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65EBA">
      <w:pPr>
        <w:pStyle w:val="93"/>
        <w:ind w:left="420"/>
        <w:rPr>
          <w:rFonts w:hint="eastAsia"/>
          <w:color w:val="auto"/>
          <w:highlight w:val="none"/>
        </w:rPr>
      </w:pPr>
    </w:p>
    <w:p w14:paraId="53E9F8F8">
      <w:pPr>
        <w:spacing w:line="400" w:lineRule="exact"/>
        <w:rPr>
          <w:rFonts w:hint="eastAsia" w:ascii="宋体" w:hAnsi="宋体" w:cs="宋体"/>
          <w:color w:val="auto"/>
          <w:highlight w:val="none"/>
        </w:rPr>
      </w:pPr>
    </w:p>
    <w:p w14:paraId="7A0D1A53">
      <w:pPr>
        <w:jc w:val="center"/>
        <w:rPr>
          <w:rFonts w:hint="eastAsia" w:ascii="宋体" w:hAnsi="宋体" w:eastAsia="宋体" w:cs="宋体"/>
          <w:b/>
          <w:color w:val="auto"/>
          <w:sz w:val="42"/>
          <w:szCs w:val="42"/>
          <w:highlight w:val="none"/>
          <w:lang w:eastAsia="zh-CN"/>
        </w:rPr>
      </w:pPr>
      <w:r>
        <w:rPr>
          <w:rFonts w:hint="eastAsia" w:ascii="宋体" w:hAnsi="宋体" w:eastAsia="宋体" w:cs="宋体"/>
          <w:b/>
          <w:color w:val="auto"/>
          <w:sz w:val="42"/>
          <w:szCs w:val="42"/>
          <w:highlight w:val="none"/>
          <w:lang w:eastAsia="zh-CN"/>
        </w:rPr>
        <w:t>中国人工智能（广州）产业园项目展示区园林景观、T3栋样板段精装修设计施工总承包</w:t>
      </w:r>
    </w:p>
    <w:p w14:paraId="0C79CED0">
      <w:pPr>
        <w:spacing w:line="480" w:lineRule="auto"/>
        <w:rPr>
          <w:rFonts w:hint="eastAsia" w:ascii="宋体" w:hAnsi="宋体" w:cs="宋体"/>
          <w:color w:val="auto"/>
          <w:sz w:val="36"/>
          <w:szCs w:val="36"/>
          <w:highlight w:val="none"/>
        </w:rPr>
      </w:pPr>
    </w:p>
    <w:p w14:paraId="7B28A8BB">
      <w:pPr>
        <w:rPr>
          <w:rFonts w:hint="eastAsia" w:ascii="宋体" w:hAnsi="宋体" w:cs="宋体"/>
          <w:color w:val="auto"/>
          <w:sz w:val="28"/>
          <w:szCs w:val="28"/>
          <w:highlight w:val="none"/>
        </w:rPr>
      </w:pPr>
    </w:p>
    <w:p w14:paraId="24E8AC90">
      <w:pPr>
        <w:pStyle w:val="36"/>
        <w:rPr>
          <w:color w:val="auto"/>
          <w:highlight w:val="none"/>
        </w:rPr>
      </w:pPr>
    </w:p>
    <w:p w14:paraId="39EEB61E">
      <w:pPr>
        <w:pStyle w:val="36"/>
        <w:rPr>
          <w:color w:val="auto"/>
          <w:highlight w:val="none"/>
        </w:rPr>
      </w:pPr>
    </w:p>
    <w:p w14:paraId="588F9C39">
      <w:pPr>
        <w:pStyle w:val="36"/>
        <w:rPr>
          <w:color w:val="auto"/>
          <w:highlight w:val="none"/>
        </w:rPr>
      </w:pPr>
    </w:p>
    <w:p w14:paraId="389945AB">
      <w:pPr>
        <w:pStyle w:val="36"/>
        <w:rPr>
          <w:color w:val="auto"/>
          <w:highlight w:val="none"/>
        </w:rPr>
      </w:pPr>
    </w:p>
    <w:p w14:paraId="175C27BA">
      <w:pPr>
        <w:pStyle w:val="36"/>
        <w:rPr>
          <w:color w:val="auto"/>
          <w:highlight w:val="none"/>
        </w:rPr>
      </w:pPr>
    </w:p>
    <w:p w14:paraId="4C49471B">
      <w:pPr>
        <w:jc w:val="center"/>
        <w:rPr>
          <w:rFonts w:hint="eastAsia" w:ascii="宋体" w:hAnsi="宋体" w:cs="宋体"/>
          <w:color w:val="auto"/>
          <w:sz w:val="96"/>
          <w:szCs w:val="96"/>
          <w:highlight w:val="none"/>
        </w:rPr>
      </w:pPr>
      <w:r>
        <w:rPr>
          <w:rFonts w:hint="eastAsia" w:ascii="宋体" w:hAnsi="宋体" w:eastAsia="宋体" w:cs="宋体"/>
          <w:b/>
          <w:color w:val="auto"/>
          <w:sz w:val="84"/>
          <w:szCs w:val="84"/>
          <w:highlight w:val="none"/>
        </w:rPr>
        <w:t>招</w:t>
      </w:r>
      <w:r>
        <w:rPr>
          <w:rFonts w:hint="eastAsia" w:ascii="宋体" w:hAnsi="宋体" w:eastAsia="宋体" w:cs="宋体"/>
          <w:b/>
          <w:color w:val="auto"/>
          <w:sz w:val="84"/>
          <w:szCs w:val="84"/>
          <w:highlight w:val="none"/>
          <w:lang w:val="en-US" w:eastAsia="zh-CN"/>
        </w:rPr>
        <w:t xml:space="preserve"> </w:t>
      </w:r>
      <w:r>
        <w:rPr>
          <w:rFonts w:hint="eastAsia" w:ascii="宋体" w:hAnsi="宋体" w:eastAsia="宋体" w:cs="宋体"/>
          <w:b/>
          <w:color w:val="auto"/>
          <w:sz w:val="84"/>
          <w:szCs w:val="84"/>
          <w:highlight w:val="none"/>
        </w:rPr>
        <w:t>标</w:t>
      </w:r>
      <w:r>
        <w:rPr>
          <w:rFonts w:hint="eastAsia" w:ascii="宋体" w:hAnsi="宋体" w:eastAsia="宋体" w:cs="宋体"/>
          <w:b/>
          <w:color w:val="auto"/>
          <w:sz w:val="84"/>
          <w:szCs w:val="84"/>
          <w:highlight w:val="none"/>
          <w:lang w:val="en-US" w:eastAsia="zh-CN"/>
        </w:rPr>
        <w:t xml:space="preserve"> </w:t>
      </w:r>
      <w:r>
        <w:rPr>
          <w:rFonts w:hint="eastAsia" w:ascii="宋体" w:hAnsi="宋体" w:eastAsia="宋体" w:cs="宋体"/>
          <w:b/>
          <w:color w:val="auto"/>
          <w:sz w:val="84"/>
          <w:szCs w:val="84"/>
          <w:highlight w:val="none"/>
        </w:rPr>
        <w:t>文</w:t>
      </w:r>
      <w:r>
        <w:rPr>
          <w:rFonts w:hint="eastAsia" w:ascii="宋体" w:hAnsi="宋体" w:eastAsia="宋体" w:cs="宋体"/>
          <w:b/>
          <w:color w:val="auto"/>
          <w:sz w:val="84"/>
          <w:szCs w:val="84"/>
          <w:highlight w:val="none"/>
          <w:lang w:val="en-US" w:eastAsia="zh-CN"/>
        </w:rPr>
        <w:t xml:space="preserve"> </w:t>
      </w:r>
      <w:r>
        <w:rPr>
          <w:rFonts w:hint="eastAsia" w:ascii="宋体" w:hAnsi="宋体" w:eastAsia="宋体" w:cs="宋体"/>
          <w:b/>
          <w:color w:val="auto"/>
          <w:sz w:val="84"/>
          <w:szCs w:val="84"/>
          <w:highlight w:val="none"/>
        </w:rPr>
        <w:t>件</w:t>
      </w:r>
    </w:p>
    <w:p w14:paraId="2DE995BE">
      <w:pPr>
        <w:spacing w:line="400" w:lineRule="exact"/>
        <w:rPr>
          <w:rFonts w:hint="eastAsia" w:ascii="宋体" w:hAnsi="宋体" w:cs="宋体"/>
          <w:color w:val="auto"/>
          <w:highlight w:val="none"/>
        </w:rPr>
      </w:pPr>
    </w:p>
    <w:p w14:paraId="28F37EC3">
      <w:pPr>
        <w:spacing w:line="400" w:lineRule="exact"/>
        <w:rPr>
          <w:rFonts w:hint="eastAsia" w:ascii="宋体" w:hAnsi="宋体" w:cs="宋体"/>
          <w:color w:val="auto"/>
          <w:highlight w:val="none"/>
        </w:rPr>
      </w:pPr>
    </w:p>
    <w:p w14:paraId="4B6D3325">
      <w:pPr>
        <w:spacing w:line="400" w:lineRule="exact"/>
        <w:rPr>
          <w:rFonts w:hint="eastAsia" w:ascii="宋体" w:hAnsi="宋体" w:cs="宋体"/>
          <w:color w:val="auto"/>
          <w:highlight w:val="none"/>
        </w:rPr>
      </w:pPr>
    </w:p>
    <w:p w14:paraId="1D817491">
      <w:pPr>
        <w:spacing w:line="400" w:lineRule="exact"/>
        <w:rPr>
          <w:rFonts w:hint="eastAsia" w:ascii="宋体" w:hAnsi="宋体" w:cs="宋体"/>
          <w:color w:val="auto"/>
          <w:highlight w:val="none"/>
        </w:rPr>
      </w:pPr>
    </w:p>
    <w:p w14:paraId="5C868AC4">
      <w:pPr>
        <w:spacing w:line="400" w:lineRule="exact"/>
        <w:rPr>
          <w:rFonts w:hint="eastAsia" w:ascii="宋体" w:hAnsi="宋体" w:cs="宋体"/>
          <w:color w:val="auto"/>
          <w:highlight w:val="none"/>
        </w:rPr>
      </w:pPr>
      <w:r>
        <w:rPr>
          <w:rFonts w:hint="eastAsia" w:ascii="宋体" w:hAnsi="宋体" w:cs="宋体"/>
          <w:color w:val="auto"/>
          <w:highlight w:val="none"/>
        </w:rPr>
        <w:t xml:space="preserve"> </w:t>
      </w:r>
    </w:p>
    <w:p w14:paraId="5A070C0B">
      <w:pPr>
        <w:spacing w:line="400" w:lineRule="exact"/>
        <w:rPr>
          <w:rFonts w:hint="eastAsia" w:ascii="宋体" w:hAnsi="宋体" w:cs="宋体"/>
          <w:color w:val="auto"/>
          <w:highlight w:val="none"/>
        </w:rPr>
      </w:pPr>
    </w:p>
    <w:p w14:paraId="2E7472AB">
      <w:pPr>
        <w:spacing w:line="400" w:lineRule="exact"/>
        <w:rPr>
          <w:rFonts w:hint="eastAsia" w:ascii="宋体" w:hAnsi="宋体" w:cs="宋体"/>
          <w:color w:val="auto"/>
          <w:highlight w:val="none"/>
        </w:rPr>
      </w:pPr>
    </w:p>
    <w:p w14:paraId="029B7892">
      <w:pPr>
        <w:spacing w:line="400" w:lineRule="exact"/>
        <w:rPr>
          <w:rFonts w:hint="eastAsia" w:ascii="宋体" w:hAnsi="宋体" w:cs="宋体"/>
          <w:color w:val="auto"/>
          <w:highlight w:val="none"/>
        </w:rPr>
      </w:pPr>
    </w:p>
    <w:p w14:paraId="18640D94">
      <w:pPr>
        <w:spacing w:line="400" w:lineRule="exact"/>
        <w:rPr>
          <w:rFonts w:hint="eastAsia" w:ascii="宋体" w:hAnsi="宋体" w:cs="宋体"/>
          <w:color w:val="auto"/>
          <w:highlight w:val="none"/>
        </w:rPr>
      </w:pPr>
    </w:p>
    <w:p w14:paraId="68E61159">
      <w:pPr>
        <w:spacing w:line="400" w:lineRule="exact"/>
        <w:rPr>
          <w:rFonts w:hint="eastAsia" w:ascii="宋体" w:hAnsi="宋体" w:cs="宋体"/>
          <w:color w:val="auto"/>
          <w:highlight w:val="none"/>
        </w:rPr>
      </w:pPr>
    </w:p>
    <w:p w14:paraId="7D81AAD9">
      <w:pPr>
        <w:spacing w:line="400" w:lineRule="exact"/>
        <w:rPr>
          <w:rFonts w:hint="eastAsia" w:ascii="宋体" w:hAnsi="宋体" w:cs="宋体"/>
          <w:color w:val="auto"/>
          <w:highlight w:val="none"/>
        </w:rPr>
      </w:pPr>
    </w:p>
    <w:p w14:paraId="4CD48496">
      <w:pPr>
        <w:spacing w:line="360" w:lineRule="auto"/>
        <w:ind w:firstLine="1344" w:firstLineChars="480"/>
        <w:rPr>
          <w:rFonts w:hint="eastAsia" w:ascii="宋体" w:hAnsi="宋体" w:cs="宋体"/>
          <w:bCs/>
          <w:color w:val="auto"/>
          <w:sz w:val="32"/>
          <w:szCs w:val="32"/>
          <w:highlight w:val="none"/>
        </w:rPr>
      </w:pPr>
      <w:r>
        <w:rPr>
          <w:rFonts w:hint="eastAsia" w:ascii="宋体" w:hAnsi="宋体" w:cs="宋体"/>
          <w:color w:val="auto"/>
          <w:sz w:val="28"/>
          <w:szCs w:val="28"/>
          <w:highlight w:val="none"/>
        </w:rPr>
        <w:t xml:space="preserve">  </w:t>
      </w:r>
      <w:r>
        <w:rPr>
          <w:rFonts w:hint="eastAsia" w:ascii="宋体" w:hAnsi="宋体" w:cs="宋体"/>
          <w:bCs/>
          <w:color w:val="auto"/>
          <w:sz w:val="32"/>
          <w:szCs w:val="32"/>
          <w:highlight w:val="none"/>
        </w:rPr>
        <w:t>招 标 人：广州新一代人工智能产业园管理有限公司</w:t>
      </w:r>
    </w:p>
    <w:p w14:paraId="3D395D8C">
      <w:pPr>
        <w:spacing w:line="360" w:lineRule="auto"/>
        <w:ind w:firstLine="1536" w:firstLineChars="480"/>
        <w:rPr>
          <w:rFonts w:hint="eastAsia" w:ascii="宋体" w:hAnsi="宋体" w:cs="宋体"/>
          <w:bCs/>
          <w:color w:val="auto"/>
          <w:sz w:val="32"/>
          <w:szCs w:val="32"/>
          <w:highlight w:val="none"/>
        </w:rPr>
      </w:pPr>
      <w:r>
        <w:rPr>
          <w:rFonts w:hint="eastAsia" w:ascii="宋体" w:hAnsi="宋体" w:cs="宋体"/>
          <w:bCs/>
          <w:color w:val="auto"/>
          <w:sz w:val="32"/>
          <w:szCs w:val="32"/>
          <w:highlight w:val="none"/>
        </w:rPr>
        <w:t>招标代理：广东省机电设备招标有限公司</w:t>
      </w:r>
    </w:p>
    <w:p w14:paraId="51CEE72F">
      <w:pPr>
        <w:spacing w:line="360" w:lineRule="auto"/>
        <w:ind w:firstLine="1536" w:firstLineChars="480"/>
        <w:rPr>
          <w:rFonts w:hint="eastAsia" w:ascii="宋体" w:hAnsi="宋体" w:cs="宋体"/>
          <w:color w:val="auto"/>
          <w:sz w:val="28"/>
          <w:szCs w:val="28"/>
          <w:highlight w:val="none"/>
        </w:rPr>
      </w:pPr>
      <w:r>
        <w:rPr>
          <w:rFonts w:hint="eastAsia" w:ascii="宋体" w:hAnsi="宋体" w:cs="宋体"/>
          <w:bCs/>
          <w:color w:val="auto"/>
          <w:sz w:val="32"/>
          <w:szCs w:val="32"/>
          <w:highlight w:val="none"/>
        </w:rPr>
        <w:t>日    期：2025年</w:t>
      </w:r>
      <w:r>
        <w:rPr>
          <w:rFonts w:hint="eastAsia" w:ascii="宋体" w:hAnsi="宋体" w:cs="宋体"/>
          <w:bCs/>
          <w:color w:val="auto"/>
          <w:sz w:val="32"/>
          <w:szCs w:val="32"/>
          <w:highlight w:val="none"/>
          <w:lang w:val="en-US" w:eastAsia="zh-CN"/>
        </w:rPr>
        <w:t>7</w:t>
      </w:r>
      <w:r>
        <w:rPr>
          <w:rFonts w:hint="eastAsia" w:ascii="宋体" w:hAnsi="宋体" w:cs="宋体"/>
          <w:bCs/>
          <w:color w:val="auto"/>
          <w:sz w:val="32"/>
          <w:szCs w:val="32"/>
          <w:highlight w:val="none"/>
        </w:rPr>
        <w:t>月</w:t>
      </w:r>
    </w:p>
    <w:p w14:paraId="2681D109">
      <w:pPr>
        <w:spacing w:line="400" w:lineRule="exact"/>
        <w:rPr>
          <w:rFonts w:hint="eastAsia" w:ascii="宋体" w:hAnsi="宋体" w:cs="宋体"/>
          <w:color w:val="auto"/>
          <w:highlight w:val="none"/>
        </w:rPr>
        <w:sectPr>
          <w:headerReference r:id="rId3" w:type="default"/>
          <w:footerReference r:id="rId4" w:type="default"/>
          <w:pgSz w:w="11906" w:h="16838"/>
          <w:pgMar w:top="1440" w:right="1083" w:bottom="1440" w:left="1083" w:header="851" w:footer="992" w:gutter="0"/>
          <w:pgBorders>
            <w:top w:val="none" w:sz="0" w:space="0"/>
            <w:left w:val="none" w:sz="0" w:space="0"/>
            <w:bottom w:val="none" w:sz="0" w:space="0"/>
            <w:right w:val="none" w:sz="0" w:space="0"/>
          </w:pgBorders>
          <w:cols w:space="0" w:num="1"/>
          <w:rtlGutter w:val="0"/>
          <w:docGrid w:type="lines" w:linePitch="317" w:charSpace="0"/>
        </w:sectPr>
      </w:pPr>
      <w:bookmarkStart w:id="0" w:name="_Toc152042286"/>
      <w:bookmarkStart w:id="1" w:name="_Toc144974478"/>
    </w:p>
    <w:p w14:paraId="17A1275D">
      <w:pPr>
        <w:pStyle w:val="4"/>
        <w:jc w:val="center"/>
        <w:rPr>
          <w:rFonts w:hint="eastAsia" w:ascii="宋体" w:hAnsi="宋体" w:cs="宋体"/>
          <w:color w:val="auto"/>
          <w:highlight w:val="none"/>
        </w:rPr>
      </w:pPr>
      <w:bookmarkStart w:id="2" w:name="_Toc30513"/>
      <w:bookmarkStart w:id="3" w:name="_Toc247527532"/>
      <w:bookmarkStart w:id="4" w:name="_Toc11895"/>
      <w:bookmarkStart w:id="5" w:name="_Toc300834926"/>
      <w:r>
        <w:rPr>
          <w:rFonts w:hint="eastAsia" w:ascii="宋体" w:hAnsi="宋体" w:cs="宋体"/>
          <w:color w:val="auto"/>
          <w:highlight w:val="none"/>
        </w:rPr>
        <w:t>目     录</w:t>
      </w:r>
      <w:bookmarkEnd w:id="0"/>
      <w:bookmarkEnd w:id="1"/>
      <w:bookmarkEnd w:id="2"/>
      <w:bookmarkEnd w:id="3"/>
      <w:bookmarkEnd w:id="4"/>
      <w:bookmarkEnd w:id="5"/>
    </w:p>
    <w:p w14:paraId="0DE27C81">
      <w:pPr>
        <w:pStyle w:val="26"/>
        <w:tabs>
          <w:tab w:val="right" w:leader="dot" w:pos="9740"/>
        </w:tabs>
        <w:rPr>
          <w:color w:val="auto"/>
          <w:highlight w:val="none"/>
        </w:rPr>
      </w:pPr>
      <w:bookmarkStart w:id="6" w:name="_Toc247527533"/>
      <w:bookmarkStart w:id="7" w:name="_Toc247513932"/>
      <w:bookmarkStart w:id="8" w:name="_Toc144974479"/>
      <w:bookmarkStart w:id="9" w:name="_Toc152045511"/>
      <w:bookmarkStart w:id="10" w:name="_Toc152042287"/>
      <w:r>
        <w:rPr>
          <w:rFonts w:hint="eastAsia" w:ascii="宋体" w:hAnsi="宋体" w:cs="宋体"/>
          <w:caps w:val="0"/>
          <w:color w:val="auto"/>
          <w:highlight w:val="none"/>
        </w:rPr>
        <w:fldChar w:fldCharType="begin"/>
      </w:r>
      <w:r>
        <w:rPr>
          <w:rFonts w:hint="eastAsia" w:ascii="宋体" w:hAnsi="宋体" w:cs="宋体"/>
          <w:caps w:val="0"/>
          <w:color w:val="auto"/>
          <w:highlight w:val="none"/>
        </w:rPr>
        <w:instrText xml:space="preserve"> TOC \o "1-3" \h \z \u </w:instrText>
      </w:r>
      <w:r>
        <w:rPr>
          <w:rFonts w:hint="eastAsia" w:ascii="宋体" w:hAnsi="宋体" w:cs="宋体"/>
          <w:caps w:val="0"/>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_Toc1739 </w:instrText>
      </w:r>
      <w:r>
        <w:rPr>
          <w:rFonts w:hint="eastAsia" w:ascii="宋体" w:hAnsi="宋体" w:cs="宋体"/>
          <w:color w:val="auto"/>
          <w:highlight w:val="none"/>
        </w:rPr>
        <w:fldChar w:fldCharType="separate"/>
      </w:r>
      <w:r>
        <w:rPr>
          <w:rFonts w:hint="eastAsia" w:ascii="宋体" w:hAnsi="宋体" w:cs="宋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_Toc1739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cs="宋体"/>
          <w:color w:val="auto"/>
          <w:highlight w:val="none"/>
        </w:rPr>
        <w:fldChar w:fldCharType="end"/>
      </w:r>
    </w:p>
    <w:p w14:paraId="6FF5C56D">
      <w:pPr>
        <w:pStyle w:val="26"/>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_Toc10288 </w:instrText>
      </w:r>
      <w:r>
        <w:rPr>
          <w:rFonts w:hint="eastAsia" w:ascii="宋体" w:hAnsi="宋体" w:cs="宋体"/>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_Toc10288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highlight w:val="none"/>
        </w:rPr>
        <w:fldChar w:fldCharType="end"/>
      </w:r>
    </w:p>
    <w:p w14:paraId="1B498A76">
      <w:pPr>
        <w:pStyle w:val="26"/>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_Toc26143 </w:instrText>
      </w:r>
      <w:r>
        <w:rPr>
          <w:rFonts w:hint="eastAsia" w:ascii="宋体" w:hAnsi="宋体" w:cs="宋体"/>
          <w:color w:val="auto"/>
          <w:highlight w:val="none"/>
        </w:rPr>
        <w:fldChar w:fldCharType="separate"/>
      </w:r>
      <w:r>
        <w:rPr>
          <w:rFonts w:hint="eastAsia" w:ascii="宋体"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_Toc26143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16555AC7">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_Toc12045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_Toc12045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615C9B9C">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_Toc22149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_Toc22149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2F91F337">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_Toc8199 </w:instrText>
      </w:r>
      <w:r>
        <w:rPr>
          <w:rFonts w:hint="eastAsia" w:ascii="宋体" w:hAnsi="宋体" w:cs="宋体"/>
          <w:color w:val="auto"/>
          <w:highlight w:val="none"/>
        </w:rPr>
        <w:fldChar w:fldCharType="separate"/>
      </w:r>
      <w:r>
        <w:rPr>
          <w:rFonts w:hint="eastAsia" w:ascii="宋体" w:eastAsia="宋体" w:cs="宋体"/>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_Toc8199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781ADA9E">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_Toc28594 </w:instrText>
      </w:r>
      <w:r>
        <w:rPr>
          <w:rFonts w:hint="eastAsia" w:ascii="宋体" w:hAnsi="宋体" w:cs="宋体"/>
          <w:color w:val="auto"/>
          <w:highlight w:val="none"/>
        </w:rPr>
        <w:fldChar w:fldCharType="separate"/>
      </w:r>
      <w:r>
        <w:rPr>
          <w:rFonts w:hint="eastAsia" w:ascii="宋体" w:eastAsia="宋体" w:cs="宋体"/>
          <w:color w:val="auto"/>
          <w:highlight w:val="none"/>
        </w:rPr>
        <w:t>1.2 项目的资金来源和落实情况</w:t>
      </w:r>
      <w:r>
        <w:rPr>
          <w:color w:val="auto"/>
          <w:highlight w:val="none"/>
        </w:rPr>
        <w:tab/>
      </w:r>
      <w:r>
        <w:rPr>
          <w:color w:val="auto"/>
          <w:highlight w:val="none"/>
        </w:rPr>
        <w:fldChar w:fldCharType="begin"/>
      </w:r>
      <w:r>
        <w:rPr>
          <w:color w:val="auto"/>
          <w:highlight w:val="none"/>
        </w:rPr>
        <w:instrText xml:space="preserve"> PAGEREF _Toc28594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629D8270">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_Toc30796 </w:instrText>
      </w:r>
      <w:r>
        <w:rPr>
          <w:rFonts w:hint="eastAsia" w:ascii="宋体" w:hAnsi="宋体" w:cs="宋体"/>
          <w:color w:val="auto"/>
          <w:highlight w:val="none"/>
        </w:rPr>
        <w:fldChar w:fldCharType="separate"/>
      </w:r>
      <w:r>
        <w:rPr>
          <w:rFonts w:hint="eastAsia" w:ascii="宋体" w:eastAsia="宋体" w:cs="宋体"/>
          <w:color w:val="auto"/>
          <w:highlight w:val="none"/>
        </w:rPr>
        <w:t>1.3 招标范围、计划工期和质量标准</w:t>
      </w:r>
      <w:r>
        <w:rPr>
          <w:color w:val="auto"/>
          <w:highlight w:val="none"/>
        </w:rPr>
        <w:tab/>
      </w:r>
      <w:r>
        <w:rPr>
          <w:color w:val="auto"/>
          <w:highlight w:val="none"/>
        </w:rPr>
        <w:fldChar w:fldCharType="begin"/>
      </w:r>
      <w:r>
        <w:rPr>
          <w:color w:val="auto"/>
          <w:highlight w:val="none"/>
        </w:rPr>
        <w:instrText xml:space="preserve"> PAGEREF _Toc30796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0A0B2647">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_Toc17180 </w:instrText>
      </w:r>
      <w:r>
        <w:rPr>
          <w:rFonts w:hint="eastAsia" w:ascii="宋体" w:hAnsi="宋体" w:cs="宋体"/>
          <w:color w:val="auto"/>
          <w:highlight w:val="none"/>
        </w:rPr>
        <w:fldChar w:fldCharType="separate"/>
      </w:r>
      <w:r>
        <w:rPr>
          <w:rFonts w:hint="eastAsia" w:ascii="宋体" w:eastAsia="宋体" w:cs="宋体"/>
          <w:color w:val="auto"/>
          <w:highlight w:val="none"/>
        </w:rPr>
        <w:t>1.4 投标人资格要求</w:t>
      </w:r>
      <w:r>
        <w:rPr>
          <w:rFonts w:hint="eastAsia" w:ascii="新宋体" w:hAnsi="新宋体" w:eastAsia="新宋体" w:cs="新宋体"/>
          <w:color w:val="auto"/>
          <w:highlight w:val="none"/>
        </w:rPr>
        <w:t>（适用于未进行资格预审的）</w:t>
      </w:r>
      <w:r>
        <w:rPr>
          <w:color w:val="auto"/>
          <w:highlight w:val="none"/>
        </w:rPr>
        <w:tab/>
      </w:r>
      <w:r>
        <w:rPr>
          <w:color w:val="auto"/>
          <w:highlight w:val="none"/>
        </w:rPr>
        <w:fldChar w:fldCharType="begin"/>
      </w:r>
      <w:r>
        <w:rPr>
          <w:color w:val="auto"/>
          <w:highlight w:val="none"/>
        </w:rPr>
        <w:instrText xml:space="preserve"> PAGEREF _Toc17180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cs="宋体"/>
          <w:color w:val="auto"/>
          <w:highlight w:val="none"/>
        </w:rPr>
        <w:fldChar w:fldCharType="end"/>
      </w:r>
    </w:p>
    <w:p w14:paraId="4E7E0C97">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_Toc4745 </w:instrText>
      </w:r>
      <w:r>
        <w:rPr>
          <w:rFonts w:hint="eastAsia" w:ascii="宋体" w:hAnsi="宋体" w:cs="宋体"/>
          <w:color w:val="auto"/>
          <w:highlight w:val="none"/>
        </w:rPr>
        <w:fldChar w:fldCharType="separate"/>
      </w:r>
      <w:r>
        <w:rPr>
          <w:rFonts w:hint="eastAsia" w:ascii="宋体" w:eastAsia="宋体" w:cs="宋体"/>
          <w:color w:val="auto"/>
          <w:highlight w:val="none"/>
        </w:rPr>
        <w:t>1.5 费用承担和设计成果补偿</w:t>
      </w:r>
      <w:r>
        <w:rPr>
          <w:color w:val="auto"/>
          <w:highlight w:val="none"/>
        </w:rPr>
        <w:tab/>
      </w:r>
      <w:r>
        <w:rPr>
          <w:color w:val="auto"/>
          <w:highlight w:val="none"/>
        </w:rPr>
        <w:fldChar w:fldCharType="begin"/>
      </w:r>
      <w:r>
        <w:rPr>
          <w:color w:val="auto"/>
          <w:highlight w:val="none"/>
        </w:rPr>
        <w:instrText xml:space="preserve"> PAGEREF _Toc4745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14:paraId="63105301">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_Toc15259 </w:instrText>
      </w:r>
      <w:r>
        <w:rPr>
          <w:rFonts w:hint="eastAsia" w:ascii="宋体" w:hAnsi="宋体" w:cs="宋体"/>
          <w:color w:val="auto"/>
          <w:highlight w:val="none"/>
        </w:rPr>
        <w:fldChar w:fldCharType="separate"/>
      </w:r>
      <w:r>
        <w:rPr>
          <w:rFonts w:hint="eastAsia" w:ascii="宋体" w:eastAsia="宋体" w:cs="宋体"/>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_Toc15259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color w:val="auto"/>
          <w:highlight w:val="none"/>
        </w:rPr>
        <w:fldChar w:fldCharType="end"/>
      </w:r>
    </w:p>
    <w:p w14:paraId="6F7181FF">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_Toc17802 </w:instrText>
      </w:r>
      <w:r>
        <w:rPr>
          <w:rFonts w:hint="eastAsia" w:ascii="宋体" w:hAnsi="宋体" w:cs="宋体"/>
          <w:color w:val="auto"/>
          <w:highlight w:val="none"/>
        </w:rPr>
        <w:fldChar w:fldCharType="separate"/>
      </w:r>
      <w:r>
        <w:rPr>
          <w:rFonts w:hint="eastAsia" w:ascii="宋体" w:eastAsia="宋体" w:cs="宋体"/>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_Toc17802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14:paraId="4E3EE5C9">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_Toc30398 </w:instrText>
      </w:r>
      <w:r>
        <w:rPr>
          <w:rFonts w:hint="eastAsia" w:ascii="宋体" w:hAnsi="宋体" w:cs="宋体"/>
          <w:color w:val="auto"/>
          <w:highlight w:val="none"/>
        </w:rPr>
        <w:fldChar w:fldCharType="separate"/>
      </w:r>
      <w:r>
        <w:rPr>
          <w:rFonts w:hint="eastAsia" w:ascii="宋体" w:eastAsia="宋体" w:cs="宋体"/>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_Toc30398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14:paraId="233E6998">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_Toc6861 </w:instrText>
      </w:r>
      <w:r>
        <w:rPr>
          <w:rFonts w:hint="eastAsia" w:ascii="宋体" w:hAnsi="宋体" w:cs="宋体"/>
          <w:color w:val="auto"/>
          <w:highlight w:val="none"/>
        </w:rPr>
        <w:fldChar w:fldCharType="separate"/>
      </w:r>
      <w:r>
        <w:rPr>
          <w:rFonts w:hint="eastAsia" w:ascii="宋体" w:eastAsia="宋体" w:cs="宋体"/>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_Toc6861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14:paraId="73402E91">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_Toc22924 </w:instrText>
      </w:r>
      <w:r>
        <w:rPr>
          <w:rFonts w:hint="eastAsia" w:ascii="宋体" w:hAnsi="宋体" w:cs="宋体"/>
          <w:color w:val="auto"/>
          <w:highlight w:val="none"/>
        </w:rPr>
        <w:fldChar w:fldCharType="separate"/>
      </w:r>
      <w:r>
        <w:rPr>
          <w:rFonts w:hint="eastAsia" w:ascii="宋体" w:eastAsia="宋体" w:cs="宋体"/>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_Toc22924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highlight w:val="none"/>
        </w:rPr>
        <w:fldChar w:fldCharType="end"/>
      </w:r>
    </w:p>
    <w:p w14:paraId="0634DCE2">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_Toc26297 </w:instrText>
      </w:r>
      <w:r>
        <w:rPr>
          <w:rFonts w:hint="eastAsia" w:ascii="宋体" w:hAnsi="宋体" w:cs="宋体"/>
          <w:color w:val="auto"/>
          <w:highlight w:val="none"/>
        </w:rPr>
        <w:fldChar w:fldCharType="separate"/>
      </w:r>
      <w:r>
        <w:rPr>
          <w:rFonts w:hint="eastAsia" w:ascii="宋体" w:eastAsia="宋体" w:cs="宋体"/>
          <w:color w:val="auto"/>
          <w:highlight w:val="none"/>
        </w:rPr>
        <w:t>1.12 偏离</w:t>
      </w:r>
      <w:r>
        <w:rPr>
          <w:color w:val="auto"/>
          <w:highlight w:val="none"/>
        </w:rPr>
        <w:tab/>
      </w:r>
      <w:r>
        <w:rPr>
          <w:color w:val="auto"/>
          <w:highlight w:val="none"/>
        </w:rPr>
        <w:fldChar w:fldCharType="begin"/>
      </w:r>
      <w:r>
        <w:rPr>
          <w:color w:val="auto"/>
          <w:highlight w:val="none"/>
        </w:rPr>
        <w:instrText xml:space="preserve"> PAGEREF _Toc26297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4F5437DE">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_Toc17508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_Toc17508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3F231F92">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_Toc14202 </w:instrText>
      </w:r>
      <w:r>
        <w:rPr>
          <w:rFonts w:hint="eastAsia" w:ascii="宋体" w:hAnsi="宋体" w:cs="宋体"/>
          <w:color w:val="auto"/>
          <w:highlight w:val="none"/>
        </w:rPr>
        <w:fldChar w:fldCharType="separate"/>
      </w:r>
      <w:r>
        <w:rPr>
          <w:rFonts w:hint="eastAsia" w:ascii="宋体" w:eastAsia="宋体" w:cs="宋体"/>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_Toc14202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5B775F79">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_Toc9956 </w:instrText>
      </w:r>
      <w:r>
        <w:rPr>
          <w:rFonts w:hint="eastAsia" w:ascii="宋体" w:hAnsi="宋体" w:cs="宋体"/>
          <w:color w:val="auto"/>
          <w:highlight w:val="none"/>
        </w:rPr>
        <w:fldChar w:fldCharType="separate"/>
      </w:r>
      <w:r>
        <w:rPr>
          <w:rFonts w:hint="eastAsia" w:ascii="宋体" w:eastAsia="宋体" w:cs="宋体"/>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_Toc9956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highlight w:val="none"/>
        </w:rPr>
        <w:fldChar w:fldCharType="end"/>
      </w:r>
    </w:p>
    <w:p w14:paraId="28CB2EB2">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_Toc30673 </w:instrText>
      </w:r>
      <w:r>
        <w:rPr>
          <w:rFonts w:hint="eastAsia" w:ascii="宋体" w:hAnsi="宋体" w:cs="宋体"/>
          <w:color w:val="auto"/>
          <w:highlight w:val="none"/>
        </w:rPr>
        <w:fldChar w:fldCharType="separate"/>
      </w:r>
      <w:r>
        <w:rPr>
          <w:rFonts w:hint="eastAsia" w:ascii="宋体" w:eastAsia="宋体" w:cs="宋体"/>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_Toc30673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color w:val="auto"/>
          <w:highlight w:val="none"/>
        </w:rPr>
        <w:fldChar w:fldCharType="end"/>
      </w:r>
    </w:p>
    <w:p w14:paraId="3C025C8A">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_Toc31738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_Toc31738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highlight w:val="none"/>
        </w:rPr>
        <w:fldChar w:fldCharType="end"/>
      </w:r>
    </w:p>
    <w:p w14:paraId="711C1002">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_Toc19805 </w:instrText>
      </w:r>
      <w:r>
        <w:rPr>
          <w:rFonts w:hint="eastAsia" w:ascii="宋体" w:hAnsi="宋体" w:cs="宋体"/>
          <w:color w:val="auto"/>
          <w:highlight w:val="none"/>
        </w:rPr>
        <w:fldChar w:fldCharType="separate"/>
      </w:r>
      <w:r>
        <w:rPr>
          <w:rFonts w:hint="eastAsia" w:ascii="宋体" w:eastAsia="宋体" w:cs="宋体"/>
          <w:color w:val="auto"/>
          <w:szCs w:val="21"/>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_Toc19805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highlight w:val="none"/>
        </w:rPr>
        <w:fldChar w:fldCharType="end"/>
      </w:r>
    </w:p>
    <w:p w14:paraId="6F3AD6A9">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_Toc14222 </w:instrText>
      </w:r>
      <w:r>
        <w:rPr>
          <w:rFonts w:hint="eastAsia" w:ascii="宋体" w:hAnsi="宋体" w:cs="宋体"/>
          <w:color w:val="auto"/>
          <w:highlight w:val="none"/>
        </w:rPr>
        <w:fldChar w:fldCharType="separate"/>
      </w:r>
      <w:r>
        <w:rPr>
          <w:rFonts w:hint="eastAsia" w:ascii="宋体" w:eastAsia="宋体" w:cs="宋体"/>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_Toc14222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3E985212">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_Toc13857 </w:instrText>
      </w:r>
      <w:r>
        <w:rPr>
          <w:rFonts w:hint="eastAsia" w:ascii="宋体" w:hAnsi="宋体" w:cs="宋体"/>
          <w:color w:val="auto"/>
          <w:highlight w:val="none"/>
        </w:rPr>
        <w:fldChar w:fldCharType="separate"/>
      </w:r>
      <w:r>
        <w:rPr>
          <w:rFonts w:hint="eastAsia" w:ascii="宋体" w:eastAsia="宋体" w:cs="宋体"/>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_Toc13857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color w:val="auto"/>
          <w:highlight w:val="none"/>
        </w:rPr>
        <w:fldChar w:fldCharType="end"/>
      </w:r>
    </w:p>
    <w:p w14:paraId="5DCD42D8">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_Toc14948 </w:instrText>
      </w:r>
      <w:r>
        <w:rPr>
          <w:rFonts w:hint="eastAsia" w:ascii="宋体" w:hAnsi="宋体" w:cs="宋体"/>
          <w:color w:val="auto"/>
          <w:highlight w:val="none"/>
        </w:rPr>
        <w:fldChar w:fldCharType="separate"/>
      </w:r>
      <w:r>
        <w:rPr>
          <w:rFonts w:hint="eastAsia" w:ascii="宋体" w:eastAsia="宋体" w:cs="宋体"/>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_Toc14948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570DF6C3">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_Toc18266 </w:instrText>
      </w:r>
      <w:r>
        <w:rPr>
          <w:rFonts w:hint="eastAsia" w:ascii="宋体" w:hAnsi="宋体" w:cs="宋体"/>
          <w:color w:val="auto"/>
          <w:highlight w:val="none"/>
        </w:rPr>
        <w:fldChar w:fldCharType="separate"/>
      </w:r>
      <w:r>
        <w:rPr>
          <w:rFonts w:hint="eastAsia" w:ascii="宋体" w:eastAsia="宋体" w:cs="宋体"/>
          <w:color w:val="auto"/>
          <w:highlight w:val="none"/>
        </w:rPr>
        <w:t>3.5 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_Toc18266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4DD22019">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_Toc17958 </w:instrText>
      </w:r>
      <w:r>
        <w:rPr>
          <w:rFonts w:hint="eastAsia" w:ascii="宋体" w:hAnsi="宋体" w:cs="宋体"/>
          <w:color w:val="auto"/>
          <w:highlight w:val="none"/>
        </w:rPr>
        <w:fldChar w:fldCharType="separate"/>
      </w:r>
      <w:r>
        <w:rPr>
          <w:rFonts w:hint="eastAsia" w:ascii="宋体" w:eastAsia="宋体" w:cs="宋体"/>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_Toc17958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32D67FD0">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_Toc16354 </w:instrText>
      </w:r>
      <w:r>
        <w:rPr>
          <w:rFonts w:hint="eastAsia" w:ascii="宋体" w:hAnsi="宋体" w:cs="宋体"/>
          <w:color w:val="auto"/>
          <w:highlight w:val="none"/>
        </w:rPr>
        <w:fldChar w:fldCharType="separate"/>
      </w:r>
      <w:r>
        <w:rPr>
          <w:rFonts w:hint="eastAsia" w:ascii="宋体" w:eastAsia="宋体" w:cs="宋体"/>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_Toc16354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2D09B7DA">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_Toc31423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_Toc31423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33647D66">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_Toc29353 </w:instrText>
      </w:r>
      <w:r>
        <w:rPr>
          <w:rFonts w:hint="eastAsia" w:ascii="宋体" w:hAnsi="宋体" w:cs="宋体"/>
          <w:color w:val="auto"/>
          <w:highlight w:val="none"/>
        </w:rPr>
        <w:fldChar w:fldCharType="separate"/>
      </w:r>
      <w:r>
        <w:rPr>
          <w:rFonts w:hint="eastAsia" w:ascii="宋体" w:eastAsia="宋体" w:cs="宋体"/>
          <w:color w:val="auto"/>
          <w:highlight w:val="none"/>
        </w:rPr>
        <w:t>4.1 投标文件的密封和标记</w:t>
      </w:r>
      <w:r>
        <w:rPr>
          <w:color w:val="auto"/>
          <w:highlight w:val="none"/>
        </w:rPr>
        <w:tab/>
      </w:r>
      <w:r>
        <w:rPr>
          <w:color w:val="auto"/>
          <w:highlight w:val="none"/>
        </w:rPr>
        <w:fldChar w:fldCharType="begin"/>
      </w:r>
      <w:r>
        <w:rPr>
          <w:color w:val="auto"/>
          <w:highlight w:val="none"/>
        </w:rPr>
        <w:instrText xml:space="preserve"> PAGEREF _Toc29353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2A50FA55">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_Toc28510 </w:instrText>
      </w:r>
      <w:r>
        <w:rPr>
          <w:rFonts w:hint="eastAsia" w:ascii="宋体" w:hAnsi="宋体" w:cs="宋体"/>
          <w:color w:val="auto"/>
          <w:highlight w:val="none"/>
        </w:rPr>
        <w:fldChar w:fldCharType="separate"/>
      </w:r>
      <w:r>
        <w:rPr>
          <w:rFonts w:hint="eastAsia" w:ascii="宋体" w:eastAsia="宋体" w:cs="宋体"/>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_Toc28510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cs="宋体"/>
          <w:color w:val="auto"/>
          <w:highlight w:val="none"/>
        </w:rPr>
        <w:fldChar w:fldCharType="end"/>
      </w:r>
    </w:p>
    <w:p w14:paraId="7AD6E0CD">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_Toc29202 </w:instrText>
      </w:r>
      <w:r>
        <w:rPr>
          <w:rFonts w:hint="eastAsia" w:ascii="宋体" w:hAnsi="宋体" w:cs="宋体"/>
          <w:color w:val="auto"/>
          <w:highlight w:val="none"/>
        </w:rPr>
        <w:fldChar w:fldCharType="separate"/>
      </w:r>
      <w:r>
        <w:rPr>
          <w:rFonts w:hint="eastAsia" w:ascii="宋体" w:eastAsia="宋体" w:cs="宋体"/>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_Toc29202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6ADCD7B0">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_Toc19689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_Toc19689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6F9E2404">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_Toc27455 </w:instrText>
      </w:r>
      <w:r>
        <w:rPr>
          <w:rFonts w:hint="eastAsia" w:ascii="宋体" w:hAnsi="宋体" w:cs="宋体"/>
          <w:color w:val="auto"/>
          <w:highlight w:val="none"/>
        </w:rPr>
        <w:fldChar w:fldCharType="separate"/>
      </w:r>
      <w:r>
        <w:rPr>
          <w:rFonts w:hint="eastAsia" w:ascii="宋体" w:eastAsia="宋体" w:cs="宋体"/>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_Toc27455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3C91B7E2">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_Toc15521 </w:instrText>
      </w:r>
      <w:r>
        <w:rPr>
          <w:rFonts w:hint="eastAsia" w:ascii="宋体" w:hAnsi="宋体" w:cs="宋体"/>
          <w:color w:val="auto"/>
          <w:highlight w:val="none"/>
        </w:rPr>
        <w:fldChar w:fldCharType="separate"/>
      </w:r>
      <w:r>
        <w:rPr>
          <w:rFonts w:hint="eastAsia" w:ascii="宋体" w:eastAsia="宋体" w:cs="宋体"/>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_Toc15521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0E5D5167">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_Toc22656 </w:instrText>
      </w:r>
      <w:r>
        <w:rPr>
          <w:rFonts w:hint="eastAsia" w:ascii="宋体" w:hAnsi="宋体" w:cs="宋体"/>
          <w:color w:val="auto"/>
          <w:highlight w:val="none"/>
        </w:rPr>
        <w:fldChar w:fldCharType="separate"/>
      </w:r>
      <w:r>
        <w:rPr>
          <w:rFonts w:hint="eastAsia" w:ascii="宋体" w:eastAsia="宋体" w:cs="宋体"/>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_Toc22656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2FE0C1C7">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_Toc21827 </w:instrText>
      </w:r>
      <w:r>
        <w:rPr>
          <w:rFonts w:hint="eastAsia" w:ascii="宋体" w:hAnsi="宋体" w:cs="宋体"/>
          <w:color w:val="auto"/>
          <w:highlight w:val="none"/>
        </w:rPr>
        <w:fldChar w:fldCharType="separate"/>
      </w:r>
      <w:r>
        <w:rPr>
          <w:rFonts w:hint="eastAsia" w:ascii="宋体" w:eastAsia="宋体" w:cs="宋体"/>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_Toc21827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2188AEB5">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_Toc11401 </w:instrText>
      </w:r>
      <w:r>
        <w:rPr>
          <w:rFonts w:hint="eastAsia" w:ascii="宋体" w:hAnsi="宋体" w:cs="宋体"/>
          <w:color w:val="auto"/>
          <w:highlight w:val="none"/>
        </w:rPr>
        <w:fldChar w:fldCharType="separate"/>
      </w:r>
      <w:r>
        <w:rPr>
          <w:rFonts w:hint="eastAsia" w:ascii="宋体" w:eastAsia="宋体" w:cs="宋体"/>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_Toc11401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23875C23">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_Toc16886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_Toc16886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3D98B6C7">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_Toc25635 </w:instrText>
      </w:r>
      <w:r>
        <w:rPr>
          <w:rFonts w:hint="eastAsia" w:ascii="宋体" w:hAnsi="宋体" w:cs="宋体"/>
          <w:color w:val="auto"/>
          <w:highlight w:val="none"/>
        </w:rPr>
        <w:fldChar w:fldCharType="separate"/>
      </w:r>
      <w:r>
        <w:rPr>
          <w:rFonts w:hint="eastAsia" w:ascii="宋体" w:eastAsia="宋体" w:cs="宋体"/>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_Toc25635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1D4D2FC7">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_Toc31157 </w:instrText>
      </w:r>
      <w:r>
        <w:rPr>
          <w:rFonts w:hint="eastAsia" w:ascii="宋体" w:hAnsi="宋体" w:cs="宋体"/>
          <w:color w:val="auto"/>
          <w:highlight w:val="none"/>
        </w:rPr>
        <w:fldChar w:fldCharType="separate"/>
      </w:r>
      <w:r>
        <w:rPr>
          <w:rFonts w:hint="eastAsia" w:ascii="宋体" w:eastAsia="宋体" w:cs="宋体"/>
          <w:color w:val="auto"/>
          <w:highlight w:val="none"/>
        </w:rPr>
        <w:t>7.2 中标候选人公示</w:t>
      </w:r>
      <w:r>
        <w:rPr>
          <w:color w:val="auto"/>
          <w:highlight w:val="none"/>
        </w:rPr>
        <w:tab/>
      </w:r>
      <w:r>
        <w:rPr>
          <w:color w:val="auto"/>
          <w:highlight w:val="none"/>
        </w:rPr>
        <w:fldChar w:fldCharType="begin"/>
      </w:r>
      <w:r>
        <w:rPr>
          <w:color w:val="auto"/>
          <w:highlight w:val="none"/>
        </w:rPr>
        <w:instrText xml:space="preserve"> PAGEREF _Toc31157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080AB40E">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_Toc6752 </w:instrText>
      </w:r>
      <w:r>
        <w:rPr>
          <w:rFonts w:hint="eastAsia" w:ascii="宋体" w:hAnsi="宋体" w:cs="宋体"/>
          <w:color w:val="auto"/>
          <w:highlight w:val="none"/>
        </w:rPr>
        <w:fldChar w:fldCharType="separate"/>
      </w:r>
      <w:r>
        <w:rPr>
          <w:rFonts w:hint="eastAsia" w:ascii="宋体" w:eastAsia="宋体" w:cs="宋体"/>
          <w:color w:val="auto"/>
          <w:highlight w:val="none"/>
        </w:rPr>
        <w:t>7.3 中标通知</w:t>
      </w:r>
      <w:r>
        <w:rPr>
          <w:color w:val="auto"/>
          <w:highlight w:val="none"/>
        </w:rPr>
        <w:tab/>
      </w:r>
      <w:r>
        <w:rPr>
          <w:color w:val="auto"/>
          <w:highlight w:val="none"/>
        </w:rPr>
        <w:fldChar w:fldCharType="begin"/>
      </w:r>
      <w:r>
        <w:rPr>
          <w:color w:val="auto"/>
          <w:highlight w:val="none"/>
        </w:rPr>
        <w:instrText xml:space="preserve"> PAGEREF _Toc6752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492FE8BD">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_Toc21286 </w:instrText>
      </w:r>
      <w:r>
        <w:rPr>
          <w:rFonts w:hint="eastAsia" w:ascii="宋体" w:hAnsi="宋体" w:cs="宋体"/>
          <w:color w:val="auto"/>
          <w:highlight w:val="none"/>
        </w:rPr>
        <w:fldChar w:fldCharType="separate"/>
      </w:r>
      <w:r>
        <w:rPr>
          <w:rFonts w:hint="eastAsia" w:ascii="宋体" w:eastAsia="宋体" w:cs="宋体"/>
          <w:color w:val="auto"/>
          <w:highlight w:val="none"/>
        </w:rPr>
        <w:t>7.4 履约担保</w:t>
      </w:r>
      <w:r>
        <w:rPr>
          <w:color w:val="auto"/>
          <w:highlight w:val="none"/>
        </w:rPr>
        <w:tab/>
      </w:r>
      <w:r>
        <w:rPr>
          <w:color w:val="auto"/>
          <w:highlight w:val="none"/>
        </w:rPr>
        <w:fldChar w:fldCharType="begin"/>
      </w:r>
      <w:r>
        <w:rPr>
          <w:color w:val="auto"/>
          <w:highlight w:val="none"/>
        </w:rPr>
        <w:instrText xml:space="preserve"> PAGEREF _Toc21286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0DE4AFC7">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_Toc23471 </w:instrText>
      </w:r>
      <w:r>
        <w:rPr>
          <w:rFonts w:hint="eastAsia" w:ascii="宋体" w:hAnsi="宋体" w:cs="宋体"/>
          <w:color w:val="auto"/>
          <w:highlight w:val="none"/>
        </w:rPr>
        <w:fldChar w:fldCharType="separate"/>
      </w:r>
      <w:r>
        <w:rPr>
          <w:rFonts w:hint="eastAsia" w:ascii="宋体" w:eastAsia="宋体" w:cs="宋体"/>
          <w:color w:val="auto"/>
          <w:highlight w:val="none"/>
        </w:rPr>
        <w:t>7.5 签订合同</w:t>
      </w:r>
      <w:r>
        <w:rPr>
          <w:color w:val="auto"/>
          <w:highlight w:val="none"/>
        </w:rPr>
        <w:tab/>
      </w:r>
      <w:r>
        <w:rPr>
          <w:color w:val="auto"/>
          <w:highlight w:val="none"/>
        </w:rPr>
        <w:fldChar w:fldCharType="begin"/>
      </w:r>
      <w:r>
        <w:rPr>
          <w:color w:val="auto"/>
          <w:highlight w:val="none"/>
        </w:rPr>
        <w:instrText xml:space="preserve"> PAGEREF _Toc23471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799CB9FB">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_Toc24563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8. 纪律和监督</w:t>
      </w:r>
      <w:r>
        <w:rPr>
          <w:color w:val="auto"/>
          <w:highlight w:val="none"/>
        </w:rPr>
        <w:tab/>
      </w:r>
      <w:r>
        <w:rPr>
          <w:color w:val="auto"/>
          <w:highlight w:val="none"/>
        </w:rPr>
        <w:fldChar w:fldCharType="begin"/>
      </w:r>
      <w:r>
        <w:rPr>
          <w:color w:val="auto"/>
          <w:highlight w:val="none"/>
        </w:rPr>
        <w:instrText xml:space="preserve"> PAGEREF _Toc24563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2795A3A4">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_Toc5690 </w:instrText>
      </w:r>
      <w:r>
        <w:rPr>
          <w:rFonts w:hint="eastAsia" w:ascii="宋体" w:hAnsi="宋体" w:cs="宋体"/>
          <w:color w:val="auto"/>
          <w:highlight w:val="none"/>
        </w:rPr>
        <w:fldChar w:fldCharType="separate"/>
      </w:r>
      <w:r>
        <w:rPr>
          <w:rFonts w:hint="eastAsia" w:ascii="宋体" w:eastAsia="宋体" w:cs="宋体"/>
          <w:color w:val="auto"/>
          <w:highlight w:val="none"/>
        </w:rPr>
        <w:t>8.1 对招标人的纪律要求</w:t>
      </w:r>
      <w:r>
        <w:rPr>
          <w:color w:val="auto"/>
          <w:highlight w:val="none"/>
        </w:rPr>
        <w:tab/>
      </w:r>
      <w:r>
        <w:rPr>
          <w:color w:val="auto"/>
          <w:highlight w:val="none"/>
        </w:rPr>
        <w:fldChar w:fldCharType="begin"/>
      </w:r>
      <w:r>
        <w:rPr>
          <w:color w:val="auto"/>
          <w:highlight w:val="none"/>
        </w:rPr>
        <w:instrText xml:space="preserve"> PAGEREF _Toc5690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1284DE66">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_Toc5153 </w:instrText>
      </w:r>
      <w:r>
        <w:rPr>
          <w:rFonts w:hint="eastAsia" w:ascii="宋体" w:hAnsi="宋体" w:cs="宋体"/>
          <w:color w:val="auto"/>
          <w:highlight w:val="none"/>
        </w:rPr>
        <w:fldChar w:fldCharType="separate"/>
      </w:r>
      <w:r>
        <w:rPr>
          <w:rFonts w:hint="eastAsia" w:ascii="宋体" w:eastAsia="宋体" w:cs="宋体"/>
          <w:color w:val="auto"/>
          <w:highlight w:val="none"/>
        </w:rPr>
        <w:t>8.2 对投标人的纪律要求</w:t>
      </w:r>
      <w:r>
        <w:rPr>
          <w:color w:val="auto"/>
          <w:highlight w:val="none"/>
        </w:rPr>
        <w:tab/>
      </w:r>
      <w:r>
        <w:rPr>
          <w:color w:val="auto"/>
          <w:highlight w:val="none"/>
        </w:rPr>
        <w:fldChar w:fldCharType="begin"/>
      </w:r>
      <w:r>
        <w:rPr>
          <w:color w:val="auto"/>
          <w:highlight w:val="none"/>
        </w:rPr>
        <w:instrText xml:space="preserve"> PAGEREF _Toc5153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2C26B5FB">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_Toc14954 </w:instrText>
      </w:r>
      <w:r>
        <w:rPr>
          <w:rFonts w:hint="eastAsia" w:ascii="宋体" w:hAnsi="宋体" w:cs="宋体"/>
          <w:color w:val="auto"/>
          <w:highlight w:val="none"/>
        </w:rPr>
        <w:fldChar w:fldCharType="separate"/>
      </w:r>
      <w:r>
        <w:rPr>
          <w:rFonts w:hint="eastAsia" w:ascii="宋体" w:eastAsia="宋体" w:cs="宋体"/>
          <w:color w:val="auto"/>
          <w:highlight w:val="none"/>
        </w:rPr>
        <w:t>8.3 对评标委员会成员的纪律要求</w:t>
      </w:r>
      <w:r>
        <w:rPr>
          <w:color w:val="auto"/>
          <w:highlight w:val="none"/>
        </w:rPr>
        <w:tab/>
      </w:r>
      <w:r>
        <w:rPr>
          <w:color w:val="auto"/>
          <w:highlight w:val="none"/>
        </w:rPr>
        <w:fldChar w:fldCharType="begin"/>
      </w:r>
      <w:r>
        <w:rPr>
          <w:color w:val="auto"/>
          <w:highlight w:val="none"/>
        </w:rPr>
        <w:instrText xml:space="preserve"> PAGEREF _Toc14954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4CEE2723">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_Toc8447 </w:instrText>
      </w:r>
      <w:r>
        <w:rPr>
          <w:rFonts w:hint="eastAsia" w:ascii="宋体" w:hAnsi="宋体" w:cs="宋体"/>
          <w:color w:val="auto"/>
          <w:highlight w:val="none"/>
        </w:rPr>
        <w:fldChar w:fldCharType="separate"/>
      </w:r>
      <w:r>
        <w:rPr>
          <w:rFonts w:hint="eastAsia" w:ascii="宋体" w:eastAsia="宋体" w:cs="宋体"/>
          <w:color w:val="auto"/>
          <w:highlight w:val="none"/>
        </w:rPr>
        <w:t>8.4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_Toc8447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5FD80C2C">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_Toc29853 </w:instrText>
      </w:r>
      <w:r>
        <w:rPr>
          <w:rFonts w:hint="eastAsia" w:ascii="宋体" w:hAnsi="宋体" w:cs="宋体"/>
          <w:color w:val="auto"/>
          <w:highlight w:val="none"/>
        </w:rPr>
        <w:fldChar w:fldCharType="separate"/>
      </w:r>
      <w:r>
        <w:rPr>
          <w:rFonts w:hint="eastAsia" w:ascii="宋体" w:eastAsia="宋体" w:cs="宋体"/>
          <w:color w:val="auto"/>
          <w:highlight w:val="none"/>
        </w:rPr>
        <w:t>8.5 投诉</w:t>
      </w:r>
      <w:r>
        <w:rPr>
          <w:color w:val="auto"/>
          <w:highlight w:val="none"/>
        </w:rPr>
        <w:tab/>
      </w:r>
      <w:r>
        <w:rPr>
          <w:color w:val="auto"/>
          <w:highlight w:val="none"/>
        </w:rPr>
        <w:fldChar w:fldCharType="begin"/>
      </w:r>
      <w:r>
        <w:rPr>
          <w:color w:val="auto"/>
          <w:highlight w:val="none"/>
        </w:rPr>
        <w:instrText xml:space="preserve"> PAGEREF _Toc29853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25805EC0">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_Toc26782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_Toc26782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28E11567">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_Toc28988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10. 电子招标投标</w:t>
      </w:r>
      <w:r>
        <w:rPr>
          <w:color w:val="auto"/>
          <w:highlight w:val="none"/>
        </w:rPr>
        <w:tab/>
      </w:r>
      <w:r>
        <w:rPr>
          <w:color w:val="auto"/>
          <w:highlight w:val="none"/>
        </w:rPr>
        <w:fldChar w:fldCharType="begin"/>
      </w:r>
      <w:r>
        <w:rPr>
          <w:color w:val="auto"/>
          <w:highlight w:val="none"/>
        </w:rPr>
        <w:instrText xml:space="preserve"> PAGEREF _Toc28988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6FBB1275">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_Toc22000 </w:instrText>
      </w:r>
      <w:r>
        <w:rPr>
          <w:rFonts w:hint="eastAsia" w:ascii="宋体" w:hAnsi="宋体" w:cs="宋体"/>
          <w:color w:val="auto"/>
          <w:highlight w:val="none"/>
        </w:rPr>
        <w:fldChar w:fldCharType="separate"/>
      </w:r>
      <w:r>
        <w:rPr>
          <w:rFonts w:hint="eastAsia" w:ascii="宋体" w:hAnsi="宋体" w:eastAsia="宋体" w:cs="宋体"/>
          <w:color w:val="auto"/>
          <w:highlight w:val="none"/>
          <w:lang w:val="zh-CN"/>
        </w:rPr>
        <w:t>11.其他</w:t>
      </w:r>
      <w:r>
        <w:rPr>
          <w:color w:val="auto"/>
          <w:highlight w:val="none"/>
        </w:rPr>
        <w:tab/>
      </w:r>
      <w:r>
        <w:rPr>
          <w:color w:val="auto"/>
          <w:highlight w:val="none"/>
        </w:rPr>
        <w:fldChar w:fldCharType="begin"/>
      </w:r>
      <w:r>
        <w:rPr>
          <w:color w:val="auto"/>
          <w:highlight w:val="none"/>
        </w:rPr>
        <w:instrText xml:space="preserve"> PAGEREF _Toc22000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603D603C">
      <w:pPr>
        <w:pStyle w:val="26"/>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_Toc26330 </w:instrText>
      </w:r>
      <w:r>
        <w:rPr>
          <w:rFonts w:hint="eastAsia" w:ascii="宋体" w:hAnsi="宋体" w:cs="宋体"/>
          <w:color w:val="auto"/>
          <w:highlight w:val="none"/>
        </w:rPr>
        <w:fldChar w:fldCharType="separate"/>
      </w:r>
      <w:r>
        <w:rPr>
          <w:rFonts w:hint="eastAsia" w:ascii="宋体" w:hAnsi="宋体" w:cs="宋体"/>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_Toc26330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77B1A1F9">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_Toc1794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_Toc1794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122B7FD8">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_Toc15878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_Toc15878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rPr>
        <w:fldChar w:fldCharType="end"/>
      </w:r>
    </w:p>
    <w:p w14:paraId="649E027E">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_Toc25073 </w:instrText>
      </w:r>
      <w:r>
        <w:rPr>
          <w:rFonts w:hint="eastAsia" w:ascii="宋体" w:hAnsi="宋体" w:cs="宋体"/>
          <w:color w:val="auto"/>
          <w:highlight w:val="none"/>
        </w:rPr>
        <w:fldChar w:fldCharType="separate"/>
      </w:r>
      <w:r>
        <w:rPr>
          <w:rFonts w:hint="eastAsia" w:ascii="宋体" w:eastAsia="宋体" w:cs="宋体"/>
          <w:color w:val="auto"/>
          <w:highlight w:val="none"/>
        </w:rPr>
        <w:t>2.1 初步评审标准</w:t>
      </w:r>
      <w:r>
        <w:rPr>
          <w:color w:val="auto"/>
          <w:highlight w:val="none"/>
        </w:rPr>
        <w:tab/>
      </w:r>
      <w:r>
        <w:rPr>
          <w:color w:val="auto"/>
          <w:highlight w:val="none"/>
        </w:rPr>
        <w:fldChar w:fldCharType="begin"/>
      </w:r>
      <w:r>
        <w:rPr>
          <w:color w:val="auto"/>
          <w:highlight w:val="none"/>
        </w:rPr>
        <w:instrText xml:space="preserve"> PAGEREF _Toc25073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rPr>
        <w:fldChar w:fldCharType="end"/>
      </w:r>
    </w:p>
    <w:p w14:paraId="3BD5B94C">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_Toc11511 </w:instrText>
      </w:r>
      <w:r>
        <w:rPr>
          <w:rFonts w:hint="eastAsia" w:ascii="宋体" w:hAnsi="宋体" w:cs="宋体"/>
          <w:color w:val="auto"/>
          <w:highlight w:val="none"/>
        </w:rPr>
        <w:fldChar w:fldCharType="separate"/>
      </w:r>
      <w:r>
        <w:rPr>
          <w:rFonts w:hint="eastAsia" w:ascii="宋体" w:eastAsia="宋体" w:cs="宋体"/>
          <w:color w:val="auto"/>
          <w:highlight w:val="none"/>
        </w:rPr>
        <w:t>2.2 分值构成与评分标准</w:t>
      </w:r>
      <w:r>
        <w:rPr>
          <w:color w:val="auto"/>
          <w:highlight w:val="none"/>
        </w:rPr>
        <w:tab/>
      </w:r>
      <w:r>
        <w:rPr>
          <w:color w:val="auto"/>
          <w:highlight w:val="none"/>
        </w:rPr>
        <w:fldChar w:fldCharType="begin"/>
      </w:r>
      <w:r>
        <w:rPr>
          <w:color w:val="auto"/>
          <w:highlight w:val="none"/>
        </w:rPr>
        <w:instrText xml:space="preserve"> PAGEREF _Toc11511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cs="宋体"/>
          <w:color w:val="auto"/>
          <w:highlight w:val="none"/>
        </w:rPr>
        <w:fldChar w:fldCharType="end"/>
      </w:r>
    </w:p>
    <w:p w14:paraId="1DE18F43">
      <w:pPr>
        <w:pStyle w:val="30"/>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_Toc12931 </w:instrText>
      </w:r>
      <w:r>
        <w:rPr>
          <w:rFonts w:hint="eastAsia" w:ascii="宋体" w:hAnsi="宋体" w:cs="宋体"/>
          <w:color w:val="auto"/>
          <w:highlight w:val="none"/>
        </w:rPr>
        <w:fldChar w:fldCharType="separate"/>
      </w:r>
      <w:r>
        <w:rPr>
          <w:rFonts w:hint="eastAsia" w:ascii="宋体" w:hAnsi="宋体" w:eastAsia="宋体" w:cs="宋体"/>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_Toc12931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14:paraId="3CF1F5D4">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_Toc3381 </w:instrText>
      </w:r>
      <w:r>
        <w:rPr>
          <w:rFonts w:hint="eastAsia" w:ascii="宋体" w:hAnsi="宋体" w:cs="宋体"/>
          <w:color w:val="auto"/>
          <w:highlight w:val="none"/>
        </w:rPr>
        <w:fldChar w:fldCharType="separate"/>
      </w:r>
      <w:r>
        <w:rPr>
          <w:rFonts w:hint="eastAsia" w:ascii="宋体" w:eastAsia="宋体" w:cs="宋体"/>
          <w:color w:val="auto"/>
          <w:highlight w:val="none"/>
        </w:rPr>
        <w:t>3.</w:t>
      </w:r>
      <w:r>
        <w:rPr>
          <w:rFonts w:hint="eastAsia" w:ascii="宋体" w:eastAsia="宋体" w:cs="宋体"/>
          <w:color w:val="auto"/>
          <w:highlight w:val="none"/>
          <w:lang w:val="en-US" w:eastAsia="zh-CN"/>
        </w:rPr>
        <w:t>1</w:t>
      </w:r>
      <w:r>
        <w:rPr>
          <w:rFonts w:hint="eastAsia" w:ascii="宋体" w:eastAsia="宋体" w:cs="宋体"/>
          <w:color w:val="auto"/>
          <w:highlight w:val="none"/>
        </w:rPr>
        <w:t>形式审查及资格审查</w:t>
      </w:r>
      <w:r>
        <w:rPr>
          <w:color w:val="auto"/>
          <w:highlight w:val="none"/>
        </w:rPr>
        <w:tab/>
      </w:r>
      <w:r>
        <w:rPr>
          <w:color w:val="auto"/>
          <w:highlight w:val="none"/>
        </w:rPr>
        <w:fldChar w:fldCharType="begin"/>
      </w:r>
      <w:r>
        <w:rPr>
          <w:color w:val="auto"/>
          <w:highlight w:val="none"/>
        </w:rPr>
        <w:instrText xml:space="preserve"> PAGEREF _Toc3381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cs="宋体"/>
          <w:color w:val="auto"/>
          <w:highlight w:val="none"/>
        </w:rPr>
        <w:fldChar w:fldCharType="end"/>
      </w:r>
    </w:p>
    <w:p w14:paraId="3C5571F6">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_Toc7564 </w:instrText>
      </w:r>
      <w:r>
        <w:rPr>
          <w:rFonts w:hint="eastAsia" w:ascii="宋体" w:hAnsi="宋体" w:cs="宋体"/>
          <w:color w:val="auto"/>
          <w:highlight w:val="none"/>
        </w:rPr>
        <w:fldChar w:fldCharType="separate"/>
      </w:r>
      <w:r>
        <w:rPr>
          <w:rFonts w:hint="eastAsia" w:ascii="宋体" w:eastAsia="宋体" w:cs="宋体"/>
          <w:color w:val="auto"/>
          <w:highlight w:val="none"/>
        </w:rPr>
        <w:t>3.</w:t>
      </w:r>
      <w:r>
        <w:rPr>
          <w:rFonts w:hint="eastAsia" w:ascii="宋体" w:eastAsia="宋体" w:cs="宋体"/>
          <w:color w:val="auto"/>
          <w:highlight w:val="none"/>
          <w:lang w:val="en-US" w:eastAsia="zh-CN"/>
        </w:rPr>
        <w:t>2</w:t>
      </w:r>
      <w:r>
        <w:rPr>
          <w:rFonts w:hint="eastAsia" w:ascii="宋体" w:eastAsia="宋体" w:cs="宋体"/>
          <w:color w:val="auto"/>
          <w:highlight w:val="none"/>
        </w:rPr>
        <w:t>设计方案评审</w:t>
      </w:r>
      <w:r>
        <w:rPr>
          <w:color w:val="auto"/>
          <w:highlight w:val="none"/>
        </w:rPr>
        <w:tab/>
      </w:r>
      <w:r>
        <w:rPr>
          <w:color w:val="auto"/>
          <w:highlight w:val="none"/>
        </w:rPr>
        <w:fldChar w:fldCharType="begin"/>
      </w:r>
      <w:r>
        <w:rPr>
          <w:color w:val="auto"/>
          <w:highlight w:val="none"/>
        </w:rPr>
        <w:instrText xml:space="preserve"> PAGEREF _Toc7564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4B95DC06">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_Toc9197 </w:instrText>
      </w:r>
      <w:r>
        <w:rPr>
          <w:rFonts w:hint="eastAsia" w:ascii="宋体" w:hAnsi="宋体" w:cs="宋体"/>
          <w:color w:val="auto"/>
          <w:highlight w:val="none"/>
        </w:rPr>
        <w:fldChar w:fldCharType="separate"/>
      </w:r>
      <w:r>
        <w:rPr>
          <w:rFonts w:hint="eastAsia" w:ascii="宋体" w:eastAsia="宋体" w:cs="宋体"/>
          <w:color w:val="auto"/>
          <w:highlight w:val="none"/>
        </w:rPr>
        <w:t>3.3</w:t>
      </w:r>
      <w:r>
        <w:rPr>
          <w:rFonts w:hint="eastAsia" w:ascii="宋体" w:eastAsia="宋体" w:cs="宋体"/>
          <w:color w:val="auto"/>
          <w:highlight w:val="none"/>
          <w:lang w:eastAsia="zh-CN"/>
        </w:rPr>
        <w:t>工程总承包实施方案</w:t>
      </w:r>
      <w:r>
        <w:rPr>
          <w:rFonts w:hint="eastAsia" w:ascii="宋体" w:eastAsia="宋体" w:cs="宋体"/>
          <w:color w:val="auto"/>
          <w:highlight w:val="none"/>
        </w:rPr>
        <w:t>评审</w:t>
      </w:r>
      <w:r>
        <w:rPr>
          <w:color w:val="auto"/>
          <w:highlight w:val="none"/>
        </w:rPr>
        <w:tab/>
      </w:r>
      <w:r>
        <w:rPr>
          <w:color w:val="auto"/>
          <w:highlight w:val="none"/>
        </w:rPr>
        <w:fldChar w:fldCharType="begin"/>
      </w:r>
      <w:r>
        <w:rPr>
          <w:color w:val="auto"/>
          <w:highlight w:val="none"/>
        </w:rPr>
        <w:instrText xml:space="preserve"> PAGEREF _Toc9197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683A32AE">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_Toc24717 </w:instrText>
      </w:r>
      <w:r>
        <w:rPr>
          <w:rFonts w:hint="eastAsia" w:ascii="宋体" w:hAnsi="宋体" w:cs="宋体"/>
          <w:color w:val="auto"/>
          <w:highlight w:val="none"/>
        </w:rPr>
        <w:fldChar w:fldCharType="separate"/>
      </w:r>
      <w:r>
        <w:rPr>
          <w:rFonts w:hint="eastAsia" w:ascii="宋体" w:eastAsia="宋体" w:cs="宋体"/>
          <w:color w:val="auto"/>
          <w:highlight w:val="none"/>
        </w:rPr>
        <w:t>3.4投标报价得分</w:t>
      </w:r>
      <w:r>
        <w:rPr>
          <w:color w:val="auto"/>
          <w:highlight w:val="none"/>
        </w:rPr>
        <w:tab/>
      </w:r>
      <w:r>
        <w:rPr>
          <w:color w:val="auto"/>
          <w:highlight w:val="none"/>
        </w:rPr>
        <w:fldChar w:fldCharType="begin"/>
      </w:r>
      <w:r>
        <w:rPr>
          <w:color w:val="auto"/>
          <w:highlight w:val="none"/>
        </w:rPr>
        <w:instrText xml:space="preserve"> PAGEREF _Toc24717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highlight w:val="none"/>
        </w:rPr>
        <w:fldChar w:fldCharType="end"/>
      </w:r>
    </w:p>
    <w:p w14:paraId="58FFC7BD">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_Toc6551 </w:instrText>
      </w:r>
      <w:r>
        <w:rPr>
          <w:rFonts w:hint="eastAsia" w:ascii="宋体" w:hAnsi="宋体" w:cs="宋体"/>
          <w:color w:val="auto"/>
          <w:highlight w:val="none"/>
        </w:rPr>
        <w:fldChar w:fldCharType="separate"/>
      </w:r>
      <w:r>
        <w:rPr>
          <w:rFonts w:hint="eastAsia" w:ascii="宋体" w:eastAsia="宋体" w:cs="宋体"/>
          <w:color w:val="auto"/>
          <w:highlight w:val="none"/>
        </w:rPr>
        <w:t>3.5评审汇总</w:t>
      </w:r>
      <w:r>
        <w:rPr>
          <w:color w:val="auto"/>
          <w:highlight w:val="none"/>
        </w:rPr>
        <w:tab/>
      </w:r>
      <w:r>
        <w:rPr>
          <w:color w:val="auto"/>
          <w:highlight w:val="none"/>
        </w:rPr>
        <w:fldChar w:fldCharType="begin"/>
      </w:r>
      <w:r>
        <w:rPr>
          <w:color w:val="auto"/>
          <w:highlight w:val="none"/>
        </w:rPr>
        <w:instrText xml:space="preserve"> PAGEREF _Toc6551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0C673DDF">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_Toc18217 </w:instrText>
      </w:r>
      <w:r>
        <w:rPr>
          <w:rFonts w:hint="eastAsia" w:ascii="宋体" w:hAnsi="宋体" w:cs="宋体"/>
          <w:color w:val="auto"/>
          <w:highlight w:val="none"/>
        </w:rPr>
        <w:fldChar w:fldCharType="separate"/>
      </w:r>
      <w:r>
        <w:rPr>
          <w:rFonts w:hint="eastAsia" w:ascii="宋体" w:eastAsia="宋体" w:cs="宋体"/>
          <w:color w:val="auto"/>
          <w:highlight w:val="none"/>
        </w:rPr>
        <w:t>3.6投标文件的澄清和补正</w:t>
      </w:r>
      <w:r>
        <w:rPr>
          <w:color w:val="auto"/>
          <w:highlight w:val="none"/>
        </w:rPr>
        <w:tab/>
      </w:r>
      <w:r>
        <w:rPr>
          <w:color w:val="auto"/>
          <w:highlight w:val="none"/>
        </w:rPr>
        <w:fldChar w:fldCharType="begin"/>
      </w:r>
      <w:r>
        <w:rPr>
          <w:color w:val="auto"/>
          <w:highlight w:val="none"/>
        </w:rPr>
        <w:instrText xml:space="preserve"> PAGEREF _Toc18217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02AE22EF">
      <w:pPr>
        <w:pStyle w:val="19"/>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_Toc1044 </w:instrText>
      </w:r>
      <w:r>
        <w:rPr>
          <w:rFonts w:hint="eastAsia" w:ascii="宋体" w:hAnsi="宋体" w:cs="宋体"/>
          <w:color w:val="auto"/>
          <w:highlight w:val="none"/>
        </w:rPr>
        <w:fldChar w:fldCharType="separate"/>
      </w:r>
      <w:r>
        <w:rPr>
          <w:rFonts w:hint="eastAsia" w:ascii="宋体" w:eastAsia="宋体" w:cs="宋体"/>
          <w:color w:val="auto"/>
          <w:highlight w:val="none"/>
        </w:rPr>
        <w:t>3.7评标结果</w:t>
      </w:r>
      <w:r>
        <w:rPr>
          <w:color w:val="auto"/>
          <w:highlight w:val="none"/>
        </w:rPr>
        <w:tab/>
      </w:r>
      <w:r>
        <w:rPr>
          <w:color w:val="auto"/>
          <w:highlight w:val="none"/>
        </w:rPr>
        <w:fldChar w:fldCharType="begin"/>
      </w:r>
      <w:r>
        <w:rPr>
          <w:color w:val="auto"/>
          <w:highlight w:val="none"/>
        </w:rPr>
        <w:instrText xml:space="preserve"> PAGEREF _Toc1044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5DB81AD4">
      <w:pPr>
        <w:pStyle w:val="26"/>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_Toc19812 </w:instrText>
      </w:r>
      <w:r>
        <w:rPr>
          <w:rFonts w:hint="eastAsia" w:ascii="宋体" w:hAnsi="宋体" w:cs="宋体"/>
          <w:color w:val="auto"/>
          <w:highlight w:val="none"/>
        </w:rPr>
        <w:fldChar w:fldCharType="separate"/>
      </w:r>
      <w:r>
        <w:rPr>
          <w:rFonts w:hint="eastAsia" w:ascii="宋体" w:hAnsi="宋体" w:cs="宋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_Toc19812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cs="宋体"/>
          <w:color w:val="auto"/>
          <w:highlight w:val="none"/>
        </w:rPr>
        <w:fldChar w:fldCharType="end"/>
      </w:r>
    </w:p>
    <w:p w14:paraId="1A8CEBD7">
      <w:pPr>
        <w:pStyle w:val="26"/>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_Toc15981 </w:instrText>
      </w:r>
      <w:r>
        <w:rPr>
          <w:rFonts w:hint="eastAsia" w:ascii="宋体" w:hAnsi="宋体" w:cs="宋体"/>
          <w:color w:val="auto"/>
          <w:highlight w:val="none"/>
        </w:rPr>
        <w:fldChar w:fldCharType="separate"/>
      </w:r>
      <w:r>
        <w:rPr>
          <w:rFonts w:hint="eastAsia" w:ascii="宋体" w:hAnsi="宋体" w:cs="宋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_Toc15981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highlight w:val="none"/>
        </w:rPr>
        <w:fldChar w:fldCharType="end"/>
      </w:r>
    </w:p>
    <w:p w14:paraId="5AF21C56">
      <w:pPr>
        <w:pStyle w:val="26"/>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_Toc23761 </w:instrText>
      </w:r>
      <w:r>
        <w:rPr>
          <w:rFonts w:hint="eastAsia" w:ascii="宋体" w:hAnsi="宋体" w:cs="宋体"/>
          <w:color w:val="auto"/>
          <w:highlight w:val="none"/>
        </w:rPr>
        <w:fldChar w:fldCharType="separate"/>
      </w:r>
      <w:r>
        <w:rPr>
          <w:rFonts w:hint="eastAsia" w:ascii="宋体" w:hAnsi="宋体" w:cs="宋体"/>
          <w:color w:val="auto"/>
          <w:highlight w:val="none"/>
        </w:rPr>
        <w:t>第五章  招标人要求</w:t>
      </w:r>
      <w:r>
        <w:rPr>
          <w:color w:val="auto"/>
          <w:highlight w:val="none"/>
        </w:rPr>
        <w:tab/>
      </w:r>
      <w:r>
        <w:rPr>
          <w:color w:val="auto"/>
          <w:highlight w:val="none"/>
        </w:rPr>
        <w:fldChar w:fldCharType="begin"/>
      </w:r>
      <w:r>
        <w:rPr>
          <w:color w:val="auto"/>
          <w:highlight w:val="none"/>
        </w:rPr>
        <w:instrText xml:space="preserve"> PAGEREF _Toc23761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cs="宋体"/>
          <w:color w:val="auto"/>
          <w:highlight w:val="none"/>
        </w:rPr>
        <w:fldChar w:fldCharType="end"/>
      </w:r>
    </w:p>
    <w:p w14:paraId="0F2574E3">
      <w:pPr>
        <w:pStyle w:val="26"/>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_Toc25563 </w:instrText>
      </w:r>
      <w:r>
        <w:rPr>
          <w:rFonts w:hint="eastAsia" w:ascii="宋体" w:hAnsi="宋体" w:cs="宋体"/>
          <w:color w:val="auto"/>
          <w:highlight w:val="none"/>
        </w:rPr>
        <w:fldChar w:fldCharType="separate"/>
      </w:r>
      <w:r>
        <w:rPr>
          <w:rFonts w:hint="eastAsia" w:ascii="宋体" w:hAnsi="宋体" w:cs="宋体"/>
          <w:color w:val="auto"/>
          <w:highlight w:val="none"/>
        </w:rPr>
        <w:t>第六章  招标人提供的资料</w:t>
      </w:r>
      <w:r>
        <w:rPr>
          <w:color w:val="auto"/>
          <w:highlight w:val="none"/>
        </w:rPr>
        <w:tab/>
      </w:r>
      <w:r>
        <w:rPr>
          <w:color w:val="auto"/>
          <w:highlight w:val="none"/>
        </w:rPr>
        <w:fldChar w:fldCharType="begin"/>
      </w:r>
      <w:r>
        <w:rPr>
          <w:color w:val="auto"/>
          <w:highlight w:val="none"/>
        </w:rPr>
        <w:instrText xml:space="preserve"> PAGEREF _Toc25563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rPr>
        <w:fldChar w:fldCharType="end"/>
      </w:r>
    </w:p>
    <w:p w14:paraId="0411B5B4">
      <w:pPr>
        <w:pStyle w:val="26"/>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_Toc17420 </w:instrText>
      </w:r>
      <w:r>
        <w:rPr>
          <w:rFonts w:hint="eastAsia" w:ascii="宋体" w:hAnsi="宋体" w:cs="宋体"/>
          <w:color w:val="auto"/>
          <w:highlight w:val="none"/>
        </w:rPr>
        <w:fldChar w:fldCharType="separate"/>
      </w:r>
      <w:r>
        <w:rPr>
          <w:rFonts w:hint="eastAsia" w:ascii="宋体" w:hAnsi="宋体" w:cs="宋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_Toc17420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highlight w:val="none"/>
        </w:rPr>
        <w:fldChar w:fldCharType="end"/>
      </w:r>
    </w:p>
    <w:p w14:paraId="7C93878B">
      <w:pPr>
        <w:pStyle w:val="26"/>
        <w:tabs>
          <w:tab w:val="right" w:leader="dot" w:pos="974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_Toc12225 </w:instrText>
      </w:r>
      <w:r>
        <w:rPr>
          <w:rFonts w:hint="eastAsia" w:ascii="宋体" w:hAnsi="宋体" w:cs="宋体"/>
          <w:color w:val="auto"/>
          <w:highlight w:val="none"/>
        </w:rPr>
        <w:fldChar w:fldCharType="separate"/>
      </w:r>
      <w:r>
        <w:rPr>
          <w:rFonts w:hint="eastAsia" w:ascii="宋体" w:hAnsi="宋体" w:cs="宋体"/>
          <w:color w:val="auto"/>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_Toc12225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7839F718">
      <w:pPr>
        <w:pStyle w:val="4"/>
        <w:jc w:val="center"/>
        <w:rPr>
          <w:rFonts w:hint="eastAsia" w:ascii="宋体" w:hAnsi="宋体" w:cs="宋体"/>
          <w:color w:val="auto"/>
          <w:highlight w:val="none"/>
        </w:rPr>
        <w:sectPr>
          <w:footerReference r:id="rId5" w:type="default"/>
          <w:pgSz w:w="11906" w:h="16838"/>
          <w:pgMar w:top="1440" w:right="1083" w:bottom="1440" w:left="1083" w:header="851" w:footer="992" w:gutter="0"/>
          <w:pgBorders>
            <w:top w:val="none" w:sz="0" w:space="0"/>
            <w:left w:val="none" w:sz="0" w:space="0"/>
            <w:bottom w:val="none" w:sz="0" w:space="0"/>
            <w:right w:val="none" w:sz="0" w:space="0"/>
          </w:pgBorders>
          <w:cols w:space="0" w:num="1"/>
          <w:rtlGutter w:val="0"/>
          <w:docGrid w:type="lines" w:linePitch="317" w:charSpace="0"/>
        </w:sectPr>
      </w:pPr>
      <w:r>
        <w:rPr>
          <w:rFonts w:hint="eastAsia" w:ascii="宋体" w:hAnsi="宋体" w:cs="宋体"/>
          <w:color w:val="auto"/>
          <w:highlight w:val="none"/>
        </w:rPr>
        <w:fldChar w:fldCharType="end"/>
      </w:r>
    </w:p>
    <w:p w14:paraId="1157F2D7">
      <w:pPr>
        <w:pStyle w:val="4"/>
        <w:jc w:val="center"/>
        <w:rPr>
          <w:rFonts w:hint="eastAsia" w:ascii="宋体" w:hAnsi="宋体" w:cs="宋体"/>
          <w:caps/>
          <w:color w:val="auto"/>
          <w:kern w:val="2"/>
          <w:sz w:val="20"/>
          <w:szCs w:val="20"/>
          <w:highlight w:val="none"/>
        </w:rPr>
      </w:pPr>
    </w:p>
    <w:p w14:paraId="19BDBFBF">
      <w:pPr>
        <w:pStyle w:val="4"/>
        <w:jc w:val="center"/>
        <w:rPr>
          <w:rFonts w:hint="eastAsia" w:ascii="宋体" w:hAnsi="宋体" w:cs="宋体"/>
          <w:color w:val="auto"/>
          <w:highlight w:val="none"/>
        </w:rPr>
      </w:pPr>
      <w:bookmarkStart w:id="11" w:name="_Toc31879"/>
      <w:bookmarkStart w:id="12" w:name="_Toc1739"/>
      <w:r>
        <w:rPr>
          <w:rFonts w:hint="eastAsia" w:ascii="宋体" w:hAnsi="宋体" w:cs="宋体"/>
          <w:color w:val="auto"/>
          <w:highlight w:val="none"/>
        </w:rPr>
        <w:t>第一卷</w:t>
      </w:r>
      <w:bookmarkEnd w:id="6"/>
      <w:bookmarkEnd w:id="7"/>
      <w:bookmarkEnd w:id="11"/>
      <w:bookmarkEnd w:id="12"/>
    </w:p>
    <w:p w14:paraId="20945ABB">
      <w:pPr>
        <w:pStyle w:val="4"/>
        <w:jc w:val="center"/>
        <w:rPr>
          <w:rFonts w:hint="eastAsia" w:ascii="宋体" w:hAnsi="宋体" w:cs="宋体"/>
          <w:color w:val="auto"/>
          <w:highlight w:val="none"/>
        </w:rPr>
      </w:pPr>
      <w:r>
        <w:rPr>
          <w:rFonts w:hint="eastAsia" w:ascii="宋体" w:hAnsi="宋体" w:cs="宋体"/>
          <w:color w:val="auto"/>
          <w:highlight w:val="none"/>
        </w:rPr>
        <w:br w:type="page"/>
      </w:r>
    </w:p>
    <w:p w14:paraId="4978B111">
      <w:pPr>
        <w:pStyle w:val="4"/>
        <w:jc w:val="center"/>
        <w:rPr>
          <w:rFonts w:hint="eastAsia" w:ascii="宋体" w:hAnsi="宋体" w:cs="宋体"/>
          <w:color w:val="auto"/>
          <w:highlight w:val="none"/>
        </w:rPr>
      </w:pPr>
      <w:bookmarkStart w:id="13" w:name="_Toc247513933"/>
      <w:bookmarkStart w:id="14" w:name="_Toc29409"/>
      <w:bookmarkStart w:id="15" w:name="_Toc10288"/>
      <w:bookmarkStart w:id="16" w:name="_Toc247527534"/>
      <w:r>
        <w:rPr>
          <w:rFonts w:hint="eastAsia" w:ascii="宋体" w:hAnsi="宋体" w:cs="宋体"/>
          <w:color w:val="auto"/>
          <w:highlight w:val="none"/>
        </w:rPr>
        <w:t>第一章 招标公告</w:t>
      </w:r>
      <w:bookmarkEnd w:id="8"/>
      <w:bookmarkEnd w:id="9"/>
      <w:bookmarkEnd w:id="10"/>
      <w:bookmarkEnd w:id="13"/>
      <w:bookmarkEnd w:id="14"/>
      <w:bookmarkEnd w:id="15"/>
      <w:bookmarkEnd w:id="16"/>
    </w:p>
    <w:p w14:paraId="0009FFED">
      <w:pPr>
        <w:pStyle w:val="4"/>
        <w:jc w:val="center"/>
        <w:rPr>
          <w:rFonts w:hint="eastAsia" w:ascii="宋体" w:hAnsi="宋体" w:cs="宋体"/>
          <w:color w:val="auto"/>
          <w:highlight w:val="none"/>
        </w:rPr>
      </w:pPr>
      <w:bookmarkStart w:id="17" w:name="_Toc13076"/>
      <w:r>
        <w:rPr>
          <w:rFonts w:hint="eastAsia" w:ascii="宋体" w:hAnsi="宋体" w:cs="宋体"/>
          <w:color w:val="auto"/>
          <w:highlight w:val="none"/>
        </w:rPr>
        <w:t>（另册）</w:t>
      </w:r>
      <w:bookmarkEnd w:id="17"/>
    </w:p>
    <w:p w14:paraId="65C4CEDC">
      <w:pPr>
        <w:rPr>
          <w:rFonts w:hint="eastAsia" w:ascii="宋体" w:hAnsi="宋体" w:cs="宋体"/>
          <w:b/>
          <w:bCs/>
          <w:color w:val="auto"/>
          <w:highlight w:val="none"/>
        </w:rPr>
      </w:pPr>
    </w:p>
    <w:p w14:paraId="7431C51B">
      <w:pPr>
        <w:pStyle w:val="20"/>
        <w:rPr>
          <w:rFonts w:hint="eastAsia" w:ascii="宋体" w:hAnsi="宋体" w:eastAsia="宋体" w:cs="宋体"/>
          <w:b/>
          <w:bCs/>
          <w:color w:val="auto"/>
          <w:highlight w:val="none"/>
        </w:rPr>
      </w:pPr>
    </w:p>
    <w:p w14:paraId="0B993E47">
      <w:pPr>
        <w:pStyle w:val="20"/>
        <w:rPr>
          <w:rFonts w:hint="eastAsia" w:ascii="宋体" w:hAnsi="宋体" w:eastAsia="宋体" w:cs="宋体"/>
          <w:b/>
          <w:bCs/>
          <w:color w:val="auto"/>
          <w:highlight w:val="none"/>
        </w:rPr>
      </w:pPr>
    </w:p>
    <w:p w14:paraId="7D558168">
      <w:pPr>
        <w:pStyle w:val="20"/>
        <w:rPr>
          <w:rFonts w:hint="eastAsia" w:ascii="宋体" w:hAnsi="宋体" w:eastAsia="宋体" w:cs="宋体"/>
          <w:b/>
          <w:bCs/>
          <w:color w:val="auto"/>
          <w:highlight w:val="none"/>
        </w:rPr>
      </w:pPr>
    </w:p>
    <w:p w14:paraId="16CEACE6">
      <w:pPr>
        <w:pStyle w:val="20"/>
        <w:rPr>
          <w:rFonts w:hint="eastAsia" w:ascii="宋体" w:hAnsi="宋体" w:eastAsia="宋体" w:cs="宋体"/>
          <w:b/>
          <w:bCs/>
          <w:color w:val="auto"/>
          <w:highlight w:val="none"/>
        </w:rPr>
      </w:pPr>
    </w:p>
    <w:p w14:paraId="7699A31C">
      <w:pPr>
        <w:pStyle w:val="20"/>
        <w:rPr>
          <w:rFonts w:hint="eastAsia" w:ascii="宋体" w:hAnsi="宋体" w:eastAsia="宋体" w:cs="宋体"/>
          <w:b/>
          <w:bCs/>
          <w:color w:val="auto"/>
          <w:highlight w:val="none"/>
        </w:rPr>
      </w:pPr>
    </w:p>
    <w:p w14:paraId="385CBF0A">
      <w:pPr>
        <w:pStyle w:val="20"/>
        <w:rPr>
          <w:rFonts w:hint="eastAsia" w:ascii="宋体" w:hAnsi="宋体" w:eastAsia="宋体" w:cs="宋体"/>
          <w:b/>
          <w:bCs/>
          <w:color w:val="auto"/>
          <w:highlight w:val="none"/>
        </w:rPr>
      </w:pPr>
    </w:p>
    <w:p w14:paraId="136D13E1">
      <w:pPr>
        <w:pStyle w:val="20"/>
        <w:rPr>
          <w:rFonts w:hint="eastAsia" w:ascii="宋体" w:hAnsi="宋体" w:eastAsia="宋体" w:cs="宋体"/>
          <w:b/>
          <w:bCs/>
          <w:color w:val="auto"/>
          <w:highlight w:val="none"/>
        </w:rPr>
      </w:pPr>
    </w:p>
    <w:p w14:paraId="42FCB04F">
      <w:pPr>
        <w:pStyle w:val="20"/>
        <w:rPr>
          <w:rFonts w:hint="eastAsia" w:ascii="宋体" w:hAnsi="宋体" w:eastAsia="宋体" w:cs="宋体"/>
          <w:b/>
          <w:bCs/>
          <w:color w:val="auto"/>
          <w:highlight w:val="none"/>
        </w:rPr>
      </w:pPr>
    </w:p>
    <w:p w14:paraId="7194922F">
      <w:pPr>
        <w:pStyle w:val="20"/>
        <w:rPr>
          <w:rFonts w:hint="eastAsia" w:ascii="宋体" w:hAnsi="宋体" w:eastAsia="宋体" w:cs="宋体"/>
          <w:b/>
          <w:bCs/>
          <w:color w:val="auto"/>
          <w:highlight w:val="none"/>
        </w:rPr>
      </w:pPr>
    </w:p>
    <w:p w14:paraId="679E0602">
      <w:pPr>
        <w:pStyle w:val="20"/>
        <w:rPr>
          <w:rFonts w:hint="eastAsia" w:ascii="宋体" w:hAnsi="宋体" w:eastAsia="宋体" w:cs="宋体"/>
          <w:b/>
          <w:bCs/>
          <w:color w:val="auto"/>
          <w:highlight w:val="none"/>
        </w:rPr>
      </w:pPr>
    </w:p>
    <w:p w14:paraId="6D81FD91">
      <w:pPr>
        <w:pStyle w:val="20"/>
        <w:rPr>
          <w:rFonts w:hint="eastAsia" w:ascii="宋体" w:hAnsi="宋体" w:eastAsia="宋体" w:cs="宋体"/>
          <w:b/>
          <w:bCs/>
          <w:color w:val="auto"/>
          <w:highlight w:val="none"/>
        </w:rPr>
      </w:pPr>
    </w:p>
    <w:p w14:paraId="0F80542A">
      <w:pPr>
        <w:pStyle w:val="20"/>
        <w:rPr>
          <w:rFonts w:hint="eastAsia" w:ascii="宋体" w:hAnsi="宋体" w:eastAsia="宋体" w:cs="宋体"/>
          <w:b/>
          <w:bCs/>
          <w:color w:val="auto"/>
          <w:highlight w:val="none"/>
        </w:rPr>
      </w:pPr>
    </w:p>
    <w:p w14:paraId="033602E0">
      <w:pPr>
        <w:pStyle w:val="20"/>
        <w:rPr>
          <w:rFonts w:hint="eastAsia" w:ascii="宋体" w:hAnsi="宋体" w:eastAsia="宋体" w:cs="宋体"/>
          <w:b/>
          <w:bCs/>
          <w:color w:val="auto"/>
          <w:highlight w:val="none"/>
        </w:rPr>
      </w:pPr>
    </w:p>
    <w:p w14:paraId="62D74D41">
      <w:pPr>
        <w:pStyle w:val="20"/>
        <w:rPr>
          <w:rFonts w:hint="eastAsia" w:ascii="宋体" w:hAnsi="宋体" w:eastAsia="宋体" w:cs="宋体"/>
          <w:b/>
          <w:bCs/>
          <w:color w:val="auto"/>
          <w:highlight w:val="none"/>
        </w:rPr>
      </w:pPr>
    </w:p>
    <w:p w14:paraId="3C63D039">
      <w:pPr>
        <w:pStyle w:val="20"/>
        <w:rPr>
          <w:rFonts w:hint="eastAsia" w:ascii="宋体" w:hAnsi="宋体" w:eastAsia="宋体" w:cs="宋体"/>
          <w:b/>
          <w:bCs/>
          <w:color w:val="auto"/>
          <w:highlight w:val="none"/>
        </w:rPr>
      </w:pPr>
    </w:p>
    <w:p w14:paraId="1EA90622">
      <w:pPr>
        <w:pStyle w:val="20"/>
        <w:rPr>
          <w:rFonts w:hint="eastAsia" w:ascii="宋体" w:hAnsi="宋体" w:eastAsia="宋体" w:cs="宋体"/>
          <w:b/>
          <w:bCs/>
          <w:color w:val="auto"/>
          <w:highlight w:val="none"/>
        </w:rPr>
      </w:pPr>
    </w:p>
    <w:p w14:paraId="0F413EFB">
      <w:pPr>
        <w:pStyle w:val="20"/>
        <w:rPr>
          <w:rFonts w:hint="eastAsia" w:ascii="宋体" w:hAnsi="宋体" w:eastAsia="宋体" w:cs="宋体"/>
          <w:b/>
          <w:bCs/>
          <w:color w:val="auto"/>
          <w:highlight w:val="none"/>
        </w:rPr>
      </w:pPr>
    </w:p>
    <w:p w14:paraId="47ECD012">
      <w:pPr>
        <w:pStyle w:val="20"/>
        <w:rPr>
          <w:rFonts w:hint="eastAsia" w:ascii="宋体" w:hAnsi="宋体" w:eastAsia="宋体" w:cs="宋体"/>
          <w:b/>
          <w:bCs/>
          <w:color w:val="auto"/>
          <w:highlight w:val="none"/>
        </w:rPr>
      </w:pPr>
    </w:p>
    <w:p w14:paraId="6C7EB24A">
      <w:pPr>
        <w:rPr>
          <w:rFonts w:hint="eastAsia" w:ascii="宋体" w:hAnsi="宋体" w:cs="宋体"/>
          <w:color w:val="auto"/>
          <w:highlight w:val="none"/>
        </w:rPr>
      </w:pPr>
      <w:bookmarkStart w:id="18" w:name="_Toc28794"/>
    </w:p>
    <w:p w14:paraId="5C90F377">
      <w:pPr>
        <w:pStyle w:val="20"/>
        <w:rPr>
          <w:rFonts w:hint="eastAsia" w:ascii="宋体" w:hAnsi="宋体" w:eastAsia="宋体" w:cs="宋体"/>
          <w:color w:val="auto"/>
          <w:highlight w:val="none"/>
        </w:rPr>
      </w:pPr>
    </w:p>
    <w:p w14:paraId="2C9E240C">
      <w:pPr>
        <w:rPr>
          <w:color w:val="auto"/>
          <w:highlight w:val="none"/>
        </w:rPr>
      </w:pPr>
    </w:p>
    <w:p w14:paraId="23F2B012">
      <w:pPr>
        <w:pStyle w:val="20"/>
        <w:rPr>
          <w:rFonts w:hint="eastAsia" w:ascii="宋体" w:hAnsi="宋体" w:eastAsia="宋体" w:cs="宋体"/>
          <w:color w:val="auto"/>
          <w:highlight w:val="none"/>
        </w:rPr>
      </w:pPr>
    </w:p>
    <w:p w14:paraId="46C338C7">
      <w:pPr>
        <w:pStyle w:val="20"/>
        <w:rPr>
          <w:rFonts w:hint="eastAsia" w:ascii="宋体" w:hAnsi="宋体" w:eastAsia="宋体" w:cs="宋体"/>
          <w:color w:val="auto"/>
          <w:highlight w:val="none"/>
        </w:rPr>
      </w:pPr>
    </w:p>
    <w:p w14:paraId="732157A1">
      <w:pPr>
        <w:pStyle w:val="20"/>
        <w:rPr>
          <w:rFonts w:hint="eastAsia" w:ascii="宋体" w:hAnsi="宋体" w:eastAsia="宋体" w:cs="宋体"/>
          <w:color w:val="auto"/>
          <w:highlight w:val="none"/>
        </w:rPr>
      </w:pPr>
    </w:p>
    <w:p w14:paraId="690003B0">
      <w:pPr>
        <w:pStyle w:val="20"/>
        <w:rPr>
          <w:rFonts w:hint="eastAsia" w:ascii="宋体" w:hAnsi="宋体" w:eastAsia="宋体" w:cs="宋体"/>
          <w:color w:val="auto"/>
          <w:highlight w:val="none"/>
        </w:rPr>
      </w:pPr>
    </w:p>
    <w:bookmarkEnd w:id="18"/>
    <w:p w14:paraId="3B9ADDD3">
      <w:pPr>
        <w:spacing w:line="400" w:lineRule="exact"/>
        <w:rPr>
          <w:rFonts w:hint="eastAsia" w:ascii="宋体" w:hAnsi="宋体" w:cs="宋体"/>
          <w:color w:val="auto"/>
          <w:highlight w:val="none"/>
        </w:rPr>
      </w:pPr>
    </w:p>
    <w:p w14:paraId="2C2023C9">
      <w:pPr>
        <w:widowControl/>
        <w:jc w:val="left"/>
        <w:rPr>
          <w:rFonts w:hint="eastAsia" w:ascii="宋体" w:hAnsi="宋体" w:cs="宋体"/>
          <w:b/>
          <w:bCs/>
          <w:color w:val="auto"/>
          <w:kern w:val="44"/>
          <w:sz w:val="44"/>
          <w:szCs w:val="44"/>
          <w:highlight w:val="none"/>
        </w:rPr>
      </w:pPr>
      <w:bookmarkStart w:id="19" w:name="_Toc16711"/>
      <w:bookmarkStart w:id="20" w:name="_Toc247513950"/>
      <w:bookmarkStart w:id="21" w:name="_Toc152042303"/>
      <w:bookmarkStart w:id="22" w:name="_Toc247527551"/>
      <w:bookmarkStart w:id="23" w:name="_Toc144974495"/>
      <w:bookmarkStart w:id="24" w:name="_Toc152045527"/>
      <w:r>
        <w:rPr>
          <w:rFonts w:ascii="宋体" w:hAnsi="宋体" w:cs="宋体"/>
          <w:color w:val="auto"/>
          <w:highlight w:val="none"/>
        </w:rPr>
        <w:br w:type="page"/>
      </w:r>
    </w:p>
    <w:p w14:paraId="012FF7BF">
      <w:pPr>
        <w:pStyle w:val="4"/>
        <w:jc w:val="center"/>
        <w:rPr>
          <w:rFonts w:hint="eastAsia" w:ascii="宋体" w:hAnsi="宋体" w:cs="宋体"/>
          <w:color w:val="auto"/>
          <w:highlight w:val="none"/>
        </w:rPr>
      </w:pPr>
      <w:bookmarkStart w:id="25" w:name="_Toc26143"/>
      <w:r>
        <w:rPr>
          <w:rFonts w:hint="eastAsia" w:ascii="宋体" w:hAnsi="宋体" w:cs="宋体"/>
          <w:color w:val="auto"/>
          <w:highlight w:val="none"/>
        </w:rPr>
        <w:t>第二章 投标人须知</w:t>
      </w:r>
      <w:bookmarkEnd w:id="19"/>
      <w:bookmarkEnd w:id="20"/>
      <w:bookmarkEnd w:id="21"/>
      <w:bookmarkEnd w:id="22"/>
      <w:bookmarkEnd w:id="23"/>
      <w:bookmarkEnd w:id="24"/>
      <w:bookmarkEnd w:id="25"/>
    </w:p>
    <w:p w14:paraId="472D27FA">
      <w:pPr>
        <w:pStyle w:val="5"/>
        <w:spacing w:before="0" w:after="0" w:line="0" w:lineRule="atLeast"/>
        <w:jc w:val="center"/>
        <w:rPr>
          <w:rFonts w:hint="eastAsia" w:ascii="宋体" w:hAnsi="宋体" w:eastAsia="宋体" w:cs="宋体"/>
          <w:color w:val="auto"/>
          <w:highlight w:val="none"/>
        </w:rPr>
      </w:pPr>
      <w:bookmarkStart w:id="26" w:name="_Toc12045"/>
      <w:bookmarkStart w:id="27" w:name="_Toc144974496"/>
      <w:bookmarkStart w:id="28" w:name="_Toc152045528"/>
      <w:bookmarkStart w:id="29" w:name="_Toc152042304"/>
      <w:bookmarkStart w:id="30" w:name="_Toc247513951"/>
      <w:bookmarkStart w:id="31" w:name="_Toc9681"/>
      <w:bookmarkStart w:id="32" w:name="_Toc247527552"/>
      <w:r>
        <w:rPr>
          <w:rFonts w:hint="eastAsia" w:ascii="宋体" w:hAnsi="宋体" w:eastAsia="宋体" w:cs="宋体"/>
          <w:color w:val="auto"/>
          <w:highlight w:val="none"/>
        </w:rPr>
        <w:t>投标人须知前附表</w:t>
      </w:r>
      <w:bookmarkEnd w:id="26"/>
      <w:bookmarkEnd w:id="27"/>
      <w:bookmarkEnd w:id="28"/>
      <w:bookmarkEnd w:id="29"/>
      <w:bookmarkEnd w:id="30"/>
      <w:bookmarkEnd w:id="31"/>
      <w:bookmarkEnd w:id="32"/>
    </w:p>
    <w:tbl>
      <w:tblPr>
        <w:tblStyle w:val="37"/>
        <w:tblW w:w="4993" w:type="pct"/>
        <w:tblInd w:w="0" w:type="dxa"/>
        <w:tblLayout w:type="autofit"/>
        <w:tblCellMar>
          <w:top w:w="0" w:type="dxa"/>
          <w:left w:w="108" w:type="dxa"/>
          <w:bottom w:w="0" w:type="dxa"/>
          <w:right w:w="108" w:type="dxa"/>
        </w:tblCellMar>
      </w:tblPr>
      <w:tblGrid>
        <w:gridCol w:w="1259"/>
        <w:gridCol w:w="2540"/>
        <w:gridCol w:w="8"/>
        <w:gridCol w:w="6135"/>
      </w:tblGrid>
      <w:tr w14:paraId="17F77B15">
        <w:tc>
          <w:tcPr>
            <w:tcW w:w="633" w:type="pct"/>
            <w:tcBorders>
              <w:top w:val="single" w:color="auto" w:sz="4" w:space="0"/>
              <w:left w:val="single" w:color="auto" w:sz="4" w:space="0"/>
              <w:bottom w:val="single" w:color="auto" w:sz="4" w:space="0"/>
              <w:right w:val="single" w:color="auto" w:sz="4" w:space="0"/>
            </w:tcBorders>
            <w:vAlign w:val="center"/>
          </w:tcPr>
          <w:p w14:paraId="2458A688">
            <w:pPr>
              <w:spacing w:line="0" w:lineRule="atLeast"/>
              <w:jc w:val="center"/>
              <w:rPr>
                <w:rFonts w:hint="eastAsia" w:ascii="宋体" w:hAnsi="宋体" w:cs="宋体"/>
                <w:b/>
                <w:color w:val="auto"/>
                <w:szCs w:val="21"/>
                <w:highlight w:val="none"/>
              </w:rPr>
            </w:pPr>
            <w:bookmarkStart w:id="33" w:name="_Toc152045529"/>
            <w:bookmarkStart w:id="34" w:name="_Toc247513952"/>
            <w:bookmarkStart w:id="35" w:name="_Toc24193"/>
            <w:bookmarkStart w:id="36" w:name="_Toc144974497"/>
            <w:bookmarkStart w:id="37" w:name="_Toc152042305"/>
            <w:bookmarkStart w:id="38" w:name="_Toc247527553"/>
            <w:r>
              <w:rPr>
                <w:rFonts w:hint="eastAsia" w:ascii="宋体" w:hAnsi="宋体" w:cs="宋体"/>
                <w:b/>
                <w:color w:val="auto"/>
                <w:szCs w:val="21"/>
                <w:highlight w:val="none"/>
              </w:rPr>
              <w:t>条款号</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3C132C91">
            <w:pPr>
              <w:spacing w:line="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3085" w:type="pct"/>
            <w:tcBorders>
              <w:top w:val="single" w:color="auto" w:sz="4" w:space="0"/>
              <w:left w:val="single" w:color="auto" w:sz="4" w:space="0"/>
              <w:bottom w:val="single" w:color="auto" w:sz="4" w:space="0"/>
              <w:right w:val="single" w:color="auto" w:sz="4" w:space="0"/>
            </w:tcBorders>
            <w:vAlign w:val="center"/>
          </w:tcPr>
          <w:p w14:paraId="5CEC5B02">
            <w:pPr>
              <w:spacing w:line="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739211A7">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1733166B">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277" w:type="pct"/>
            <w:tcBorders>
              <w:top w:val="single" w:color="auto" w:sz="4" w:space="0"/>
              <w:left w:val="single" w:color="auto" w:sz="4" w:space="0"/>
              <w:bottom w:val="single" w:color="auto" w:sz="4" w:space="0"/>
              <w:right w:val="single" w:color="auto" w:sz="4" w:space="0"/>
            </w:tcBorders>
            <w:vAlign w:val="center"/>
          </w:tcPr>
          <w:p w14:paraId="2F706D19">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3089" w:type="pct"/>
            <w:gridSpan w:val="2"/>
            <w:tcBorders>
              <w:top w:val="single" w:color="auto" w:sz="4" w:space="0"/>
              <w:left w:val="single" w:color="auto" w:sz="4" w:space="0"/>
              <w:bottom w:val="single" w:color="auto" w:sz="4" w:space="0"/>
              <w:right w:val="single" w:color="auto" w:sz="4" w:space="0"/>
            </w:tcBorders>
            <w:vAlign w:val="center"/>
          </w:tcPr>
          <w:p w14:paraId="227EA3E4">
            <w:pPr>
              <w:spacing w:line="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广州新一代人工智能产业园管理有限公司</w:t>
            </w:r>
          </w:p>
          <w:p w14:paraId="5C402F21">
            <w:pPr>
              <w:spacing w:line="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广州市天河区员村西街2号大院自编19号</w:t>
            </w:r>
          </w:p>
          <w:p w14:paraId="6B39B9BA">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段先生</w:t>
            </w:r>
            <w:r>
              <w:rPr>
                <w:rFonts w:hint="eastAsia" w:ascii="宋体" w:hAnsi="宋体" w:cs="宋体"/>
                <w:color w:val="auto"/>
                <w:szCs w:val="21"/>
                <w:highlight w:val="none"/>
              </w:rPr>
              <w:t xml:space="preserve"> </w:t>
            </w:r>
          </w:p>
          <w:p w14:paraId="0F9B5F45">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电话：</w:t>
            </w:r>
            <w:r>
              <w:rPr>
                <w:rFonts w:ascii="宋体" w:hAnsi="宋体" w:cs="宋体"/>
                <w:color w:val="auto"/>
                <w:szCs w:val="21"/>
                <w:highlight w:val="none"/>
              </w:rPr>
              <w:tab/>
            </w:r>
            <w:r>
              <w:rPr>
                <w:rFonts w:hint="eastAsia" w:ascii="宋体" w:hAnsi="宋体" w:cs="宋体"/>
                <w:color w:val="auto"/>
                <w:szCs w:val="21"/>
                <w:highlight w:val="none"/>
                <w:lang w:eastAsia="zh-CN"/>
              </w:rPr>
              <w:t>020-38698332、38699780</w:t>
            </w:r>
            <w:r>
              <w:rPr>
                <w:rFonts w:hint="eastAsia" w:ascii="宋体" w:hAnsi="宋体" w:cs="宋体"/>
                <w:color w:val="auto"/>
                <w:szCs w:val="21"/>
                <w:highlight w:val="none"/>
              </w:rPr>
              <w:t xml:space="preserve">  </w:t>
            </w:r>
          </w:p>
        </w:tc>
      </w:tr>
      <w:tr w14:paraId="0E6C4CA4">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2B18DBD8">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4928010F">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3085" w:type="pct"/>
            <w:tcBorders>
              <w:top w:val="single" w:color="auto" w:sz="4" w:space="0"/>
              <w:left w:val="single" w:color="auto" w:sz="4" w:space="0"/>
              <w:bottom w:val="single" w:color="auto" w:sz="4" w:space="0"/>
              <w:right w:val="single" w:color="auto" w:sz="4" w:space="0"/>
            </w:tcBorders>
            <w:vAlign w:val="center"/>
          </w:tcPr>
          <w:p w14:paraId="14117293">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名称：广东省机电设备招标有限公司</w:t>
            </w:r>
          </w:p>
          <w:p w14:paraId="3CE8740B">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地址：广州市越秀区环市中路316号金鹰大厦十楼</w:t>
            </w:r>
          </w:p>
          <w:p w14:paraId="66487206">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联系人：程工、刘工</w:t>
            </w:r>
          </w:p>
          <w:p w14:paraId="1A05FC90">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电话： 020-83544076、83541820</w:t>
            </w:r>
          </w:p>
        </w:tc>
      </w:tr>
      <w:tr w14:paraId="2D074D3E">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19C2A7B8">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67E6D7BD">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3085" w:type="pct"/>
            <w:tcBorders>
              <w:top w:val="single" w:color="auto" w:sz="4" w:space="0"/>
              <w:left w:val="single" w:color="auto" w:sz="4" w:space="0"/>
              <w:bottom w:val="single" w:color="auto" w:sz="4" w:space="0"/>
              <w:right w:val="single" w:color="auto" w:sz="4" w:space="0"/>
            </w:tcBorders>
            <w:vAlign w:val="center"/>
          </w:tcPr>
          <w:p w14:paraId="1D17FA73">
            <w:pPr>
              <w:spacing w:line="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中国人工智能（广州）产业园项目展示区园林景观、T3栋样板段精装修设计施工总承包</w:t>
            </w:r>
          </w:p>
        </w:tc>
      </w:tr>
      <w:tr w14:paraId="06E80179">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3B600A6A">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5E6BF6D5">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3085" w:type="pct"/>
            <w:tcBorders>
              <w:top w:val="single" w:color="auto" w:sz="4" w:space="0"/>
              <w:left w:val="single" w:color="auto" w:sz="4" w:space="0"/>
              <w:bottom w:val="single" w:color="auto" w:sz="4" w:space="0"/>
              <w:right w:val="single" w:color="auto" w:sz="4" w:space="0"/>
            </w:tcBorders>
            <w:vAlign w:val="center"/>
          </w:tcPr>
          <w:p w14:paraId="03FDADF2">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4D0C53BD">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13B821E8">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74323AA1">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3085" w:type="pct"/>
            <w:tcBorders>
              <w:top w:val="single" w:color="auto" w:sz="4" w:space="0"/>
              <w:left w:val="single" w:color="auto" w:sz="4" w:space="0"/>
              <w:bottom w:val="single" w:color="auto" w:sz="4" w:space="0"/>
              <w:right w:val="single" w:color="auto" w:sz="4" w:space="0"/>
            </w:tcBorders>
            <w:vAlign w:val="center"/>
          </w:tcPr>
          <w:p w14:paraId="50E05131">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310987AD">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243800DA">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51A3F95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3085" w:type="pct"/>
            <w:tcBorders>
              <w:top w:val="single" w:color="auto" w:sz="4" w:space="0"/>
              <w:left w:val="single" w:color="auto" w:sz="4" w:space="0"/>
              <w:bottom w:val="single" w:color="auto" w:sz="4" w:space="0"/>
              <w:right w:val="single" w:color="auto" w:sz="4" w:space="0"/>
            </w:tcBorders>
            <w:vAlign w:val="center"/>
          </w:tcPr>
          <w:p w14:paraId="3DD143F3">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资金已落实</w:t>
            </w:r>
          </w:p>
        </w:tc>
      </w:tr>
      <w:tr w14:paraId="7141C2E0">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15BA9BB8">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48413B0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3085" w:type="pct"/>
            <w:tcBorders>
              <w:top w:val="single" w:color="auto" w:sz="4" w:space="0"/>
              <w:left w:val="single" w:color="auto" w:sz="4" w:space="0"/>
              <w:bottom w:val="single" w:color="auto" w:sz="4" w:space="0"/>
              <w:right w:val="single" w:color="auto" w:sz="4" w:space="0"/>
            </w:tcBorders>
            <w:vAlign w:val="center"/>
          </w:tcPr>
          <w:p w14:paraId="3EA57387">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详见本项目招标公告及合同约定条款</w:t>
            </w:r>
          </w:p>
        </w:tc>
      </w:tr>
      <w:tr w14:paraId="5688671C">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75BF2597">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21645B57">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计划工期</w:t>
            </w:r>
          </w:p>
        </w:tc>
        <w:tc>
          <w:tcPr>
            <w:tcW w:w="3085" w:type="pct"/>
            <w:tcBorders>
              <w:top w:val="single" w:color="auto" w:sz="4" w:space="0"/>
              <w:left w:val="single" w:color="auto" w:sz="4" w:space="0"/>
              <w:bottom w:val="single" w:color="auto" w:sz="4" w:space="0"/>
              <w:right w:val="single" w:color="auto" w:sz="4" w:space="0"/>
            </w:tcBorders>
            <w:vAlign w:val="center"/>
          </w:tcPr>
          <w:p w14:paraId="60D64EFB">
            <w:pPr>
              <w:rPr>
                <w:rFonts w:hint="eastAsia" w:ascii="宋体" w:hAnsi="宋体" w:cs="宋体"/>
                <w:color w:val="auto"/>
                <w:szCs w:val="21"/>
                <w:highlight w:val="none"/>
              </w:rPr>
            </w:pPr>
            <w:r>
              <w:rPr>
                <w:rFonts w:hint="eastAsia" w:ascii="宋体" w:hAnsi="宋体" w:eastAsia="宋体" w:cs="宋体"/>
                <w:color w:val="auto"/>
                <w:szCs w:val="21"/>
                <w:highlight w:val="none"/>
              </w:rPr>
              <w:t>详见本项目招标公告。</w:t>
            </w:r>
            <w:r>
              <w:rPr>
                <w:rFonts w:hint="eastAsia" w:ascii="宋体" w:hAnsi="宋体" w:cs="宋体"/>
                <w:color w:val="auto"/>
                <w:highlight w:val="none"/>
              </w:rPr>
              <w:t xml:space="preserve">    </w:t>
            </w:r>
          </w:p>
        </w:tc>
      </w:tr>
      <w:tr w14:paraId="47D10CF2">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4F24A8AF">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13EAE817">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3085" w:type="pct"/>
            <w:tcBorders>
              <w:top w:val="single" w:color="auto" w:sz="4" w:space="0"/>
              <w:left w:val="single" w:color="auto" w:sz="4" w:space="0"/>
              <w:bottom w:val="single" w:color="auto" w:sz="4" w:space="0"/>
              <w:right w:val="single" w:color="auto" w:sz="4" w:space="0"/>
            </w:tcBorders>
            <w:vAlign w:val="center"/>
          </w:tcPr>
          <w:p w14:paraId="0DD549AD">
            <w:pPr>
              <w:adjustRightInd w:val="0"/>
              <w:snapToGrid w:val="0"/>
              <w:ind w:right="11"/>
              <w:rPr>
                <w:rFonts w:hint="eastAsia" w:ascii="宋体" w:hAnsi="宋体"/>
                <w:bCs/>
                <w:snapToGrid w:val="0"/>
                <w:color w:val="auto"/>
                <w:kern w:val="0"/>
                <w:szCs w:val="21"/>
                <w:highlight w:val="none"/>
              </w:rPr>
            </w:pPr>
            <w:r>
              <w:rPr>
                <w:rFonts w:hint="eastAsia" w:ascii="宋体" w:hAnsi="宋体"/>
                <w:bCs/>
                <w:snapToGrid w:val="0"/>
                <w:color w:val="auto"/>
                <w:kern w:val="0"/>
                <w:szCs w:val="21"/>
                <w:highlight w:val="none"/>
              </w:rPr>
              <w:t>1.设计要求：符合建设工程设计的技术规范及本项目设计任务书的要求。具体以设计任务书为准。</w:t>
            </w:r>
          </w:p>
          <w:p w14:paraId="794EC327">
            <w:pPr>
              <w:spacing w:line="0" w:lineRule="atLeast"/>
              <w:rPr>
                <w:rFonts w:hint="eastAsia" w:ascii="宋体" w:hAnsi="宋体"/>
                <w:bCs/>
                <w:snapToGrid w:val="0"/>
                <w:color w:val="auto"/>
                <w:kern w:val="0"/>
                <w:szCs w:val="21"/>
                <w:highlight w:val="none"/>
              </w:rPr>
            </w:pPr>
            <w:r>
              <w:rPr>
                <w:rFonts w:hint="eastAsia" w:ascii="宋体" w:hAnsi="宋体"/>
                <w:bCs/>
                <w:snapToGrid w:val="0"/>
                <w:color w:val="auto"/>
                <w:kern w:val="0"/>
                <w:szCs w:val="21"/>
                <w:highlight w:val="none"/>
              </w:rPr>
              <w:t>2.施工要求：确保符合国家、省、市《建筑工程施工质量验收统一标准》（GB50300-2013）及国家现行相关专业有关施工质量验收规范（如有新规范标准按新的执行）质量验收标准，并达到合格或（以上标准）</w:t>
            </w:r>
            <w:r>
              <w:rPr>
                <w:rFonts w:hint="eastAsia" w:ascii="宋体" w:hAnsi="宋体" w:eastAsia="宋体" w:cs="宋体"/>
                <w:color w:val="auto"/>
                <w:szCs w:val="21"/>
                <w:highlight w:val="none"/>
                <w:lang w:val="en-US" w:eastAsia="zh-CN"/>
              </w:rPr>
              <w:t>。</w:t>
            </w:r>
          </w:p>
          <w:p w14:paraId="611CD81D">
            <w:pPr>
              <w:pStyle w:val="20"/>
              <w:rPr>
                <w:rFonts w:hint="default" w:eastAsia="等线"/>
                <w:color w:val="auto"/>
                <w:highlight w:val="none"/>
                <w:u w:val="none"/>
                <w:lang w:val="en-US" w:eastAsia="zh-CN"/>
              </w:rPr>
            </w:pPr>
            <w:r>
              <w:rPr>
                <w:rFonts w:hint="eastAsia" w:ascii="宋体" w:hAnsi="宋体"/>
                <w:bCs/>
                <w:snapToGrid w:val="0"/>
                <w:color w:val="auto"/>
                <w:kern w:val="0"/>
                <w:szCs w:val="21"/>
                <w:highlight w:val="none"/>
                <w:lang w:val="en-US" w:eastAsia="zh-CN"/>
              </w:rPr>
              <w:t>3.</w:t>
            </w:r>
            <w:r>
              <w:rPr>
                <w:rFonts w:hint="eastAsia" w:ascii="宋体" w:hAnsi="宋体" w:eastAsia="宋体" w:cs="宋体"/>
                <w:color w:val="auto"/>
                <w:sz w:val="21"/>
                <w:szCs w:val="21"/>
                <w:highlight w:val="none"/>
                <w:u w:val="none"/>
                <w:lang w:val="en-US" w:eastAsia="zh-CN"/>
              </w:rPr>
              <w:t>具体要求按招标文件第四章合同约定执行。</w:t>
            </w:r>
          </w:p>
          <w:p w14:paraId="65CA1789">
            <w:pPr>
              <w:spacing w:line="0" w:lineRule="atLeast"/>
              <w:rPr>
                <w:rFonts w:hint="eastAsia" w:ascii="宋体" w:hAnsi="宋体"/>
                <w:bCs/>
                <w:snapToGrid w:val="0"/>
                <w:color w:val="auto"/>
                <w:kern w:val="0"/>
                <w:szCs w:val="21"/>
                <w:highlight w:val="none"/>
              </w:rPr>
            </w:pPr>
            <w:r>
              <w:rPr>
                <w:rFonts w:hint="eastAsia" w:ascii="宋体" w:hAnsi="宋体"/>
                <w:bCs/>
                <w:snapToGrid w:val="0"/>
                <w:color w:val="auto"/>
                <w:kern w:val="0"/>
                <w:szCs w:val="21"/>
                <w:highlight w:val="none"/>
              </w:rPr>
              <w:t>注：若建设主管部门颁布新的规范、标准，则按照新的规范、标准执行。</w:t>
            </w:r>
          </w:p>
        </w:tc>
      </w:tr>
      <w:tr w14:paraId="6097D341">
        <w:tblPrEx>
          <w:tblCellMar>
            <w:top w:w="0" w:type="dxa"/>
            <w:left w:w="108" w:type="dxa"/>
            <w:bottom w:w="0" w:type="dxa"/>
            <w:right w:w="108" w:type="dxa"/>
          </w:tblCellMar>
        </w:tblPrEx>
        <w:trPr>
          <w:trHeight w:val="227" w:hRule="atLeast"/>
        </w:trPr>
        <w:tc>
          <w:tcPr>
            <w:tcW w:w="633" w:type="pct"/>
            <w:tcBorders>
              <w:top w:val="single" w:color="auto" w:sz="4" w:space="0"/>
              <w:left w:val="single" w:color="auto" w:sz="4" w:space="0"/>
              <w:bottom w:val="single" w:color="auto" w:sz="4" w:space="0"/>
              <w:right w:val="single" w:color="auto" w:sz="4" w:space="0"/>
            </w:tcBorders>
            <w:vAlign w:val="center"/>
          </w:tcPr>
          <w:p w14:paraId="44E392A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09A15CE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3085" w:type="pct"/>
            <w:tcBorders>
              <w:top w:val="single" w:color="auto" w:sz="4" w:space="0"/>
              <w:left w:val="single" w:color="auto" w:sz="4" w:space="0"/>
              <w:bottom w:val="single" w:color="auto" w:sz="4" w:space="0"/>
              <w:right w:val="single" w:color="auto" w:sz="4" w:space="0"/>
            </w:tcBorders>
            <w:vAlign w:val="center"/>
          </w:tcPr>
          <w:p w14:paraId="534F5945">
            <w:pPr>
              <w:spacing w:line="0" w:lineRule="atLeast"/>
              <w:rPr>
                <w:rFonts w:hint="eastAsia" w:ascii="宋体" w:hAnsi="宋体" w:cs="宋体"/>
                <w:color w:val="auto"/>
                <w:szCs w:val="21"/>
                <w:highlight w:val="none"/>
              </w:rPr>
            </w:pPr>
            <w:r>
              <w:rPr>
                <w:rFonts w:hint="eastAsia" w:ascii="宋体" w:hAnsi="宋体" w:eastAsia="宋体" w:cs="宋体"/>
                <w:color w:val="auto"/>
                <w:szCs w:val="21"/>
                <w:highlight w:val="none"/>
              </w:rPr>
              <w:t>详见本项目招标公告。</w:t>
            </w:r>
          </w:p>
        </w:tc>
      </w:tr>
      <w:tr w14:paraId="7BB9E68E">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203B9FE4">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35188D82">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3085" w:type="pct"/>
            <w:tcBorders>
              <w:top w:val="single" w:color="auto" w:sz="4" w:space="0"/>
              <w:left w:val="single" w:color="auto" w:sz="4" w:space="0"/>
              <w:bottom w:val="single" w:color="auto" w:sz="4" w:space="0"/>
              <w:right w:val="single" w:color="auto" w:sz="4" w:space="0"/>
            </w:tcBorders>
            <w:vAlign w:val="center"/>
          </w:tcPr>
          <w:p w14:paraId="7E2AB90A">
            <w:pPr>
              <w:pStyle w:val="16"/>
              <w:topLinePunct/>
              <w:spacing w:line="0" w:lineRule="atLeast"/>
              <w:rPr>
                <w:rFonts w:hint="eastAsia"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不接受</w:t>
            </w:r>
          </w:p>
          <w:p w14:paraId="02E8B290">
            <w:pPr>
              <w:spacing w:line="0" w:lineRule="atLeas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接受，应满足下列要求：见本项目招标公告要求。</w:t>
            </w:r>
          </w:p>
        </w:tc>
      </w:tr>
      <w:tr w14:paraId="06E3A0F8">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5DF1E9E1">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424F2B1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费用承担和设计成果补偿</w:t>
            </w:r>
          </w:p>
        </w:tc>
        <w:tc>
          <w:tcPr>
            <w:tcW w:w="3085" w:type="pct"/>
            <w:tcBorders>
              <w:top w:val="single" w:color="auto" w:sz="4" w:space="0"/>
              <w:left w:val="single" w:color="auto" w:sz="4" w:space="0"/>
              <w:bottom w:val="single" w:color="auto" w:sz="4" w:space="0"/>
              <w:right w:val="single" w:color="auto" w:sz="4" w:space="0"/>
            </w:tcBorders>
            <w:vAlign w:val="center"/>
          </w:tcPr>
          <w:p w14:paraId="6376C970">
            <w:pPr>
              <w:spacing w:line="0" w:lineRule="atLeas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不补偿</w:t>
            </w:r>
          </w:p>
          <w:p w14:paraId="29947783">
            <w:pPr>
              <w:spacing w:line="0" w:lineRule="atLeast"/>
              <w:rPr>
                <w:rFonts w:hint="eastAsia" w:ascii="宋体" w:hAnsi="宋体" w:cs="宋体"/>
                <w:color w:val="auto"/>
                <w:sz w:val="32"/>
                <w:szCs w:val="32"/>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补偿，补偿标准：</w:t>
            </w:r>
          </w:p>
        </w:tc>
      </w:tr>
      <w:tr w14:paraId="1FB99CA1">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2CBDE6CA">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2206F622">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踏勘</w:t>
            </w:r>
          </w:p>
        </w:tc>
        <w:tc>
          <w:tcPr>
            <w:tcW w:w="3085" w:type="pct"/>
            <w:tcBorders>
              <w:top w:val="single" w:color="auto" w:sz="4" w:space="0"/>
              <w:left w:val="single" w:color="auto" w:sz="4" w:space="0"/>
              <w:bottom w:val="single" w:color="auto" w:sz="4" w:space="0"/>
              <w:right w:val="single" w:color="auto" w:sz="4" w:space="0"/>
            </w:tcBorders>
            <w:vAlign w:val="center"/>
          </w:tcPr>
          <w:p w14:paraId="01A28402">
            <w:pPr>
              <w:rPr>
                <w:rFonts w:ascii="宋体" w:hAnsi="宋体" w:eastAsia="宋体" w:cs="宋体"/>
                <w:color w:val="auto"/>
                <w:szCs w:val="21"/>
                <w:highlight w:val="none"/>
              </w:rPr>
            </w:pPr>
            <w:r>
              <w:rPr>
                <w:rFonts w:ascii="宋体" w:hAnsi="宋体" w:eastAsia="宋体" w:cs="宋体"/>
                <w:color w:val="auto"/>
                <w:szCs w:val="21"/>
                <w:highlight w:val="none"/>
              </w:rPr>
              <w:t>■不组织：</w:t>
            </w:r>
            <w:r>
              <w:rPr>
                <w:rFonts w:hint="eastAsia" w:ascii="宋体" w:eastAsia="宋体" w:cs="宋体"/>
                <w:color w:val="auto"/>
                <w:szCs w:val="21"/>
                <w:highlight w:val="none"/>
                <w:lang w:val="en-US" w:eastAsia="zh-CN"/>
              </w:rPr>
              <w:t>自行踏勘</w:t>
            </w:r>
            <w:r>
              <w:rPr>
                <w:rFonts w:hint="eastAsia" w:ascii="宋体" w:cs="宋体"/>
                <w:color w:val="auto"/>
                <w:szCs w:val="21"/>
                <w:highlight w:val="none"/>
              </w:rPr>
              <w:t>。</w:t>
            </w:r>
          </w:p>
          <w:p w14:paraId="431604D5">
            <w:pPr>
              <w:rPr>
                <w:rFonts w:ascii="宋体" w:hAnsi="宋体" w:eastAsia="宋体" w:cs="宋体"/>
                <w:color w:val="auto"/>
                <w:szCs w:val="21"/>
                <w:highlight w:val="none"/>
              </w:rPr>
            </w:pPr>
            <w:r>
              <w:rPr>
                <w:rFonts w:ascii="宋体" w:hAnsi="宋体" w:eastAsia="宋体" w:cs="宋体"/>
                <w:color w:val="auto"/>
                <w:kern w:val="1"/>
                <w:szCs w:val="21"/>
                <w:highlight w:val="none"/>
              </w:rPr>
              <w:t>□</w:t>
            </w:r>
            <w:r>
              <w:rPr>
                <w:rFonts w:ascii="宋体" w:hAnsi="宋体" w:eastAsia="宋体" w:cs="宋体"/>
                <w:color w:val="auto"/>
                <w:szCs w:val="21"/>
                <w:highlight w:val="none"/>
              </w:rPr>
              <w:t xml:space="preserve">组织，踏勘时间：      </w:t>
            </w:r>
          </w:p>
          <w:p w14:paraId="6BFCDCD7">
            <w:pPr>
              <w:rPr>
                <w:rFonts w:hint="eastAsia" w:ascii="宋体" w:hAnsi="宋体" w:cs="宋体"/>
                <w:color w:val="auto"/>
                <w:szCs w:val="21"/>
                <w:highlight w:val="none"/>
              </w:rPr>
            </w:pPr>
            <w:r>
              <w:rPr>
                <w:rFonts w:ascii="宋体" w:hAnsi="宋体" w:eastAsia="宋体" w:cs="宋体"/>
                <w:color w:val="auto"/>
                <w:szCs w:val="21"/>
                <w:highlight w:val="none"/>
              </w:rPr>
              <w:t>踏勘集中地点：</w:t>
            </w:r>
          </w:p>
        </w:tc>
      </w:tr>
      <w:tr w14:paraId="3B5A251D">
        <w:tblPrEx>
          <w:tblCellMar>
            <w:top w:w="0" w:type="dxa"/>
            <w:left w:w="108" w:type="dxa"/>
            <w:bottom w:w="0" w:type="dxa"/>
            <w:right w:w="108" w:type="dxa"/>
          </w:tblCellMar>
        </w:tblPrEx>
        <w:trPr>
          <w:trHeight w:val="418" w:hRule="atLeast"/>
        </w:trPr>
        <w:tc>
          <w:tcPr>
            <w:tcW w:w="633" w:type="pct"/>
            <w:tcBorders>
              <w:top w:val="single" w:color="auto" w:sz="4" w:space="0"/>
              <w:left w:val="single" w:color="auto" w:sz="4" w:space="0"/>
              <w:bottom w:val="single" w:color="auto" w:sz="4" w:space="0"/>
              <w:right w:val="single" w:color="auto" w:sz="4" w:space="0"/>
            </w:tcBorders>
            <w:vAlign w:val="center"/>
          </w:tcPr>
          <w:p w14:paraId="68796C38">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6B984424">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3085" w:type="pct"/>
            <w:tcBorders>
              <w:top w:val="single" w:color="auto" w:sz="4" w:space="0"/>
              <w:left w:val="single" w:color="auto" w:sz="4" w:space="0"/>
              <w:bottom w:val="single" w:color="auto" w:sz="4" w:space="0"/>
              <w:right w:val="single" w:color="auto" w:sz="4" w:space="0"/>
            </w:tcBorders>
            <w:vAlign w:val="center"/>
          </w:tcPr>
          <w:p w14:paraId="6E20417F">
            <w:pPr>
              <w:pStyle w:val="16"/>
              <w:topLinePunct/>
              <w:rPr>
                <w:rFonts w:hAnsi="宋体" w:eastAsia="宋体" w:cs="宋体"/>
                <w:color w:val="auto"/>
                <w:sz w:val="21"/>
                <w:szCs w:val="21"/>
                <w:highlight w:val="none"/>
              </w:rPr>
            </w:pPr>
            <w:r>
              <w:rPr>
                <w:rFonts w:hAnsi="宋体" w:eastAsia="宋体" w:cs="宋体"/>
                <w:color w:val="auto"/>
                <w:sz w:val="21"/>
                <w:szCs w:val="21"/>
                <w:highlight w:val="none"/>
              </w:rPr>
              <w:t>■不召开，</w:t>
            </w:r>
            <w:r>
              <w:rPr>
                <w:rFonts w:hAnsi="宋体" w:eastAsia="宋体" w:cs="宋体"/>
                <w:color w:val="auto"/>
                <w:sz w:val="21"/>
                <w:szCs w:val="21"/>
                <w:highlight w:val="none"/>
                <w:u w:val="single"/>
              </w:rPr>
              <w:t>全过程电子化项目，不召开投标预备会。</w:t>
            </w:r>
          </w:p>
          <w:p w14:paraId="1C96ADBC">
            <w:pPr>
              <w:rPr>
                <w:rFonts w:ascii="宋体" w:hAnsi="宋体" w:eastAsia="宋体" w:cs="宋体"/>
                <w:color w:val="auto"/>
                <w:szCs w:val="21"/>
                <w:highlight w:val="none"/>
              </w:rPr>
            </w:pPr>
            <w:r>
              <w:rPr>
                <w:rFonts w:ascii="宋体" w:hAnsi="宋体" w:eastAsia="宋体" w:cs="宋体"/>
                <w:color w:val="auto"/>
                <w:kern w:val="1"/>
                <w:szCs w:val="21"/>
                <w:highlight w:val="none"/>
              </w:rPr>
              <w:t>□</w:t>
            </w:r>
            <w:r>
              <w:rPr>
                <w:rFonts w:ascii="宋体" w:hAnsi="宋体" w:eastAsia="宋体" w:cs="宋体"/>
                <w:color w:val="auto"/>
                <w:szCs w:val="21"/>
                <w:highlight w:val="none"/>
              </w:rPr>
              <w:t>召开，召开时间：</w:t>
            </w:r>
          </w:p>
          <w:p w14:paraId="396869E9">
            <w:pPr>
              <w:ind w:firstLine="840" w:firstLineChars="400"/>
              <w:rPr>
                <w:rFonts w:hint="eastAsia" w:ascii="宋体" w:hAnsi="宋体" w:cs="宋体"/>
                <w:color w:val="auto"/>
                <w:szCs w:val="21"/>
                <w:highlight w:val="none"/>
              </w:rPr>
            </w:pPr>
            <w:r>
              <w:rPr>
                <w:rFonts w:ascii="宋体" w:hAnsi="宋体" w:eastAsia="宋体" w:cs="宋体"/>
                <w:color w:val="auto"/>
                <w:szCs w:val="21"/>
                <w:highlight w:val="none"/>
              </w:rPr>
              <w:t>召开地点：</w:t>
            </w:r>
          </w:p>
        </w:tc>
      </w:tr>
      <w:tr w14:paraId="748D3DF9">
        <w:tblPrEx>
          <w:tblCellMar>
            <w:top w:w="0" w:type="dxa"/>
            <w:left w:w="108" w:type="dxa"/>
            <w:bottom w:w="0" w:type="dxa"/>
            <w:right w:w="108" w:type="dxa"/>
          </w:tblCellMar>
        </w:tblPrEx>
        <w:trPr>
          <w:trHeight w:val="90" w:hRule="atLeast"/>
        </w:trPr>
        <w:tc>
          <w:tcPr>
            <w:tcW w:w="633" w:type="pct"/>
            <w:tcBorders>
              <w:top w:val="single" w:color="auto" w:sz="4" w:space="0"/>
              <w:left w:val="single" w:color="auto" w:sz="4" w:space="0"/>
              <w:bottom w:val="single" w:color="auto" w:sz="4" w:space="0"/>
              <w:right w:val="single" w:color="auto" w:sz="4" w:space="0"/>
            </w:tcBorders>
            <w:vAlign w:val="center"/>
          </w:tcPr>
          <w:p w14:paraId="5A2B660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1.11.1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64D1AB2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招标人规定由分包人承担的工作</w:t>
            </w:r>
          </w:p>
        </w:tc>
        <w:tc>
          <w:tcPr>
            <w:tcW w:w="3085" w:type="pct"/>
            <w:tcBorders>
              <w:top w:val="single" w:color="auto" w:sz="4" w:space="0"/>
              <w:left w:val="single" w:color="auto" w:sz="4" w:space="0"/>
              <w:bottom w:val="single" w:color="auto" w:sz="4" w:space="0"/>
              <w:right w:val="single" w:color="auto" w:sz="4" w:space="0"/>
            </w:tcBorders>
            <w:vAlign w:val="center"/>
          </w:tcPr>
          <w:p w14:paraId="7560B7D3">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无</w:t>
            </w:r>
          </w:p>
        </w:tc>
      </w:tr>
      <w:tr w14:paraId="1906EB68">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7D0F234E">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1.11.2</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5B81316B">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投标人拟分包的工作</w:t>
            </w:r>
          </w:p>
        </w:tc>
        <w:tc>
          <w:tcPr>
            <w:tcW w:w="3085" w:type="pct"/>
            <w:tcBorders>
              <w:top w:val="single" w:color="auto" w:sz="4" w:space="0"/>
              <w:left w:val="single" w:color="auto" w:sz="4" w:space="0"/>
              <w:bottom w:val="single" w:color="auto" w:sz="4" w:space="0"/>
              <w:right w:val="single" w:color="auto" w:sz="4" w:space="0"/>
            </w:tcBorders>
            <w:vAlign w:val="center"/>
          </w:tcPr>
          <w:p w14:paraId="7A9DFE12">
            <w:pPr>
              <w:pStyle w:val="16"/>
              <w:topLinePunct/>
              <w:spacing w:line="0" w:lineRule="atLeast"/>
              <w:rPr>
                <w:rFonts w:hint="eastAsia" w:hAnsi="宋体" w:cs="宋体"/>
                <w:color w:val="auto"/>
                <w:sz w:val="21"/>
                <w:szCs w:val="21"/>
                <w:highlight w:val="none"/>
              </w:rPr>
            </w:pPr>
            <w:r>
              <w:rPr>
                <w:rFonts w:hint="eastAsia" w:hAnsi="宋体" w:cs="宋体"/>
                <w:color w:val="auto"/>
                <w:sz w:val="32"/>
                <w:szCs w:val="32"/>
                <w:highlight w:val="none"/>
              </w:rPr>
              <w:sym w:font="Wingdings 2" w:char="00A3"/>
            </w:r>
            <w:r>
              <w:rPr>
                <w:rFonts w:hint="eastAsia" w:hAnsi="宋体" w:cs="宋体"/>
                <w:color w:val="auto"/>
                <w:sz w:val="21"/>
                <w:szCs w:val="21"/>
                <w:highlight w:val="none"/>
              </w:rPr>
              <w:t>不允许</w:t>
            </w:r>
          </w:p>
          <w:p w14:paraId="1672C6B1">
            <w:pPr>
              <w:spacing w:line="0" w:lineRule="atLeast"/>
              <w:rPr>
                <w:rFonts w:hint="eastAsia" w:ascii="宋体" w:hAnsi="宋体" w:cs="宋体"/>
                <w:color w:val="auto"/>
                <w:szCs w:val="21"/>
                <w:highlight w:val="none"/>
              </w:rPr>
            </w:pPr>
            <w:r>
              <w:rPr>
                <w:rFonts w:hint="eastAsia" w:hAnsi="宋体" w:cs="宋体"/>
                <w:color w:val="auto"/>
                <w:sz w:val="32"/>
                <w:szCs w:val="32"/>
                <w:highlight w:val="none"/>
              </w:rPr>
              <w:t>■</w:t>
            </w:r>
            <w:r>
              <w:rPr>
                <w:rFonts w:hint="eastAsia" w:ascii="宋体" w:hAnsi="宋体" w:cs="宋体"/>
                <w:color w:val="auto"/>
                <w:szCs w:val="21"/>
                <w:highlight w:val="none"/>
              </w:rPr>
              <w:t>允许</w:t>
            </w:r>
            <w:r>
              <w:rPr>
                <w:rFonts w:hint="eastAsia" w:ascii="宋体" w:hAnsi="宋体" w:cs="宋体"/>
                <w:color w:val="auto"/>
                <w:szCs w:val="21"/>
                <w:highlight w:val="none"/>
                <w:lang w:eastAsia="zh-CN"/>
              </w:rPr>
              <w:t>：</w:t>
            </w:r>
            <w:r>
              <w:rPr>
                <w:rFonts w:ascii="宋体" w:hAnsi="宋体" w:eastAsia="宋体" w:cs="宋体"/>
                <w:color w:val="auto"/>
                <w:szCs w:val="21"/>
                <w:highlight w:val="none"/>
              </w:rPr>
              <w:t>分包内容要求：对于非主体、非关键性工程，承包人不具备相应资质的，需经招标人审核批准后分包给具有相应资质和能力的专业单位实施，但不得再次分包。</w:t>
            </w:r>
            <w:r>
              <w:rPr>
                <w:rFonts w:hint="eastAsia" w:ascii="宋体" w:hAnsi="宋体" w:eastAsia="宋体" w:cs="宋体"/>
                <w:color w:val="auto"/>
                <w:szCs w:val="21"/>
                <w:highlight w:val="none"/>
              </w:rPr>
              <w:t>具体要求按招标文件第四章合同约定执行。</w:t>
            </w:r>
          </w:p>
        </w:tc>
      </w:tr>
      <w:tr w14:paraId="1FD25FF1">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39CF0A4B">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228D6E7F">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3085" w:type="pct"/>
            <w:tcBorders>
              <w:top w:val="single" w:color="auto" w:sz="4" w:space="0"/>
              <w:left w:val="single" w:color="auto" w:sz="4" w:space="0"/>
              <w:bottom w:val="single" w:color="auto" w:sz="4" w:space="0"/>
              <w:right w:val="single" w:color="auto" w:sz="4" w:space="0"/>
            </w:tcBorders>
            <w:vAlign w:val="center"/>
          </w:tcPr>
          <w:p w14:paraId="083D09F9">
            <w:pPr>
              <w:pStyle w:val="16"/>
              <w:topLinePunct/>
              <w:spacing w:line="0" w:lineRule="atLeast"/>
              <w:rPr>
                <w:rFonts w:hint="eastAsia"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不允许</w:t>
            </w:r>
          </w:p>
          <w:p w14:paraId="4D7C721D">
            <w:pPr>
              <w:pStyle w:val="16"/>
              <w:topLinePunct/>
              <w:spacing w:line="0" w:lineRule="atLeast"/>
              <w:rPr>
                <w:rFonts w:hint="eastAsia"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允许，允许偏离的内容、偏离范围和幅度：</w:t>
            </w:r>
            <w:r>
              <w:rPr>
                <w:rFonts w:hint="eastAsia" w:hAnsi="宋体" w:cs="宋体"/>
                <w:color w:val="auto"/>
                <w:sz w:val="21"/>
                <w:szCs w:val="21"/>
                <w:highlight w:val="none"/>
                <w:u w:val="single"/>
              </w:rPr>
              <w:t>/</w:t>
            </w:r>
          </w:p>
        </w:tc>
      </w:tr>
      <w:tr w14:paraId="50B78541">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55B0568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6A0FE66A">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3085" w:type="pct"/>
            <w:tcBorders>
              <w:top w:val="single" w:color="auto" w:sz="4" w:space="0"/>
              <w:left w:val="single" w:color="auto" w:sz="4" w:space="0"/>
              <w:bottom w:val="single" w:color="auto" w:sz="4" w:space="0"/>
              <w:right w:val="single" w:color="auto" w:sz="4" w:space="0"/>
            </w:tcBorders>
            <w:vAlign w:val="center"/>
          </w:tcPr>
          <w:p w14:paraId="786BD3BA">
            <w:pPr>
              <w:spacing w:line="0" w:lineRule="atLeast"/>
              <w:rPr>
                <w:rFonts w:hint="eastAsia" w:ascii="宋体" w:hAnsi="宋体" w:cs="宋体"/>
                <w:color w:val="auto"/>
                <w:szCs w:val="21"/>
                <w:highlight w:val="none"/>
              </w:rPr>
            </w:pPr>
            <w:r>
              <w:rPr>
                <w:rFonts w:hint="eastAsia" w:ascii="宋体" w:hAnsi="宋体" w:cs="宋体"/>
                <w:color w:val="auto"/>
                <w:szCs w:val="21"/>
                <w:highlight w:val="none"/>
                <w:u w:val="single"/>
                <w:lang w:eastAsia="zh-CN"/>
              </w:rPr>
              <w:t>补充公告、答疑纪要、澄清文件等（如有）</w:t>
            </w:r>
          </w:p>
        </w:tc>
      </w:tr>
      <w:tr w14:paraId="7FAEAA54">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34C000E4">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00F82C6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投标人要求澄清招标文件的截止时间</w:t>
            </w:r>
          </w:p>
        </w:tc>
        <w:tc>
          <w:tcPr>
            <w:tcW w:w="3085" w:type="pct"/>
            <w:tcBorders>
              <w:top w:val="single" w:color="auto" w:sz="4" w:space="0"/>
              <w:left w:val="single" w:color="auto" w:sz="4" w:space="0"/>
              <w:bottom w:val="single" w:color="auto" w:sz="4" w:space="0"/>
              <w:right w:val="single" w:color="auto" w:sz="4" w:space="0"/>
            </w:tcBorders>
            <w:vAlign w:val="center"/>
          </w:tcPr>
          <w:p w14:paraId="5F3AF0CA">
            <w:pPr>
              <w:spacing w:line="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1、本项目采用网上答疑方式。</w:t>
            </w:r>
            <w:r>
              <w:rPr>
                <w:rFonts w:hint="eastAsia" w:ascii="宋体" w:hAnsi="宋体" w:cs="宋体"/>
                <w:color w:val="auto"/>
                <w:highlight w:val="none"/>
                <w:u w:val="none"/>
              </w:rPr>
              <w:t>如有疑问，</w:t>
            </w:r>
            <w:r>
              <w:rPr>
                <w:rFonts w:hint="eastAsia" w:ascii="宋体" w:cs="宋体"/>
                <w:color w:val="auto"/>
                <w:szCs w:val="21"/>
                <w:highlight w:val="none"/>
                <w:u w:val="none"/>
              </w:rPr>
              <w:t>可在规定的时间内通过</w:t>
            </w:r>
            <w:r>
              <w:rPr>
                <w:rFonts w:hint="eastAsia" w:ascii="宋体" w:hAnsi="宋体" w:cs="宋体"/>
                <w:color w:val="auto"/>
                <w:highlight w:val="none"/>
                <w:u w:val="none"/>
              </w:rPr>
              <w:t>广州交易集团有限公司（广州公共资源交易中心）</w:t>
            </w:r>
            <w:r>
              <w:rPr>
                <w:rFonts w:hint="eastAsia" w:ascii="宋体" w:cs="宋体"/>
                <w:color w:val="auto"/>
                <w:szCs w:val="21"/>
                <w:highlight w:val="none"/>
                <w:u w:val="none"/>
              </w:rPr>
              <w:t>网站进入提问区域将问题提交给招标人或招标代理人，</w:t>
            </w:r>
            <w:r>
              <w:rPr>
                <w:rFonts w:hint="eastAsia" w:ascii="宋体" w:cs="宋体"/>
                <w:color w:val="auto"/>
                <w:highlight w:val="none"/>
                <w:u w:val="none"/>
              </w:rPr>
              <w:t>提交问题时一律不得署名</w:t>
            </w:r>
            <w:r>
              <w:rPr>
                <w:rFonts w:hint="eastAsia" w:ascii="宋体" w:cs="宋体"/>
                <w:color w:val="auto"/>
                <w:szCs w:val="21"/>
                <w:highlight w:val="none"/>
                <w:u w:val="none"/>
              </w:rPr>
              <w:t>。</w:t>
            </w:r>
          </w:p>
          <w:p w14:paraId="50AD1DBD">
            <w:pPr>
              <w:spacing w:line="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2、投标人疑问期限：在投标截止日期18日前，将投标疑问通过广州交易集团有限公司（广州公共资源交易中心）交易平台提交。</w:t>
            </w:r>
          </w:p>
          <w:p w14:paraId="5F1A66B4">
            <w:pPr>
              <w:spacing w:line="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3、招标人澄清、修补或答疑期限：在递交投标文件截止日期15日前，在广州交易集团有限公司（广州公共资源交易中心）网站“招标答疑”专区发布，一经在发布，视作已发放给所有投标人。</w:t>
            </w:r>
          </w:p>
          <w:p w14:paraId="09DC2172">
            <w:pPr>
              <w:spacing w:line="0" w:lineRule="atLeast"/>
              <w:rPr>
                <w:rFonts w:hint="eastAsia" w:ascii="宋体" w:hAnsi="宋体" w:cs="宋体"/>
                <w:color w:val="auto"/>
                <w:szCs w:val="21"/>
                <w:highlight w:val="none"/>
              </w:rPr>
            </w:pPr>
            <w:r>
              <w:rPr>
                <w:rFonts w:hint="eastAsia" w:ascii="宋体" w:hAnsi="宋体" w:cs="宋体"/>
                <w:color w:val="auto"/>
                <w:kern w:val="0"/>
                <w:szCs w:val="21"/>
                <w:highlight w:val="none"/>
              </w:rPr>
              <w:t>4、网上答疑的相关事项详见本章第2.2款。</w:t>
            </w:r>
          </w:p>
        </w:tc>
      </w:tr>
      <w:tr w14:paraId="3CB06D9B">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4AE29FD4">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0D57461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3085" w:type="pct"/>
            <w:tcBorders>
              <w:top w:val="single" w:color="auto" w:sz="4" w:space="0"/>
              <w:left w:val="single" w:color="auto" w:sz="4" w:space="0"/>
              <w:bottom w:val="single" w:color="auto" w:sz="4" w:space="0"/>
              <w:right w:val="single" w:color="auto" w:sz="4" w:space="0"/>
            </w:tcBorders>
            <w:vAlign w:val="center"/>
          </w:tcPr>
          <w:p w14:paraId="091F418E">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详</w:t>
            </w:r>
            <w:r>
              <w:rPr>
                <w:rFonts w:hint="eastAsia" w:ascii="宋体" w:hAnsi="宋体" w:cs="宋体"/>
                <w:color w:val="auto"/>
                <w:kern w:val="0"/>
                <w:szCs w:val="21"/>
                <w:highlight w:val="none"/>
              </w:rPr>
              <w:t>见本项目招标公告</w:t>
            </w:r>
          </w:p>
        </w:tc>
      </w:tr>
      <w:tr w14:paraId="0ADD8A93">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3828B8FB">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19B5F837">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投标人确认收到招标文件澄清的时间</w:t>
            </w:r>
          </w:p>
        </w:tc>
        <w:tc>
          <w:tcPr>
            <w:tcW w:w="3085" w:type="pct"/>
            <w:tcBorders>
              <w:top w:val="single" w:color="auto" w:sz="4" w:space="0"/>
              <w:left w:val="single" w:color="auto" w:sz="4" w:space="0"/>
              <w:bottom w:val="single" w:color="auto" w:sz="4" w:space="0"/>
              <w:right w:val="single" w:color="auto" w:sz="4" w:space="0"/>
            </w:tcBorders>
            <w:vAlign w:val="center"/>
          </w:tcPr>
          <w:p w14:paraId="7F6F0D89">
            <w:pPr>
              <w:rPr>
                <w:rFonts w:hint="eastAsia" w:ascii="宋体" w:hAnsi="宋体" w:cs="宋体"/>
                <w:color w:val="auto"/>
                <w:szCs w:val="21"/>
                <w:highlight w:val="none"/>
              </w:rPr>
            </w:pPr>
            <w:r>
              <w:rPr>
                <w:rFonts w:ascii="宋体" w:hAnsi="宋体" w:eastAsia="宋体" w:cs="宋体"/>
                <w:color w:val="auto"/>
                <w:szCs w:val="21"/>
                <w:highlight w:val="none"/>
              </w:rPr>
              <w:t>招标文件澄清在</w:t>
            </w:r>
            <w:r>
              <w:rPr>
                <w:rFonts w:hint="eastAsia"/>
                <w:color w:val="auto"/>
                <w:highlight w:val="none"/>
              </w:rPr>
              <w:t>广州交易集团有限公司（广州公共资源交易中心）</w:t>
            </w:r>
            <w:r>
              <w:rPr>
                <w:rFonts w:ascii="宋体" w:hAnsi="宋体" w:eastAsia="宋体" w:cs="宋体"/>
                <w:color w:val="auto"/>
                <w:szCs w:val="21"/>
                <w:highlight w:val="none"/>
              </w:rPr>
              <w:t>网站通过项目答疑专区网上公开发布，发出即视作收到，以</w:t>
            </w:r>
            <w:r>
              <w:rPr>
                <w:rFonts w:hint="eastAsia"/>
                <w:color w:val="auto"/>
                <w:highlight w:val="none"/>
              </w:rPr>
              <w:t>广州交易集团有限公司（广州公共资源交易中心）</w:t>
            </w:r>
            <w:r>
              <w:rPr>
                <w:rFonts w:ascii="宋体" w:hAnsi="宋体" w:eastAsia="宋体" w:cs="宋体"/>
                <w:color w:val="auto"/>
                <w:szCs w:val="21"/>
                <w:highlight w:val="none"/>
              </w:rPr>
              <w:t>网站发布时间作为送达时间。无需投标人确认。投标人应自行关注，招标人不再一一通知。</w:t>
            </w:r>
          </w:p>
        </w:tc>
      </w:tr>
      <w:tr w14:paraId="5D8EA05F">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67A510C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2125C75D">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投标人确认收到招标文件修改的时间</w:t>
            </w:r>
          </w:p>
        </w:tc>
        <w:tc>
          <w:tcPr>
            <w:tcW w:w="3085" w:type="pct"/>
            <w:tcBorders>
              <w:top w:val="single" w:color="auto" w:sz="4" w:space="0"/>
              <w:left w:val="single" w:color="auto" w:sz="4" w:space="0"/>
              <w:bottom w:val="single" w:color="auto" w:sz="4" w:space="0"/>
              <w:right w:val="single" w:color="auto" w:sz="4" w:space="0"/>
            </w:tcBorders>
            <w:vAlign w:val="center"/>
          </w:tcPr>
          <w:p w14:paraId="23D5F83B">
            <w:pPr>
              <w:rPr>
                <w:rFonts w:hint="eastAsia" w:ascii="宋体" w:hAnsi="宋体" w:cs="宋体"/>
                <w:color w:val="auto"/>
                <w:szCs w:val="21"/>
                <w:highlight w:val="none"/>
              </w:rPr>
            </w:pPr>
            <w:r>
              <w:rPr>
                <w:rFonts w:hint="eastAsia" w:ascii="宋体" w:hAnsi="宋体" w:cs="宋体"/>
                <w:color w:val="auto"/>
                <w:szCs w:val="21"/>
                <w:highlight w:val="none"/>
              </w:rPr>
              <w:t>招标文件的澄清、修改或补充在广州交易集团有限公司（广州公共资源交易中心）网站发布。招标文件澄清、修改或补充一经在广州交易集团有限公司（广州公共资源交易中心）网站发布，视作已发放给所有投标人，以广州交易集团有限公司（广州公共资源交易中心）网站发布时间作为送达时间，无需投标人确认；投标人应自行关注，招标人不再一一通知。招标文件的澄清、修改或补充内容作为招标文件的组成部分，具有约束作用。</w:t>
            </w:r>
          </w:p>
        </w:tc>
      </w:tr>
      <w:tr w14:paraId="41D0601A">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3CDDA28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75CABFA8">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3085" w:type="pct"/>
            <w:tcBorders>
              <w:top w:val="single" w:color="auto" w:sz="4" w:space="0"/>
              <w:left w:val="single" w:color="auto" w:sz="4" w:space="0"/>
              <w:bottom w:val="single" w:color="auto" w:sz="4" w:space="0"/>
              <w:right w:val="single" w:color="auto" w:sz="4" w:space="0"/>
            </w:tcBorders>
            <w:vAlign w:val="center"/>
          </w:tcPr>
          <w:p w14:paraId="59BB0105">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见第七章《投标文件格式》要求</w:t>
            </w:r>
            <w:r>
              <w:rPr>
                <w:rFonts w:hint="eastAsia" w:ascii="宋体" w:cs="宋体"/>
                <w:b w:val="0"/>
                <w:bCs w:val="0"/>
                <w:color w:val="auto"/>
                <w:kern w:val="0"/>
                <w:szCs w:val="21"/>
                <w:highlight w:val="none"/>
                <w:lang w:eastAsia="zh-CN"/>
              </w:rPr>
              <w:t>。</w:t>
            </w:r>
            <w:r>
              <w:rPr>
                <w:rFonts w:ascii="宋体" w:hAnsi="宋体" w:eastAsia="宋体" w:cs="宋体"/>
                <w:b w:val="0"/>
                <w:bCs w:val="0"/>
                <w:color w:val="auto"/>
                <w:szCs w:val="21"/>
                <w:highlight w:val="none"/>
              </w:rPr>
              <w:t>如招标文件没有格式规定的，由投标人自行编制。</w:t>
            </w:r>
          </w:p>
        </w:tc>
      </w:tr>
      <w:tr w14:paraId="741C438B">
        <w:tblPrEx>
          <w:tblCellMar>
            <w:top w:w="0" w:type="dxa"/>
            <w:left w:w="108" w:type="dxa"/>
            <w:bottom w:w="0" w:type="dxa"/>
            <w:right w:w="108" w:type="dxa"/>
          </w:tblCellMar>
        </w:tblPrEx>
        <w:trPr>
          <w:trHeight w:val="301" w:hRule="atLeast"/>
        </w:trPr>
        <w:tc>
          <w:tcPr>
            <w:tcW w:w="633" w:type="pct"/>
            <w:tcBorders>
              <w:top w:val="single" w:color="auto" w:sz="4" w:space="0"/>
              <w:left w:val="single" w:color="auto" w:sz="4" w:space="0"/>
              <w:bottom w:val="single" w:color="auto" w:sz="4" w:space="0"/>
              <w:right w:val="single" w:color="auto" w:sz="4" w:space="0"/>
            </w:tcBorders>
            <w:vAlign w:val="center"/>
          </w:tcPr>
          <w:p w14:paraId="1578247C">
            <w:pPr>
              <w:spacing w:line="0" w:lineRule="atLeast"/>
              <w:jc w:val="center"/>
              <w:rPr>
                <w:rFonts w:hint="eastAsia" w:ascii="宋体" w:hAnsi="宋体" w:cs="宋体"/>
                <w:color w:val="auto"/>
                <w:szCs w:val="21"/>
                <w:highlight w:val="none"/>
              </w:rPr>
            </w:pPr>
            <w:r>
              <w:rPr>
                <w:rFonts w:hint="eastAsia" w:ascii="宋体" w:hAnsi="宋体" w:cs="宋体"/>
                <w:color w:val="auto"/>
                <w:highlight w:val="none"/>
              </w:rPr>
              <w:t>3.2.4</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397A73C8">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最高投标限价或其计算方法</w:t>
            </w:r>
          </w:p>
        </w:tc>
        <w:tc>
          <w:tcPr>
            <w:tcW w:w="3085" w:type="pct"/>
            <w:tcBorders>
              <w:top w:val="single" w:color="auto" w:sz="4" w:space="0"/>
              <w:left w:val="single" w:color="auto" w:sz="4" w:space="0"/>
              <w:bottom w:val="single" w:color="auto" w:sz="4" w:space="0"/>
              <w:right w:val="single" w:color="auto" w:sz="4" w:space="0"/>
            </w:tcBorders>
            <w:vAlign w:val="center"/>
          </w:tcPr>
          <w:p w14:paraId="1DFBAF68">
            <w:pPr>
              <w:rPr>
                <w:rFonts w:hint="eastAsia" w:eastAsia="宋体"/>
                <w:color w:val="auto"/>
                <w:highlight w:val="none"/>
                <w:lang w:eastAsia="zh-CN"/>
              </w:rPr>
            </w:pPr>
            <w:r>
              <w:rPr>
                <w:rFonts w:hint="eastAsia"/>
                <w:color w:val="auto"/>
                <w:highlight w:val="none"/>
              </w:rPr>
              <w:t>最高投标限价：本项目最高投标总限价为30,329,236.52元，其中：建安工程费最高投标限价为26,022,521.52元,设计费最高投标限价 4,306,715.00元</w:t>
            </w:r>
            <w:r>
              <w:rPr>
                <w:rFonts w:hint="eastAsia"/>
                <w:color w:val="auto"/>
                <w:highlight w:val="none"/>
                <w:lang w:eastAsia="zh-CN"/>
              </w:rPr>
              <w:t>。</w:t>
            </w:r>
          </w:p>
          <w:p w14:paraId="6BE6A1D2">
            <w:pPr>
              <w:rPr>
                <w:color w:val="auto"/>
                <w:highlight w:val="none"/>
              </w:rPr>
            </w:pPr>
            <w:r>
              <w:rPr>
                <w:rFonts w:hint="eastAsia"/>
                <w:color w:val="auto"/>
                <w:highlight w:val="none"/>
              </w:rPr>
              <w:t>注：投标报价不得超过最高投标限价（即招标控制价），各子项的投标报价均不得超过相应各子项的最高投标限价（如有）。</w:t>
            </w:r>
          </w:p>
        </w:tc>
      </w:tr>
      <w:tr w14:paraId="07BBB50F">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74745522">
            <w:pPr>
              <w:spacing w:line="0" w:lineRule="atLeast"/>
              <w:jc w:val="center"/>
              <w:rPr>
                <w:rFonts w:hint="eastAsia" w:ascii="宋体" w:hAnsi="宋体" w:cs="宋体"/>
                <w:color w:val="auto"/>
                <w:highlight w:val="none"/>
              </w:rPr>
            </w:pPr>
            <w:r>
              <w:rPr>
                <w:rFonts w:hint="eastAsia" w:ascii="宋体" w:hAnsi="宋体" w:cs="宋体"/>
                <w:color w:val="auto"/>
                <w:highlight w:val="none"/>
              </w:rPr>
              <w:t>3.2.5</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6F726C40">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3085" w:type="pct"/>
            <w:tcBorders>
              <w:top w:val="single" w:color="auto" w:sz="4" w:space="0"/>
              <w:left w:val="single" w:color="auto" w:sz="4" w:space="0"/>
              <w:bottom w:val="single" w:color="auto" w:sz="4" w:space="0"/>
              <w:right w:val="single" w:color="auto" w:sz="4" w:space="0"/>
            </w:tcBorders>
            <w:vAlign w:val="center"/>
          </w:tcPr>
          <w:p w14:paraId="3F660310">
            <w:pPr>
              <w:numPr>
                <w:ilvl w:val="0"/>
                <w:numId w:val="1"/>
              </w:numPr>
              <w:spacing w:line="0" w:lineRule="atLeast"/>
              <w:rPr>
                <w:color w:val="auto"/>
                <w:highlight w:val="none"/>
              </w:rPr>
            </w:pPr>
            <w:r>
              <w:rPr>
                <w:rFonts w:hint="eastAsia"/>
                <w:color w:val="auto"/>
                <w:highlight w:val="none"/>
              </w:rPr>
              <w:t>投标人必须详细审阅全部招标文件,充分考虑职责和义务,全面地理解招标文件对投标报价的要求,并按招标人提出的条件及内容进行报价。</w:t>
            </w:r>
          </w:p>
          <w:p w14:paraId="4F012690">
            <w:pPr>
              <w:pStyle w:val="20"/>
              <w:numPr>
                <w:ilvl w:val="0"/>
                <w:numId w:val="1"/>
              </w:numPr>
              <w:rPr>
                <w:rFonts w:hint="eastAsia"/>
                <w:color w:val="auto"/>
                <w:highlight w:val="none"/>
              </w:rPr>
            </w:pPr>
            <w:r>
              <w:rPr>
                <w:rFonts w:hint="default" w:ascii="宋体" w:hAnsi="宋体" w:eastAsia="宋体" w:cs="宋体"/>
                <w:color w:val="auto"/>
                <w:szCs w:val="21"/>
                <w:highlight w:val="none"/>
              </w:rPr>
              <w:t>招标人有权根据实际情况对建设内容进行调整。招标人减少的项目无论有无替代，招标人都不予补偿</w:t>
            </w:r>
            <w:r>
              <w:rPr>
                <w:rFonts w:hint="eastAsia" w:ascii="宋体" w:hAnsi="宋体" w:eastAsia="宋体" w:cs="宋体"/>
                <w:color w:val="auto"/>
                <w:szCs w:val="21"/>
                <w:highlight w:val="none"/>
                <w:lang w:eastAsia="zh-CN"/>
              </w:rPr>
              <w:t>。</w:t>
            </w:r>
          </w:p>
        </w:tc>
      </w:tr>
      <w:tr w14:paraId="33EDA0FB">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72CA97C9">
            <w:pPr>
              <w:spacing w:line="0" w:lineRule="atLeas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5EBA8B51">
            <w:pPr>
              <w:keepNext w:val="0"/>
              <w:keepLines w:val="0"/>
              <w:pageBreakBefore w:val="0"/>
              <w:shd w:val="clear" w:color="auto" w:fill="auto"/>
              <w:kinsoku/>
              <w:wordWrap w:val="0"/>
              <w:overflowPunct/>
              <w:topLinePunct w:val="0"/>
              <w:autoSpaceDE/>
              <w:autoSpaceDN/>
              <w:bidi w:val="0"/>
              <w:adjustRightInd/>
              <w:snapToGrid/>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工程成本警戒价</w:t>
            </w:r>
          </w:p>
        </w:tc>
        <w:tc>
          <w:tcPr>
            <w:tcW w:w="3085" w:type="pct"/>
            <w:tcBorders>
              <w:top w:val="single" w:color="auto" w:sz="4" w:space="0"/>
              <w:left w:val="single" w:color="auto" w:sz="4" w:space="0"/>
              <w:bottom w:val="single" w:color="auto" w:sz="4" w:space="0"/>
              <w:right w:val="single" w:color="auto" w:sz="4" w:space="0"/>
            </w:tcBorders>
            <w:vAlign w:val="center"/>
          </w:tcPr>
          <w:p w14:paraId="644CC7A8">
            <w:pPr>
              <w:keepNext w:val="0"/>
              <w:keepLines w:val="0"/>
              <w:pageBreakBefore w:val="0"/>
              <w:shd w:val="clear" w:color="auto" w:fill="auto"/>
              <w:kinsoku/>
              <w:wordWrap w:val="0"/>
              <w:overflowPunct/>
              <w:topLinePunct w:val="0"/>
              <w:autoSpaceDE/>
              <w:autoSpaceDN/>
              <w:bidi w:val="0"/>
              <w:adjustRightInd/>
              <w:snapToGrid/>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工程（建安工程费）成本警戒价为建安工程费最高投标限价的9</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%（即人民币</w:t>
            </w:r>
            <w:r>
              <w:rPr>
                <w:rFonts w:hint="eastAsia" w:ascii="宋体" w:hAnsi="宋体" w:cs="宋体"/>
                <w:color w:val="auto"/>
                <w:szCs w:val="21"/>
                <w:highlight w:val="none"/>
              </w:rPr>
              <w:t xml:space="preserve">  24,721,395.44 </w:t>
            </w:r>
            <w:r>
              <w:rPr>
                <w:rFonts w:hint="eastAsia" w:ascii="宋体" w:hAnsi="宋体" w:eastAsia="宋体" w:cs="宋体"/>
                <w:color w:val="auto"/>
                <w:sz w:val="21"/>
                <w:szCs w:val="21"/>
                <w:highlight w:val="none"/>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D4DD577">
            <w:pPr>
              <w:keepNext w:val="0"/>
              <w:keepLines w:val="0"/>
              <w:pageBreakBefore w:val="0"/>
              <w:shd w:val="clear" w:color="auto" w:fill="auto"/>
              <w:kinsoku/>
              <w:wordWrap w:val="0"/>
              <w:overflowPunct/>
              <w:topLinePunct w:val="0"/>
              <w:autoSpaceDE/>
              <w:autoSpaceDN/>
              <w:bidi w:val="0"/>
              <w:adjustRightInd/>
              <w:snapToGrid/>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注：为充分体现招标人意愿及落实项目招标人负责制，警戒价由招标人决定。</w:t>
            </w:r>
          </w:p>
        </w:tc>
      </w:tr>
      <w:tr w14:paraId="1FEAC309">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1E245A88">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74453950">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3085" w:type="pct"/>
            <w:tcBorders>
              <w:top w:val="single" w:color="auto" w:sz="4" w:space="0"/>
              <w:left w:val="single" w:color="auto" w:sz="4" w:space="0"/>
              <w:bottom w:val="single" w:color="auto" w:sz="4" w:space="0"/>
              <w:right w:val="single" w:color="auto" w:sz="4" w:space="0"/>
            </w:tcBorders>
            <w:vAlign w:val="center"/>
          </w:tcPr>
          <w:p w14:paraId="3AE9C3AF">
            <w:pPr>
              <w:spacing w:line="0" w:lineRule="atLeast"/>
              <w:rPr>
                <w:rFonts w:hint="eastAsia" w:ascii="宋体" w:hAnsi="宋体" w:cs="宋体"/>
                <w:color w:val="auto"/>
                <w:szCs w:val="21"/>
                <w:highlight w:val="none"/>
              </w:rPr>
            </w:pPr>
            <w:r>
              <w:rPr>
                <w:rFonts w:ascii="宋体" w:hAnsi="宋体" w:eastAsia="宋体" w:cs="宋体"/>
                <w:color w:val="auto"/>
                <w:szCs w:val="21"/>
                <w:highlight w:val="none"/>
                <w:u w:val="single"/>
              </w:rPr>
              <w:t>1</w:t>
            </w:r>
            <w:r>
              <w:rPr>
                <w:rFonts w:hint="eastAsia" w:ascii="宋体" w:hAnsi="宋体" w:eastAsia="宋体" w:cs="宋体"/>
                <w:color w:val="auto"/>
                <w:szCs w:val="21"/>
                <w:highlight w:val="none"/>
                <w:u w:val="single"/>
                <w:lang w:val="en-US" w:eastAsia="zh-CN"/>
              </w:rPr>
              <w:t>20</w:t>
            </w:r>
            <w:r>
              <w:rPr>
                <w:rFonts w:ascii="宋体" w:hAnsi="宋体" w:eastAsia="宋体" w:cs="宋体"/>
                <w:color w:val="auto"/>
                <w:szCs w:val="21"/>
                <w:highlight w:val="none"/>
              </w:rPr>
              <w:t>日历天</w:t>
            </w:r>
            <w:r>
              <w:rPr>
                <w:rFonts w:hint="eastAsia" w:ascii="宋体" w:cs="宋体"/>
                <w:color w:val="auto"/>
                <w:szCs w:val="21"/>
                <w:highlight w:val="none"/>
                <w:u w:val="single"/>
              </w:rPr>
              <w:t>（从递交投标文件截止之日计起），如出现异议或投诉，则投标有效期自动延长至异议或投诉处理结束，确定中标人并发放中标通知书为止。</w:t>
            </w:r>
          </w:p>
        </w:tc>
      </w:tr>
      <w:tr w14:paraId="22B5754A">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19A3464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5693DAC1">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3085" w:type="pct"/>
            <w:tcBorders>
              <w:top w:val="single" w:color="auto" w:sz="4" w:space="0"/>
              <w:left w:val="single" w:color="auto" w:sz="4" w:space="0"/>
              <w:bottom w:val="single" w:color="auto" w:sz="4" w:space="0"/>
              <w:right w:val="single" w:color="auto" w:sz="4" w:space="0"/>
            </w:tcBorders>
            <w:vAlign w:val="center"/>
          </w:tcPr>
          <w:p w14:paraId="12C2ED51">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投标保证金的金额：人民币</w:t>
            </w:r>
            <w:r>
              <w:rPr>
                <w:rFonts w:hint="eastAsia" w:ascii="宋体" w:hAnsi="宋体" w:cs="宋体"/>
                <w:color w:val="auto"/>
                <w:szCs w:val="21"/>
                <w:highlight w:val="none"/>
                <w:lang w:val="en-US" w:eastAsia="zh-CN"/>
              </w:rPr>
              <w:t>5</w:t>
            </w:r>
            <w:r>
              <w:rPr>
                <w:rFonts w:ascii="宋体" w:hAnsi="宋体" w:cs="宋体"/>
                <w:color w:val="auto"/>
                <w:szCs w:val="21"/>
                <w:highlight w:val="none"/>
              </w:rPr>
              <w:t>0</w:t>
            </w:r>
            <w:r>
              <w:rPr>
                <w:rFonts w:hint="eastAsia" w:ascii="宋体" w:hAnsi="宋体" w:cs="宋体"/>
                <w:color w:val="auto"/>
                <w:szCs w:val="21"/>
                <w:highlight w:val="none"/>
              </w:rPr>
              <w:t>万元整,缴纳时间：在</w:t>
            </w:r>
            <w:r>
              <w:rPr>
                <w:rFonts w:hint="eastAsia" w:ascii="宋体" w:hAnsi="宋体" w:cs="宋体"/>
                <w:color w:val="auto"/>
                <w:highlight w:val="none"/>
              </w:rPr>
              <w:t>投标截止时间之前</w:t>
            </w:r>
            <w:r>
              <w:rPr>
                <w:rFonts w:hint="eastAsia" w:ascii="宋体" w:hAnsi="宋体" w:cs="宋体"/>
                <w:color w:val="auto"/>
                <w:szCs w:val="21"/>
                <w:highlight w:val="none"/>
              </w:rPr>
              <w:t>。</w:t>
            </w:r>
          </w:p>
          <w:p w14:paraId="5F59E3EA">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投标保证金有效期：与投标有效期一致。</w:t>
            </w:r>
          </w:p>
          <w:p w14:paraId="092EFB27">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投标保证金可采用现金、支票、投标保证保险、投标保函（银行或专业担保公司出具）的形式，须在递交投标文件截止时间前完成缴纳。</w:t>
            </w:r>
          </w:p>
          <w:p w14:paraId="5B36A604">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1、投标保证金如采用现金或支票的形式提交的，投标保证金从投标人的基本账户递交，由广州交易集团有限公司（广州公共资源交易中心）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53C1CE33">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2、如采用投标保证保险、投标保函（银行或专业担保公司出具）的形式提交的，在开标前不强制要求提交纸质原件，由中标候选人在中标候选人公示前提交并在网上公示，但投标人应在投标文件中提交投标保函或投标保证保险扫描件并加盖投标人电子印章。</w:t>
            </w:r>
          </w:p>
          <w:p w14:paraId="6B908C47">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3、开标时，对于未能按招标文件要求缴纳投标保证金的投标人，招标人将视为不响应招标文件而予以拒绝，其投标无效，责任由投标人自负。</w:t>
            </w:r>
          </w:p>
          <w:p w14:paraId="60F0A1A4">
            <w:pPr>
              <w:spacing w:line="0" w:lineRule="atLeast"/>
              <w:rPr>
                <w:rFonts w:hint="eastAsia" w:hAnsi="宋体" w:cs="宋体"/>
                <w:color w:val="auto"/>
                <w:szCs w:val="21"/>
                <w:highlight w:val="none"/>
              </w:rPr>
            </w:pPr>
            <w:r>
              <w:rPr>
                <w:rFonts w:ascii="宋体" w:hAnsi="宋体" w:cs="宋体"/>
                <w:color w:val="auto"/>
                <w:szCs w:val="21"/>
                <w:highlight w:val="none"/>
                <w:u w:val="single"/>
                <w:lang w:bidi="ar"/>
              </w:rPr>
              <w:t>4</w:t>
            </w:r>
            <w:r>
              <w:rPr>
                <w:rFonts w:hint="eastAsia" w:ascii="宋体" w:hAnsi="宋体" w:cs="宋体"/>
                <w:color w:val="auto"/>
                <w:szCs w:val="21"/>
                <w:highlight w:val="none"/>
                <w:u w:val="single"/>
                <w:lang w:bidi="ar"/>
              </w:rPr>
              <w:t>、如联合体投标，投标保证金由联合体主办方缴纳。</w:t>
            </w:r>
            <w:r>
              <w:rPr>
                <w:rFonts w:hint="eastAsia" w:ascii="宋体" w:hAnsi="宋体" w:cs="宋体"/>
                <w:color w:val="auto"/>
                <w:szCs w:val="21"/>
                <w:highlight w:val="none"/>
              </w:rPr>
              <w:t xml:space="preserve">  </w:t>
            </w:r>
          </w:p>
        </w:tc>
      </w:tr>
      <w:tr w14:paraId="6D56013F">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5557DC9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76D36DEA">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近年财务状况</w:t>
            </w:r>
          </w:p>
        </w:tc>
        <w:tc>
          <w:tcPr>
            <w:tcW w:w="3085" w:type="pct"/>
            <w:tcBorders>
              <w:top w:val="single" w:color="auto" w:sz="4" w:space="0"/>
              <w:left w:val="single" w:color="auto" w:sz="4" w:space="0"/>
              <w:bottom w:val="single" w:color="auto" w:sz="4" w:space="0"/>
              <w:right w:val="single" w:color="auto" w:sz="4" w:space="0"/>
            </w:tcBorders>
            <w:vAlign w:val="center"/>
          </w:tcPr>
          <w:p w14:paraId="457126A7">
            <w:pPr>
              <w:spacing w:line="0" w:lineRule="atLeast"/>
              <w:rPr>
                <w:rFonts w:hint="eastAsia" w:ascii="宋体" w:hAnsi="宋体" w:cs="宋体"/>
                <w:color w:val="auto"/>
                <w:szCs w:val="21"/>
                <w:highlight w:val="none"/>
              </w:rPr>
            </w:pPr>
            <w:r>
              <w:rPr>
                <w:rFonts w:hint="eastAsia" w:ascii="宋体" w:hAnsi="宋体" w:cs="宋体"/>
                <w:color w:val="auto"/>
                <w:szCs w:val="21"/>
                <w:highlight w:val="none"/>
                <w:u w:val="single"/>
              </w:rPr>
              <w:t>/</w:t>
            </w:r>
          </w:p>
        </w:tc>
      </w:tr>
      <w:tr w14:paraId="0EF1667F">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7D79D819">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73D4D6DF">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w:t>
            </w:r>
          </w:p>
        </w:tc>
        <w:tc>
          <w:tcPr>
            <w:tcW w:w="3085" w:type="pct"/>
            <w:tcBorders>
              <w:top w:val="single" w:color="auto" w:sz="4" w:space="0"/>
              <w:left w:val="single" w:color="auto" w:sz="4" w:space="0"/>
              <w:bottom w:val="single" w:color="auto" w:sz="4" w:space="0"/>
              <w:right w:val="single" w:color="auto" w:sz="4" w:space="0"/>
            </w:tcBorders>
            <w:vAlign w:val="center"/>
          </w:tcPr>
          <w:p w14:paraId="17B5C14C">
            <w:pPr>
              <w:spacing w:line="0" w:lineRule="atLeast"/>
              <w:rPr>
                <w:rFonts w:hint="eastAsia" w:ascii="宋体" w:hAnsi="宋体" w:cs="宋体"/>
                <w:color w:val="auto"/>
                <w:szCs w:val="21"/>
                <w:highlight w:val="none"/>
              </w:rPr>
            </w:pPr>
            <w:r>
              <w:rPr>
                <w:rFonts w:hint="eastAsia" w:ascii="宋体" w:hAnsi="宋体" w:cs="宋体"/>
                <w:color w:val="auto"/>
                <w:szCs w:val="21"/>
                <w:highlight w:val="none"/>
                <w:u w:val="single"/>
              </w:rPr>
              <w:t>/</w:t>
            </w:r>
          </w:p>
        </w:tc>
      </w:tr>
      <w:tr w14:paraId="689A008F">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18800029">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3.5.5</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36FFCD5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近年发生的重大诉讼及仲裁情况</w:t>
            </w:r>
          </w:p>
        </w:tc>
        <w:tc>
          <w:tcPr>
            <w:tcW w:w="3085" w:type="pct"/>
            <w:tcBorders>
              <w:top w:val="single" w:color="auto" w:sz="4" w:space="0"/>
              <w:left w:val="single" w:color="auto" w:sz="4" w:space="0"/>
              <w:bottom w:val="single" w:color="auto" w:sz="4" w:space="0"/>
              <w:right w:val="single" w:color="auto" w:sz="4" w:space="0"/>
            </w:tcBorders>
            <w:vAlign w:val="center"/>
          </w:tcPr>
          <w:p w14:paraId="4AF0AF96">
            <w:pPr>
              <w:spacing w:line="0" w:lineRule="atLeast"/>
              <w:rPr>
                <w:rFonts w:hint="eastAsia" w:ascii="宋体" w:hAnsi="宋体" w:cs="宋体"/>
                <w:color w:val="auto"/>
                <w:szCs w:val="21"/>
                <w:highlight w:val="none"/>
              </w:rPr>
            </w:pPr>
            <w:r>
              <w:rPr>
                <w:rFonts w:hint="eastAsia" w:ascii="宋体" w:hAnsi="宋体" w:cs="宋体"/>
                <w:color w:val="auto"/>
                <w:szCs w:val="21"/>
                <w:highlight w:val="none"/>
                <w:u w:val="single"/>
              </w:rPr>
              <w:t>/</w:t>
            </w:r>
          </w:p>
        </w:tc>
      </w:tr>
      <w:tr w14:paraId="71B0574E">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2FD68EDF">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3.6</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07614265">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3085" w:type="pct"/>
            <w:tcBorders>
              <w:top w:val="single" w:color="auto" w:sz="4" w:space="0"/>
              <w:left w:val="single" w:color="auto" w:sz="4" w:space="0"/>
              <w:bottom w:val="single" w:color="auto" w:sz="4" w:space="0"/>
              <w:right w:val="single" w:color="auto" w:sz="4" w:space="0"/>
            </w:tcBorders>
            <w:vAlign w:val="center"/>
          </w:tcPr>
          <w:p w14:paraId="7B938AF9">
            <w:pPr>
              <w:pStyle w:val="16"/>
              <w:topLinePunct/>
              <w:spacing w:line="0" w:lineRule="atLeast"/>
              <w:rPr>
                <w:rFonts w:hint="eastAsia"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不允许</w:t>
            </w:r>
          </w:p>
          <w:p w14:paraId="7608E4D7">
            <w:pPr>
              <w:spacing w:line="0" w:lineRule="atLeas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允许</w:t>
            </w:r>
          </w:p>
        </w:tc>
      </w:tr>
      <w:tr w14:paraId="1D5A1FEF">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52A9EEAD">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57B161D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签字或盖章要求</w:t>
            </w:r>
          </w:p>
        </w:tc>
        <w:tc>
          <w:tcPr>
            <w:tcW w:w="3085" w:type="pct"/>
            <w:tcBorders>
              <w:top w:val="single" w:color="auto" w:sz="4" w:space="0"/>
              <w:left w:val="single" w:color="auto" w:sz="4" w:space="0"/>
              <w:bottom w:val="single" w:color="auto" w:sz="4" w:space="0"/>
              <w:right w:val="single" w:color="auto" w:sz="4" w:space="0"/>
            </w:tcBorders>
            <w:vAlign w:val="center"/>
          </w:tcPr>
          <w:p w14:paraId="45E824FC">
            <w:pPr>
              <w:spacing w:line="0" w:lineRule="atLeast"/>
              <w:rPr>
                <w:rFonts w:hint="eastAsia" w:ascii="宋体" w:hAnsi="宋体" w:cs="宋体"/>
                <w:color w:val="auto"/>
                <w:szCs w:val="21"/>
                <w:highlight w:val="none"/>
              </w:rPr>
            </w:pPr>
            <w:r>
              <w:rPr>
                <w:rFonts w:hint="eastAsia" w:ascii="宋体" w:hAnsi="宋体" w:eastAsia="宋体" w:cs="宋体"/>
                <w:b w:val="0"/>
                <w:bCs w:val="0"/>
                <w:color w:val="auto"/>
                <w:highlight w:val="none"/>
                <w:u w:val="single"/>
              </w:rPr>
              <w:t>投标文件全部采用电子文档，投标文件所附书证件及证明文件均为清晰扫描件，</w:t>
            </w:r>
            <w:r>
              <w:rPr>
                <w:rFonts w:hint="eastAsia" w:ascii="宋体" w:hAnsi="宋体" w:cs="宋体"/>
                <w:color w:val="auto"/>
                <w:szCs w:val="21"/>
                <w:highlight w:val="none"/>
                <w:u w:val="single"/>
              </w:rPr>
              <w:t>投标人采用单位数字证书，按招标文件要求在相应位置加盖电子印章（除设计方案文件外）。投标文件中需个人签字或盖章的，应加盖个人电子印章或在线下完成后扫描上传。按照交易平台关于全流程电子化项目的相关指南进行操作，联合体投标的，除投标文件中的联合体协议书需联合体各方盖章、签字(或盖章)外，投标文件其他内容中的“投标人”、</w:t>
            </w:r>
            <w:r>
              <w:rPr>
                <w:rFonts w:hint="eastAsia" w:ascii="宋体" w:hAnsi="宋体" w:cs="宋体"/>
                <w:color w:val="auto"/>
                <w:szCs w:val="21"/>
                <w:highlight w:val="none"/>
                <w:u w:val="single"/>
                <w:lang w:bidi="ar"/>
              </w:rPr>
              <w:t>“投标单位”、</w:t>
            </w:r>
            <w:r>
              <w:rPr>
                <w:rFonts w:hint="eastAsia" w:ascii="宋体" w:hAnsi="宋体" w:cs="宋体"/>
                <w:color w:val="auto"/>
                <w:szCs w:val="21"/>
                <w:highlight w:val="none"/>
                <w:u w:val="single"/>
              </w:rPr>
              <w:t>“声明企业”应填写联合体各方的单位全称</w:t>
            </w:r>
            <w:r>
              <w:rPr>
                <w:rFonts w:hint="eastAsia" w:ascii="宋体" w:hAnsi="宋体" w:cs="宋体"/>
                <w:color w:val="auto"/>
                <w:szCs w:val="21"/>
                <w:highlight w:val="none"/>
                <w:u w:val="single"/>
                <w:lang w:bidi="ar"/>
              </w:rPr>
              <w:t>【格式表示为：(主)XXXX公司,(成)XXXX公司,(成)XXXX公司,(成)XXXX公司】</w:t>
            </w:r>
            <w:r>
              <w:rPr>
                <w:rFonts w:hint="eastAsia" w:ascii="宋体" w:hAnsi="宋体" w:cs="宋体"/>
                <w:color w:val="auto"/>
                <w:szCs w:val="21"/>
                <w:highlight w:val="none"/>
                <w:u w:val="single"/>
              </w:rPr>
              <w:t>，但由主办方盖章、签字(或盖章)即可。</w:t>
            </w:r>
          </w:p>
        </w:tc>
      </w:tr>
      <w:tr w14:paraId="38FAA915">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25F825CF">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3.7.4</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7ED5464B">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投标文件副本份数</w:t>
            </w:r>
          </w:p>
        </w:tc>
        <w:tc>
          <w:tcPr>
            <w:tcW w:w="3085" w:type="pct"/>
            <w:tcBorders>
              <w:top w:val="single" w:color="auto" w:sz="4" w:space="0"/>
              <w:left w:val="single" w:color="auto" w:sz="4" w:space="0"/>
              <w:bottom w:val="single" w:color="auto" w:sz="4" w:space="0"/>
              <w:right w:val="single" w:color="auto" w:sz="4" w:space="0"/>
            </w:tcBorders>
            <w:vAlign w:val="center"/>
          </w:tcPr>
          <w:p w14:paraId="42B6E2B9">
            <w:pPr>
              <w:spacing w:line="0" w:lineRule="atLeast"/>
              <w:rPr>
                <w:rFonts w:hint="eastAsia" w:ascii="宋体" w:hAnsi="宋体" w:cs="宋体"/>
                <w:color w:val="auto"/>
                <w:szCs w:val="21"/>
                <w:highlight w:val="none"/>
              </w:rPr>
            </w:pPr>
            <w:r>
              <w:rPr>
                <w:rFonts w:hint="eastAsia" w:ascii="宋体" w:hAnsi="宋体" w:cs="宋体"/>
                <w:color w:val="auto"/>
                <w:szCs w:val="21"/>
                <w:highlight w:val="none"/>
                <w:u w:val="single"/>
              </w:rPr>
              <w:t>/</w:t>
            </w:r>
          </w:p>
        </w:tc>
      </w:tr>
      <w:tr w14:paraId="405D1A41">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65B288AF">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3.7.5</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172C300A">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装订要求</w:t>
            </w:r>
          </w:p>
        </w:tc>
        <w:tc>
          <w:tcPr>
            <w:tcW w:w="3085" w:type="pct"/>
            <w:tcBorders>
              <w:top w:val="single" w:color="auto" w:sz="4" w:space="0"/>
              <w:left w:val="single" w:color="auto" w:sz="4" w:space="0"/>
              <w:bottom w:val="single" w:color="auto" w:sz="4" w:space="0"/>
              <w:right w:val="single" w:color="auto" w:sz="4" w:space="0"/>
            </w:tcBorders>
            <w:vAlign w:val="center"/>
          </w:tcPr>
          <w:p w14:paraId="2A25A0B6">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w:t>
            </w:r>
          </w:p>
        </w:tc>
      </w:tr>
      <w:tr w14:paraId="66921639">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5D9E4101">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5ED6DC54">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3085" w:type="pct"/>
            <w:tcBorders>
              <w:top w:val="single" w:color="auto" w:sz="4" w:space="0"/>
              <w:left w:val="single" w:color="auto" w:sz="4" w:space="0"/>
              <w:bottom w:val="single" w:color="auto" w:sz="4" w:space="0"/>
              <w:right w:val="single" w:color="auto" w:sz="4" w:space="0"/>
            </w:tcBorders>
            <w:vAlign w:val="center"/>
          </w:tcPr>
          <w:p w14:paraId="5C59455F">
            <w:pPr>
              <w:spacing w:line="360" w:lineRule="exact"/>
              <w:rPr>
                <w:rFonts w:ascii="宋体" w:hAnsi="宋体" w:cs="宋体"/>
                <w:color w:val="auto"/>
                <w:szCs w:val="21"/>
                <w:highlight w:val="none"/>
              </w:rPr>
            </w:pPr>
            <w:r>
              <w:rPr>
                <w:rFonts w:hint="eastAsia" w:ascii="宋体" w:hAnsi="宋体" w:cs="宋体"/>
                <w:color w:val="auto"/>
                <w:szCs w:val="21"/>
                <w:highlight w:val="none"/>
              </w:rPr>
              <w:t>如有提交投标文件备用光盘或</w:t>
            </w:r>
            <w:r>
              <w:rPr>
                <w:rFonts w:ascii="宋体" w:hAnsi="宋体" w:cs="宋体"/>
                <w:color w:val="auto"/>
                <w:szCs w:val="21"/>
                <w:highlight w:val="none"/>
              </w:rPr>
              <w:t>u盘，封套上应注明如下信息：</w:t>
            </w:r>
          </w:p>
          <w:p w14:paraId="0FF6271A">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招标人名称：</w:t>
            </w:r>
            <w:r>
              <w:rPr>
                <w:rFonts w:ascii="宋体" w:hAnsi="宋体" w:cs="宋体"/>
                <w:color w:val="auto"/>
                <w:szCs w:val="21"/>
                <w:highlight w:val="none"/>
                <w:u w:val="single"/>
              </w:rPr>
              <w:t xml:space="preserve">               </w:t>
            </w:r>
          </w:p>
          <w:p w14:paraId="086B3D89">
            <w:pPr>
              <w:spacing w:line="360" w:lineRule="exact"/>
              <w:rPr>
                <w:rFonts w:ascii="宋体" w:hAnsi="宋体" w:cs="宋体"/>
                <w:color w:val="auto"/>
                <w:szCs w:val="21"/>
                <w:highlight w:val="none"/>
              </w:rPr>
            </w:pPr>
            <w:r>
              <w:rPr>
                <w:rFonts w:hint="eastAsia" w:ascii="宋体" w:hAnsi="宋体" w:cs="宋体"/>
                <w:color w:val="auto"/>
                <w:szCs w:val="21"/>
                <w:highlight w:val="none"/>
              </w:rPr>
              <w:t>招标人地址：</w:t>
            </w:r>
            <w:r>
              <w:rPr>
                <w:rFonts w:ascii="宋体" w:hAnsi="宋体" w:cs="宋体"/>
                <w:color w:val="auto"/>
                <w:szCs w:val="21"/>
                <w:highlight w:val="none"/>
                <w:u w:val="single"/>
              </w:rPr>
              <w:t xml:space="preserve">               </w:t>
            </w:r>
          </w:p>
          <w:p w14:paraId="49D9BED9">
            <w:pPr>
              <w:spacing w:line="360" w:lineRule="exact"/>
              <w:rPr>
                <w:rFonts w:ascii="宋体" w:hAns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（项目名称）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（文件名称）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投标文件</w:t>
            </w:r>
          </w:p>
          <w:p w14:paraId="2110F5A9">
            <w:pPr>
              <w:spacing w:line="360" w:lineRule="exact"/>
              <w:rPr>
                <w:rFonts w:ascii="宋体" w:hAnsi="宋体" w:cs="宋体"/>
                <w:color w:val="auto"/>
                <w:szCs w:val="21"/>
                <w:highlight w:val="none"/>
                <w:u w:val="single"/>
              </w:rPr>
            </w:pPr>
            <w:r>
              <w:rPr>
                <w:rFonts w:hint="eastAsia" w:ascii="宋体" w:hAnsi="宋体" w:cs="宋体"/>
                <w:color w:val="auto"/>
                <w:szCs w:val="21"/>
                <w:highlight w:val="none"/>
              </w:rPr>
              <w:t>招标项目编号：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p>
          <w:p w14:paraId="6BD3C531">
            <w:pPr>
              <w:spacing w:line="360" w:lineRule="exact"/>
              <w:rPr>
                <w:rFonts w:ascii="宋体" w:hAnsi="宋体" w:cs="宋体"/>
                <w:color w:val="auto"/>
                <w:szCs w:val="21"/>
                <w:highlight w:val="none"/>
              </w:rPr>
            </w:pPr>
            <w:r>
              <w:rPr>
                <w:rFonts w:hint="eastAsia" w:ascii="宋体" w:hAnsi="宋体" w:cs="宋体"/>
                <w:color w:val="auto"/>
                <w:szCs w:val="21"/>
                <w:highlight w:val="none"/>
              </w:rPr>
              <w:t>投标人名称：</w:t>
            </w:r>
            <w:r>
              <w:rPr>
                <w:rFonts w:ascii="宋体" w:hAnsi="宋体" w:cs="宋体"/>
                <w:color w:val="auto"/>
                <w:szCs w:val="21"/>
                <w:highlight w:val="none"/>
                <w:u w:val="single"/>
              </w:rPr>
              <w:t xml:space="preserve">               </w:t>
            </w:r>
          </w:p>
          <w:p w14:paraId="07BF5FC9">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在</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时</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分前不得开启（按投标截止时间）</w:t>
            </w:r>
          </w:p>
        </w:tc>
      </w:tr>
      <w:tr w14:paraId="4585793E">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7675D3F6">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21AB2127">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递交投标文件地点</w:t>
            </w:r>
          </w:p>
        </w:tc>
        <w:tc>
          <w:tcPr>
            <w:tcW w:w="3085" w:type="pct"/>
            <w:tcBorders>
              <w:top w:val="single" w:color="auto" w:sz="4" w:space="0"/>
              <w:left w:val="single" w:color="auto" w:sz="4" w:space="0"/>
              <w:bottom w:val="single" w:color="auto" w:sz="4" w:space="0"/>
              <w:right w:val="single" w:color="auto" w:sz="4" w:space="0"/>
            </w:tcBorders>
            <w:vAlign w:val="center"/>
          </w:tcPr>
          <w:p w14:paraId="33350675">
            <w:pP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ascii="宋体" w:hAnsi="宋体" w:eastAsia="宋体" w:cs="宋体"/>
                <w:color w:val="auto"/>
                <w:szCs w:val="21"/>
                <w:highlight w:val="none"/>
              </w:rPr>
              <w:t>投标人应在截止时间前通过</w:t>
            </w:r>
            <w:r>
              <w:rPr>
                <w:rFonts w:hint="eastAsia" w:ascii="宋体" w:hAnsi="宋体" w:cs="宋体"/>
                <w:color w:val="auto"/>
                <w:szCs w:val="21"/>
                <w:highlight w:val="none"/>
                <w:u w:val="single"/>
              </w:rPr>
              <w:t>广州交易集团有限公司（广州公共资源交易中心）</w:t>
            </w:r>
            <w:r>
              <w:rPr>
                <w:rFonts w:ascii="宋体" w:hAnsi="宋体" w:eastAsia="宋体" w:cs="宋体"/>
                <w:color w:val="auto"/>
                <w:szCs w:val="21"/>
                <w:highlight w:val="none"/>
              </w:rPr>
              <w:t>交易平台递交电子投标文件。</w:t>
            </w:r>
          </w:p>
          <w:p w14:paraId="7FEB7BE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ascii="宋体" w:hAnsi="宋体" w:eastAsia="宋体" w:cs="宋体"/>
                <w:color w:val="auto"/>
                <w:szCs w:val="21"/>
                <w:highlight w:val="none"/>
              </w:rPr>
              <w:t>递交备用光盘（或U盘）地点：</w:t>
            </w:r>
            <w:r>
              <w:rPr>
                <w:rFonts w:hint="eastAsia" w:ascii="宋体" w:hAnsi="宋体" w:eastAsia="宋体" w:cs="宋体"/>
                <w:color w:val="auto"/>
                <w:szCs w:val="21"/>
                <w:highlight w:val="none"/>
                <w:lang w:val="en-US" w:eastAsia="zh-CN"/>
              </w:rPr>
              <w:t>详见招标公告。</w:t>
            </w:r>
          </w:p>
          <w:p w14:paraId="1C8390DE">
            <w:pPr>
              <w:rPr>
                <w:rFonts w:hint="default" w:ascii="宋体" w:hAnsi="宋体" w:eastAsia="宋体" w:cs="宋体"/>
                <w:color w:val="auto"/>
                <w:szCs w:val="21"/>
                <w:highlight w:val="none"/>
                <w:lang w:val="en-US"/>
              </w:rPr>
            </w:pPr>
            <w:r>
              <w:rPr>
                <w:rFonts w:ascii="宋体" w:hAnsi="宋体" w:eastAsia="宋体" w:cs="宋体"/>
                <w:color w:val="auto"/>
                <w:szCs w:val="21"/>
                <w:highlight w:val="none"/>
              </w:rPr>
              <w:t>递交备用光盘（或U盘）时间：</w:t>
            </w:r>
            <w:r>
              <w:rPr>
                <w:rFonts w:hint="eastAsia" w:ascii="宋体" w:hAnsi="宋体" w:eastAsia="宋体" w:cs="宋体"/>
                <w:color w:val="auto"/>
                <w:szCs w:val="21"/>
                <w:highlight w:val="none"/>
                <w:lang w:val="en-US" w:eastAsia="zh-CN"/>
              </w:rPr>
              <w:t>详见招标公告。</w:t>
            </w:r>
          </w:p>
          <w:p w14:paraId="00E71262">
            <w:pPr>
              <w:spacing w:line="0" w:lineRule="atLeas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3.上述时间及地点是否有改变，请密切留意招标答疑纪要等的相关信息。</w:t>
            </w:r>
          </w:p>
        </w:tc>
      </w:tr>
      <w:tr w14:paraId="7615CF48">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76351624">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72C172CC">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3085" w:type="pct"/>
            <w:tcBorders>
              <w:top w:val="single" w:color="auto" w:sz="4" w:space="0"/>
              <w:left w:val="single" w:color="auto" w:sz="4" w:space="0"/>
              <w:bottom w:val="single" w:color="auto" w:sz="4" w:space="0"/>
              <w:right w:val="single" w:color="auto" w:sz="4" w:space="0"/>
            </w:tcBorders>
            <w:vAlign w:val="center"/>
          </w:tcPr>
          <w:p w14:paraId="18EBD186">
            <w:pPr>
              <w:pStyle w:val="16"/>
              <w:topLinePunct/>
              <w:spacing w:line="0" w:lineRule="atLeast"/>
              <w:rPr>
                <w:rFonts w:hint="eastAsia" w:hAnsi="宋体" w:cs="宋体"/>
                <w:color w:val="auto"/>
                <w:sz w:val="21"/>
                <w:szCs w:val="21"/>
                <w:highlight w:val="none"/>
              </w:rPr>
            </w:pPr>
            <w:r>
              <w:rPr>
                <w:rFonts w:hint="eastAsia" w:hAnsi="宋体" w:cs="宋体"/>
                <w:color w:val="auto"/>
                <w:sz w:val="32"/>
                <w:szCs w:val="32"/>
                <w:highlight w:val="none"/>
              </w:rPr>
              <w:t>■</w:t>
            </w:r>
            <w:r>
              <w:rPr>
                <w:rFonts w:hint="eastAsia" w:hAnsi="宋体" w:cs="宋体"/>
                <w:color w:val="auto"/>
                <w:sz w:val="21"/>
                <w:szCs w:val="21"/>
                <w:highlight w:val="none"/>
              </w:rPr>
              <w:t>否</w:t>
            </w:r>
          </w:p>
          <w:p w14:paraId="4088BFE2">
            <w:pPr>
              <w:spacing w:line="0" w:lineRule="atLeas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是</w:t>
            </w:r>
          </w:p>
        </w:tc>
      </w:tr>
      <w:tr w14:paraId="7C819DA6">
        <w:tblPrEx>
          <w:tblCellMar>
            <w:top w:w="0" w:type="dxa"/>
            <w:left w:w="108" w:type="dxa"/>
            <w:bottom w:w="0" w:type="dxa"/>
            <w:right w:w="108" w:type="dxa"/>
          </w:tblCellMar>
        </w:tblPrEx>
        <w:trPr>
          <w:trHeight w:val="880" w:hRule="atLeast"/>
        </w:trPr>
        <w:tc>
          <w:tcPr>
            <w:tcW w:w="633" w:type="pct"/>
            <w:tcBorders>
              <w:top w:val="single" w:color="auto" w:sz="4" w:space="0"/>
              <w:left w:val="single" w:color="auto" w:sz="4" w:space="0"/>
              <w:right w:val="single" w:color="auto" w:sz="4" w:space="0"/>
            </w:tcBorders>
            <w:vAlign w:val="center"/>
          </w:tcPr>
          <w:p w14:paraId="48374F9F">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281" w:type="pct"/>
            <w:gridSpan w:val="2"/>
            <w:tcBorders>
              <w:top w:val="single" w:color="auto" w:sz="4" w:space="0"/>
              <w:left w:val="single" w:color="auto" w:sz="4" w:space="0"/>
              <w:right w:val="single" w:color="auto" w:sz="4" w:space="0"/>
            </w:tcBorders>
            <w:vAlign w:val="center"/>
          </w:tcPr>
          <w:p w14:paraId="3BD3E0F3">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3085" w:type="pct"/>
            <w:tcBorders>
              <w:top w:val="single" w:color="auto" w:sz="4" w:space="0"/>
              <w:left w:val="single" w:color="auto" w:sz="4" w:space="0"/>
              <w:right w:val="single" w:color="auto" w:sz="4" w:space="0"/>
            </w:tcBorders>
            <w:vAlign w:val="center"/>
          </w:tcPr>
          <w:p w14:paraId="4F2DED45">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开标时间同投标截止时间。在电子招标投标交易平台进行网上开标</w:t>
            </w:r>
          </w:p>
        </w:tc>
      </w:tr>
      <w:tr w14:paraId="2C077B10">
        <w:tblPrEx>
          <w:tblCellMar>
            <w:top w:w="0" w:type="dxa"/>
            <w:left w:w="108" w:type="dxa"/>
            <w:bottom w:w="0" w:type="dxa"/>
            <w:right w:w="108" w:type="dxa"/>
          </w:tblCellMar>
        </w:tblPrEx>
        <w:trPr>
          <w:trHeight w:val="381" w:hRule="atLeast"/>
        </w:trPr>
        <w:tc>
          <w:tcPr>
            <w:tcW w:w="633" w:type="pct"/>
            <w:tcBorders>
              <w:top w:val="single" w:color="auto" w:sz="4" w:space="0"/>
              <w:left w:val="single" w:color="auto" w:sz="4" w:space="0"/>
              <w:right w:val="single" w:color="auto" w:sz="4" w:space="0"/>
            </w:tcBorders>
            <w:vAlign w:val="center"/>
          </w:tcPr>
          <w:p w14:paraId="39CF2B50">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1281" w:type="pct"/>
            <w:gridSpan w:val="2"/>
            <w:tcBorders>
              <w:top w:val="single" w:color="auto" w:sz="4" w:space="0"/>
              <w:left w:val="single" w:color="auto" w:sz="4" w:space="0"/>
              <w:right w:val="single" w:color="auto" w:sz="4" w:space="0"/>
            </w:tcBorders>
            <w:vAlign w:val="center"/>
          </w:tcPr>
          <w:p w14:paraId="0CD9BB11">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3085" w:type="pct"/>
            <w:tcBorders>
              <w:top w:val="single" w:color="auto" w:sz="4" w:space="0"/>
              <w:left w:val="single" w:color="auto" w:sz="4" w:space="0"/>
              <w:right w:val="single" w:color="auto" w:sz="4" w:space="0"/>
            </w:tcBorders>
            <w:vAlign w:val="center"/>
          </w:tcPr>
          <w:p w14:paraId="37F59008">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主持人按下列程序进行开标：</w:t>
            </w:r>
          </w:p>
          <w:p w14:paraId="44D354B0">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（1）宣布开标纪律；</w:t>
            </w:r>
          </w:p>
          <w:p w14:paraId="5B18F88A">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（2）公布在投标截止时间前递交投标文件的投标人名称；</w:t>
            </w:r>
          </w:p>
          <w:p w14:paraId="5E373E18">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3）在投标截止时间后1小时内，投标人通过递交投标文件的交易平台对已递交的电子投标文件进行解密。投标人完成解密后，再由招标人进行解密（投标人只用执行一次解密，招标人执行解密次数根据招标文件开标次数确定）。</w:t>
            </w:r>
          </w:p>
          <w:p w14:paraId="6D792005">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（4）解密完成后，公布：a投标人名称；b投标文件递交情况；c投标文件解密情况；d投标担保递交情况；e项目负责人(兼施工负责人)、设计负责人、</w:t>
            </w:r>
            <w:r>
              <w:rPr>
                <w:rFonts w:hint="eastAsia" w:ascii="新宋体" w:hAnsi="新宋体" w:eastAsia="新宋体" w:cs="新宋体"/>
                <w:color w:val="auto"/>
                <w:szCs w:val="21"/>
                <w:highlight w:val="none"/>
                <w:u w:val="single"/>
                <w:lang w:val="en-US" w:eastAsia="zh-CN"/>
              </w:rPr>
              <w:t>技术负责人、</w:t>
            </w:r>
            <w:r>
              <w:rPr>
                <w:rFonts w:hint="eastAsia" w:ascii="新宋体" w:hAnsi="新宋体" w:eastAsia="新宋体" w:cs="新宋体"/>
                <w:color w:val="auto"/>
                <w:szCs w:val="21"/>
                <w:highlight w:val="none"/>
                <w:u w:val="single"/>
              </w:rPr>
              <w:t>专职安全员；f投标报价；g工期；h质量标准；i投标人的加密打包投标文件电脑机器特征码等主要内容，并记录在案。未在规定时间内解密的投标文件不参与开标、评标。</w:t>
            </w:r>
          </w:p>
          <w:p w14:paraId="23915180">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（5）截标后，开标开始时间因故推迟的，相关评标信息仍以原定的开标开始时间的信息为准。</w:t>
            </w:r>
          </w:p>
          <w:p w14:paraId="2874B30F">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（6）备用光盘的读取按“10 电子招标投标”第6点的规定执行。</w:t>
            </w:r>
          </w:p>
          <w:p w14:paraId="669100E7">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85942C3">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8C8CC12">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（9）投标人未参加开标或在规定的时间内未提出异议的，视为对开标无异议。</w:t>
            </w:r>
          </w:p>
          <w:p w14:paraId="6B1A2737">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（10）开标时，本项目两个（含两个）以上的投标人加密打包投标文件电脑机器特征码一致的，不参与下一程序，并由评标委员会否决其投标。</w:t>
            </w:r>
          </w:p>
          <w:p w14:paraId="544A2347">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（11）投标人未参加开标或在规定的时间内未提出异议的，视为对开标无异议。</w:t>
            </w:r>
          </w:p>
          <w:p w14:paraId="196F9A73">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（12）投标人代表、招标人代表、监标人、记录人</w:t>
            </w:r>
            <w:r>
              <w:rPr>
                <w:rFonts w:hint="eastAsia" w:ascii="新宋体" w:hAnsi="新宋体" w:eastAsia="新宋体" w:cs="新宋体"/>
                <w:color w:val="auto"/>
                <w:szCs w:val="21"/>
                <w:highlight w:val="none"/>
                <w:u w:val="single"/>
                <w:lang w:eastAsia="zh-CN"/>
              </w:rPr>
              <w:t>（</w:t>
            </w:r>
            <w:r>
              <w:rPr>
                <w:rFonts w:hint="eastAsia" w:ascii="新宋体" w:hAnsi="新宋体" w:eastAsia="新宋体" w:cs="新宋体"/>
                <w:color w:val="auto"/>
                <w:szCs w:val="21"/>
                <w:highlight w:val="none"/>
                <w:u w:val="single"/>
                <w:lang w:val="en-US" w:eastAsia="zh-CN"/>
              </w:rPr>
              <w:t>如有）</w:t>
            </w:r>
            <w:r>
              <w:rPr>
                <w:rFonts w:hint="eastAsia" w:ascii="新宋体" w:hAnsi="新宋体" w:eastAsia="新宋体" w:cs="新宋体"/>
                <w:color w:val="auto"/>
                <w:szCs w:val="21"/>
                <w:highlight w:val="none"/>
                <w:u w:val="single"/>
              </w:rPr>
              <w:t>等有关人员在开标记录上签字确认；若有关人员不签字的，不影响开标程序；</w:t>
            </w:r>
          </w:p>
          <w:p w14:paraId="1647C6DE">
            <w:pPr>
              <w:snapToGrid w:val="0"/>
              <w:spacing w:line="0" w:lineRule="atLeast"/>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13）设计方案（暗标）开标时不得开启，在评标时由交易平台随机编号后开启，交由评标委员会进行评审。编号所对应的投标人在设计方案评审结束前不得告知评标委员会、交易平台工作人员、招标人或招标代理机构。</w:t>
            </w:r>
          </w:p>
          <w:p w14:paraId="64898112">
            <w:pPr>
              <w:spacing w:line="0" w:lineRule="atLeast"/>
              <w:rPr>
                <w:rFonts w:hint="eastAsia" w:ascii="宋体" w:hAnsi="宋体" w:cs="宋体"/>
                <w:color w:val="auto"/>
                <w:szCs w:val="21"/>
                <w:highlight w:val="none"/>
              </w:rPr>
            </w:pPr>
            <w:r>
              <w:rPr>
                <w:rFonts w:hint="eastAsia" w:ascii="新宋体" w:hAnsi="新宋体" w:eastAsia="新宋体" w:cs="新宋体"/>
                <w:color w:val="auto"/>
                <w:szCs w:val="21"/>
                <w:highlight w:val="none"/>
                <w:u w:val="single"/>
              </w:rPr>
              <w:t>（14）开标结束。</w:t>
            </w:r>
          </w:p>
        </w:tc>
      </w:tr>
      <w:tr w14:paraId="3BA876DE">
        <w:tblPrEx>
          <w:tblCellMar>
            <w:top w:w="0" w:type="dxa"/>
            <w:left w:w="108" w:type="dxa"/>
            <w:bottom w:w="0" w:type="dxa"/>
            <w:right w:w="108" w:type="dxa"/>
          </w:tblCellMar>
        </w:tblPrEx>
        <w:trPr>
          <w:trHeight w:val="533" w:hRule="atLeast"/>
        </w:trPr>
        <w:tc>
          <w:tcPr>
            <w:tcW w:w="633" w:type="pct"/>
            <w:tcBorders>
              <w:top w:val="single" w:color="auto" w:sz="4" w:space="0"/>
              <w:left w:val="single" w:color="auto" w:sz="4" w:space="0"/>
              <w:bottom w:val="single" w:color="auto" w:sz="4" w:space="0"/>
              <w:right w:val="single" w:color="auto" w:sz="4" w:space="0"/>
            </w:tcBorders>
            <w:vAlign w:val="center"/>
          </w:tcPr>
          <w:p w14:paraId="2230A555">
            <w:pPr>
              <w:spacing w:line="0" w:lineRule="atLeast"/>
              <w:jc w:val="center"/>
              <w:rPr>
                <w:rFonts w:hint="eastAsia" w:ascii="宋体" w:hAnsi="宋体" w:cs="宋体"/>
                <w:color w:val="auto"/>
                <w:szCs w:val="21"/>
                <w:highlight w:val="none"/>
              </w:rPr>
            </w:pPr>
            <w:r>
              <w:rPr>
                <w:rFonts w:ascii="宋体" w:hAnsi="宋体" w:cs="宋体"/>
                <w:color w:val="auto"/>
                <w:szCs w:val="21"/>
                <w:highlight w:val="none"/>
              </w:rPr>
              <w:t>6.1.1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325AF932">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3085" w:type="pct"/>
            <w:tcBorders>
              <w:top w:val="single" w:color="auto" w:sz="4" w:space="0"/>
              <w:left w:val="single" w:color="auto" w:sz="4" w:space="0"/>
              <w:bottom w:val="single" w:color="auto" w:sz="4" w:space="0"/>
              <w:right w:val="single" w:color="auto" w:sz="4" w:space="0"/>
            </w:tcBorders>
            <w:vAlign w:val="center"/>
          </w:tcPr>
          <w:p w14:paraId="086A4937">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r>
              <w:rPr>
                <w:rFonts w:hint="eastAsia" w:ascii="宋体" w:hAnsi="宋体" w:cs="宋体"/>
                <w:color w:val="auto"/>
                <w:szCs w:val="21"/>
                <w:highlight w:val="none"/>
                <w:lang w:eastAsia="zh-CN"/>
              </w:rPr>
              <w:t>，</w:t>
            </w:r>
            <w:r>
              <w:rPr>
                <w:rFonts w:hint="eastAsia" w:ascii="宋体" w:hAnsi="宋体" w:cs="宋体"/>
                <w:color w:val="auto"/>
                <w:szCs w:val="21"/>
                <w:highlight w:val="none"/>
              </w:rPr>
              <w:t>5</w:t>
            </w:r>
            <w:r>
              <w:rPr>
                <w:rFonts w:ascii="宋体" w:hAnsi="宋体" w:cs="宋体"/>
                <w:color w:val="auto"/>
                <w:szCs w:val="21"/>
                <w:highlight w:val="none"/>
              </w:rPr>
              <w:t>名</w:t>
            </w:r>
            <w:r>
              <w:rPr>
                <w:rFonts w:hint="eastAsia" w:ascii="宋体" w:hAnsi="宋体" w:cs="宋体"/>
                <w:color w:val="auto"/>
                <w:szCs w:val="21"/>
                <w:highlight w:val="none"/>
              </w:rPr>
              <w:t>或以上</w:t>
            </w:r>
            <w:r>
              <w:rPr>
                <w:rFonts w:ascii="宋体" w:hAnsi="宋体" w:cs="宋体"/>
                <w:color w:val="auto"/>
                <w:szCs w:val="21"/>
                <w:highlight w:val="none"/>
              </w:rPr>
              <w:t>专家组成。</w:t>
            </w:r>
          </w:p>
        </w:tc>
      </w:tr>
      <w:tr w14:paraId="3675D05C">
        <w:tblPrEx>
          <w:tblCellMar>
            <w:top w:w="0" w:type="dxa"/>
            <w:left w:w="108" w:type="dxa"/>
            <w:bottom w:w="0" w:type="dxa"/>
            <w:right w:w="108" w:type="dxa"/>
          </w:tblCellMar>
        </w:tblPrEx>
        <w:trPr>
          <w:trHeight w:val="880" w:hRule="atLeast"/>
        </w:trPr>
        <w:tc>
          <w:tcPr>
            <w:tcW w:w="633" w:type="pct"/>
            <w:tcBorders>
              <w:top w:val="single" w:color="auto" w:sz="4" w:space="0"/>
              <w:left w:val="single" w:color="auto" w:sz="4" w:space="0"/>
              <w:bottom w:val="single" w:color="auto" w:sz="4" w:space="0"/>
              <w:right w:val="single" w:color="auto" w:sz="4" w:space="0"/>
            </w:tcBorders>
            <w:vAlign w:val="center"/>
          </w:tcPr>
          <w:p w14:paraId="592E0FB2">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61FE56AF">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3085" w:type="pct"/>
            <w:tcBorders>
              <w:top w:val="single" w:color="auto" w:sz="4" w:space="0"/>
              <w:left w:val="single" w:color="auto" w:sz="4" w:space="0"/>
              <w:bottom w:val="single" w:color="auto" w:sz="4" w:space="0"/>
              <w:right w:val="single" w:color="auto" w:sz="4" w:space="0"/>
            </w:tcBorders>
            <w:vAlign w:val="center"/>
          </w:tcPr>
          <w:p w14:paraId="228DC355">
            <w:pPr>
              <w:spacing w:line="0" w:lineRule="atLeas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是</w:t>
            </w:r>
          </w:p>
          <w:p w14:paraId="6C7DFBE1">
            <w:pPr>
              <w:spacing w:line="0" w:lineRule="atLeast"/>
              <w:rPr>
                <w:rFonts w:hint="eastAsia" w:ascii="宋体" w:hAnsi="宋体" w:cs="宋体"/>
                <w:color w:val="auto"/>
                <w:szCs w:val="21"/>
                <w:highlight w:val="none"/>
              </w:rPr>
            </w:pPr>
            <w:r>
              <w:rPr>
                <w:rFonts w:hint="eastAsia" w:ascii="宋体" w:hAnsi="宋体" w:cs="宋体"/>
                <w:color w:val="auto"/>
                <w:sz w:val="32"/>
                <w:szCs w:val="32"/>
                <w:highlight w:val="none"/>
              </w:rPr>
              <w:t>■</w:t>
            </w:r>
            <w:r>
              <w:rPr>
                <w:rFonts w:hint="eastAsia" w:ascii="宋体" w:hAnsi="宋体" w:cs="宋体"/>
                <w:color w:val="auto"/>
                <w:szCs w:val="21"/>
                <w:highlight w:val="none"/>
              </w:rPr>
              <w:t>否，推荐的中标候选人数：3人。</w:t>
            </w:r>
          </w:p>
        </w:tc>
      </w:tr>
      <w:tr w14:paraId="627BE6CC">
        <w:tblPrEx>
          <w:tblCellMar>
            <w:top w:w="0" w:type="dxa"/>
            <w:left w:w="108" w:type="dxa"/>
            <w:bottom w:w="0" w:type="dxa"/>
            <w:right w:w="108" w:type="dxa"/>
          </w:tblCellMar>
        </w:tblPrEx>
        <w:trPr>
          <w:trHeight w:val="880" w:hRule="atLeast"/>
        </w:trPr>
        <w:tc>
          <w:tcPr>
            <w:tcW w:w="633" w:type="pct"/>
            <w:tcBorders>
              <w:top w:val="single" w:color="auto" w:sz="4" w:space="0"/>
              <w:left w:val="single" w:color="auto" w:sz="4" w:space="0"/>
              <w:right w:val="single" w:color="auto" w:sz="4" w:space="0"/>
            </w:tcBorders>
            <w:vAlign w:val="center"/>
          </w:tcPr>
          <w:p w14:paraId="7809772B">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1281" w:type="pct"/>
            <w:gridSpan w:val="2"/>
            <w:tcBorders>
              <w:top w:val="single" w:color="auto" w:sz="4" w:space="0"/>
              <w:left w:val="single" w:color="auto" w:sz="4" w:space="0"/>
              <w:right w:val="single" w:color="auto" w:sz="4" w:space="0"/>
            </w:tcBorders>
            <w:vAlign w:val="center"/>
          </w:tcPr>
          <w:p w14:paraId="46CB5B8B">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w:t>
            </w:r>
          </w:p>
        </w:tc>
        <w:tc>
          <w:tcPr>
            <w:tcW w:w="3085" w:type="pct"/>
            <w:tcBorders>
              <w:top w:val="single" w:color="auto" w:sz="4" w:space="0"/>
              <w:left w:val="single" w:color="auto" w:sz="4" w:space="0"/>
              <w:right w:val="single" w:color="auto" w:sz="4" w:space="0"/>
            </w:tcBorders>
            <w:vAlign w:val="center"/>
          </w:tcPr>
          <w:p w14:paraId="2AA83F39">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中国招标投标公共服务平台、广东省招标投标监管网、广州交易集团有限公司（广州公共资源交易中心）官网、广州国企阳光采购信息发布平台</w:t>
            </w:r>
          </w:p>
        </w:tc>
      </w:tr>
      <w:tr w14:paraId="515F9869">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0133AC22">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7.4.1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01F9CC34">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3085" w:type="pct"/>
            <w:tcBorders>
              <w:top w:val="single" w:color="auto" w:sz="4" w:space="0"/>
              <w:left w:val="single" w:color="auto" w:sz="4" w:space="0"/>
              <w:bottom w:val="single" w:color="auto" w:sz="4" w:space="0"/>
              <w:right w:val="single" w:color="auto" w:sz="4" w:space="0"/>
            </w:tcBorders>
            <w:vAlign w:val="center"/>
          </w:tcPr>
          <w:p w14:paraId="06833AFB">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履约担保的形式：</w:t>
            </w:r>
            <w:r>
              <w:rPr>
                <w:rFonts w:hint="eastAsia" w:ascii="宋体" w:hAnsi="宋体" w:cs="宋体"/>
                <w:color w:val="auto"/>
                <w:kern w:val="0"/>
                <w:szCs w:val="21"/>
                <w:highlight w:val="none"/>
              </w:rPr>
              <w:t>以合同约定为准</w:t>
            </w:r>
            <w:r>
              <w:rPr>
                <w:rFonts w:hint="eastAsia" w:ascii="宋体" w:hAnsi="宋体" w:cs="宋体"/>
                <w:color w:val="auto"/>
                <w:szCs w:val="21"/>
                <w:highlight w:val="none"/>
              </w:rPr>
              <w:t>。</w:t>
            </w:r>
          </w:p>
          <w:p w14:paraId="24827C6B">
            <w:pPr>
              <w:spacing w:line="0" w:lineRule="atLeast"/>
              <w:rPr>
                <w:rFonts w:hint="eastAsia" w:ascii="宋体" w:hAnsi="宋体" w:cs="宋体"/>
                <w:color w:val="auto"/>
                <w:szCs w:val="21"/>
                <w:highlight w:val="none"/>
              </w:rPr>
            </w:pPr>
            <w:r>
              <w:rPr>
                <w:rFonts w:hint="eastAsia" w:ascii="宋体" w:hAnsi="宋体" w:cs="宋体"/>
                <w:color w:val="auto"/>
                <w:szCs w:val="21"/>
                <w:highlight w:val="none"/>
              </w:rPr>
              <w:t xml:space="preserve">履约担保的金额：建安工程费中标价 10% </w:t>
            </w:r>
            <w:r>
              <w:rPr>
                <w:rFonts w:hint="eastAsia" w:ascii="宋体" w:hAnsi="宋体" w:cs="宋体"/>
                <w:color w:val="auto"/>
                <w:highlight w:val="none"/>
              </w:rPr>
              <w:t>，联合体投标的由联合体主办方提供。</w:t>
            </w:r>
          </w:p>
        </w:tc>
      </w:tr>
      <w:tr w14:paraId="54B762A0">
        <w:tblPrEx>
          <w:tblCellMar>
            <w:top w:w="0" w:type="dxa"/>
            <w:left w:w="108" w:type="dxa"/>
            <w:bottom w:w="0" w:type="dxa"/>
            <w:right w:w="108" w:type="dxa"/>
          </w:tblCellMar>
        </w:tblPrEx>
        <w:trPr>
          <w:trHeight w:val="90" w:hRule="atLeast"/>
        </w:trPr>
        <w:tc>
          <w:tcPr>
            <w:tcW w:w="633" w:type="pct"/>
            <w:tcBorders>
              <w:top w:val="single" w:color="auto" w:sz="4" w:space="0"/>
              <w:left w:val="single" w:color="auto" w:sz="4" w:space="0"/>
              <w:bottom w:val="single" w:color="auto" w:sz="4" w:space="0"/>
              <w:right w:val="single" w:color="auto" w:sz="4" w:space="0"/>
            </w:tcBorders>
            <w:vAlign w:val="center"/>
          </w:tcPr>
          <w:p w14:paraId="4FF06F74">
            <w:pPr>
              <w:spacing w:line="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8.3</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25CFF40A">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对评标委员会成员的纪律要求</w:t>
            </w:r>
          </w:p>
        </w:tc>
        <w:tc>
          <w:tcPr>
            <w:tcW w:w="3085" w:type="pct"/>
            <w:tcBorders>
              <w:top w:val="single" w:color="auto" w:sz="4" w:space="0"/>
              <w:left w:val="single" w:color="auto" w:sz="4" w:space="0"/>
              <w:bottom w:val="single" w:color="auto" w:sz="4" w:space="0"/>
              <w:right w:val="single" w:color="auto" w:sz="4" w:space="0"/>
            </w:tcBorders>
            <w:vAlign w:val="center"/>
          </w:tcPr>
          <w:p w14:paraId="7355F638">
            <w:pPr>
              <w:spacing w:line="0" w:lineRule="atLeast"/>
              <w:rPr>
                <w:rFonts w:hint="eastAsia" w:ascii="宋体" w:hAnsi="宋体" w:cs="宋体"/>
                <w:color w:val="auto"/>
                <w:szCs w:val="21"/>
                <w:highlight w:val="none"/>
              </w:rPr>
            </w:pPr>
            <w:r>
              <w:rPr>
                <w:rFonts w:hint="eastAsia" w:ascii="宋体" w:hAnsi="宋体"/>
                <w:b w:val="0"/>
                <w:bCs/>
                <w:color w:val="auto"/>
                <w:szCs w:val="21"/>
                <w:highlight w:val="none"/>
              </w:rPr>
              <w:t>评标委员会在开始评标前，应了解评标专家的职责及守则，认真阅读本章附件 4《评标委员会成员声明》的内容并签名，签字后方可进行评标。</w:t>
            </w:r>
          </w:p>
        </w:tc>
      </w:tr>
      <w:tr w14:paraId="1E415C7E">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36174F6A">
            <w:pPr>
              <w:spacing w:line="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9</w:t>
            </w:r>
          </w:p>
        </w:tc>
        <w:tc>
          <w:tcPr>
            <w:tcW w:w="4366" w:type="pct"/>
            <w:gridSpan w:val="3"/>
            <w:tcBorders>
              <w:top w:val="single" w:color="auto" w:sz="4" w:space="0"/>
              <w:left w:val="single" w:color="auto" w:sz="4" w:space="0"/>
              <w:bottom w:val="single" w:color="auto" w:sz="4" w:space="0"/>
              <w:right w:val="single" w:color="auto" w:sz="4" w:space="0"/>
            </w:tcBorders>
            <w:vAlign w:val="center"/>
          </w:tcPr>
          <w:p w14:paraId="34DF5455">
            <w:pPr>
              <w:spacing w:line="0" w:lineRule="atLeast"/>
              <w:jc w:val="center"/>
              <w:rPr>
                <w:rFonts w:hint="eastAsia"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200DDC9C">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71214D47">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9.1</w:t>
            </w:r>
          </w:p>
        </w:tc>
        <w:tc>
          <w:tcPr>
            <w:tcW w:w="4366" w:type="pct"/>
            <w:gridSpan w:val="3"/>
            <w:tcBorders>
              <w:top w:val="single" w:color="auto" w:sz="4" w:space="0"/>
              <w:left w:val="single" w:color="auto" w:sz="4" w:space="0"/>
              <w:bottom w:val="single" w:color="auto" w:sz="4" w:space="0"/>
              <w:right w:val="single" w:color="auto" w:sz="4" w:space="0"/>
            </w:tcBorders>
            <w:vAlign w:val="center"/>
          </w:tcPr>
          <w:p w14:paraId="3EF750C9">
            <w:pPr>
              <w:spacing w:line="0" w:lineRule="atLeast"/>
              <w:rPr>
                <w:rFonts w:hint="eastAsia" w:ascii="宋体" w:hAnsi="宋体" w:cs="宋体"/>
                <w:color w:val="auto"/>
                <w:highlight w:val="none"/>
              </w:rPr>
            </w:pPr>
            <w:r>
              <w:rPr>
                <w:rFonts w:hint="eastAsia" w:ascii="宋体" w:hAnsi="宋体" w:cs="宋体"/>
                <w:color w:val="auto"/>
                <w:highlight w:val="none"/>
              </w:rPr>
              <w:t>建设工程质量检测单位：</w:t>
            </w:r>
          </w:p>
          <w:p w14:paraId="79081769">
            <w:pPr>
              <w:spacing w:line="0" w:lineRule="atLeast"/>
              <w:jc w:val="left"/>
              <w:rPr>
                <w:rFonts w:hint="eastAsia" w:ascii="宋体" w:hAnsi="宋体" w:cs="宋体"/>
                <w:b/>
                <w:color w:val="auto"/>
                <w:szCs w:val="21"/>
                <w:highlight w:val="none"/>
              </w:rPr>
            </w:pPr>
            <w:r>
              <w:rPr>
                <w:rFonts w:hint="eastAsia" w:ascii="宋体" w:hAnsi="宋体" w:cs="宋体"/>
                <w:color w:val="auto"/>
                <w:highlight w:val="none"/>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68B68B69">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4970BF0D">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9</w:t>
            </w:r>
            <w:r>
              <w:rPr>
                <w:rFonts w:hint="eastAsia" w:ascii="宋体" w:hAnsi="宋体"/>
                <w:color w:val="auto"/>
                <w:szCs w:val="21"/>
                <w:highlight w:val="none"/>
                <w:lang w:val="en-US" w:eastAsia="zh-CN"/>
              </w:rPr>
              <w:t>.2</w:t>
            </w:r>
          </w:p>
        </w:tc>
        <w:tc>
          <w:tcPr>
            <w:tcW w:w="4366" w:type="pct"/>
            <w:gridSpan w:val="3"/>
            <w:tcBorders>
              <w:top w:val="single" w:color="auto" w:sz="4" w:space="0"/>
              <w:left w:val="single" w:color="auto" w:sz="4" w:space="0"/>
              <w:bottom w:val="single" w:color="auto" w:sz="4" w:space="0"/>
              <w:right w:val="single" w:color="auto" w:sz="4" w:space="0"/>
            </w:tcBorders>
            <w:vAlign w:val="center"/>
          </w:tcPr>
          <w:p w14:paraId="194FBBAB">
            <w:pPr>
              <w:rPr>
                <w:rFonts w:hint="eastAsia" w:ascii="宋体" w:hAnsi="宋体"/>
                <w:color w:val="auto"/>
                <w:szCs w:val="21"/>
                <w:highlight w:val="none"/>
              </w:rPr>
            </w:pPr>
            <w:r>
              <w:rPr>
                <w:rFonts w:hint="eastAsia" w:ascii="宋体" w:hAnsi="宋体"/>
                <w:color w:val="auto"/>
                <w:szCs w:val="21"/>
                <w:highlight w:val="none"/>
              </w:rPr>
              <w:t>保修期限：</w:t>
            </w:r>
            <w:r>
              <w:rPr>
                <w:rFonts w:hint="eastAsia" w:ascii="宋体" w:hAnsi="宋体"/>
                <w:color w:val="auto"/>
                <w:szCs w:val="21"/>
                <w:highlight w:val="none"/>
                <w:u w:val="single"/>
              </w:rPr>
              <w:t>按照《建设工程质量管理条例》</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合同要求及</w:t>
            </w:r>
            <w:r>
              <w:rPr>
                <w:rFonts w:hint="eastAsia" w:ascii="新宋体" w:hAnsi="新宋体" w:eastAsia="新宋体" w:cs="新宋体"/>
                <w:color w:val="auto"/>
                <w:szCs w:val="21"/>
                <w:highlight w:val="none"/>
                <w:u w:val="single"/>
              </w:rPr>
              <w:t>有关规定。</w:t>
            </w:r>
          </w:p>
        </w:tc>
      </w:tr>
      <w:tr w14:paraId="666BB549">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3678A805">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9.</w:t>
            </w:r>
            <w:r>
              <w:rPr>
                <w:rFonts w:hint="eastAsia" w:ascii="宋体" w:hAnsi="宋体"/>
                <w:color w:val="auto"/>
                <w:szCs w:val="21"/>
                <w:highlight w:val="none"/>
                <w:lang w:val="en-US" w:eastAsia="zh-CN"/>
              </w:rPr>
              <w:t>3</w:t>
            </w:r>
          </w:p>
        </w:tc>
        <w:tc>
          <w:tcPr>
            <w:tcW w:w="4366" w:type="pct"/>
            <w:gridSpan w:val="3"/>
            <w:tcBorders>
              <w:top w:val="single" w:color="auto" w:sz="4" w:space="0"/>
              <w:left w:val="single" w:color="auto" w:sz="4" w:space="0"/>
              <w:bottom w:val="single" w:color="auto" w:sz="4" w:space="0"/>
              <w:right w:val="single" w:color="auto" w:sz="4" w:space="0"/>
            </w:tcBorders>
            <w:vAlign w:val="center"/>
          </w:tcPr>
          <w:p w14:paraId="7F2484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color w:val="auto"/>
                <w:highlight w:val="none"/>
              </w:rPr>
            </w:pPr>
            <w:r>
              <w:rPr>
                <w:rFonts w:hint="eastAsia" w:ascii="宋体" w:hAnsi="宋体"/>
                <w:color w:val="auto"/>
                <w:highlight w:val="none"/>
              </w:rPr>
              <w:t>承包方式：按照分部分项工程量清单固定综合单价包干，可计量的措施项目费执行固定综合单价包干，总价措施项目费执行总价包干，包设计、包概算编制、包施工（包工、包料、包工期、包设备、包采购、包质量、包造价控制、包安全、包文明施工、包施工图预算编制、包竣工图编制、包安装调试、包保险、包检验检测、包施工管理和现场整体组织、包专业协调及配合、包验收、包移交、包结算、包资料整理、包保修等）、包控制投资等。</w:t>
            </w:r>
          </w:p>
          <w:p w14:paraId="637AB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cs="宋体"/>
                <w:color w:val="auto"/>
                <w:kern w:val="2"/>
                <w:szCs w:val="21"/>
                <w:highlight w:val="none"/>
                <w:u w:val="single"/>
                <w:lang w:bidi="ar-SA"/>
              </w:rPr>
            </w:pPr>
            <w:r>
              <w:rPr>
                <w:rFonts w:hint="eastAsia" w:ascii="宋体" w:hAnsi="宋体" w:cs="宋体"/>
                <w:color w:val="auto"/>
                <w:kern w:val="2"/>
                <w:szCs w:val="21"/>
                <w:highlight w:val="none"/>
                <w:lang w:bidi="ar-SA"/>
              </w:rPr>
              <w:t>结算方式</w:t>
            </w:r>
            <w:r>
              <w:rPr>
                <w:rFonts w:hint="eastAsia" w:ascii="宋体" w:hAnsi="宋体" w:cs="宋体"/>
                <w:color w:val="auto"/>
                <w:kern w:val="2"/>
                <w:szCs w:val="21"/>
                <w:highlight w:val="none"/>
                <w:lang w:eastAsia="zh-CN" w:bidi="ar-SA"/>
              </w:rPr>
              <w:t>：</w:t>
            </w:r>
            <w:r>
              <w:rPr>
                <w:rFonts w:hint="eastAsia" w:ascii="宋体" w:hAnsi="宋体" w:eastAsia="宋体" w:cs="宋体"/>
                <w:color w:val="auto"/>
                <w:sz w:val="21"/>
                <w:szCs w:val="21"/>
                <w:highlight w:val="none"/>
                <w:u w:val="single"/>
                <w:lang w:val="en-US" w:eastAsia="zh-CN"/>
              </w:rPr>
              <w:t>具体要求按招标文件第四章合同约定执行。</w:t>
            </w:r>
          </w:p>
          <w:p w14:paraId="6B4AE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bCs/>
                <w:snapToGrid w:val="0"/>
                <w:color w:val="auto"/>
                <w:kern w:val="0"/>
                <w:szCs w:val="21"/>
                <w:highlight w:val="none"/>
              </w:rPr>
            </w:pPr>
            <w:r>
              <w:rPr>
                <w:rFonts w:hint="eastAsia" w:ascii="宋体" w:hAnsi="宋体"/>
                <w:bCs/>
                <w:snapToGrid w:val="0"/>
                <w:color w:val="auto"/>
                <w:kern w:val="0"/>
                <w:szCs w:val="21"/>
                <w:highlight w:val="none"/>
              </w:rPr>
              <w:t>项目在施工阶段，因工程实施环境变化等任何因素引起的设计及施工调整，设计和施工最终造价以第三方造价咨询机构的审核结果为准。</w:t>
            </w:r>
          </w:p>
          <w:p w14:paraId="79B40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auto"/>
              <w:rPr>
                <w:rFonts w:hint="eastAsia" w:ascii="宋体" w:hAnsi="宋体"/>
                <w:bCs/>
                <w:snapToGrid w:val="0"/>
                <w:color w:val="auto"/>
                <w:kern w:val="0"/>
                <w:szCs w:val="21"/>
                <w:highlight w:val="none"/>
              </w:rPr>
            </w:pPr>
            <w:r>
              <w:rPr>
                <w:rFonts w:hint="eastAsia" w:ascii="宋体" w:hAnsi="宋体"/>
                <w:bCs/>
                <w:snapToGrid w:val="0"/>
                <w:color w:val="auto"/>
                <w:kern w:val="0"/>
                <w:szCs w:val="21"/>
                <w:highlight w:val="none"/>
              </w:rPr>
              <w:t>本工程实行全过程限额设计施工，如因中标人原因导致建安工程费突破限额目标额部分的费用、设计缺陷或联合体成员原因设计变更引起增加的费用，由联合体各方共同承担。招标人有权在限额范围内，根据工程实施实际情况对承包人的承包范围和承包工程量进行调整或取消，中标人不得有异议。</w:t>
            </w:r>
          </w:p>
        </w:tc>
      </w:tr>
      <w:tr w14:paraId="62B1A97F">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1AEE8DB0">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2A65E7AF">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电子招标投标</w:t>
            </w:r>
          </w:p>
        </w:tc>
        <w:tc>
          <w:tcPr>
            <w:tcW w:w="3085" w:type="pct"/>
            <w:tcBorders>
              <w:top w:val="single" w:color="auto" w:sz="4" w:space="0"/>
              <w:left w:val="single" w:color="auto" w:sz="4" w:space="0"/>
              <w:bottom w:val="single" w:color="auto" w:sz="4" w:space="0"/>
              <w:right w:val="single" w:color="auto" w:sz="4" w:space="0"/>
            </w:tcBorders>
            <w:vAlign w:val="center"/>
          </w:tcPr>
          <w:p w14:paraId="61408DD3">
            <w:pPr>
              <w:spacing w:line="0" w:lineRule="atLeast"/>
              <w:rPr>
                <w:rFonts w:hint="eastAsia" w:ascii="宋体" w:hAnsi="宋体" w:cs="宋体"/>
                <w:color w:val="auto"/>
                <w:highlight w:val="none"/>
              </w:rPr>
            </w:pPr>
            <w:r>
              <w:rPr>
                <w:rFonts w:hint="eastAsia" w:ascii="宋体" w:hAnsi="宋体" w:cs="宋体"/>
                <w:color w:val="auto"/>
                <w:highlight w:val="none"/>
              </w:rPr>
              <w:t>□否</w:t>
            </w:r>
          </w:p>
          <w:p w14:paraId="28543F64">
            <w:pPr>
              <w:spacing w:line="0" w:lineRule="atLeast"/>
              <w:rPr>
                <w:rFonts w:hint="eastAsia" w:ascii="宋体" w:hAnsi="宋体" w:cs="宋体"/>
                <w:color w:val="auto"/>
                <w:highlight w:val="none"/>
              </w:rPr>
            </w:pPr>
            <w:r>
              <w:rPr>
                <w:rFonts w:hint="eastAsia" w:ascii="宋体" w:hAnsi="宋体" w:cs="宋体"/>
                <w:color w:val="auto"/>
                <w:highlight w:val="none"/>
              </w:rPr>
              <w:t>■是，具体要求：</w:t>
            </w:r>
          </w:p>
          <w:p w14:paraId="12F6FC88">
            <w:pPr>
              <w:pStyle w:val="20"/>
              <w:spacing w:line="0" w:lineRule="atLeast"/>
              <w:rPr>
                <w:rFonts w:hint="eastAsia" w:ascii="宋体" w:hAnsi="宋体" w:eastAsia="宋体" w:cs="宋体"/>
                <w:color w:val="auto"/>
                <w:highlight w:val="none"/>
              </w:rPr>
            </w:pPr>
            <w:r>
              <w:rPr>
                <w:rFonts w:hint="eastAsia" w:ascii="宋体" w:hAnsi="宋体" w:eastAsia="宋体" w:cs="宋体"/>
                <w:color w:val="auto"/>
                <w:highlight w:val="non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在线下完成后扫描上传。具体操作详见交易平台相关操作指南。</w:t>
            </w:r>
          </w:p>
          <w:p w14:paraId="7EDDEB26">
            <w:pPr>
              <w:pStyle w:val="20"/>
              <w:spacing w:line="0" w:lineRule="atLeast"/>
              <w:rPr>
                <w:rFonts w:hint="eastAsia" w:ascii="宋体" w:hAnsi="宋体" w:eastAsia="宋体" w:cs="宋体"/>
                <w:color w:val="auto"/>
                <w:highlight w:val="none"/>
              </w:rPr>
            </w:pPr>
            <w:r>
              <w:rPr>
                <w:rFonts w:hint="eastAsia" w:ascii="宋体" w:hAnsi="宋体" w:eastAsia="宋体" w:cs="宋体"/>
                <w:color w:val="auto"/>
                <w:highlight w:val="none"/>
              </w:rPr>
              <w:t>2、投标文件的修改与撤回：投标人修改或撤回已递交的投标文件，需在交易平台发出撤回通知，并按要求加盖电子印章。电子招标投标交易平台收到通知后，即时向投标人发出确认回执通知。</w:t>
            </w:r>
          </w:p>
          <w:p w14:paraId="61CDE51A">
            <w:pPr>
              <w:rPr>
                <w:rFonts w:ascii="宋体" w:hAnsi="宋体" w:eastAsia="宋体" w:cs="宋体"/>
                <w:color w:val="auto"/>
                <w:kern w:val="1"/>
                <w:szCs w:val="21"/>
                <w:highlight w:val="none"/>
              </w:rPr>
            </w:pPr>
            <w:r>
              <w:rPr>
                <w:rFonts w:ascii="宋体" w:hAnsi="宋体" w:eastAsia="宋体" w:cs="宋体"/>
                <w:color w:val="auto"/>
                <w:szCs w:val="21"/>
                <w:highlight w:val="none"/>
              </w:rPr>
              <w:t>3、</w:t>
            </w:r>
            <w:r>
              <w:rPr>
                <w:rFonts w:ascii="宋体" w:hAnsi="宋体" w:eastAsia="宋体" w:cs="宋体"/>
                <w:color w:val="auto"/>
                <w:kern w:val="1"/>
                <w:szCs w:val="21"/>
                <w:highlight w:val="none"/>
              </w:rPr>
              <w:t>（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09192280">
            <w:pPr>
              <w:rPr>
                <w:rFonts w:ascii="宋体" w:hAnsi="宋体" w:eastAsia="宋体" w:cs="宋体"/>
                <w:color w:val="auto"/>
                <w:szCs w:val="21"/>
                <w:highlight w:val="none"/>
              </w:rPr>
            </w:pPr>
            <w:r>
              <w:rPr>
                <w:rFonts w:ascii="宋体" w:hAnsi="宋体" w:eastAsia="宋体" w:cs="宋体"/>
                <w:color w:val="auto"/>
                <w:szCs w:val="21"/>
                <w:highlight w:val="none"/>
              </w:rPr>
              <w:t>4、投标文件的递交：</w:t>
            </w:r>
          </w:p>
          <w:p w14:paraId="2A2A7BFB">
            <w:pPr>
              <w:rPr>
                <w:rFonts w:ascii="宋体" w:hAnsi="宋体" w:eastAsia="宋体" w:cs="宋体"/>
                <w:color w:val="auto"/>
                <w:szCs w:val="21"/>
                <w:highlight w:val="none"/>
              </w:rPr>
            </w:pPr>
            <w:r>
              <w:rPr>
                <w:rFonts w:ascii="宋体" w:hAnsi="宋体" w:eastAsia="宋体" w:cs="宋体"/>
                <w:color w:val="auto"/>
                <w:szCs w:val="21"/>
                <w:highlight w:val="none"/>
              </w:rPr>
              <w:t>①投标文件递交的截止时间（投标截止时间，下同）为  年  月  日  时  分，投标人应在截止时间前通过电子招标投标交易平台递交电子投标文件。（具体时间以</w:t>
            </w:r>
            <w:r>
              <w:rPr>
                <w:rFonts w:hint="eastAsia" w:ascii="宋体" w:hAnsi="宋体" w:cs="宋体"/>
                <w:color w:val="auto"/>
                <w:szCs w:val="21"/>
                <w:highlight w:val="none"/>
              </w:rPr>
              <w:t>广州交易集团有限公司（广州公共资源交易中心）</w:t>
            </w:r>
            <w:r>
              <w:rPr>
                <w:rFonts w:ascii="宋体" w:hAnsi="宋体" w:eastAsia="宋体" w:cs="宋体"/>
                <w:color w:val="auto"/>
                <w:szCs w:val="21"/>
                <w:highlight w:val="none"/>
              </w:rPr>
              <w:t>网站发布为准。）</w:t>
            </w:r>
          </w:p>
          <w:p w14:paraId="65C6C042">
            <w:pPr>
              <w:rPr>
                <w:rFonts w:ascii="宋体" w:hAnsi="宋体" w:eastAsia="宋体" w:cs="宋体"/>
                <w:color w:val="auto"/>
                <w:szCs w:val="21"/>
                <w:highlight w:val="none"/>
              </w:rPr>
            </w:pPr>
            <w:r>
              <w:rPr>
                <w:rFonts w:ascii="宋体" w:hAnsi="宋体" w:eastAsia="宋体" w:cs="宋体"/>
                <w:color w:val="auto"/>
                <w:szCs w:val="21"/>
                <w:highlight w:val="none"/>
              </w:rPr>
              <w:t>②提交投标文件备用光盘(或U盘)。</w:t>
            </w:r>
          </w:p>
          <w:p w14:paraId="748FD0D7">
            <w:pPr>
              <w:rPr>
                <w:rFonts w:ascii="宋体" w:hAnsi="宋体" w:eastAsia="宋体" w:cs="宋体"/>
                <w:color w:val="auto"/>
                <w:szCs w:val="21"/>
                <w:highlight w:val="none"/>
              </w:rPr>
            </w:pPr>
            <w:r>
              <w:rPr>
                <w:rFonts w:ascii="宋体" w:hAnsi="宋体" w:eastAsia="宋体" w:cs="宋体"/>
                <w:color w:val="auto"/>
                <w:szCs w:val="21"/>
                <w:highlight w:val="none"/>
              </w:rPr>
              <w:t>投标文件备用光盘(或U盘)递交时间：  年  月  日  时  分至  年  月  日  时  分，地点：</w:t>
            </w:r>
            <w:r>
              <w:rPr>
                <w:rFonts w:hint="eastAsia" w:ascii="宋体" w:hAnsi="宋体" w:cs="宋体"/>
                <w:color w:val="auto"/>
                <w:szCs w:val="21"/>
                <w:highlight w:val="none"/>
              </w:rPr>
              <w:t>广州交易集团有限公司（广州公共资源交易中心）</w:t>
            </w:r>
            <w:r>
              <w:rPr>
                <w:rFonts w:ascii="宋体" w:hAnsi="宋体" w:eastAsia="宋体" w:cs="宋体"/>
                <w:color w:val="auto"/>
                <w:kern w:val="1"/>
                <w:szCs w:val="21"/>
                <w:highlight w:val="none"/>
                <w:u w:val="single"/>
              </w:rPr>
              <w:t xml:space="preserve">      </w:t>
            </w:r>
            <w:r>
              <w:rPr>
                <w:rFonts w:ascii="宋体" w:hAnsi="宋体" w:eastAsia="宋体" w:cs="宋体"/>
                <w:color w:val="auto"/>
                <w:kern w:val="1"/>
                <w:szCs w:val="21"/>
                <w:highlight w:val="none"/>
              </w:rPr>
              <w:t>开标室。</w:t>
            </w:r>
            <w:r>
              <w:rPr>
                <w:rFonts w:ascii="宋体" w:hAnsi="宋体" w:eastAsia="宋体" w:cs="宋体"/>
                <w:color w:val="auto"/>
                <w:szCs w:val="21"/>
                <w:highlight w:val="none"/>
              </w:rPr>
              <w:t>（具体时间和地点以</w:t>
            </w:r>
            <w:r>
              <w:rPr>
                <w:rFonts w:hint="eastAsia" w:ascii="宋体" w:hAnsi="宋体" w:cs="宋体"/>
                <w:color w:val="auto"/>
                <w:szCs w:val="21"/>
                <w:highlight w:val="none"/>
              </w:rPr>
              <w:t>广州交易集团有限公司（广州公共资源交易中心）</w:t>
            </w:r>
            <w:r>
              <w:rPr>
                <w:rFonts w:ascii="宋体" w:hAnsi="宋体" w:eastAsia="宋体" w:cs="宋体"/>
                <w:color w:val="auto"/>
                <w:szCs w:val="21"/>
                <w:highlight w:val="none"/>
              </w:rPr>
              <w:t>网站发布为准。）</w:t>
            </w:r>
          </w:p>
          <w:p w14:paraId="39B512A3">
            <w:pPr>
              <w:rPr>
                <w:rFonts w:ascii="宋体" w:hAnsi="宋体" w:eastAsia="宋体" w:cs="宋体"/>
                <w:color w:val="auto"/>
                <w:szCs w:val="21"/>
                <w:highlight w:val="none"/>
              </w:rPr>
            </w:pPr>
            <w:r>
              <w:rPr>
                <w:rFonts w:ascii="宋体" w:hAnsi="宋体" w:eastAsia="宋体" w:cs="宋体"/>
                <w:color w:val="auto"/>
                <w:szCs w:val="21"/>
                <w:highlight w:val="none"/>
              </w:rPr>
              <w:t>③投标人完成电子投标上传后，电子招标投标交易平台即时向投标人发出递交回执通知。递交时间以递交回执通知载明的传输时间为准。</w:t>
            </w:r>
          </w:p>
          <w:p w14:paraId="59A05FBF">
            <w:pPr>
              <w:rPr>
                <w:rFonts w:ascii="宋体" w:hAnsi="宋体" w:eastAsia="宋体" w:cs="宋体"/>
                <w:color w:val="auto"/>
                <w:szCs w:val="21"/>
                <w:highlight w:val="none"/>
              </w:rPr>
            </w:pPr>
            <w:r>
              <w:rPr>
                <w:rFonts w:ascii="宋体" w:hAnsi="宋体" w:eastAsia="宋体" w:cs="宋体"/>
                <w:color w:val="auto"/>
                <w:szCs w:val="21"/>
                <w:highlight w:val="none"/>
              </w:rPr>
              <w:t>④逾期送达的投标文件，电子招标投标交易平台将予以拒收。</w:t>
            </w:r>
          </w:p>
          <w:p w14:paraId="447E58A1">
            <w:pPr>
              <w:rPr>
                <w:rFonts w:ascii="宋体" w:hAnsi="宋体" w:eastAsia="宋体" w:cs="宋体"/>
                <w:color w:val="auto"/>
                <w:szCs w:val="21"/>
                <w:highlight w:val="none"/>
              </w:rPr>
            </w:pPr>
            <w:r>
              <w:rPr>
                <w:rFonts w:ascii="宋体" w:hAnsi="宋体" w:eastAsia="宋体" w:cs="宋体"/>
                <w:color w:val="auto"/>
                <w:szCs w:val="21"/>
                <w:highlight w:val="none"/>
              </w:rPr>
              <w:t>5、投标文件加密要求：</w:t>
            </w:r>
          </w:p>
          <w:p w14:paraId="2723D984">
            <w:pPr>
              <w:rPr>
                <w:rFonts w:ascii="宋体" w:hAnsi="宋体" w:eastAsia="宋体" w:cs="宋体"/>
                <w:color w:val="auto"/>
                <w:szCs w:val="21"/>
                <w:highlight w:val="none"/>
              </w:rPr>
            </w:pPr>
            <w:r>
              <w:rPr>
                <w:rFonts w:ascii="宋体" w:hAnsi="宋体" w:eastAsia="宋体" w:cs="宋体"/>
                <w:color w:val="auto"/>
                <w:szCs w:val="21"/>
                <w:highlight w:val="none"/>
              </w:rPr>
              <w:t>①网上递交的电子投标文件须进行加密。具体操作详见</w:t>
            </w:r>
            <w:r>
              <w:rPr>
                <w:rFonts w:hint="eastAsia" w:ascii="宋体" w:hAnsi="宋体" w:cs="宋体"/>
                <w:color w:val="auto"/>
                <w:szCs w:val="21"/>
                <w:highlight w:val="none"/>
              </w:rPr>
              <w:t>广州交易集团有限公司（广州公共资源交易中心）</w:t>
            </w:r>
            <w:r>
              <w:rPr>
                <w:rFonts w:ascii="宋体" w:hAnsi="宋体" w:eastAsia="宋体" w:cs="宋体"/>
                <w:color w:val="auto"/>
                <w:szCs w:val="21"/>
                <w:highlight w:val="none"/>
              </w:rPr>
              <w:t>交易平台相关操作指南。</w:t>
            </w:r>
          </w:p>
          <w:p w14:paraId="3C887199">
            <w:pPr>
              <w:rPr>
                <w:rFonts w:ascii="宋体" w:hAnsi="宋体" w:eastAsia="宋体" w:cs="宋体"/>
                <w:color w:val="auto"/>
                <w:szCs w:val="21"/>
                <w:highlight w:val="none"/>
              </w:rPr>
            </w:pPr>
            <w:r>
              <w:rPr>
                <w:rFonts w:ascii="宋体" w:hAnsi="宋体" w:eastAsia="宋体" w:cs="宋体"/>
                <w:color w:val="auto"/>
                <w:szCs w:val="21"/>
                <w:highlight w:val="none"/>
              </w:rPr>
              <w:t>②未按要求加密的投标文件，招标人将予以拒收。</w:t>
            </w:r>
          </w:p>
          <w:p w14:paraId="45F40809">
            <w:pPr>
              <w:rPr>
                <w:rFonts w:ascii="宋体" w:hAnsi="宋体" w:eastAsia="宋体" w:cs="宋体"/>
                <w:color w:val="auto"/>
                <w:szCs w:val="21"/>
                <w:highlight w:val="none"/>
              </w:rPr>
            </w:pPr>
            <w:r>
              <w:rPr>
                <w:rFonts w:ascii="宋体" w:hAnsi="宋体" w:eastAsia="宋体" w:cs="宋体"/>
                <w:color w:val="auto"/>
                <w:szCs w:val="21"/>
                <w:highlight w:val="none"/>
              </w:rPr>
              <w:t>6、投标文件解密失败的补救方案：</w:t>
            </w:r>
          </w:p>
          <w:p w14:paraId="0F6E816B">
            <w:pPr>
              <w:rPr>
                <w:rFonts w:ascii="宋体" w:hAnsi="宋体" w:eastAsia="宋体" w:cs="宋体"/>
                <w:color w:val="auto"/>
                <w:szCs w:val="21"/>
                <w:highlight w:val="none"/>
              </w:rPr>
            </w:pPr>
            <w:r>
              <w:rPr>
                <w:rFonts w:ascii="宋体" w:hAnsi="宋体" w:eastAsia="宋体" w:cs="宋体"/>
                <w:color w:val="auto"/>
                <w:szCs w:val="21"/>
                <w:highlight w:val="none"/>
              </w:rPr>
              <w:t>在规定时间内，因投标人之外原因(指网络瘫痪、服务器损坏、交易系统故障短期无法恢复)导致的电子投标文件解密失败，在开标现场读取备用光盘(或U盘)内容，继续开标程序。若出现招标人无法正常解密或导入开标系统的情况，在开标现场读取已成功解密、以及因投标人之外的原因导致电子投标文件解密失败的投标人递交的备用光盘(或U盘)内容。出现上述情况的，评标委员会对其投标文件的评审以备用光盘(或U盘)内容为准。因投标人之外原因解密失败且未递交备用光盘(或U盘)的，视为撤回投标文件。</w:t>
            </w:r>
          </w:p>
          <w:p w14:paraId="0F4655C9">
            <w:pPr>
              <w:pStyle w:val="20"/>
              <w:spacing w:line="0" w:lineRule="atLeast"/>
              <w:rPr>
                <w:rFonts w:hint="eastAsia" w:ascii="宋体" w:hAnsi="宋体" w:eastAsia="宋体" w:cs="宋体"/>
                <w:color w:val="auto"/>
                <w:highlight w:val="none"/>
              </w:rPr>
            </w:pPr>
            <w:r>
              <w:rPr>
                <w:rFonts w:ascii="宋体" w:hAnsi="宋体" w:eastAsia="宋体" w:cs="宋体"/>
                <w:color w:val="auto"/>
                <w:szCs w:val="21"/>
                <w:highlight w:val="none"/>
              </w:rPr>
              <w:t>除发生上述情况外，开标评标均以投标人通过</w:t>
            </w:r>
            <w:r>
              <w:rPr>
                <w:rFonts w:hint="eastAsia" w:ascii="宋体" w:hAnsi="宋体" w:eastAsia="宋体" w:cs="宋体"/>
                <w:color w:val="auto"/>
                <w:szCs w:val="21"/>
                <w:highlight w:val="none"/>
                <w:u w:val="single"/>
                <w:lang w:val="en-US" w:eastAsia="zh-CN"/>
              </w:rPr>
              <w:t>广州交易集团有限公司（</w:t>
            </w:r>
            <w:r>
              <w:rPr>
                <w:rFonts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u w:val="single"/>
                <w:lang w:val="en-US" w:eastAsia="zh-CN"/>
              </w:rPr>
              <w:t>）</w:t>
            </w:r>
            <w:r>
              <w:rPr>
                <w:rFonts w:ascii="宋体" w:hAnsi="宋体" w:eastAsia="宋体" w:cs="宋体"/>
                <w:color w:val="auto"/>
                <w:szCs w:val="21"/>
                <w:highlight w:val="none"/>
              </w:rPr>
              <w:t>交易平台网上递交的电子投标文件为准。</w:t>
            </w:r>
          </w:p>
        </w:tc>
      </w:tr>
      <w:tr w14:paraId="56E2A33E">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0AA3A6C2">
            <w:pPr>
              <w:spacing w:line="0" w:lineRule="atLeast"/>
              <w:jc w:val="center"/>
              <w:rPr>
                <w:rFonts w:hint="eastAsia" w:ascii="宋体" w:hAnsi="宋体" w:cs="宋体"/>
                <w:color w:val="auto"/>
                <w:szCs w:val="21"/>
                <w:highlight w:val="none"/>
              </w:rPr>
            </w:pPr>
            <w:r>
              <w:rPr>
                <w:rFonts w:hint="eastAsia" w:ascii="新宋体" w:hAnsi="新宋体" w:eastAsia="新宋体" w:cs="新宋体"/>
                <w:color w:val="auto"/>
                <w:szCs w:val="21"/>
                <w:highlight w:val="none"/>
              </w:rPr>
              <w:t>11</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4418E2B0">
            <w:pPr>
              <w:snapToGrid w:val="0"/>
              <w:spacing w:line="0" w:lineRule="atLeast"/>
              <w:jc w:val="center"/>
              <w:rPr>
                <w:rFonts w:hint="eastAsia" w:ascii="宋体" w:hAnsi="宋体" w:cs="宋体"/>
                <w:color w:val="auto"/>
                <w:szCs w:val="21"/>
                <w:highlight w:val="none"/>
              </w:rPr>
            </w:pPr>
            <w:r>
              <w:rPr>
                <w:rFonts w:hint="eastAsia" w:ascii="新宋体" w:hAnsi="新宋体" w:eastAsia="新宋体" w:cs="新宋体"/>
                <w:color w:val="auto"/>
                <w:szCs w:val="21"/>
                <w:highlight w:val="none"/>
              </w:rPr>
              <w:t>投标人不得存在的情形</w:t>
            </w:r>
          </w:p>
        </w:tc>
        <w:tc>
          <w:tcPr>
            <w:tcW w:w="3085" w:type="pct"/>
            <w:tcBorders>
              <w:top w:val="single" w:color="auto" w:sz="4" w:space="0"/>
              <w:left w:val="single" w:color="auto" w:sz="4" w:space="0"/>
              <w:bottom w:val="single" w:color="auto" w:sz="4" w:space="0"/>
              <w:right w:val="single" w:color="auto" w:sz="4" w:space="0"/>
            </w:tcBorders>
            <w:vAlign w:val="center"/>
          </w:tcPr>
          <w:p w14:paraId="31E4A48D">
            <w:pPr>
              <w:snapToGrid w:val="0"/>
              <w:spacing w:line="0" w:lineRule="atLeast"/>
              <w:rPr>
                <w:rFonts w:hint="eastAsia" w:ascii="宋体" w:hAnsi="宋体" w:cs="宋体"/>
                <w:color w:val="auto"/>
                <w:highlight w:val="none"/>
              </w:rPr>
            </w:pPr>
            <w:r>
              <w:rPr>
                <w:rFonts w:hint="eastAsia" w:ascii="宋体" w:hAnsi="宋体" w:cs="新宋体"/>
                <w:color w:val="auto"/>
                <w:szCs w:val="21"/>
                <w:highlight w:val="none"/>
              </w:rPr>
              <w:t>删除“1.4.3 投标人不得存在下列情形之一”，投标人不得存在的情形以《投标人声明》第三点的规定为准。</w:t>
            </w:r>
          </w:p>
        </w:tc>
      </w:tr>
      <w:tr w14:paraId="0BA28F57">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0857A267">
            <w:pPr>
              <w:spacing w:line="0" w:lineRule="atLeast"/>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12</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4D5CB9AA">
            <w:pPr>
              <w:snapToGrid w:val="0"/>
              <w:spacing w:line="0" w:lineRule="atLeas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招标失败的情形</w:t>
            </w:r>
          </w:p>
        </w:tc>
        <w:tc>
          <w:tcPr>
            <w:tcW w:w="3085" w:type="pct"/>
            <w:tcBorders>
              <w:top w:val="single" w:color="auto" w:sz="4" w:space="0"/>
              <w:left w:val="single" w:color="auto" w:sz="4" w:space="0"/>
              <w:bottom w:val="single" w:color="auto" w:sz="4" w:space="0"/>
              <w:right w:val="single" w:color="auto" w:sz="4" w:space="0"/>
            </w:tcBorders>
            <w:vAlign w:val="center"/>
          </w:tcPr>
          <w:p w14:paraId="540DAB83">
            <w:pPr>
              <w:spacing w:line="0" w:lineRule="atLeast"/>
              <w:rPr>
                <w:rFonts w:hint="eastAsia" w:ascii="宋体" w:hAnsi="宋体" w:cs="宋体"/>
                <w:color w:val="auto"/>
                <w:szCs w:val="21"/>
                <w:highlight w:val="none"/>
                <w:u w:val="single"/>
              </w:rPr>
            </w:pPr>
            <w:r>
              <w:rPr>
                <w:rFonts w:hint="eastAsia" w:ascii="宋体" w:hAnsi="宋体" w:cs="新宋体"/>
                <w:color w:val="auto"/>
                <w:highlight w:val="none"/>
              </w:rPr>
              <w:t>本项目满足资格形式评审、资格审查合格条件或通过初步评审的投标申请人不足3名时为招标失败。招标人分析招标失败原因，修正招标方案，报有关管理部门核准后，重新组织招标。</w:t>
            </w:r>
          </w:p>
        </w:tc>
      </w:tr>
      <w:tr w14:paraId="06E7CA69">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798C3370">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64BE60A1">
            <w:pPr>
              <w:pStyle w:val="32"/>
              <w:adjustRightInd w:val="0"/>
              <w:snapToGrid w:val="0"/>
              <w:spacing w:line="320" w:lineRule="exact"/>
              <w:rPr>
                <w:rFonts w:hint="eastAsia" w:ascii="新宋体" w:hAnsi="新宋体" w:eastAsia="新宋体" w:cs="新宋体"/>
                <w:color w:val="auto"/>
                <w:kern w:val="2"/>
                <w:sz w:val="21"/>
                <w:szCs w:val="21"/>
                <w:highlight w:val="none"/>
              </w:rPr>
            </w:pPr>
            <w:r>
              <w:rPr>
                <w:rFonts w:ascii="新宋体" w:hAnsi="新宋体" w:eastAsia="新宋体" w:cs="新宋体"/>
                <w:color w:val="auto"/>
                <w:kern w:val="2"/>
                <w:sz w:val="21"/>
                <w:szCs w:val="21"/>
                <w:highlight w:val="none"/>
              </w:rPr>
              <w:t>关于使用混凝土</w:t>
            </w:r>
            <w:r>
              <w:rPr>
                <w:rFonts w:hint="eastAsia" w:ascii="新宋体" w:hAnsi="新宋体" w:eastAsia="新宋体" w:cs="新宋体"/>
                <w:color w:val="auto"/>
                <w:kern w:val="2"/>
                <w:sz w:val="21"/>
                <w:szCs w:val="21"/>
                <w:highlight w:val="none"/>
              </w:rPr>
              <w:t>等</w:t>
            </w:r>
            <w:r>
              <w:rPr>
                <w:rFonts w:ascii="新宋体" w:hAnsi="新宋体" w:eastAsia="新宋体" w:cs="新宋体"/>
                <w:color w:val="auto"/>
                <w:kern w:val="2"/>
                <w:sz w:val="21"/>
                <w:szCs w:val="21"/>
                <w:highlight w:val="none"/>
              </w:rPr>
              <w:t>建筑材料质量标准的约定</w:t>
            </w:r>
          </w:p>
        </w:tc>
        <w:tc>
          <w:tcPr>
            <w:tcW w:w="3085" w:type="pct"/>
            <w:tcBorders>
              <w:top w:val="single" w:color="auto" w:sz="4" w:space="0"/>
              <w:left w:val="single" w:color="auto" w:sz="4" w:space="0"/>
              <w:bottom w:val="single" w:color="auto" w:sz="4" w:space="0"/>
              <w:right w:val="single" w:color="auto" w:sz="4" w:space="0"/>
            </w:tcBorders>
            <w:vAlign w:val="center"/>
          </w:tcPr>
          <w:p w14:paraId="38F75929">
            <w:pPr>
              <w:pStyle w:val="32"/>
              <w:adjustRightInd w:val="0"/>
              <w:snapToGrid w:val="0"/>
              <w:spacing w:line="320" w:lineRule="exact"/>
              <w:rPr>
                <w:rFonts w:hint="eastAsia" w:ascii="新宋体" w:hAnsi="新宋体" w:eastAsia="新宋体" w:cs="新宋体"/>
                <w:color w:val="auto"/>
                <w:kern w:val="2"/>
                <w:sz w:val="21"/>
                <w:szCs w:val="21"/>
                <w:highlight w:val="none"/>
              </w:rPr>
            </w:pPr>
            <w:r>
              <w:rPr>
                <w:rFonts w:hint="eastAsia" w:ascii="新宋体" w:hAnsi="新宋体" w:eastAsia="新宋体" w:cs="新宋体"/>
                <w:color w:val="auto"/>
                <w:kern w:val="2"/>
                <w:sz w:val="21"/>
                <w:szCs w:val="21"/>
                <w:highlight w:val="none"/>
              </w:rPr>
              <w:t>为确保工程质量安全，中标单位禁止使用不合格的混凝土和砂浆，混凝土等建筑材料的使用满足国家、省、市及地区的相关规定。</w:t>
            </w:r>
          </w:p>
        </w:tc>
      </w:tr>
      <w:tr w14:paraId="4B6312A9">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55E76979">
            <w:pPr>
              <w:spacing w:line="0" w:lineRule="atLeas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281" w:type="pct"/>
            <w:gridSpan w:val="2"/>
            <w:tcBorders>
              <w:top w:val="single" w:color="auto" w:sz="4" w:space="0"/>
              <w:left w:val="single" w:color="auto" w:sz="4" w:space="0"/>
              <w:bottom w:val="single" w:color="auto" w:sz="4" w:space="0"/>
              <w:right w:val="single" w:color="auto" w:sz="4" w:space="0"/>
            </w:tcBorders>
            <w:vAlign w:val="center"/>
          </w:tcPr>
          <w:p w14:paraId="29F639F8">
            <w:pPr>
              <w:pStyle w:val="32"/>
              <w:adjustRightInd w:val="0"/>
              <w:snapToGrid w:val="0"/>
              <w:spacing w:line="320" w:lineRule="exact"/>
              <w:jc w:val="center"/>
              <w:rPr>
                <w:rFonts w:hint="eastAsia" w:ascii="新宋体" w:hAnsi="新宋体" w:eastAsia="新宋体" w:cs="新宋体"/>
                <w:color w:val="auto"/>
                <w:kern w:val="2"/>
                <w:sz w:val="21"/>
                <w:szCs w:val="21"/>
                <w:highlight w:val="none"/>
              </w:rPr>
            </w:pPr>
            <w:r>
              <w:rPr>
                <w:rFonts w:ascii="新宋体" w:hAnsi="新宋体" w:eastAsia="新宋体" w:cs="新宋体"/>
                <w:color w:val="auto"/>
                <w:kern w:val="2"/>
                <w:sz w:val="21"/>
                <w:szCs w:val="21"/>
                <w:highlight w:val="none"/>
              </w:rPr>
              <w:t>项目负责人证书锁定</w:t>
            </w:r>
          </w:p>
        </w:tc>
        <w:tc>
          <w:tcPr>
            <w:tcW w:w="3085" w:type="pct"/>
            <w:tcBorders>
              <w:top w:val="single" w:color="auto" w:sz="4" w:space="0"/>
              <w:left w:val="single" w:color="auto" w:sz="4" w:space="0"/>
              <w:bottom w:val="single" w:color="auto" w:sz="4" w:space="0"/>
              <w:right w:val="single" w:color="auto" w:sz="4" w:space="0"/>
            </w:tcBorders>
            <w:vAlign w:val="center"/>
          </w:tcPr>
          <w:p w14:paraId="61D3D488">
            <w:pPr>
              <w:pStyle w:val="32"/>
              <w:adjustRightInd w:val="0"/>
              <w:snapToGrid w:val="0"/>
              <w:spacing w:line="320" w:lineRule="exact"/>
              <w:rPr>
                <w:rFonts w:hint="eastAsia" w:ascii="新宋体" w:hAnsi="新宋体" w:eastAsia="新宋体" w:cs="新宋体"/>
                <w:color w:val="auto"/>
                <w:kern w:val="2"/>
                <w:sz w:val="21"/>
                <w:szCs w:val="21"/>
                <w:highlight w:val="none"/>
              </w:rPr>
            </w:pPr>
            <w:r>
              <w:rPr>
                <w:rFonts w:hint="eastAsia" w:ascii="新宋体" w:hAnsi="新宋体" w:eastAsia="新宋体" w:cs="新宋体"/>
                <w:color w:val="auto"/>
                <w:kern w:val="2"/>
                <w:sz w:val="21"/>
                <w:szCs w:val="21"/>
                <w:highlight w:val="none"/>
              </w:rPr>
              <w:t>投标前，投标人必须确保拟投入项目负责人为非锁定状态（在全国地区范围）。中标后如因项目负责人在其它地区项目未解锁，而导致未能办理施工许可证等相关报建工作，相关责任由中标人自行承担。</w:t>
            </w:r>
          </w:p>
        </w:tc>
      </w:tr>
      <w:tr w14:paraId="61B0008C">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65A4F97A">
            <w:pPr>
              <w:spacing w:line="0" w:lineRule="atLeast"/>
              <w:jc w:val="center"/>
              <w:rPr>
                <w:rFonts w:hint="eastAsia" w:ascii="宋体" w:hAnsi="宋体" w:eastAsia="新宋体" w:cs="宋体"/>
                <w:color w:val="auto"/>
                <w:szCs w:val="21"/>
                <w:highlight w:val="none"/>
              </w:rPr>
            </w:pPr>
            <w:r>
              <w:rPr>
                <w:rFonts w:hint="eastAsia" w:ascii="新宋体" w:hAnsi="新宋体" w:eastAsia="新宋体" w:cs="新宋体"/>
                <w:color w:val="auto"/>
                <w:szCs w:val="21"/>
                <w:highlight w:val="none"/>
              </w:rPr>
              <w:t>15</w:t>
            </w:r>
          </w:p>
        </w:tc>
        <w:tc>
          <w:tcPr>
            <w:tcW w:w="4366" w:type="pct"/>
            <w:gridSpan w:val="3"/>
            <w:tcBorders>
              <w:top w:val="single" w:color="auto" w:sz="4" w:space="0"/>
              <w:left w:val="single" w:color="auto" w:sz="4" w:space="0"/>
              <w:bottom w:val="single" w:color="auto" w:sz="4" w:space="0"/>
              <w:right w:val="single" w:color="auto" w:sz="4" w:space="0"/>
            </w:tcBorders>
            <w:vAlign w:val="center"/>
          </w:tcPr>
          <w:p w14:paraId="6E8F35F3">
            <w:pPr>
              <w:spacing w:line="0" w:lineRule="atLeast"/>
              <w:rPr>
                <w:rFonts w:hint="eastAsia" w:ascii="宋体" w:hAnsi="宋体" w:cs="宋体"/>
                <w:bCs/>
                <w:color w:val="auto"/>
                <w:highlight w:val="none"/>
              </w:rPr>
            </w:pPr>
            <w:r>
              <w:rPr>
                <w:rFonts w:hint="eastAsia" w:ascii="宋体" w:hAnsi="宋体" w:eastAsia="宋体" w:cs="宋体"/>
                <w:bCs/>
                <w:color w:val="auto"/>
                <w:kern w:val="0"/>
                <w:sz w:val="21"/>
                <w:szCs w:val="21"/>
                <w:highlight w:val="none"/>
              </w:rPr>
              <w:t>中标单位在中标公示结束后三个工作日内，需提供与递交投标电子标书内容一致的纸质文件一正一副及电子文件U盘一份</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电子文件介质使用U盘，所有电子文件不能采用压缩处理）给</w:t>
            </w:r>
            <w:r>
              <w:rPr>
                <w:rFonts w:hint="eastAsia" w:ascii="宋体" w:hAnsi="宋体" w:eastAsia="宋体" w:cs="宋体"/>
                <w:bCs/>
                <w:color w:val="auto"/>
                <w:kern w:val="0"/>
                <w:sz w:val="21"/>
                <w:szCs w:val="21"/>
                <w:highlight w:val="none"/>
                <w:lang w:val="en-US" w:eastAsia="zh-CN"/>
              </w:rPr>
              <w:t>招标人</w:t>
            </w:r>
            <w:r>
              <w:rPr>
                <w:rFonts w:hint="eastAsia" w:ascii="宋体" w:hAnsi="宋体" w:eastAsia="宋体" w:cs="宋体"/>
                <w:bCs/>
                <w:color w:val="auto"/>
                <w:kern w:val="0"/>
                <w:sz w:val="21"/>
                <w:szCs w:val="21"/>
                <w:highlight w:val="none"/>
              </w:rPr>
              <w:t>（注：投标文件有书写内容的页面均应编写页号）。</w:t>
            </w:r>
          </w:p>
        </w:tc>
      </w:tr>
      <w:tr w14:paraId="25131E6A">
        <w:tblPrEx>
          <w:tblCellMar>
            <w:top w:w="0" w:type="dxa"/>
            <w:left w:w="108" w:type="dxa"/>
            <w:bottom w:w="0" w:type="dxa"/>
            <w:right w:w="108" w:type="dxa"/>
          </w:tblCellMar>
        </w:tblPrEx>
        <w:tc>
          <w:tcPr>
            <w:tcW w:w="633" w:type="pct"/>
            <w:tcBorders>
              <w:top w:val="single" w:color="auto" w:sz="4" w:space="0"/>
              <w:left w:val="single" w:color="auto" w:sz="4" w:space="0"/>
              <w:bottom w:val="single" w:color="auto" w:sz="4" w:space="0"/>
              <w:right w:val="single" w:color="auto" w:sz="4" w:space="0"/>
            </w:tcBorders>
            <w:vAlign w:val="center"/>
          </w:tcPr>
          <w:p w14:paraId="4069C090">
            <w:pPr>
              <w:spacing w:line="0" w:lineRule="atLeast"/>
              <w:jc w:val="center"/>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val="en-US" w:eastAsia="zh-CN"/>
              </w:rPr>
              <w:t>16</w:t>
            </w:r>
          </w:p>
        </w:tc>
        <w:tc>
          <w:tcPr>
            <w:tcW w:w="4366" w:type="pct"/>
            <w:gridSpan w:val="3"/>
            <w:tcBorders>
              <w:top w:val="single" w:color="auto" w:sz="4" w:space="0"/>
              <w:left w:val="single" w:color="auto" w:sz="4" w:space="0"/>
              <w:bottom w:val="single" w:color="auto" w:sz="4" w:space="0"/>
              <w:right w:val="single" w:color="auto" w:sz="4" w:space="0"/>
            </w:tcBorders>
            <w:vAlign w:val="center"/>
          </w:tcPr>
          <w:p w14:paraId="148BFB3C">
            <w:pPr>
              <w:numPr>
                <w:ilvl w:val="-1"/>
                <w:numId w:val="0"/>
              </w:numPr>
              <w:wordWrap w:val="0"/>
              <w:rPr>
                <w:rFonts w:hint="eastAsia" w:ascii="宋体" w:hAnsi="宋体" w:cs="宋体"/>
                <w:bCs/>
                <w:color w:val="auto"/>
                <w:kern w:val="0"/>
                <w:szCs w:val="21"/>
                <w:highlight w:val="none"/>
              </w:rPr>
            </w:pPr>
            <w:r>
              <w:rPr>
                <w:rFonts w:hint="eastAsia" w:ascii="宋体" w:hAnsi="宋体" w:cs="宋体"/>
                <w:color w:val="auto"/>
                <w:szCs w:val="21"/>
                <w:highlight w:val="none"/>
              </w:rPr>
              <w:t>中标人按《广州市发展改革委转发省发展改革委关于规范公共资源交易服务收费及有关问题的通知》（穗发改〔2017〕8</w:t>
            </w:r>
            <w:r>
              <w:rPr>
                <w:rFonts w:hint="eastAsia" w:ascii="宋体" w:hAnsi="宋体" w:cs="宋体"/>
                <w:bCs/>
                <w:color w:val="auto"/>
                <w:kern w:val="0"/>
                <w:szCs w:val="21"/>
                <w:highlight w:val="none"/>
              </w:rPr>
              <w:t>11号）文件的规定，向广州交易集团有限公司（广州公共资源交易中心）</w:t>
            </w:r>
            <w:r>
              <w:rPr>
                <w:rFonts w:hint="eastAsia" w:ascii="宋体" w:hAnsi="宋体" w:cs="宋体"/>
                <w:bCs/>
                <w:color w:val="auto"/>
                <w:kern w:val="0"/>
                <w:szCs w:val="21"/>
                <w:highlight w:val="none"/>
                <w:lang w:val="en-US" w:eastAsia="zh-CN"/>
              </w:rPr>
              <w:t>缴纳</w:t>
            </w:r>
            <w:r>
              <w:rPr>
                <w:rFonts w:hint="eastAsia" w:ascii="宋体" w:hAnsi="宋体" w:cs="宋体"/>
                <w:bCs/>
                <w:color w:val="auto"/>
                <w:kern w:val="0"/>
                <w:szCs w:val="21"/>
                <w:highlight w:val="none"/>
              </w:rPr>
              <w:t>交易服务费，</w:t>
            </w:r>
            <w:r>
              <w:rPr>
                <w:rFonts w:hint="eastAsia" w:ascii="宋体" w:hAnsi="宋体" w:cs="宋体"/>
                <w:bCs/>
                <w:color w:val="auto"/>
                <w:kern w:val="0"/>
                <w:szCs w:val="21"/>
                <w:highlight w:val="none"/>
                <w:lang w:val="en-US" w:eastAsia="zh-CN"/>
              </w:rPr>
              <w:t>该</w:t>
            </w:r>
            <w:r>
              <w:rPr>
                <w:rFonts w:hint="eastAsia" w:ascii="宋体" w:hAnsi="宋体" w:cs="宋体"/>
                <w:bCs/>
                <w:color w:val="auto"/>
                <w:kern w:val="0"/>
                <w:szCs w:val="21"/>
                <w:highlight w:val="none"/>
              </w:rPr>
              <w:t>费用包含在中标人投标报价中，招标人不另行支付。</w:t>
            </w:r>
          </w:p>
          <w:p w14:paraId="4AF6B79D">
            <w:pPr>
              <w:wordWrap w:val="0"/>
              <w:spacing w:line="240" w:lineRule="auto"/>
              <w:rPr>
                <w:rFonts w:hint="eastAsia" w:ascii="宋体" w:hAnsi="宋体"/>
                <w:b/>
                <w:color w:val="auto"/>
                <w:szCs w:val="21"/>
                <w:highlight w:val="none"/>
              </w:rPr>
            </w:pPr>
            <w:r>
              <w:rPr>
                <w:rFonts w:hint="eastAsia" w:ascii="宋体" w:hAnsi="宋体" w:cs="宋体"/>
                <w:color w:val="auto"/>
                <w:szCs w:val="21"/>
                <w:highlight w:val="none"/>
              </w:rPr>
              <w:t>2、招标代理费由中标人在领取中标通知书之前一次性支付给招标代理机构。费用金额按招标人与招标代理签订的招标代理合同约定的内容执行。招标代理费已包含在中标人的投标报价中，招标人不另行支付。</w:t>
            </w:r>
          </w:p>
        </w:tc>
      </w:tr>
    </w:tbl>
    <w:p w14:paraId="34B47E59">
      <w:pPr>
        <w:pStyle w:val="5"/>
        <w:spacing w:before="0" w:after="0" w:line="0" w:lineRule="atLeast"/>
        <w:rPr>
          <w:rFonts w:hint="eastAsia" w:ascii="宋体" w:hAnsi="宋体" w:eastAsia="宋体" w:cs="宋体"/>
          <w:color w:val="auto"/>
          <w:highlight w:val="none"/>
        </w:rPr>
      </w:pPr>
    </w:p>
    <w:p w14:paraId="0AE73F87">
      <w:pPr>
        <w:rPr>
          <w:color w:val="auto"/>
          <w:highlight w:val="none"/>
        </w:rPr>
      </w:pPr>
    </w:p>
    <w:p w14:paraId="48A86B1D">
      <w:pPr>
        <w:rPr>
          <w:color w:val="auto"/>
          <w:highlight w:val="none"/>
        </w:rPr>
      </w:pPr>
    </w:p>
    <w:p w14:paraId="16A35361">
      <w:pPr>
        <w:rPr>
          <w:color w:val="auto"/>
          <w:highlight w:val="none"/>
        </w:rPr>
      </w:pPr>
    </w:p>
    <w:p w14:paraId="04BD67BD">
      <w:pPr>
        <w:rPr>
          <w:color w:val="auto"/>
          <w:highlight w:val="none"/>
        </w:rPr>
      </w:pPr>
    </w:p>
    <w:p w14:paraId="18F84265">
      <w:pPr>
        <w:rPr>
          <w:color w:val="auto"/>
          <w:highlight w:val="none"/>
        </w:rPr>
      </w:pPr>
    </w:p>
    <w:p w14:paraId="28F83FDE">
      <w:pPr>
        <w:pStyle w:val="5"/>
        <w:spacing w:before="0" w:after="0" w:line="0" w:lineRule="atLeast"/>
        <w:rPr>
          <w:rFonts w:hint="eastAsia" w:ascii="宋体" w:hAnsi="宋体" w:eastAsia="宋体" w:cs="宋体"/>
          <w:color w:val="auto"/>
          <w:highlight w:val="none"/>
        </w:rPr>
      </w:pPr>
      <w:bookmarkStart w:id="39" w:name="_Toc22149"/>
      <w:r>
        <w:rPr>
          <w:rFonts w:hint="eastAsia" w:ascii="宋体" w:hAnsi="宋体" w:eastAsia="宋体" w:cs="宋体"/>
          <w:color w:val="auto"/>
          <w:highlight w:val="none"/>
        </w:rPr>
        <w:t>1. 总则</w:t>
      </w:r>
      <w:bookmarkEnd w:id="33"/>
      <w:bookmarkEnd w:id="34"/>
      <w:bookmarkEnd w:id="35"/>
      <w:bookmarkEnd w:id="36"/>
      <w:bookmarkEnd w:id="37"/>
      <w:bookmarkEnd w:id="38"/>
      <w:bookmarkEnd w:id="39"/>
    </w:p>
    <w:p w14:paraId="02D1592E">
      <w:pPr>
        <w:pStyle w:val="6"/>
        <w:rPr>
          <w:rFonts w:hint="eastAsia" w:ascii="宋体" w:eastAsia="宋体" w:cs="宋体"/>
          <w:color w:val="auto"/>
          <w:highlight w:val="none"/>
        </w:rPr>
      </w:pPr>
      <w:bookmarkStart w:id="40" w:name="_Toc247513953"/>
      <w:bookmarkStart w:id="41" w:name="_Toc152045530"/>
      <w:bookmarkStart w:id="42" w:name="_Toc144974498"/>
      <w:bookmarkStart w:id="43" w:name="_Toc152042306"/>
      <w:bookmarkStart w:id="44" w:name="_Toc8199"/>
      <w:bookmarkStart w:id="45" w:name="_Toc247527554"/>
      <w:bookmarkStart w:id="46" w:name="_Toc13369"/>
      <w:r>
        <w:rPr>
          <w:rFonts w:hint="eastAsia" w:ascii="宋体" w:eastAsia="宋体" w:cs="宋体"/>
          <w:color w:val="auto"/>
          <w:highlight w:val="none"/>
        </w:rPr>
        <w:t>1.1 项目概况</w:t>
      </w:r>
      <w:bookmarkEnd w:id="40"/>
      <w:bookmarkEnd w:id="41"/>
      <w:bookmarkEnd w:id="42"/>
      <w:bookmarkEnd w:id="43"/>
      <w:bookmarkEnd w:id="44"/>
      <w:bookmarkEnd w:id="45"/>
      <w:bookmarkEnd w:id="46"/>
    </w:p>
    <w:p w14:paraId="6FD03B4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1.1.1根据《中华人民共和国招标投标法》等有关法律、法规和规章的规定，本招标项目已具备招标条件，现对该项目设计施工</w:t>
      </w:r>
      <w:r>
        <w:rPr>
          <w:rFonts w:hint="eastAsia" w:ascii="宋体" w:hAnsi="宋体" w:cs="宋体"/>
          <w:color w:val="auto"/>
          <w:highlight w:val="none"/>
          <w:lang w:val="en-US" w:eastAsia="zh-CN"/>
        </w:rPr>
        <w:t>总承包</w:t>
      </w:r>
      <w:r>
        <w:rPr>
          <w:rFonts w:hint="eastAsia" w:ascii="宋体" w:hAnsi="宋体" w:cs="宋体"/>
          <w:color w:val="auto"/>
          <w:highlight w:val="none"/>
        </w:rPr>
        <w:t>进行招标。</w:t>
      </w:r>
    </w:p>
    <w:p w14:paraId="1AC4D8B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1.1.2 招标人：见投标人须知前附表。</w:t>
      </w:r>
    </w:p>
    <w:p w14:paraId="19CC94C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1.1.3 招标代理机构：见投标人须知前附表。</w:t>
      </w:r>
    </w:p>
    <w:p w14:paraId="7338308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1.1.4 招标项目名称：见投标人须知前附表。</w:t>
      </w:r>
    </w:p>
    <w:p w14:paraId="0B05E35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1.1.5 项目建设地点：见投标人须知前附表。</w:t>
      </w:r>
    </w:p>
    <w:p w14:paraId="70042EBC">
      <w:pPr>
        <w:pStyle w:val="6"/>
        <w:rPr>
          <w:rFonts w:hint="eastAsia" w:ascii="宋体" w:eastAsia="宋体" w:cs="宋体"/>
          <w:color w:val="auto"/>
          <w:highlight w:val="none"/>
        </w:rPr>
      </w:pPr>
      <w:bookmarkStart w:id="47" w:name="_Toc247513954"/>
      <w:bookmarkStart w:id="48" w:name="_Toc152045531"/>
      <w:bookmarkStart w:id="49" w:name="_Toc23462"/>
      <w:bookmarkStart w:id="50" w:name="_Toc152042307"/>
      <w:bookmarkStart w:id="51" w:name="_Toc28594"/>
      <w:bookmarkStart w:id="52" w:name="_Toc144974499"/>
      <w:bookmarkStart w:id="53" w:name="_Toc247527555"/>
      <w:r>
        <w:rPr>
          <w:rFonts w:hint="eastAsia" w:ascii="宋体" w:eastAsia="宋体" w:cs="宋体"/>
          <w:color w:val="auto"/>
          <w:highlight w:val="none"/>
        </w:rPr>
        <w:t>1.2 项目的资金来源和落实情况</w:t>
      </w:r>
      <w:bookmarkEnd w:id="47"/>
      <w:bookmarkEnd w:id="48"/>
      <w:bookmarkEnd w:id="49"/>
      <w:bookmarkEnd w:id="50"/>
      <w:bookmarkEnd w:id="51"/>
      <w:bookmarkEnd w:id="52"/>
      <w:bookmarkEnd w:id="53"/>
    </w:p>
    <w:p w14:paraId="3EC6121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1.2.1 资金来源及比例：见投标人须知前附表。</w:t>
      </w:r>
    </w:p>
    <w:p w14:paraId="67A0A09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1.2.2 资金落实情况：见投标人须知前附表。</w:t>
      </w:r>
    </w:p>
    <w:p w14:paraId="39AEF19D">
      <w:pPr>
        <w:pStyle w:val="6"/>
        <w:rPr>
          <w:rFonts w:hint="eastAsia" w:ascii="宋体" w:eastAsia="宋体" w:cs="宋体"/>
          <w:color w:val="auto"/>
          <w:highlight w:val="none"/>
        </w:rPr>
      </w:pPr>
      <w:bookmarkStart w:id="54" w:name="_Toc247527556"/>
      <w:bookmarkStart w:id="55" w:name="_Toc247513955"/>
      <w:bookmarkStart w:id="56" w:name="_Toc152042308"/>
      <w:bookmarkStart w:id="57" w:name="_Toc144974500"/>
      <w:bookmarkStart w:id="58" w:name="_Toc152045532"/>
      <w:bookmarkStart w:id="59" w:name="_Toc30796"/>
      <w:bookmarkStart w:id="60" w:name="_Toc13265"/>
      <w:r>
        <w:rPr>
          <w:rFonts w:hint="eastAsia" w:ascii="宋体" w:eastAsia="宋体" w:cs="宋体"/>
          <w:color w:val="auto"/>
          <w:highlight w:val="none"/>
        </w:rPr>
        <w:t>1.3 招标范围、计划工期和</w:t>
      </w:r>
      <w:bookmarkEnd w:id="54"/>
      <w:bookmarkEnd w:id="55"/>
      <w:bookmarkEnd w:id="56"/>
      <w:bookmarkEnd w:id="57"/>
      <w:bookmarkEnd w:id="58"/>
      <w:r>
        <w:rPr>
          <w:rFonts w:hint="eastAsia" w:ascii="宋体" w:eastAsia="宋体" w:cs="宋体"/>
          <w:color w:val="auto"/>
          <w:highlight w:val="none"/>
        </w:rPr>
        <w:t>质量标准</w:t>
      </w:r>
      <w:bookmarkEnd w:id="59"/>
      <w:bookmarkEnd w:id="60"/>
    </w:p>
    <w:p w14:paraId="71EBDC7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1.3.1 招标范围：见投标人须知前附表。</w:t>
      </w:r>
    </w:p>
    <w:p w14:paraId="1E8F9B3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1.3.2 计划工期：见投标人须知前附表。</w:t>
      </w:r>
    </w:p>
    <w:p w14:paraId="7D78940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1.3.3 质量标准：见投标人须知前附表。</w:t>
      </w:r>
    </w:p>
    <w:p w14:paraId="3C069EF6">
      <w:pPr>
        <w:pStyle w:val="6"/>
        <w:rPr>
          <w:rFonts w:hint="eastAsia" w:ascii="宋体" w:eastAsia="宋体" w:cs="宋体"/>
          <w:color w:val="auto"/>
          <w:highlight w:val="none"/>
        </w:rPr>
      </w:pPr>
      <w:bookmarkStart w:id="61" w:name="_Toc247513957"/>
      <w:bookmarkStart w:id="62" w:name="_Toc152045534"/>
      <w:bookmarkStart w:id="63" w:name="_Toc25105"/>
      <w:bookmarkStart w:id="64" w:name="_Toc247527558"/>
      <w:bookmarkStart w:id="65" w:name="_Toc144974502"/>
      <w:bookmarkStart w:id="66" w:name="_Toc152042310"/>
      <w:bookmarkStart w:id="67" w:name="_Toc17180"/>
      <w:r>
        <w:rPr>
          <w:rFonts w:hint="eastAsia" w:ascii="宋体" w:eastAsia="宋体" w:cs="宋体"/>
          <w:color w:val="auto"/>
          <w:highlight w:val="none"/>
        </w:rPr>
        <w:t>1.4 投标人资格要求</w:t>
      </w:r>
      <w:bookmarkEnd w:id="61"/>
      <w:bookmarkEnd w:id="62"/>
      <w:bookmarkEnd w:id="63"/>
      <w:bookmarkEnd w:id="64"/>
      <w:bookmarkEnd w:id="65"/>
      <w:bookmarkEnd w:id="66"/>
      <w:r>
        <w:rPr>
          <w:rFonts w:hint="eastAsia" w:ascii="新宋体" w:hAnsi="新宋体" w:eastAsia="新宋体" w:cs="新宋体"/>
          <w:color w:val="auto"/>
          <w:highlight w:val="none"/>
        </w:rPr>
        <w:t>（适用于未进行资格预审的）</w:t>
      </w:r>
      <w:bookmarkEnd w:id="67"/>
    </w:p>
    <w:p w14:paraId="4A622AEE">
      <w:pPr>
        <w:spacing w:line="400" w:lineRule="exact"/>
        <w:ind w:firstLine="420" w:firstLineChars="200"/>
        <w:rPr>
          <w:rFonts w:hint="eastAsia" w:ascii="宋体" w:hAnsi="宋体" w:cs="宋体"/>
          <w:color w:val="auto"/>
          <w:highlight w:val="none"/>
        </w:rPr>
      </w:pPr>
      <w:bookmarkStart w:id="68" w:name="_Toc152045535"/>
      <w:bookmarkStart w:id="69" w:name="_Toc247527559"/>
      <w:bookmarkStart w:id="70" w:name="_Toc152042311"/>
      <w:bookmarkStart w:id="71" w:name="_Toc144974503"/>
      <w:bookmarkStart w:id="72" w:name="_Toc247513958"/>
      <w:bookmarkStart w:id="73" w:name="_Toc5312"/>
      <w:r>
        <w:rPr>
          <w:rFonts w:hint="eastAsia" w:ascii="宋体" w:hAnsi="宋体" w:cs="宋体"/>
          <w:color w:val="auto"/>
          <w:highlight w:val="none"/>
        </w:rPr>
        <w:t>1.4.1 投标人应具备承担本招标项目资质条件、能力和信誉。</w:t>
      </w:r>
    </w:p>
    <w:p w14:paraId="0F7BC593">
      <w:pPr>
        <w:spacing w:line="440" w:lineRule="exact"/>
        <w:rPr>
          <w:rFonts w:hint="eastAsia" w:ascii="新宋体" w:hAnsi="新宋体" w:eastAsia="新宋体" w:cs="新宋体"/>
          <w:color w:val="auto"/>
          <w:szCs w:val="21"/>
          <w:highlight w:val="none"/>
          <w:u w:val="single"/>
        </w:rPr>
      </w:pPr>
      <w:r>
        <w:rPr>
          <w:rFonts w:hint="eastAsia" w:ascii="宋体" w:hAnsi="宋体" w:cs="宋体"/>
          <w:color w:val="auto"/>
          <w:highlight w:val="none"/>
        </w:rPr>
        <w:t>（1）</w:t>
      </w:r>
      <w:r>
        <w:rPr>
          <w:rFonts w:hint="eastAsia" w:ascii="新宋体" w:hAnsi="新宋体" w:eastAsia="新宋体" w:cs="新宋体"/>
          <w:color w:val="auto"/>
          <w:szCs w:val="21"/>
          <w:highlight w:val="none"/>
        </w:rPr>
        <w:t>资质条件：</w:t>
      </w:r>
      <w:r>
        <w:rPr>
          <w:rFonts w:hint="eastAsia" w:ascii="新宋体" w:hAnsi="新宋体" w:eastAsia="新宋体" w:cs="新宋体"/>
          <w:color w:val="auto"/>
          <w:szCs w:val="21"/>
          <w:highlight w:val="none"/>
          <w:u w:val="single"/>
        </w:rPr>
        <w:t>见招标公告投标人资格要求。</w:t>
      </w:r>
    </w:p>
    <w:p w14:paraId="2B6FD24C">
      <w:pPr>
        <w:pStyle w:val="20"/>
        <w:rPr>
          <w:rFonts w:hint="eastAsia" w:ascii="新宋体" w:hAnsi="新宋体" w:eastAsia="新宋体" w:cs="新宋体"/>
          <w:color w:val="auto"/>
          <w:highlight w:val="none"/>
          <w:u w:val="single"/>
        </w:rPr>
      </w:pPr>
      <w:r>
        <w:rPr>
          <w:rFonts w:hint="eastAsia" w:ascii="新宋体" w:hAnsi="新宋体" w:eastAsia="新宋体" w:cs="新宋体"/>
          <w:color w:val="auto"/>
          <w:szCs w:val="21"/>
          <w:highlight w:val="none"/>
        </w:rPr>
        <w:t>（2）财务要求：</w:t>
      </w:r>
      <w:r>
        <w:rPr>
          <w:rFonts w:hint="eastAsia" w:ascii="新宋体" w:hAnsi="新宋体" w:eastAsia="新宋体" w:cs="新宋体"/>
          <w:color w:val="auto"/>
          <w:highlight w:val="none"/>
          <w:u w:val="single"/>
        </w:rPr>
        <w:t>/。</w:t>
      </w:r>
    </w:p>
    <w:p w14:paraId="61711AFD">
      <w:pPr>
        <w:spacing w:line="440" w:lineRule="exact"/>
        <w:rPr>
          <w:rFonts w:hint="eastAsia" w:ascii="新宋体" w:hAnsi="新宋体" w:eastAsia="新宋体" w:cs="新宋体"/>
          <w:color w:val="auto"/>
          <w:szCs w:val="21"/>
          <w:highlight w:val="none"/>
        </w:rPr>
      </w:pPr>
      <w:r>
        <w:rPr>
          <w:rFonts w:hint="eastAsia" w:ascii="新宋体" w:hAnsi="新宋体" w:eastAsia="新宋体" w:cs="新宋体"/>
          <w:color w:val="auto"/>
          <w:highlight w:val="none"/>
        </w:rPr>
        <w:t>（3）</w:t>
      </w:r>
      <w:r>
        <w:rPr>
          <w:rFonts w:hint="eastAsia" w:ascii="新宋体" w:hAnsi="新宋体" w:eastAsia="新宋体" w:cs="新宋体"/>
          <w:color w:val="auto"/>
          <w:szCs w:val="21"/>
          <w:highlight w:val="none"/>
        </w:rPr>
        <w:t>设计业绩要求：</w:t>
      </w:r>
      <w:r>
        <w:rPr>
          <w:rFonts w:hint="eastAsia" w:ascii="新宋体" w:hAnsi="新宋体" w:eastAsia="新宋体" w:cs="新宋体"/>
          <w:color w:val="auto"/>
          <w:highlight w:val="none"/>
          <w:u w:val="single"/>
        </w:rPr>
        <w:t>/。</w:t>
      </w:r>
    </w:p>
    <w:p w14:paraId="3BE01F34">
      <w:pPr>
        <w:spacing w:line="4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（4）施工业绩要求：</w:t>
      </w:r>
      <w:r>
        <w:rPr>
          <w:rFonts w:hint="eastAsia" w:ascii="新宋体" w:hAnsi="新宋体" w:eastAsia="新宋体" w:cs="新宋体"/>
          <w:color w:val="auto"/>
          <w:szCs w:val="21"/>
          <w:highlight w:val="none"/>
          <w:u w:val="single"/>
        </w:rPr>
        <w:t>见招标公告投标人资格要求。</w:t>
      </w:r>
    </w:p>
    <w:p w14:paraId="39F20EA0">
      <w:pPr>
        <w:spacing w:line="4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（5）信誉要求：</w:t>
      </w:r>
      <w:r>
        <w:rPr>
          <w:rFonts w:hint="eastAsia" w:ascii="新宋体" w:hAnsi="新宋体" w:eastAsia="新宋体" w:cs="新宋体"/>
          <w:color w:val="auto"/>
          <w:highlight w:val="none"/>
          <w:u w:val="single"/>
        </w:rPr>
        <w:t>/。</w:t>
      </w:r>
    </w:p>
    <w:p w14:paraId="375BA910">
      <w:pPr>
        <w:spacing w:line="4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u w:val="single"/>
        </w:rPr>
        <w:t>（6）项目负责人(兼施工负责人)的资格要求</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u w:val="single"/>
        </w:rPr>
        <w:t>见招标公告投标人资格要求。</w:t>
      </w:r>
    </w:p>
    <w:p w14:paraId="59ED6543">
      <w:pPr>
        <w:spacing w:line="4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（7）设计负责人的资格要求：</w:t>
      </w:r>
      <w:r>
        <w:rPr>
          <w:rFonts w:hint="eastAsia" w:ascii="新宋体" w:hAnsi="新宋体" w:eastAsia="新宋体" w:cs="新宋体"/>
          <w:color w:val="auto"/>
          <w:szCs w:val="21"/>
          <w:highlight w:val="none"/>
          <w:u w:val="single"/>
        </w:rPr>
        <w:t>见招标公告投标人资格要求。</w:t>
      </w:r>
    </w:p>
    <w:p w14:paraId="7C0F8C37">
      <w:pPr>
        <w:spacing w:line="440" w:lineRule="exact"/>
        <w:rPr>
          <w:rFonts w:hint="eastAsia" w:ascii="新宋体" w:hAnsi="新宋体" w:eastAsia="新宋体" w:cs="新宋体"/>
          <w:color w:val="auto"/>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val="en-US" w:eastAsia="zh-CN"/>
        </w:rPr>
        <w:t>8</w:t>
      </w:r>
      <w:r>
        <w:rPr>
          <w:rFonts w:hint="eastAsia" w:ascii="新宋体" w:hAnsi="新宋体" w:eastAsia="新宋体" w:cs="新宋体"/>
          <w:color w:val="auto"/>
          <w:highlight w:val="none"/>
        </w:rPr>
        <w:t>）技术负责人资格要求 ：</w:t>
      </w:r>
      <w:r>
        <w:rPr>
          <w:rFonts w:hint="eastAsia" w:ascii="新宋体" w:hAnsi="新宋体" w:eastAsia="新宋体" w:cs="新宋体"/>
          <w:color w:val="auto"/>
          <w:szCs w:val="21"/>
          <w:highlight w:val="none"/>
          <w:u w:val="single"/>
        </w:rPr>
        <w:t>见招标公告投标人资格要求。</w:t>
      </w:r>
    </w:p>
    <w:p w14:paraId="0CFF5C75">
      <w:pPr>
        <w:spacing w:line="440" w:lineRule="exact"/>
        <w:rPr>
          <w:rFonts w:hint="eastAsia" w:ascii="新宋体" w:hAnsi="新宋体" w:eastAsia="新宋体" w:cs="新宋体"/>
          <w:color w:val="auto"/>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val="en-US" w:eastAsia="zh-CN"/>
        </w:rPr>
        <w:t>9</w:t>
      </w:r>
      <w:r>
        <w:rPr>
          <w:rFonts w:hint="eastAsia" w:ascii="新宋体" w:hAnsi="新宋体" w:eastAsia="新宋体" w:cs="新宋体"/>
          <w:color w:val="auto"/>
          <w:highlight w:val="none"/>
        </w:rPr>
        <w:t>）专职安全员资格要求：</w:t>
      </w:r>
      <w:r>
        <w:rPr>
          <w:rFonts w:hint="eastAsia" w:ascii="新宋体" w:hAnsi="新宋体" w:eastAsia="新宋体" w:cs="新宋体"/>
          <w:color w:val="auto"/>
          <w:szCs w:val="21"/>
          <w:highlight w:val="none"/>
          <w:u w:val="single"/>
        </w:rPr>
        <w:t>见招标公告投标人资格要求。</w:t>
      </w:r>
    </w:p>
    <w:p w14:paraId="3CEF5500">
      <w:pPr>
        <w:spacing w:line="44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w:t>
      </w:r>
      <w:r>
        <w:rPr>
          <w:rFonts w:hint="eastAsia" w:ascii="新宋体" w:hAnsi="新宋体" w:eastAsia="新宋体" w:cs="新宋体"/>
          <w:color w:val="auto"/>
          <w:szCs w:val="21"/>
          <w:highlight w:val="none"/>
          <w:lang w:val="en-US" w:eastAsia="zh-CN"/>
        </w:rPr>
        <w:t>0</w:t>
      </w:r>
      <w:r>
        <w:rPr>
          <w:rFonts w:hint="eastAsia" w:ascii="新宋体" w:hAnsi="新宋体" w:eastAsia="新宋体" w:cs="新宋体"/>
          <w:color w:val="auto"/>
          <w:szCs w:val="21"/>
          <w:highlight w:val="none"/>
        </w:rPr>
        <w:t>）施工机械设备：</w:t>
      </w:r>
      <w:r>
        <w:rPr>
          <w:rFonts w:hint="eastAsia" w:ascii="新宋体" w:hAnsi="新宋体" w:eastAsia="新宋体" w:cs="新宋体"/>
          <w:color w:val="auto"/>
          <w:highlight w:val="none"/>
          <w:u w:val="single"/>
        </w:rPr>
        <w:t>/。</w:t>
      </w:r>
    </w:p>
    <w:p w14:paraId="0DA29064">
      <w:pPr>
        <w:spacing w:line="440" w:lineRule="exact"/>
        <w:rPr>
          <w:rFonts w:hint="eastAsia" w:ascii="新宋体" w:hAnsi="新宋体" w:eastAsia="新宋体" w:cs="新宋体"/>
          <w:color w:val="auto"/>
          <w:highlight w:val="none"/>
        </w:rPr>
      </w:pPr>
      <w:r>
        <w:rPr>
          <w:rFonts w:hint="eastAsia" w:ascii="新宋体" w:hAnsi="新宋体" w:eastAsia="新宋体" w:cs="新宋体"/>
          <w:color w:val="auto"/>
          <w:highlight w:val="none"/>
        </w:rPr>
        <w:t>（1</w:t>
      </w:r>
      <w:r>
        <w:rPr>
          <w:rFonts w:hint="eastAsia" w:ascii="新宋体" w:hAnsi="新宋体" w:eastAsia="新宋体" w:cs="新宋体"/>
          <w:color w:val="auto"/>
          <w:highlight w:val="none"/>
          <w:lang w:val="en-US" w:eastAsia="zh-CN"/>
        </w:rPr>
        <w:t>1</w:t>
      </w:r>
      <w:r>
        <w:rPr>
          <w:rFonts w:hint="eastAsia" w:ascii="新宋体" w:hAnsi="新宋体" w:eastAsia="新宋体" w:cs="新宋体"/>
          <w:color w:val="auto"/>
          <w:highlight w:val="none"/>
        </w:rPr>
        <w:t>）项目管理机构及人员：/。</w:t>
      </w:r>
    </w:p>
    <w:p w14:paraId="14918440">
      <w:pPr>
        <w:spacing w:line="440" w:lineRule="exact"/>
        <w:rPr>
          <w:rFonts w:hint="eastAsia" w:ascii="新宋体" w:hAnsi="新宋体" w:eastAsia="新宋体" w:cs="新宋体"/>
          <w:color w:val="auto"/>
          <w:highlight w:val="none"/>
          <w:u w:val="single"/>
        </w:rPr>
      </w:pPr>
      <w:r>
        <w:rPr>
          <w:rFonts w:hint="eastAsia" w:ascii="新宋体" w:hAnsi="新宋体" w:eastAsia="新宋体" w:cs="新宋体"/>
          <w:color w:val="auto"/>
          <w:highlight w:val="none"/>
        </w:rPr>
        <w:t>（1</w:t>
      </w:r>
      <w:r>
        <w:rPr>
          <w:rFonts w:hint="eastAsia" w:ascii="新宋体" w:hAnsi="新宋体" w:eastAsia="新宋体" w:cs="新宋体"/>
          <w:color w:val="auto"/>
          <w:highlight w:val="none"/>
          <w:lang w:val="en-US" w:eastAsia="zh-CN"/>
        </w:rPr>
        <w:t>2</w:t>
      </w:r>
      <w:r>
        <w:rPr>
          <w:rFonts w:hint="eastAsia" w:ascii="新宋体" w:hAnsi="新宋体" w:eastAsia="新宋体" w:cs="新宋体"/>
          <w:color w:val="auto"/>
          <w:highlight w:val="none"/>
        </w:rPr>
        <w:t>）其他要求：</w:t>
      </w:r>
      <w:r>
        <w:rPr>
          <w:rFonts w:hint="eastAsia" w:ascii="新宋体" w:hAnsi="新宋体" w:eastAsia="新宋体" w:cs="新宋体"/>
          <w:color w:val="auto"/>
          <w:highlight w:val="none"/>
          <w:u w:val="single"/>
        </w:rPr>
        <w:t>见招标公告投标人资格要求。</w:t>
      </w:r>
    </w:p>
    <w:p w14:paraId="274E3B0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1.4.2 投标人须知前附表规定接受联合体投标的，除应符合本章第1.4.1项和投标人须知前附表的要求外，还应遵守以下规定： </w:t>
      </w:r>
    </w:p>
    <w:p w14:paraId="727091B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（1）联合体各方应按招标文件提供的格式签订联合体协议书，明确联合体主办人和各方权利义务；</w:t>
      </w:r>
    </w:p>
    <w:p w14:paraId="6078793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14:paraId="29D9F2B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w:t>
      </w:r>
    </w:p>
    <w:p w14:paraId="42E03F42">
      <w:pPr>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1.4.3 投标人不得存在下列情形之一：</w:t>
      </w:r>
      <w:r>
        <w:rPr>
          <w:rFonts w:hint="eastAsia" w:ascii="新宋体" w:hAnsi="新宋体" w:eastAsia="新宋体" w:cs="新宋体"/>
          <w:color w:val="auto"/>
          <w:highlight w:val="none"/>
          <w:u w:val="single"/>
        </w:rPr>
        <w:t>以《投标人声明》第三点的规定为准。</w:t>
      </w:r>
    </w:p>
    <w:p w14:paraId="3033109C">
      <w:pPr>
        <w:spacing w:line="400" w:lineRule="exact"/>
        <w:ind w:firstLine="315" w:firstLineChars="150"/>
        <w:rPr>
          <w:rFonts w:hint="eastAsia"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（1）为招标人不具有独立法人资格的附属机构（单位）； </w:t>
      </w:r>
    </w:p>
    <w:p w14:paraId="602243B8">
      <w:pPr>
        <w:spacing w:line="400" w:lineRule="exact"/>
        <w:ind w:firstLine="315" w:firstLineChars="150"/>
        <w:rPr>
          <w:rFonts w:hint="eastAsia" w:ascii="新宋体" w:hAnsi="新宋体" w:eastAsia="新宋体" w:cs="新宋体"/>
          <w:strike/>
          <w:color w:val="auto"/>
          <w:highlight w:val="none"/>
        </w:rPr>
      </w:pPr>
      <w:r>
        <w:rPr>
          <w:rFonts w:hint="eastAsia" w:ascii="新宋体" w:hAnsi="新宋体" w:eastAsia="新宋体" w:cs="新宋体"/>
          <w:strike/>
          <w:color w:val="auto"/>
          <w:highlight w:val="none"/>
        </w:rPr>
        <w:t>（2）为招标项目前期工作提供咨询服务的；</w:t>
      </w:r>
    </w:p>
    <w:p w14:paraId="50A8B026">
      <w:pPr>
        <w:spacing w:line="400" w:lineRule="exact"/>
        <w:ind w:firstLine="315" w:firstLineChars="150"/>
        <w:rPr>
          <w:rFonts w:hint="eastAsia" w:ascii="新宋体" w:hAnsi="新宋体" w:eastAsia="新宋体" w:cs="新宋体"/>
          <w:strike/>
          <w:color w:val="auto"/>
          <w:highlight w:val="none"/>
        </w:rPr>
      </w:pPr>
      <w:r>
        <w:rPr>
          <w:rFonts w:hint="eastAsia" w:ascii="新宋体" w:hAnsi="新宋体" w:eastAsia="新宋体" w:cs="新宋体"/>
          <w:strike/>
          <w:color w:val="auto"/>
          <w:highlight w:val="none"/>
        </w:rPr>
        <w:t>（3）为本招标项目的监理人；</w:t>
      </w:r>
    </w:p>
    <w:p w14:paraId="433E4E8F">
      <w:pPr>
        <w:spacing w:line="400" w:lineRule="exact"/>
        <w:ind w:firstLine="315" w:firstLineChars="150"/>
        <w:rPr>
          <w:rFonts w:hint="eastAsia"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（4）为本招标项目的代建人； </w:t>
      </w:r>
    </w:p>
    <w:p w14:paraId="4A5A1AB3">
      <w:pPr>
        <w:spacing w:line="400" w:lineRule="exact"/>
        <w:ind w:firstLine="315" w:firstLineChars="150"/>
        <w:rPr>
          <w:rFonts w:hint="eastAsia"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（5）为本招标项目提供招标代理服务的； </w:t>
      </w:r>
    </w:p>
    <w:p w14:paraId="497FE92C">
      <w:pPr>
        <w:spacing w:line="400" w:lineRule="exact"/>
        <w:ind w:firstLine="315" w:firstLineChars="150"/>
        <w:rPr>
          <w:rFonts w:hint="eastAsia"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（6）被责令停业的； </w:t>
      </w:r>
    </w:p>
    <w:p w14:paraId="021464AE">
      <w:pPr>
        <w:spacing w:line="400" w:lineRule="exact"/>
        <w:ind w:firstLine="315" w:firstLineChars="150"/>
        <w:rPr>
          <w:rFonts w:hint="eastAsia" w:ascii="新宋体" w:hAnsi="新宋体" w:eastAsia="新宋体" w:cs="新宋体"/>
          <w:strike/>
          <w:color w:val="auto"/>
          <w:highlight w:val="none"/>
        </w:rPr>
      </w:pPr>
      <w:r>
        <w:rPr>
          <w:rFonts w:hint="eastAsia" w:ascii="新宋体" w:hAnsi="新宋体" w:eastAsia="新宋体" w:cs="新宋体"/>
          <w:strike/>
          <w:color w:val="auto"/>
          <w:highlight w:val="none"/>
        </w:rPr>
        <w:t xml:space="preserve">（7）被暂停或取消投标资格的； </w:t>
      </w:r>
    </w:p>
    <w:p w14:paraId="57686B20">
      <w:pPr>
        <w:spacing w:line="400" w:lineRule="exact"/>
        <w:ind w:firstLine="315" w:firstLineChars="150"/>
        <w:rPr>
          <w:rFonts w:hint="eastAsia" w:ascii="新宋体" w:hAnsi="新宋体" w:eastAsia="新宋体" w:cs="新宋体"/>
          <w:strike/>
          <w:color w:val="auto"/>
          <w:highlight w:val="none"/>
        </w:rPr>
      </w:pPr>
      <w:r>
        <w:rPr>
          <w:rFonts w:hint="eastAsia" w:ascii="新宋体" w:hAnsi="新宋体" w:eastAsia="新宋体" w:cs="新宋体"/>
          <w:strike/>
          <w:color w:val="auto"/>
          <w:highlight w:val="none"/>
        </w:rPr>
        <w:t>（8）财产被接管或冻结的；</w:t>
      </w:r>
    </w:p>
    <w:p w14:paraId="52860AFA">
      <w:pPr>
        <w:spacing w:line="400" w:lineRule="exact"/>
        <w:ind w:firstLine="315" w:firstLineChars="150"/>
        <w:rPr>
          <w:rFonts w:hint="eastAsia" w:ascii="新宋体" w:hAnsi="新宋体" w:eastAsia="新宋体" w:cs="新宋体"/>
          <w:strike/>
          <w:color w:val="auto"/>
          <w:highlight w:val="none"/>
        </w:rPr>
      </w:pPr>
      <w:r>
        <w:rPr>
          <w:rFonts w:hint="eastAsia" w:ascii="新宋体" w:hAnsi="新宋体" w:eastAsia="新宋体" w:cs="新宋体"/>
          <w:strike/>
          <w:color w:val="auto"/>
          <w:highlight w:val="none"/>
        </w:rPr>
        <w:t>（9）在最近三年内有骗取中标或严重违约或重大工程质量问题的；</w:t>
      </w:r>
    </w:p>
    <w:p w14:paraId="688555DB">
      <w:pPr>
        <w:spacing w:line="400" w:lineRule="exact"/>
        <w:ind w:firstLine="315" w:firstLineChars="150"/>
        <w:rPr>
          <w:rFonts w:hint="eastAsia" w:ascii="新宋体" w:hAnsi="新宋体" w:eastAsia="新宋体" w:cs="新宋体"/>
          <w:strike/>
          <w:color w:val="auto"/>
          <w:highlight w:val="none"/>
        </w:rPr>
      </w:pPr>
      <w:r>
        <w:rPr>
          <w:rFonts w:hint="eastAsia" w:ascii="新宋体" w:hAnsi="新宋体" w:eastAsia="新宋体" w:cs="新宋体"/>
          <w:strike/>
          <w:color w:val="auto"/>
          <w:highlight w:val="none"/>
        </w:rPr>
        <w:t>（10）与本招标项目的监理人或代建人或招标代理机构同为一个法定代表人的；</w:t>
      </w:r>
    </w:p>
    <w:p w14:paraId="24A084A9">
      <w:pPr>
        <w:spacing w:line="400" w:lineRule="exact"/>
        <w:ind w:firstLine="315" w:firstLineChars="150"/>
        <w:rPr>
          <w:rFonts w:hint="eastAsia" w:ascii="新宋体" w:hAnsi="新宋体" w:eastAsia="新宋体" w:cs="新宋体"/>
          <w:strike/>
          <w:color w:val="auto"/>
          <w:highlight w:val="none"/>
        </w:rPr>
      </w:pPr>
      <w:r>
        <w:rPr>
          <w:rFonts w:hint="eastAsia" w:ascii="新宋体" w:hAnsi="新宋体" w:eastAsia="新宋体" w:cs="新宋体"/>
          <w:strike/>
          <w:color w:val="auto"/>
          <w:highlight w:val="none"/>
        </w:rPr>
        <w:t>（11）与本招标项目的监理人或代建人或招标代理机构相互控股或参股的；</w:t>
      </w:r>
    </w:p>
    <w:p w14:paraId="177F6C26">
      <w:pPr>
        <w:spacing w:line="400" w:lineRule="exact"/>
        <w:ind w:firstLine="315" w:firstLineChars="150"/>
        <w:rPr>
          <w:rFonts w:hint="eastAsia" w:ascii="新宋体" w:hAnsi="新宋体" w:eastAsia="新宋体" w:cs="新宋体"/>
          <w:color w:val="auto"/>
          <w:highlight w:val="none"/>
        </w:rPr>
      </w:pPr>
      <w:r>
        <w:rPr>
          <w:rFonts w:hint="eastAsia" w:ascii="新宋体" w:hAnsi="新宋体" w:eastAsia="新宋体" w:cs="新宋体"/>
          <w:strike/>
          <w:color w:val="auto"/>
          <w:highlight w:val="none"/>
        </w:rPr>
        <w:t>（12）与本招标项目的监理人或代建人或招标代理机构相互任职或工作的。</w:t>
      </w:r>
    </w:p>
    <w:p w14:paraId="32DE7925">
      <w:pPr>
        <w:spacing w:line="400" w:lineRule="exact"/>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1.4.4 单位负责人为同一人或者存在控股、管理关系的不同单位，不得同时参加本招标项目投标。</w:t>
      </w:r>
    </w:p>
    <w:p w14:paraId="1BF696AD">
      <w:pPr>
        <w:pStyle w:val="6"/>
        <w:rPr>
          <w:rFonts w:hint="eastAsia" w:ascii="宋体" w:eastAsia="宋体" w:cs="宋体"/>
          <w:color w:val="auto"/>
          <w:highlight w:val="none"/>
        </w:rPr>
      </w:pPr>
      <w:bookmarkStart w:id="74" w:name="_Toc4745"/>
      <w:r>
        <w:rPr>
          <w:rFonts w:hint="eastAsia" w:ascii="宋体" w:eastAsia="宋体" w:cs="宋体"/>
          <w:color w:val="auto"/>
          <w:highlight w:val="none"/>
        </w:rPr>
        <w:t>1.5 费用承担</w:t>
      </w:r>
      <w:bookmarkEnd w:id="68"/>
      <w:bookmarkEnd w:id="69"/>
      <w:bookmarkEnd w:id="70"/>
      <w:bookmarkEnd w:id="71"/>
      <w:bookmarkEnd w:id="72"/>
      <w:r>
        <w:rPr>
          <w:rFonts w:hint="eastAsia" w:ascii="宋体" w:eastAsia="宋体" w:cs="宋体"/>
          <w:color w:val="auto"/>
          <w:highlight w:val="none"/>
        </w:rPr>
        <w:t>和设计成果补偿</w:t>
      </w:r>
      <w:bookmarkEnd w:id="73"/>
      <w:bookmarkEnd w:id="74"/>
    </w:p>
    <w:p w14:paraId="3807DEC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1.5.1 投标人准备和参加投标活动发生的费用自理。</w:t>
      </w:r>
    </w:p>
    <w:p w14:paraId="649D6BCA">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1.5.2 招标人对符合招标文件规定的未中标人的设计成果进行补偿的，按投标人须知前附表规定给予补偿，并有权免费使用未中标人设计成果。</w:t>
      </w:r>
    </w:p>
    <w:p w14:paraId="0BC11166">
      <w:pPr>
        <w:pStyle w:val="6"/>
        <w:rPr>
          <w:rFonts w:hint="eastAsia" w:ascii="宋体" w:eastAsia="宋体" w:cs="宋体"/>
          <w:color w:val="auto"/>
          <w:highlight w:val="none"/>
        </w:rPr>
      </w:pPr>
      <w:bookmarkStart w:id="75" w:name="_Toc15259"/>
      <w:bookmarkStart w:id="76" w:name="_Toc247527560"/>
      <w:bookmarkStart w:id="77" w:name="_Toc11231"/>
      <w:bookmarkStart w:id="78" w:name="_Toc152042312"/>
      <w:bookmarkStart w:id="79" w:name="_Toc152045536"/>
      <w:bookmarkStart w:id="80" w:name="_Toc247513959"/>
      <w:bookmarkStart w:id="81" w:name="_Toc144974504"/>
      <w:r>
        <w:rPr>
          <w:rFonts w:hint="eastAsia" w:ascii="宋体" w:eastAsia="宋体" w:cs="宋体"/>
          <w:color w:val="auto"/>
          <w:highlight w:val="none"/>
        </w:rPr>
        <w:t>1.6 保密</w:t>
      </w:r>
      <w:bookmarkEnd w:id="75"/>
      <w:bookmarkEnd w:id="76"/>
      <w:bookmarkEnd w:id="77"/>
      <w:bookmarkEnd w:id="78"/>
      <w:bookmarkEnd w:id="79"/>
      <w:bookmarkEnd w:id="80"/>
      <w:bookmarkEnd w:id="81"/>
    </w:p>
    <w:p w14:paraId="10197BD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参与招标投标活动的各方应对招标文件和投标文件中的商业和技术等秘密保密，否则应承担相应的法律责任。 </w:t>
      </w:r>
    </w:p>
    <w:p w14:paraId="0A3C3660">
      <w:pPr>
        <w:pStyle w:val="6"/>
        <w:rPr>
          <w:rFonts w:hint="eastAsia" w:ascii="宋体" w:eastAsia="宋体" w:cs="宋体"/>
          <w:color w:val="auto"/>
          <w:highlight w:val="none"/>
        </w:rPr>
      </w:pPr>
      <w:bookmarkStart w:id="82" w:name="_Toc144974505"/>
      <w:bookmarkStart w:id="83" w:name="_Toc152045537"/>
      <w:bookmarkStart w:id="84" w:name="_Toc247513960"/>
      <w:bookmarkStart w:id="85" w:name="_Toc152042313"/>
      <w:bookmarkStart w:id="86" w:name="_Toc4973"/>
      <w:bookmarkStart w:id="87" w:name="_Toc17802"/>
      <w:bookmarkStart w:id="88" w:name="_Toc247527561"/>
      <w:r>
        <w:rPr>
          <w:rFonts w:hint="eastAsia" w:ascii="宋体" w:eastAsia="宋体" w:cs="宋体"/>
          <w:color w:val="auto"/>
          <w:highlight w:val="none"/>
        </w:rPr>
        <w:t>1.7 语言</w:t>
      </w:r>
      <w:bookmarkEnd w:id="82"/>
      <w:r>
        <w:rPr>
          <w:rFonts w:hint="eastAsia" w:ascii="宋体" w:eastAsia="宋体" w:cs="宋体"/>
          <w:color w:val="auto"/>
          <w:highlight w:val="none"/>
        </w:rPr>
        <w:t>文字</w:t>
      </w:r>
      <w:bookmarkEnd w:id="83"/>
      <w:bookmarkEnd w:id="84"/>
      <w:bookmarkEnd w:id="85"/>
      <w:bookmarkEnd w:id="86"/>
      <w:bookmarkEnd w:id="87"/>
      <w:bookmarkEnd w:id="88"/>
    </w:p>
    <w:p w14:paraId="284AA45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14:paraId="4D03124A">
      <w:pPr>
        <w:pStyle w:val="6"/>
        <w:rPr>
          <w:rFonts w:hint="eastAsia" w:ascii="宋体" w:eastAsia="宋体" w:cs="宋体"/>
          <w:color w:val="auto"/>
          <w:highlight w:val="none"/>
        </w:rPr>
      </w:pPr>
      <w:bookmarkStart w:id="89" w:name="_Toc26287"/>
      <w:bookmarkStart w:id="90" w:name="_Toc30398"/>
      <w:bookmarkStart w:id="91" w:name="_Toc144974506"/>
      <w:bookmarkStart w:id="92" w:name="_Toc247527562"/>
      <w:bookmarkStart w:id="93" w:name="_Toc247513961"/>
      <w:bookmarkStart w:id="94" w:name="_Toc152045538"/>
      <w:bookmarkStart w:id="95" w:name="_Toc152042314"/>
      <w:r>
        <w:rPr>
          <w:rFonts w:hint="eastAsia" w:ascii="宋体" w:eastAsia="宋体" w:cs="宋体"/>
          <w:color w:val="auto"/>
          <w:highlight w:val="none"/>
        </w:rPr>
        <w:t>1.8 计量单位</w:t>
      </w:r>
      <w:bookmarkEnd w:id="89"/>
      <w:bookmarkEnd w:id="90"/>
      <w:bookmarkEnd w:id="91"/>
      <w:bookmarkEnd w:id="92"/>
      <w:bookmarkEnd w:id="93"/>
      <w:bookmarkEnd w:id="94"/>
      <w:bookmarkEnd w:id="95"/>
    </w:p>
    <w:p w14:paraId="3480431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所有计量均采用中华人民共和国法定计量单位。</w:t>
      </w:r>
    </w:p>
    <w:p w14:paraId="01DE6902">
      <w:pPr>
        <w:pStyle w:val="6"/>
        <w:rPr>
          <w:rFonts w:hint="eastAsia" w:ascii="宋体" w:eastAsia="宋体" w:cs="宋体"/>
          <w:color w:val="auto"/>
          <w:highlight w:val="none"/>
        </w:rPr>
      </w:pPr>
      <w:bookmarkStart w:id="96" w:name="_Toc247513962"/>
      <w:bookmarkStart w:id="97" w:name="_Toc152045539"/>
      <w:bookmarkStart w:id="98" w:name="_Toc6861"/>
      <w:bookmarkStart w:id="99" w:name="_Toc152042315"/>
      <w:bookmarkStart w:id="100" w:name="_Toc144974507"/>
      <w:bookmarkStart w:id="101" w:name="_Toc23833"/>
      <w:bookmarkStart w:id="102" w:name="_Toc247527563"/>
      <w:r>
        <w:rPr>
          <w:rFonts w:hint="eastAsia" w:ascii="宋体" w:eastAsia="宋体" w:cs="宋体"/>
          <w:color w:val="auto"/>
          <w:highlight w:val="none"/>
        </w:rPr>
        <w:t>1.9 踏勘现场</w:t>
      </w:r>
      <w:bookmarkEnd w:id="96"/>
      <w:bookmarkEnd w:id="97"/>
      <w:bookmarkEnd w:id="98"/>
      <w:bookmarkEnd w:id="99"/>
      <w:bookmarkEnd w:id="100"/>
      <w:bookmarkEnd w:id="101"/>
      <w:bookmarkEnd w:id="102"/>
    </w:p>
    <w:p w14:paraId="7E7B9D27">
      <w:pPr>
        <w:spacing w:line="400" w:lineRule="exact"/>
        <w:ind w:firstLine="420" w:firstLineChars="200"/>
        <w:rPr>
          <w:rFonts w:hint="eastAsia" w:ascii="宋体" w:hAnsi="宋体" w:cs="宋体"/>
          <w:color w:val="auto"/>
          <w:highlight w:val="none"/>
        </w:rPr>
      </w:pPr>
      <w:bookmarkStart w:id="103" w:name="_Toc16251"/>
      <w:bookmarkStart w:id="104" w:name="_Toc247513963"/>
      <w:bookmarkStart w:id="105" w:name="_Toc152045540"/>
      <w:bookmarkStart w:id="106" w:name="_Toc144974508"/>
      <w:bookmarkStart w:id="107" w:name="_Toc152042316"/>
      <w:bookmarkStart w:id="108" w:name="_Toc247527564"/>
      <w:r>
        <w:rPr>
          <w:rFonts w:hint="eastAsia" w:ascii="宋体" w:hAnsi="宋体" w:cs="宋体"/>
          <w:color w:val="auto"/>
          <w:highlight w:val="none"/>
        </w:rPr>
        <w:t>1.9.1</w:t>
      </w:r>
      <w:r>
        <w:rPr>
          <w:rFonts w:hint="eastAsia" w:ascii="宋体" w:hAnsi="宋体" w:cs="宋体"/>
          <w:color w:val="auto"/>
          <w:highlight w:val="none"/>
          <w:lang w:bidi="ar"/>
        </w:rPr>
        <w:t>投标人须知前附表规定组织踏勘现场的，招标人按投标人须知前附表规定的时间、地点组织投标人踏勘项目现场。部分投标人未按时参加踏勘现场的，不影响踏勘现场的正常进行。</w:t>
      </w:r>
    </w:p>
    <w:p w14:paraId="51F1A5AA">
      <w:pPr>
        <w:spacing w:line="400" w:lineRule="exact"/>
        <w:ind w:firstLine="420" w:firstLineChars="200"/>
        <w:rPr>
          <w:rFonts w:hint="eastAsia" w:ascii="宋体" w:hAnsi="宋体" w:cs="宋体"/>
          <w:color w:val="auto"/>
          <w:highlight w:val="none"/>
          <w:lang w:bidi="ar"/>
        </w:rPr>
      </w:pPr>
      <w:r>
        <w:rPr>
          <w:rFonts w:hint="eastAsia" w:ascii="宋体" w:hAnsi="宋体" w:cs="宋体"/>
          <w:color w:val="auto"/>
          <w:highlight w:val="none"/>
          <w:lang w:bidi="ar"/>
        </w:rPr>
        <w:t>1.9.2投标人踏勘现场发生的费用自理。</w:t>
      </w:r>
    </w:p>
    <w:p w14:paraId="4E117E83">
      <w:pPr>
        <w:spacing w:line="400" w:lineRule="exact"/>
        <w:ind w:firstLine="420" w:firstLineChars="200"/>
        <w:rPr>
          <w:rFonts w:hint="eastAsia" w:ascii="宋体" w:hAnsi="宋体" w:cs="宋体"/>
          <w:color w:val="auto"/>
          <w:highlight w:val="none"/>
          <w:lang w:bidi="ar"/>
        </w:rPr>
      </w:pPr>
      <w:r>
        <w:rPr>
          <w:rFonts w:hint="eastAsia" w:ascii="宋体" w:hAnsi="宋体" w:cs="宋体"/>
          <w:color w:val="auto"/>
          <w:highlight w:val="none"/>
          <w:lang w:bidi="ar"/>
        </w:rPr>
        <w:t>1.9.3除招标人的原因外，投标人自行负责在踏勘现场中所发生的人员伤亡和财产损失。</w:t>
      </w:r>
    </w:p>
    <w:p w14:paraId="285D097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lang w:bidi="ar"/>
        </w:rPr>
        <w:t xml:space="preserve">1.9.4 </w:t>
      </w:r>
      <w:r>
        <w:rPr>
          <w:rFonts w:hint="eastAsia" w:ascii="宋体" w:hAnsi="宋体" w:cs="宋体"/>
          <w:color w:val="auto"/>
          <w:highlight w:val="none"/>
          <w:u w:val="single"/>
          <w:lang w:bidi="ar"/>
        </w:rPr>
        <w:t>现场由投标人自行踏勘，投标人不进行踏勘的，视为已熟知现场条件，自行承担相关风险。招标人不对投标人自行踏勘现场作出的判断和决策负责。</w:t>
      </w:r>
    </w:p>
    <w:p w14:paraId="206B4A96">
      <w:pPr>
        <w:pStyle w:val="20"/>
        <w:rPr>
          <w:color w:val="auto"/>
          <w:highlight w:val="none"/>
        </w:rPr>
      </w:pPr>
    </w:p>
    <w:p w14:paraId="49F184AC">
      <w:pPr>
        <w:spacing w:line="400" w:lineRule="exact"/>
        <w:ind w:firstLine="560" w:firstLineChars="200"/>
        <w:rPr>
          <w:rFonts w:hint="eastAsia" w:ascii="宋体" w:hAnsi="宋体" w:cs="宋体"/>
          <w:bCs/>
          <w:color w:val="auto"/>
          <w:sz w:val="28"/>
          <w:szCs w:val="28"/>
          <w:highlight w:val="none"/>
        </w:rPr>
      </w:pPr>
      <w:r>
        <w:rPr>
          <w:rFonts w:hint="eastAsia" w:ascii="宋体" w:hAnsi="宋体" w:cs="宋体"/>
          <w:bCs/>
          <w:color w:val="auto"/>
          <w:sz w:val="28"/>
          <w:szCs w:val="28"/>
          <w:highlight w:val="none"/>
        </w:rPr>
        <w:t xml:space="preserve">1.10 </w:t>
      </w:r>
      <w:bookmarkEnd w:id="103"/>
      <w:bookmarkEnd w:id="104"/>
      <w:bookmarkEnd w:id="105"/>
      <w:bookmarkEnd w:id="106"/>
      <w:bookmarkEnd w:id="107"/>
      <w:bookmarkEnd w:id="108"/>
      <w:r>
        <w:rPr>
          <w:rFonts w:hint="eastAsia" w:ascii="宋体" w:hAnsi="宋体" w:cs="宋体"/>
          <w:bCs/>
          <w:color w:val="auto"/>
          <w:sz w:val="28"/>
          <w:szCs w:val="28"/>
          <w:highlight w:val="none"/>
          <w:u w:val="single"/>
        </w:rPr>
        <w:t>招标答疑</w:t>
      </w:r>
      <w:bookmarkStart w:id="109" w:name="_Toc3889"/>
      <w:bookmarkStart w:id="110" w:name="_Toc16283"/>
      <w:bookmarkStart w:id="111" w:name="_Toc144974509"/>
      <w:bookmarkStart w:id="112" w:name="_Toc247527565"/>
      <w:bookmarkStart w:id="113" w:name="_Toc17636"/>
      <w:bookmarkStart w:id="114" w:name="_Toc152042317"/>
      <w:bookmarkStart w:id="115" w:name="_Toc152045541"/>
      <w:bookmarkStart w:id="116" w:name="_Toc247513964"/>
    </w:p>
    <w:p w14:paraId="304792AD">
      <w:pPr>
        <w:pStyle w:val="20"/>
        <w:rPr>
          <w:color w:val="auto"/>
          <w:highlight w:val="none"/>
        </w:rPr>
      </w:pPr>
    </w:p>
    <w:bookmarkEnd w:id="109"/>
    <w:bookmarkEnd w:id="110"/>
    <w:p w14:paraId="5950EA36">
      <w:pPr>
        <w:spacing w:line="400" w:lineRule="exact"/>
        <w:ind w:firstLine="420" w:firstLineChars="200"/>
        <w:rPr>
          <w:rFonts w:hint="eastAsia" w:ascii="宋体" w:hAnsi="宋体" w:cs="宋体"/>
          <w:color w:val="auto"/>
          <w:szCs w:val="22"/>
          <w:highlight w:val="none"/>
          <w:u w:val="single"/>
          <w:lang w:bidi="ar"/>
        </w:rPr>
      </w:pPr>
      <w:bookmarkStart w:id="117" w:name="_Toc23270"/>
      <w:bookmarkStart w:id="118" w:name="_Toc2020"/>
      <w:bookmarkStart w:id="119" w:name="_Toc22640"/>
      <w:r>
        <w:rPr>
          <w:rFonts w:hint="eastAsia" w:ascii="宋体" w:hAnsi="宋体" w:cs="宋体"/>
          <w:color w:val="auto"/>
          <w:highlight w:val="none"/>
          <w:u w:val="single"/>
        </w:rPr>
        <w:t xml:space="preserve">1.10.1 </w:t>
      </w:r>
      <w:r>
        <w:rPr>
          <w:rFonts w:hint="eastAsia" w:ascii="宋体" w:hAnsi="宋体" w:cs="宋体"/>
          <w:color w:val="auto"/>
          <w:szCs w:val="22"/>
          <w:highlight w:val="none"/>
          <w:u w:val="single"/>
          <w:lang w:bidi="ar"/>
        </w:rPr>
        <w:t>本项目不召开投标预备会。</w:t>
      </w:r>
    </w:p>
    <w:p w14:paraId="64D7C65E">
      <w:pPr>
        <w:spacing w:line="400" w:lineRule="exact"/>
        <w:ind w:firstLine="420" w:firstLineChars="200"/>
        <w:rPr>
          <w:rFonts w:hint="eastAsia" w:ascii="宋体" w:hAnsi="宋体" w:cs="宋体"/>
          <w:color w:val="auto"/>
          <w:szCs w:val="22"/>
          <w:highlight w:val="none"/>
          <w:u w:val="single"/>
          <w:lang w:bidi="ar"/>
        </w:rPr>
      </w:pPr>
      <w:r>
        <w:rPr>
          <w:rFonts w:hint="eastAsia" w:ascii="宋体" w:cs="宋体"/>
          <w:bCs/>
          <w:color w:val="auto"/>
          <w:highlight w:val="none"/>
          <w:u w:val="single"/>
        </w:rPr>
        <w:t>1.10.2</w:t>
      </w:r>
      <w:r>
        <w:rPr>
          <w:rFonts w:hint="eastAsia" w:ascii="宋体" w:hAnsi="宋体" w:cs="宋体"/>
          <w:color w:val="auto"/>
          <w:highlight w:val="none"/>
          <w:lang w:bidi="ar"/>
        </w:rPr>
        <w:t>投标人</w:t>
      </w:r>
      <w:r>
        <w:rPr>
          <w:rFonts w:hint="eastAsia" w:ascii="宋体" w:hAnsi="宋体" w:cs="宋体"/>
          <w:color w:val="auto"/>
          <w:highlight w:val="none"/>
          <w:u w:val="single"/>
          <w:lang w:bidi="ar"/>
        </w:rPr>
        <w:t>对本项目有疑问</w:t>
      </w:r>
      <w:r>
        <w:rPr>
          <w:rFonts w:hint="eastAsia" w:ascii="宋体" w:hAnsi="宋体" w:cs="宋体"/>
          <w:color w:val="auto"/>
          <w:highlight w:val="none"/>
          <w:lang w:bidi="ar"/>
        </w:rPr>
        <w:t>应在投标人须知前附表规定的时间前，</w:t>
      </w:r>
      <w:r>
        <w:rPr>
          <w:rFonts w:hint="eastAsia" w:ascii="宋体" w:hAnsi="宋体" w:cs="宋体"/>
          <w:color w:val="auto"/>
          <w:highlight w:val="none"/>
          <w:u w:val="single"/>
          <w:lang w:bidi="ar"/>
        </w:rPr>
        <w:t>通过登录广州交易集团有限公司（广州公共资源交易中心）交易系统将问题提交给招标人或招标代理机构。</w:t>
      </w:r>
      <w:bookmarkStart w:id="120" w:name="_Toc22325"/>
      <w:bookmarkStart w:id="121" w:name="_Toc17089"/>
      <w:bookmarkStart w:id="122" w:name="_Toc31603"/>
    </w:p>
    <w:p w14:paraId="4F321343">
      <w:pPr>
        <w:spacing w:line="400" w:lineRule="exact"/>
        <w:ind w:firstLine="420" w:firstLineChars="200"/>
        <w:rPr>
          <w:rFonts w:ascii="宋体" w:cs="宋体"/>
          <w:bCs/>
          <w:color w:val="auto"/>
          <w:highlight w:val="none"/>
          <w:u w:val="single"/>
        </w:rPr>
      </w:pPr>
      <w:r>
        <w:rPr>
          <w:rFonts w:hint="eastAsia" w:ascii="宋体" w:cs="宋体"/>
          <w:bCs/>
          <w:color w:val="auto"/>
          <w:highlight w:val="none"/>
          <w:u w:val="single"/>
        </w:rPr>
        <w:t>1.10.3</w:t>
      </w:r>
      <w:r>
        <w:rPr>
          <w:rFonts w:hint="eastAsia" w:ascii="宋体" w:hAnsi="宋体" w:cs="宋体"/>
          <w:color w:val="auto"/>
          <w:highlight w:val="none"/>
          <w:lang w:bidi="ar"/>
        </w:rPr>
        <w:t xml:space="preserve"> 招标人在投标人须知前附表规定的时间内，将对投标人所提问题的澄清，</w:t>
      </w:r>
      <w:r>
        <w:rPr>
          <w:rFonts w:hint="eastAsia" w:ascii="宋体" w:hAnsi="宋体" w:cs="宋体"/>
          <w:color w:val="auto"/>
          <w:highlight w:val="none"/>
          <w:u w:val="single"/>
          <w:lang w:bidi="ar"/>
        </w:rPr>
        <w:t>在广州交易集团有限公司（广州公共资源交易中心）网站通过项目答疑专区网上公开发布，发出即视作收到，以广州交易集团有限公司（广州公共资源交易中心）网站发布时间作为送达时间。无需投标人确认。投标人应自行关注，招标人不再一一通知。</w:t>
      </w:r>
      <w:r>
        <w:rPr>
          <w:rFonts w:hint="eastAsia" w:ascii="宋体" w:hAnsi="宋体" w:cs="宋体"/>
          <w:color w:val="auto"/>
          <w:highlight w:val="none"/>
          <w:lang w:bidi="ar"/>
        </w:rPr>
        <w:t>该澄清内容为招标文件的组成部分。</w:t>
      </w:r>
      <w:bookmarkEnd w:id="120"/>
      <w:bookmarkEnd w:id="121"/>
      <w:bookmarkEnd w:id="122"/>
    </w:p>
    <w:bookmarkEnd w:id="117"/>
    <w:bookmarkEnd w:id="118"/>
    <w:bookmarkEnd w:id="119"/>
    <w:p w14:paraId="0962A08E">
      <w:pPr>
        <w:pStyle w:val="6"/>
        <w:rPr>
          <w:rFonts w:hint="eastAsia" w:ascii="宋体" w:eastAsia="宋体" w:cs="宋体"/>
          <w:color w:val="auto"/>
          <w:highlight w:val="none"/>
        </w:rPr>
      </w:pPr>
      <w:bookmarkStart w:id="123" w:name="_Toc22924"/>
      <w:r>
        <w:rPr>
          <w:rFonts w:hint="eastAsia" w:ascii="宋体" w:eastAsia="宋体" w:cs="宋体"/>
          <w:color w:val="auto"/>
          <w:highlight w:val="none"/>
        </w:rPr>
        <w:t>1.11 分包</w:t>
      </w:r>
      <w:bookmarkEnd w:id="111"/>
      <w:bookmarkEnd w:id="112"/>
      <w:bookmarkEnd w:id="113"/>
      <w:bookmarkEnd w:id="114"/>
      <w:bookmarkEnd w:id="115"/>
      <w:bookmarkEnd w:id="116"/>
      <w:bookmarkEnd w:id="123"/>
    </w:p>
    <w:p w14:paraId="2DF33778">
      <w:pPr>
        <w:spacing w:line="400" w:lineRule="exact"/>
        <w:ind w:firstLine="567" w:firstLineChars="270"/>
        <w:rPr>
          <w:rFonts w:hint="eastAsia" w:ascii="宋体" w:hAnsi="宋体" w:cs="宋体"/>
          <w:color w:val="auto"/>
          <w:highlight w:val="none"/>
        </w:rPr>
      </w:pPr>
      <w:r>
        <w:rPr>
          <w:rFonts w:ascii="宋体" w:hAnsi="宋体" w:cs="宋体"/>
          <w:color w:val="auto"/>
          <w:highlight w:val="none"/>
        </w:rPr>
        <w:t xml:space="preserve">1.11.1 </w:t>
      </w:r>
      <w:r>
        <w:rPr>
          <w:rFonts w:hint="eastAsia" w:ascii="宋体" w:hAnsi="宋体" w:cs="宋体"/>
          <w:color w:val="auto"/>
          <w:highlight w:val="none"/>
        </w:rPr>
        <w:t>投标人须知前附表规定应当由分包人实施的非主体、非关键性工作，投标人应当按照第五章“招标人要求”的规定提供分包人侯选名单及其相应资料。</w:t>
      </w:r>
    </w:p>
    <w:p w14:paraId="2D5D0C14">
      <w:pPr>
        <w:spacing w:line="400" w:lineRule="exact"/>
        <w:ind w:firstLine="567" w:firstLineChars="270"/>
        <w:rPr>
          <w:rFonts w:hint="eastAsia" w:ascii="宋体" w:hAnsi="宋体" w:cs="宋体"/>
          <w:color w:val="auto"/>
          <w:highlight w:val="none"/>
        </w:rPr>
      </w:pPr>
      <w:r>
        <w:rPr>
          <w:rFonts w:ascii="宋体" w:hAnsi="宋体" w:cs="宋体"/>
          <w:color w:val="auto"/>
          <w:highlight w:val="none"/>
        </w:rPr>
        <w:t xml:space="preserve">1.11.2 </w:t>
      </w:r>
      <w:r>
        <w:rPr>
          <w:rFonts w:hint="eastAsia" w:ascii="宋体" w:hAnsi="宋体" w:cs="宋体"/>
          <w:color w:val="auto"/>
          <w:highlight w:val="none"/>
        </w:rPr>
        <w:t>投标人拟在中标后将中标项目的部分非主体、非关键性工作进行分包的，应符合投标人须知前附表规定的分包内容、分包金额和资质要求等限制性条件。</w:t>
      </w:r>
    </w:p>
    <w:p w14:paraId="5BFA9B0F">
      <w:pPr>
        <w:pStyle w:val="6"/>
        <w:rPr>
          <w:rFonts w:hint="eastAsia" w:ascii="宋体" w:eastAsia="宋体" w:cs="宋体"/>
          <w:color w:val="auto"/>
          <w:highlight w:val="none"/>
        </w:rPr>
      </w:pPr>
      <w:bookmarkStart w:id="124" w:name="_Toc30381"/>
      <w:bookmarkStart w:id="125" w:name="_Toc247513965"/>
      <w:bookmarkStart w:id="126" w:name="_Toc247527566"/>
      <w:bookmarkStart w:id="127" w:name="_Toc26297"/>
      <w:r>
        <w:rPr>
          <w:rFonts w:hint="eastAsia" w:ascii="宋体" w:eastAsia="宋体" w:cs="宋体"/>
          <w:color w:val="auto"/>
          <w:highlight w:val="none"/>
        </w:rPr>
        <w:t>1.12 偏离</w:t>
      </w:r>
      <w:bookmarkEnd w:id="124"/>
      <w:bookmarkEnd w:id="125"/>
      <w:bookmarkEnd w:id="126"/>
      <w:bookmarkEnd w:id="127"/>
    </w:p>
    <w:p w14:paraId="30A12E5A">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5AA06DD6">
      <w:pPr>
        <w:pStyle w:val="5"/>
        <w:rPr>
          <w:rFonts w:hint="eastAsia" w:ascii="宋体" w:hAnsi="宋体" w:eastAsia="宋体" w:cs="宋体"/>
          <w:color w:val="auto"/>
          <w:highlight w:val="none"/>
        </w:rPr>
      </w:pPr>
      <w:bookmarkStart w:id="128" w:name="_Toc152042318"/>
      <w:bookmarkStart w:id="129" w:name="_Toc152045542"/>
      <w:bookmarkStart w:id="130" w:name="_Toc1073"/>
      <w:bookmarkStart w:id="131" w:name="_Toc247513966"/>
      <w:bookmarkStart w:id="132" w:name="_Toc17508"/>
      <w:bookmarkStart w:id="133" w:name="_Toc144974510"/>
      <w:bookmarkStart w:id="134" w:name="_Toc247527567"/>
      <w:r>
        <w:rPr>
          <w:rFonts w:hint="eastAsia" w:ascii="宋体" w:hAnsi="宋体" w:eastAsia="宋体" w:cs="宋体"/>
          <w:color w:val="auto"/>
          <w:highlight w:val="none"/>
        </w:rPr>
        <w:t>2. 招标文件</w:t>
      </w:r>
      <w:bookmarkEnd w:id="128"/>
      <w:bookmarkEnd w:id="129"/>
      <w:bookmarkEnd w:id="130"/>
      <w:bookmarkEnd w:id="131"/>
      <w:bookmarkEnd w:id="132"/>
      <w:bookmarkEnd w:id="133"/>
      <w:bookmarkEnd w:id="134"/>
    </w:p>
    <w:p w14:paraId="03F7CE36">
      <w:pPr>
        <w:pStyle w:val="6"/>
        <w:rPr>
          <w:rFonts w:hint="eastAsia" w:ascii="宋体" w:eastAsia="宋体" w:cs="宋体"/>
          <w:color w:val="auto"/>
          <w:highlight w:val="none"/>
        </w:rPr>
      </w:pPr>
      <w:bookmarkStart w:id="135" w:name="_Toc152045543"/>
      <w:bookmarkStart w:id="136" w:name="_Toc14202"/>
      <w:bookmarkStart w:id="137" w:name="_Toc247527568"/>
      <w:bookmarkStart w:id="138" w:name="_Toc152042319"/>
      <w:bookmarkStart w:id="139" w:name="_Toc30775"/>
      <w:bookmarkStart w:id="140" w:name="_Toc144974511"/>
      <w:bookmarkStart w:id="141" w:name="_Toc247513967"/>
      <w:r>
        <w:rPr>
          <w:rFonts w:hint="eastAsia" w:ascii="宋体" w:eastAsia="宋体" w:cs="宋体"/>
          <w:color w:val="auto"/>
          <w:highlight w:val="none"/>
        </w:rPr>
        <w:t>2.1 招标文件的组成</w:t>
      </w:r>
      <w:bookmarkEnd w:id="135"/>
      <w:bookmarkEnd w:id="136"/>
      <w:bookmarkEnd w:id="137"/>
      <w:bookmarkEnd w:id="138"/>
      <w:bookmarkEnd w:id="139"/>
      <w:bookmarkEnd w:id="140"/>
      <w:bookmarkEnd w:id="141"/>
    </w:p>
    <w:p w14:paraId="7832B20D">
      <w:pPr>
        <w:spacing w:line="400" w:lineRule="exact"/>
        <w:rPr>
          <w:rFonts w:hint="eastAsia" w:ascii="宋体" w:hAnsi="宋体" w:cs="宋体"/>
          <w:color w:val="auto"/>
          <w:highlight w:val="none"/>
        </w:rPr>
      </w:pPr>
      <w:r>
        <w:rPr>
          <w:rFonts w:hint="eastAsia" w:ascii="宋体" w:hAnsi="宋体" w:cs="宋体"/>
          <w:color w:val="auto"/>
          <w:highlight w:val="none"/>
        </w:rPr>
        <w:t>　　本招标文件包括：</w:t>
      </w:r>
    </w:p>
    <w:p w14:paraId="1C352CB2">
      <w:pPr>
        <w:spacing w:line="400" w:lineRule="exact"/>
        <w:ind w:firstLine="359" w:firstLineChars="171"/>
        <w:rPr>
          <w:rFonts w:hint="eastAsia" w:ascii="宋体" w:hAnsi="宋体" w:cs="宋体"/>
          <w:color w:val="auto"/>
          <w:highlight w:val="none"/>
          <w:u w:val="none"/>
        </w:rPr>
      </w:pPr>
      <w:r>
        <w:rPr>
          <w:rFonts w:hint="eastAsia" w:ascii="宋体" w:hAnsi="宋体" w:cs="宋体"/>
          <w:color w:val="auto"/>
          <w:highlight w:val="none"/>
          <w:u w:val="none"/>
        </w:rPr>
        <w:t>（1）招标公告</w:t>
      </w:r>
      <w:r>
        <w:rPr>
          <w:rFonts w:hint="eastAsia" w:ascii="新宋体" w:hAnsi="新宋体" w:eastAsia="新宋体" w:cs="新宋体"/>
          <w:strike w:val="0"/>
          <w:color w:val="auto"/>
          <w:highlight w:val="none"/>
          <w:u w:val="none"/>
          <w:lang w:eastAsia="zh-CN"/>
        </w:rPr>
        <w:t>（</w:t>
      </w:r>
      <w:r>
        <w:rPr>
          <w:rFonts w:hint="eastAsia" w:ascii="新宋体" w:hAnsi="新宋体" w:eastAsia="新宋体" w:cs="新宋体"/>
          <w:strike w:val="0"/>
          <w:color w:val="auto"/>
          <w:highlight w:val="none"/>
          <w:u w:val="none"/>
          <w:lang w:val="en-US" w:eastAsia="zh-CN"/>
        </w:rPr>
        <w:t>另册）</w:t>
      </w:r>
      <w:r>
        <w:rPr>
          <w:rFonts w:hint="eastAsia" w:ascii="宋体" w:hAnsi="宋体" w:cs="宋体"/>
          <w:color w:val="auto"/>
          <w:highlight w:val="none"/>
          <w:u w:val="none"/>
        </w:rPr>
        <w:t>；</w:t>
      </w:r>
    </w:p>
    <w:p w14:paraId="0CAF16C7">
      <w:pPr>
        <w:spacing w:line="400" w:lineRule="exact"/>
        <w:ind w:firstLine="359" w:firstLineChars="171"/>
        <w:rPr>
          <w:rFonts w:hint="eastAsia" w:ascii="宋体" w:hAnsi="宋体" w:cs="宋体"/>
          <w:color w:val="auto"/>
          <w:highlight w:val="none"/>
          <w:u w:val="none"/>
        </w:rPr>
      </w:pPr>
      <w:r>
        <w:rPr>
          <w:rFonts w:hint="eastAsia" w:ascii="宋体" w:hAnsi="宋体" w:cs="宋体"/>
          <w:color w:val="auto"/>
          <w:highlight w:val="none"/>
          <w:u w:val="none"/>
        </w:rPr>
        <w:t>（2）投标人须知；</w:t>
      </w:r>
    </w:p>
    <w:p w14:paraId="27C1E8CF">
      <w:pPr>
        <w:spacing w:line="400" w:lineRule="exact"/>
        <w:ind w:firstLine="359" w:firstLineChars="171"/>
        <w:rPr>
          <w:rFonts w:hint="eastAsia" w:ascii="宋体" w:hAnsi="宋体" w:cs="宋体"/>
          <w:color w:val="auto"/>
          <w:highlight w:val="none"/>
          <w:u w:val="none"/>
        </w:rPr>
      </w:pPr>
      <w:r>
        <w:rPr>
          <w:rFonts w:hint="eastAsia" w:ascii="宋体" w:hAnsi="宋体" w:cs="宋体"/>
          <w:color w:val="auto"/>
          <w:highlight w:val="none"/>
          <w:u w:val="none"/>
        </w:rPr>
        <w:t>（3）评标办法；</w:t>
      </w:r>
    </w:p>
    <w:p w14:paraId="23BB76D3">
      <w:pPr>
        <w:spacing w:line="400" w:lineRule="exact"/>
        <w:ind w:firstLine="359" w:firstLineChars="171"/>
        <w:rPr>
          <w:rFonts w:hint="eastAsia" w:ascii="宋体" w:hAnsi="宋体" w:cs="宋体"/>
          <w:color w:val="auto"/>
          <w:highlight w:val="none"/>
          <w:u w:val="none"/>
        </w:rPr>
      </w:pPr>
      <w:r>
        <w:rPr>
          <w:rFonts w:hint="eastAsia" w:ascii="宋体" w:hAnsi="宋体" w:cs="宋体"/>
          <w:color w:val="auto"/>
          <w:highlight w:val="none"/>
          <w:u w:val="none"/>
        </w:rPr>
        <w:t>（4）合同条款及格式(另册)；</w:t>
      </w:r>
    </w:p>
    <w:p w14:paraId="36359193">
      <w:pPr>
        <w:spacing w:line="400" w:lineRule="exact"/>
        <w:ind w:firstLine="359" w:firstLineChars="171"/>
        <w:rPr>
          <w:rFonts w:hint="eastAsia" w:ascii="宋体" w:hAnsi="宋体" w:cs="宋体"/>
          <w:color w:val="auto"/>
          <w:highlight w:val="none"/>
          <w:u w:val="none"/>
        </w:rPr>
      </w:pPr>
      <w:r>
        <w:rPr>
          <w:rFonts w:hint="eastAsia" w:ascii="宋体" w:hAnsi="宋体" w:cs="宋体"/>
          <w:color w:val="auto"/>
          <w:highlight w:val="none"/>
          <w:u w:val="none"/>
        </w:rPr>
        <w:t>（5）招标人要求</w:t>
      </w:r>
      <w:r>
        <w:rPr>
          <w:rFonts w:hint="eastAsia" w:ascii="宋体" w:hAnsi="宋体" w:cs="宋体"/>
          <w:color w:val="auto"/>
          <w:highlight w:val="none"/>
          <w:u w:val="none"/>
          <w:lang w:eastAsia="zh-CN"/>
        </w:rPr>
        <w:t>（</w:t>
      </w:r>
      <w:r>
        <w:rPr>
          <w:rFonts w:hint="eastAsia" w:ascii="宋体" w:hAnsi="宋体" w:cs="宋体"/>
          <w:color w:val="auto"/>
          <w:highlight w:val="none"/>
          <w:u w:val="none"/>
          <w:lang w:val="en-US" w:eastAsia="zh-CN"/>
        </w:rPr>
        <w:t>另册）</w:t>
      </w:r>
      <w:r>
        <w:rPr>
          <w:rFonts w:hint="eastAsia" w:ascii="宋体" w:hAnsi="宋体" w:cs="宋体"/>
          <w:color w:val="auto"/>
          <w:highlight w:val="none"/>
          <w:u w:val="none"/>
        </w:rPr>
        <w:t>；</w:t>
      </w:r>
    </w:p>
    <w:p w14:paraId="7536DDD3">
      <w:pPr>
        <w:spacing w:line="400" w:lineRule="exact"/>
        <w:ind w:firstLine="359" w:firstLineChars="171"/>
        <w:rPr>
          <w:rFonts w:hint="eastAsia" w:ascii="宋体" w:hAnsi="宋体" w:cs="宋体"/>
          <w:color w:val="auto"/>
          <w:highlight w:val="none"/>
          <w:u w:val="none"/>
        </w:rPr>
      </w:pPr>
      <w:r>
        <w:rPr>
          <w:rFonts w:hint="eastAsia" w:ascii="宋体" w:hAnsi="宋体" w:cs="宋体"/>
          <w:color w:val="auto"/>
          <w:highlight w:val="none"/>
          <w:u w:val="none"/>
        </w:rPr>
        <w:t>（6）招标人提供的资料和条件（另册）；</w:t>
      </w:r>
    </w:p>
    <w:p w14:paraId="37CC6030">
      <w:pPr>
        <w:spacing w:line="400" w:lineRule="exact"/>
        <w:ind w:firstLine="359" w:firstLineChars="171"/>
        <w:rPr>
          <w:rFonts w:hint="eastAsia" w:ascii="宋体" w:hAnsi="宋体" w:cs="宋体"/>
          <w:color w:val="auto"/>
          <w:highlight w:val="none"/>
          <w:u w:val="none"/>
        </w:rPr>
      </w:pPr>
      <w:r>
        <w:rPr>
          <w:rFonts w:hint="eastAsia" w:ascii="宋体" w:hAnsi="宋体" w:cs="宋体"/>
          <w:color w:val="auto"/>
          <w:highlight w:val="none"/>
          <w:u w:val="none"/>
        </w:rPr>
        <w:t>（7）投标文件格式；</w:t>
      </w:r>
    </w:p>
    <w:p w14:paraId="33FD4F1E">
      <w:pPr>
        <w:spacing w:line="40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7C5F64A0">
      <w:pPr>
        <w:spacing w:line="360" w:lineRule="auto"/>
        <w:ind w:firstLine="359" w:firstLineChars="171"/>
        <w:rPr>
          <w:rFonts w:hint="eastAsia" w:ascii="宋体" w:hAnsi="宋体"/>
          <w:color w:val="auto"/>
          <w:highlight w:val="none"/>
        </w:rPr>
      </w:pPr>
      <w:bookmarkStart w:id="142" w:name="_Toc152042320"/>
      <w:bookmarkStart w:id="143" w:name="_Toc144974512"/>
      <w:bookmarkStart w:id="144" w:name="_Toc152045544"/>
      <w:bookmarkStart w:id="145" w:name="_Toc247513968"/>
      <w:bookmarkStart w:id="146" w:name="_Toc30434"/>
      <w:bookmarkStart w:id="147" w:name="_Toc247527569"/>
      <w:r>
        <w:rPr>
          <w:rFonts w:hint="eastAsia" w:ascii="宋体" w:hAnsi="宋体"/>
          <w:color w:val="auto"/>
          <w:highlight w:val="none"/>
        </w:rPr>
        <w:t>2.1.2根据本章第1.10款、第2.2款和第2.3款对招标文件所作的澄清、修改，构成招标文件的组成部分。</w:t>
      </w:r>
    </w:p>
    <w:p w14:paraId="6E0093B5">
      <w:pPr>
        <w:spacing w:line="360" w:lineRule="auto"/>
        <w:ind w:firstLine="359" w:firstLineChars="171"/>
        <w:rPr>
          <w:rFonts w:hint="eastAsia" w:ascii="宋体" w:hAnsi="宋体"/>
          <w:color w:val="auto"/>
          <w:highlight w:val="none"/>
          <w:u w:val="single"/>
        </w:rPr>
      </w:pPr>
      <w:r>
        <w:rPr>
          <w:rFonts w:hint="eastAsia" w:ascii="宋体" w:hAnsi="宋体"/>
          <w:color w:val="auto"/>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w:t>
      </w:r>
      <w:r>
        <w:rPr>
          <w:rFonts w:hint="eastAsia" w:ascii="宋体" w:hAnsi="宋体"/>
          <w:color w:val="auto"/>
          <w:highlight w:val="none"/>
          <w:u w:val="single"/>
          <w:lang w:val="en-US" w:eastAsia="zh-CN"/>
        </w:rPr>
        <w:t>有效</w:t>
      </w:r>
      <w:r>
        <w:rPr>
          <w:rFonts w:hint="eastAsia" w:ascii="宋体" w:hAnsi="宋体"/>
          <w:color w:val="auto"/>
          <w:highlight w:val="none"/>
          <w:u w:val="single"/>
        </w:rPr>
        <w:t>性的投标文件。</w:t>
      </w:r>
    </w:p>
    <w:p w14:paraId="315C8C2C">
      <w:pPr>
        <w:spacing w:line="360" w:lineRule="auto"/>
        <w:ind w:firstLine="359" w:firstLineChars="171"/>
        <w:rPr>
          <w:rFonts w:hint="eastAsia" w:ascii="宋体" w:hAnsi="宋体"/>
          <w:color w:val="auto"/>
          <w:highlight w:val="none"/>
          <w:u w:val="single"/>
        </w:rPr>
      </w:pPr>
      <w:r>
        <w:rPr>
          <w:rFonts w:hint="eastAsia" w:ascii="宋体" w:hAnsi="宋体"/>
          <w:color w:val="auto"/>
          <w:highlight w:val="none"/>
          <w:u w:val="single"/>
        </w:rPr>
        <w:t>2.1.4投标人一旦中标，招标文件的内容对招标人和中标人双方均有约束力。</w:t>
      </w:r>
    </w:p>
    <w:p w14:paraId="6C0D40E3">
      <w:pPr>
        <w:spacing w:line="360" w:lineRule="auto"/>
        <w:ind w:firstLine="359" w:firstLineChars="171"/>
        <w:rPr>
          <w:rFonts w:ascii="宋体" w:hAnsi="宋体"/>
          <w:color w:val="auto"/>
          <w:highlight w:val="none"/>
          <w:u w:val="single"/>
        </w:rPr>
      </w:pPr>
      <w:r>
        <w:rPr>
          <w:rFonts w:hint="eastAsia" w:ascii="宋体" w:hAnsi="宋体"/>
          <w:color w:val="auto"/>
          <w:highlight w:val="none"/>
          <w:u w:val="single"/>
        </w:rPr>
        <w:t>2.1.</w:t>
      </w:r>
      <w:r>
        <w:rPr>
          <w:rFonts w:ascii="宋体" w:hAnsi="宋体"/>
          <w:color w:val="auto"/>
          <w:highlight w:val="none"/>
          <w:u w:val="single"/>
        </w:rPr>
        <w:t>5</w:t>
      </w:r>
      <w:r>
        <w:rPr>
          <w:rFonts w:hint="eastAsia" w:ascii="宋体" w:hAnsi="宋体"/>
          <w:color w:val="auto"/>
          <w:highlight w:val="none"/>
          <w:u w:val="single"/>
        </w:rPr>
        <w:t>发布招标公告的同时，通过广州交易集团有限公司（广州公共资源交易中心）网站发布招标文件、最高投标限价</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如有</w:t>
      </w:r>
      <w:r>
        <w:rPr>
          <w:rFonts w:hint="eastAsia" w:ascii="宋体" w:hAnsi="宋体"/>
          <w:color w:val="auto"/>
          <w:highlight w:val="none"/>
          <w:u w:val="single"/>
          <w:lang w:eastAsia="zh-CN"/>
        </w:rPr>
        <w:t>）</w:t>
      </w:r>
      <w:r>
        <w:rPr>
          <w:rFonts w:hint="eastAsia" w:ascii="宋体" w:hAnsi="宋体"/>
          <w:color w:val="auto"/>
          <w:highlight w:val="none"/>
          <w:u w:val="single"/>
        </w:rPr>
        <w:t>等。</w:t>
      </w:r>
    </w:p>
    <w:p w14:paraId="5A83F921">
      <w:pPr>
        <w:spacing w:line="360" w:lineRule="auto"/>
        <w:ind w:firstLine="359" w:firstLineChars="171"/>
        <w:rPr>
          <w:rFonts w:hint="eastAsia" w:ascii="宋体" w:hAnsi="宋体"/>
          <w:color w:val="auto"/>
          <w:highlight w:val="none"/>
          <w:u w:val="single"/>
        </w:rPr>
      </w:pPr>
      <w:r>
        <w:rPr>
          <w:rFonts w:hint="eastAsia" w:ascii="宋体" w:hAnsi="宋体"/>
          <w:color w:val="auto"/>
          <w:highlight w:val="none"/>
          <w:u w:val="single"/>
          <w:lang w:val="en-US" w:eastAsia="zh-CN"/>
        </w:rPr>
        <w:t>2.1.6</w:t>
      </w:r>
      <w:r>
        <w:rPr>
          <w:rFonts w:hint="eastAsia" w:ascii="宋体" w:hAnsi="宋体"/>
          <w:color w:val="auto"/>
          <w:highlight w:val="none"/>
          <w:u w:val="single"/>
        </w:rPr>
        <w:t>招标文件一经在广州公共资源交易中心网站发布，视作已发放给所有投标人。</w:t>
      </w:r>
    </w:p>
    <w:p w14:paraId="62DEFC33">
      <w:pPr>
        <w:pStyle w:val="6"/>
        <w:rPr>
          <w:rFonts w:hint="eastAsia" w:ascii="宋体" w:eastAsia="宋体" w:cs="宋体"/>
          <w:color w:val="auto"/>
          <w:highlight w:val="none"/>
        </w:rPr>
      </w:pPr>
      <w:bookmarkStart w:id="148" w:name="_Toc9956"/>
      <w:r>
        <w:rPr>
          <w:rFonts w:hint="eastAsia" w:ascii="宋体" w:eastAsia="宋体" w:cs="宋体"/>
          <w:color w:val="auto"/>
          <w:highlight w:val="none"/>
        </w:rPr>
        <w:t>2.2 招标文件的澄清</w:t>
      </w:r>
      <w:bookmarkEnd w:id="142"/>
      <w:bookmarkEnd w:id="143"/>
      <w:bookmarkEnd w:id="144"/>
      <w:bookmarkEnd w:id="145"/>
      <w:bookmarkEnd w:id="146"/>
      <w:bookmarkEnd w:id="147"/>
      <w:bookmarkEnd w:id="148"/>
    </w:p>
    <w:p w14:paraId="0919886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2.2.1 投标人应仔细阅读和检查招标文件的全部内容。</w:t>
      </w:r>
      <w:r>
        <w:rPr>
          <w:rFonts w:hint="eastAsia" w:ascii="宋体" w:hAnsi="宋体" w:cs="宋体"/>
          <w:color w:val="auto"/>
          <w:szCs w:val="21"/>
          <w:highlight w:val="none"/>
        </w:rPr>
        <w:t>如发现缺页或附件不全，应及时向招标人提出，以便补齐。</w:t>
      </w:r>
      <w:r>
        <w:rPr>
          <w:rFonts w:hint="eastAsia" w:ascii="宋体" w:hAnsi="宋体" w:cs="宋体"/>
          <w:color w:val="auto"/>
          <w:highlight w:val="none"/>
        </w:rPr>
        <w:t>如有疑问，应在投标人须知前附表规定的时间前</w:t>
      </w:r>
      <w:r>
        <w:rPr>
          <w:rFonts w:hint="eastAsia" w:ascii="宋体" w:hAnsi="宋体" w:cs="宋体"/>
          <w:color w:val="auto"/>
          <w:highlight w:val="none"/>
          <w:u w:val="single"/>
        </w:rPr>
        <w:t>通过广州交易集团有限公司（广州公共资源交易中心）网站进入提问区域将问题提交给招标人或招标代理人，要求招标人对招标文件予以澄清</w:t>
      </w:r>
      <w:r>
        <w:rPr>
          <w:rFonts w:hint="eastAsia" w:ascii="宋体" w:cs="宋体"/>
          <w:color w:val="auto"/>
          <w:szCs w:val="21"/>
          <w:highlight w:val="none"/>
          <w:u w:val="single"/>
        </w:rPr>
        <w:t>，</w:t>
      </w:r>
      <w:r>
        <w:rPr>
          <w:rFonts w:hint="eastAsia" w:ascii="宋体" w:cs="宋体"/>
          <w:color w:val="auto"/>
          <w:highlight w:val="none"/>
          <w:u w:val="single"/>
        </w:rPr>
        <w:t>提交问题时一律不得署名</w:t>
      </w:r>
      <w:r>
        <w:rPr>
          <w:rFonts w:hint="eastAsia" w:ascii="宋体" w:cs="宋体"/>
          <w:color w:val="auto"/>
          <w:szCs w:val="21"/>
          <w:highlight w:val="none"/>
          <w:u w:val="single"/>
        </w:rPr>
        <w:t>。</w:t>
      </w:r>
    </w:p>
    <w:p w14:paraId="4E4CB76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2.2.2 招标文件的澄清在</w:t>
      </w:r>
      <w:r>
        <w:rPr>
          <w:rFonts w:hint="eastAsia" w:ascii="宋体" w:hAnsi="宋体" w:cs="宋体"/>
          <w:color w:val="auto"/>
          <w:highlight w:val="none"/>
          <w:u w:val="single"/>
        </w:rPr>
        <w:t>广州交易集团有限公司（广州公共资源交易中心）网站</w:t>
      </w:r>
      <w:r>
        <w:rPr>
          <w:rFonts w:hint="eastAsia" w:ascii="宋体" w:hAnsi="宋体" w:cs="宋体"/>
          <w:color w:val="auto"/>
          <w:highlight w:val="none"/>
        </w:rPr>
        <w:t>发给所有投标人，但不指明澄清问题的来源。澄清发出的时间距投标人须知前附表规定的投标截止时间不足15天的，并且澄清内容影响投标文件编制的，将相应延长投标截止时间。</w:t>
      </w:r>
    </w:p>
    <w:p w14:paraId="2F2CC13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2.2.3 </w:t>
      </w:r>
      <w:r>
        <w:rPr>
          <w:rFonts w:hint="eastAsia" w:ascii="宋体" w:hAnsi="宋体" w:cs="宋体"/>
          <w:color w:val="auto"/>
          <w:highlight w:val="none"/>
          <w:u w:val="single"/>
        </w:rPr>
        <w:t>招标文件澄清在广州交易集团有限公司（广州公共资源交易中心）网站通过项目答疑专区网上公开发布，发出即视作收到，以交易平台网站发布时间作为送达时间。无需投标人确认。投标人应自行关注，招标人不再一一通知</w:t>
      </w:r>
      <w:r>
        <w:rPr>
          <w:rFonts w:hint="eastAsia" w:ascii="宋体" w:hAnsi="宋体" w:cs="宋体"/>
          <w:color w:val="auto"/>
          <w:highlight w:val="none"/>
        </w:rPr>
        <w:t>。</w:t>
      </w:r>
    </w:p>
    <w:p w14:paraId="288C3A08">
      <w:pPr>
        <w:spacing w:line="400" w:lineRule="exact"/>
        <w:ind w:firstLine="420" w:firstLineChars="200"/>
        <w:rPr>
          <w:rFonts w:hint="eastAsia"/>
          <w:color w:val="auto"/>
          <w:highlight w:val="none"/>
        </w:rPr>
      </w:pPr>
      <w:r>
        <w:rPr>
          <w:rFonts w:hint="eastAsia" w:ascii="宋体" w:cs="宋体"/>
          <w:color w:val="auto"/>
          <w:szCs w:val="21"/>
          <w:highlight w:val="none"/>
          <w:u w:val="none"/>
        </w:rPr>
        <w:t>2.2.</w:t>
      </w:r>
      <w:r>
        <w:rPr>
          <w:rFonts w:hint="eastAsia" w:ascii="宋体" w:cs="宋体"/>
          <w:color w:val="auto"/>
          <w:szCs w:val="21"/>
          <w:highlight w:val="none"/>
          <w:u w:val="none"/>
          <w:lang w:val="en-US" w:eastAsia="zh-CN"/>
        </w:rPr>
        <w:t>4</w:t>
      </w:r>
      <w:r>
        <w:rPr>
          <w:rFonts w:hint="eastAsia" w:ascii="宋体" w:cs="宋体"/>
          <w:color w:val="auto"/>
          <w:szCs w:val="21"/>
          <w:highlight w:val="none"/>
          <w:u w:val="single"/>
        </w:rPr>
        <w:t>若招标答疑纪要与招标文件有矛盾时，以</w:t>
      </w:r>
      <w:r>
        <w:rPr>
          <w:rFonts w:hint="eastAsia" w:ascii="宋体" w:hAnsi="宋体" w:cs="宋体"/>
          <w:color w:val="auto"/>
          <w:highlight w:val="none"/>
          <w:u w:val="single"/>
        </w:rPr>
        <w:t>广州交易集团有限公司（广州公共资源交易中心）</w:t>
      </w:r>
      <w:r>
        <w:rPr>
          <w:rFonts w:hint="eastAsia" w:ascii="宋体" w:cs="宋体"/>
          <w:color w:val="auto"/>
          <w:szCs w:val="21"/>
          <w:highlight w:val="none"/>
          <w:u w:val="single"/>
        </w:rPr>
        <w:t>网站最后发布的答疑纪要为准。</w:t>
      </w:r>
    </w:p>
    <w:p w14:paraId="4A8D3BCE">
      <w:pPr>
        <w:pStyle w:val="2"/>
        <w:rPr>
          <w:rFonts w:hint="eastAsia"/>
          <w:color w:val="auto"/>
          <w:highlight w:val="none"/>
        </w:rPr>
      </w:pPr>
    </w:p>
    <w:p w14:paraId="63EA8362">
      <w:pPr>
        <w:pStyle w:val="6"/>
        <w:rPr>
          <w:rFonts w:hint="eastAsia" w:ascii="宋体" w:eastAsia="宋体" w:cs="宋体"/>
          <w:color w:val="auto"/>
          <w:highlight w:val="none"/>
        </w:rPr>
      </w:pPr>
      <w:bookmarkStart w:id="149" w:name="_Toc6494"/>
      <w:bookmarkStart w:id="150" w:name="_Toc247513969"/>
      <w:bookmarkStart w:id="151" w:name="_Toc144974513"/>
      <w:bookmarkStart w:id="152" w:name="_Toc152045545"/>
      <w:bookmarkStart w:id="153" w:name="_Toc247527570"/>
      <w:bookmarkStart w:id="154" w:name="_Toc30673"/>
      <w:bookmarkStart w:id="155" w:name="_Toc152042321"/>
      <w:r>
        <w:rPr>
          <w:rFonts w:hint="eastAsia" w:ascii="宋体" w:eastAsia="宋体" w:cs="宋体"/>
          <w:color w:val="auto"/>
          <w:highlight w:val="none"/>
        </w:rPr>
        <w:t>2.3 招标文件的修改</w:t>
      </w:r>
      <w:bookmarkEnd w:id="149"/>
      <w:bookmarkEnd w:id="150"/>
      <w:bookmarkEnd w:id="151"/>
      <w:bookmarkEnd w:id="152"/>
      <w:bookmarkEnd w:id="153"/>
      <w:bookmarkEnd w:id="154"/>
      <w:bookmarkEnd w:id="155"/>
    </w:p>
    <w:p w14:paraId="39410B6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2.3.1 招标人</w:t>
      </w:r>
      <w:r>
        <w:rPr>
          <w:rFonts w:hint="eastAsia" w:ascii="宋体" w:hAnsi="宋体" w:cs="宋体"/>
          <w:color w:val="auto"/>
          <w:highlight w:val="none"/>
          <w:u w:val="single"/>
        </w:rPr>
        <w:t>在广州交易集团有限公司（广州公共资源交易中心）</w:t>
      </w:r>
      <w:r>
        <w:rPr>
          <w:rFonts w:hint="eastAsia" w:ascii="宋体" w:hAnsi="宋体" w:cs="宋体"/>
          <w:color w:val="auto"/>
          <w:highlight w:val="none"/>
          <w:u w:val="single"/>
          <w:lang w:val="en-US" w:eastAsia="zh-CN"/>
        </w:rPr>
        <w:t>可通过</w:t>
      </w:r>
      <w:r>
        <w:rPr>
          <w:rFonts w:hint="eastAsia" w:ascii="宋体" w:hAnsi="宋体" w:cs="宋体"/>
          <w:color w:val="auto"/>
          <w:szCs w:val="21"/>
          <w:highlight w:val="none"/>
          <w:u w:val="single"/>
        </w:rPr>
        <w:t>澄清</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修改或补充</w:t>
      </w:r>
      <w:r>
        <w:rPr>
          <w:rFonts w:hint="eastAsia" w:ascii="宋体" w:hAnsi="宋体" w:cs="宋体"/>
          <w:color w:val="auto"/>
          <w:highlight w:val="none"/>
        </w:rPr>
        <w:t xml:space="preserve">形式修改招标文件。修改招标文件的时间距投标人须知前附表规定的投标截止时间不足15天的，并且澄清内容影响投标文件编制的，将相应延长投标截止时间。 </w:t>
      </w:r>
    </w:p>
    <w:p w14:paraId="49AC168E">
      <w:pPr>
        <w:spacing w:line="360" w:lineRule="auto"/>
        <w:ind w:firstLine="420"/>
        <w:rPr>
          <w:rFonts w:hint="eastAsia" w:ascii="宋体" w:hAnsi="宋体" w:cs="宋体"/>
          <w:color w:val="auto"/>
          <w:szCs w:val="21"/>
          <w:highlight w:val="none"/>
          <w:u w:val="single"/>
        </w:rPr>
      </w:pPr>
      <w:bookmarkStart w:id="156" w:name="_Toc152045546"/>
      <w:bookmarkStart w:id="157" w:name="_Toc144974514"/>
      <w:bookmarkStart w:id="158" w:name="_Toc247527571"/>
      <w:bookmarkStart w:id="159" w:name="_Toc247513970"/>
      <w:bookmarkStart w:id="160" w:name="_Toc2660"/>
      <w:bookmarkStart w:id="161" w:name="_Toc152042322"/>
      <w:r>
        <w:rPr>
          <w:rFonts w:hint="eastAsia" w:ascii="宋体" w:hAnsi="宋体" w:cs="宋体"/>
          <w:color w:val="auto"/>
          <w:szCs w:val="21"/>
          <w:highlight w:val="none"/>
          <w:u w:val="single"/>
        </w:rPr>
        <w:t>2.3.2招标文件的澄清</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修改或补充</w:t>
      </w:r>
      <w:r>
        <w:rPr>
          <w:rFonts w:hint="eastAsia" w:ascii="宋体" w:hAnsi="宋体" w:cs="宋体"/>
          <w:color w:val="auto"/>
          <w:szCs w:val="21"/>
          <w:highlight w:val="none"/>
          <w:u w:val="single"/>
        </w:rPr>
        <w:t>在</w:t>
      </w:r>
      <w:r>
        <w:rPr>
          <w:rFonts w:hint="eastAsia" w:ascii="宋体" w:hAnsi="宋体" w:cs="宋体"/>
          <w:color w:val="auto"/>
          <w:highlight w:val="none"/>
          <w:u w:val="single"/>
        </w:rPr>
        <w:t>广州交易集团有限公司（广州公共资源交易中心）</w:t>
      </w:r>
      <w:r>
        <w:rPr>
          <w:rFonts w:hint="eastAsia" w:ascii="宋体" w:hAnsi="宋体" w:cs="宋体"/>
          <w:color w:val="auto"/>
          <w:kern w:val="1"/>
          <w:szCs w:val="21"/>
          <w:highlight w:val="none"/>
          <w:u w:val="single"/>
        </w:rPr>
        <w:t>网站</w:t>
      </w:r>
      <w:r>
        <w:rPr>
          <w:rFonts w:hint="eastAsia" w:ascii="宋体" w:hAnsi="宋体" w:cs="宋体"/>
          <w:color w:val="auto"/>
          <w:szCs w:val="21"/>
          <w:highlight w:val="none"/>
          <w:u w:val="single"/>
        </w:rPr>
        <w:t>发布。招标文件</w:t>
      </w:r>
      <w:r>
        <w:rPr>
          <w:rFonts w:hint="eastAsia" w:ascii="宋体" w:hAnsi="宋体" w:cs="宋体"/>
          <w:color w:val="auto"/>
          <w:szCs w:val="21"/>
          <w:highlight w:val="none"/>
          <w:u w:val="single"/>
          <w:lang w:val="en-US" w:eastAsia="zh-CN"/>
        </w:rPr>
        <w:t>澄清、修改</w:t>
      </w:r>
      <w:r>
        <w:rPr>
          <w:rFonts w:hint="eastAsia" w:ascii="宋体" w:hAnsi="宋体" w:cs="宋体"/>
          <w:color w:val="auto"/>
          <w:szCs w:val="21"/>
          <w:highlight w:val="none"/>
          <w:u w:val="single"/>
        </w:rPr>
        <w:t>或补充一经在</w:t>
      </w:r>
      <w:r>
        <w:rPr>
          <w:rFonts w:hint="eastAsia" w:ascii="宋体" w:hAnsi="宋体" w:cs="宋体"/>
          <w:color w:val="auto"/>
          <w:highlight w:val="none"/>
          <w:u w:val="single"/>
        </w:rPr>
        <w:t>广州交易集团有限公司（广州公共资源交易中心）</w:t>
      </w:r>
      <w:r>
        <w:rPr>
          <w:rFonts w:hint="eastAsia" w:ascii="宋体" w:hAnsi="宋体" w:cs="宋体"/>
          <w:color w:val="auto"/>
          <w:kern w:val="1"/>
          <w:szCs w:val="21"/>
          <w:highlight w:val="none"/>
          <w:u w:val="single"/>
        </w:rPr>
        <w:t>网站</w:t>
      </w:r>
      <w:r>
        <w:rPr>
          <w:rFonts w:hint="eastAsia" w:ascii="宋体" w:hAnsi="宋体" w:cs="宋体"/>
          <w:color w:val="auto"/>
          <w:szCs w:val="21"/>
          <w:highlight w:val="none"/>
          <w:u w:val="single"/>
        </w:rPr>
        <w:t>发布，视作已发放给所有投标人，以广州交易集团有限公司（广州公共资源交易中心）网站发布时间作为送达时间</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无需投标人确认</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投标人应自行关注，招标人不再一一通知。招标文件的澄清</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修改</w:t>
      </w:r>
      <w:r>
        <w:rPr>
          <w:rFonts w:hint="eastAsia" w:ascii="宋体" w:hAnsi="宋体" w:cs="宋体"/>
          <w:color w:val="auto"/>
          <w:szCs w:val="21"/>
          <w:highlight w:val="none"/>
          <w:u w:val="single"/>
        </w:rPr>
        <w:t>或</w:t>
      </w:r>
      <w:r>
        <w:rPr>
          <w:rFonts w:hint="eastAsia" w:ascii="宋体" w:hAnsi="宋体" w:cs="宋体"/>
          <w:color w:val="auto"/>
          <w:szCs w:val="21"/>
          <w:highlight w:val="none"/>
          <w:u w:val="single"/>
          <w:lang w:val="en-US" w:eastAsia="zh-CN"/>
        </w:rPr>
        <w:t>补充</w:t>
      </w:r>
      <w:r>
        <w:rPr>
          <w:rFonts w:hint="eastAsia" w:ascii="宋体" w:hAnsi="宋体" w:cs="宋体"/>
          <w:color w:val="auto"/>
          <w:szCs w:val="21"/>
          <w:highlight w:val="none"/>
          <w:u w:val="single"/>
        </w:rPr>
        <w:t>内容作为招标文件的组成部分，具有约束作用。</w:t>
      </w:r>
    </w:p>
    <w:p w14:paraId="10C0FD0B">
      <w:pPr>
        <w:spacing w:line="36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u w:val="single"/>
        </w:rPr>
        <w:t>2.3.3招标文件的澄清、</w:t>
      </w:r>
      <w:r>
        <w:rPr>
          <w:rFonts w:hint="eastAsia" w:ascii="宋体" w:hAnsi="宋体" w:cs="宋体"/>
          <w:color w:val="auto"/>
          <w:szCs w:val="21"/>
          <w:highlight w:val="none"/>
          <w:u w:val="single"/>
          <w:lang w:val="en-US" w:eastAsia="zh-CN"/>
        </w:rPr>
        <w:t>修改和或补充</w:t>
      </w:r>
      <w:r>
        <w:rPr>
          <w:rFonts w:hint="eastAsia" w:ascii="宋体" w:hAnsi="宋体" w:cs="宋体"/>
          <w:color w:val="auto"/>
          <w:szCs w:val="21"/>
          <w:highlight w:val="none"/>
          <w:u w:val="single"/>
        </w:rPr>
        <w:t>均以</w:t>
      </w:r>
      <w:r>
        <w:rPr>
          <w:rFonts w:hint="eastAsia" w:ascii="宋体" w:hAnsi="宋体" w:cs="宋体"/>
          <w:color w:val="auto"/>
          <w:highlight w:val="none"/>
          <w:u w:val="single"/>
        </w:rPr>
        <w:t>广州交易集团有限公司（广州公共资源交易中心）</w:t>
      </w:r>
      <w:r>
        <w:rPr>
          <w:rFonts w:hint="eastAsia" w:ascii="宋体" w:hAnsi="宋体" w:cs="宋体"/>
          <w:color w:val="auto"/>
          <w:kern w:val="1"/>
          <w:szCs w:val="21"/>
          <w:highlight w:val="none"/>
          <w:u w:val="single"/>
        </w:rPr>
        <w:t>网站</w:t>
      </w:r>
      <w:r>
        <w:rPr>
          <w:rFonts w:hint="eastAsia" w:ascii="宋体" w:hAnsi="宋体" w:cs="宋体"/>
          <w:color w:val="auto"/>
          <w:szCs w:val="21"/>
          <w:highlight w:val="none"/>
          <w:u w:val="single"/>
        </w:rPr>
        <w:t>发布的内容为准。当招标文件的澄清、</w:t>
      </w:r>
      <w:r>
        <w:rPr>
          <w:rFonts w:hint="eastAsia" w:ascii="宋体" w:hAnsi="宋体" w:cs="宋体"/>
          <w:color w:val="auto"/>
          <w:szCs w:val="21"/>
          <w:highlight w:val="none"/>
          <w:u w:val="single"/>
          <w:lang w:val="en-US" w:eastAsia="zh-CN"/>
        </w:rPr>
        <w:t>修改和补充</w:t>
      </w:r>
      <w:r>
        <w:rPr>
          <w:rFonts w:hint="eastAsia" w:ascii="宋体" w:hAnsi="宋体" w:cs="宋体"/>
          <w:color w:val="auto"/>
          <w:szCs w:val="21"/>
          <w:highlight w:val="none"/>
          <w:u w:val="single"/>
        </w:rPr>
        <w:t>在同一内容的表述不一致时，以</w:t>
      </w:r>
      <w:r>
        <w:rPr>
          <w:rFonts w:hint="eastAsia" w:ascii="宋体" w:hAnsi="宋体" w:cs="宋体"/>
          <w:color w:val="auto"/>
          <w:highlight w:val="none"/>
          <w:u w:val="single"/>
        </w:rPr>
        <w:t>广州交易集团有限公司（广州公共资源交易中心）</w:t>
      </w:r>
      <w:r>
        <w:rPr>
          <w:rFonts w:hint="eastAsia" w:ascii="宋体" w:hAnsi="宋体" w:cs="宋体"/>
          <w:color w:val="auto"/>
          <w:kern w:val="1"/>
          <w:szCs w:val="21"/>
          <w:highlight w:val="none"/>
          <w:u w:val="single"/>
        </w:rPr>
        <w:t>网站</w:t>
      </w:r>
      <w:r>
        <w:rPr>
          <w:rFonts w:hint="eastAsia" w:ascii="宋体" w:hAnsi="宋体" w:cs="宋体"/>
          <w:color w:val="auto"/>
          <w:szCs w:val="21"/>
          <w:highlight w:val="none"/>
          <w:u w:val="single"/>
        </w:rPr>
        <w:t>最后发布的内容为准。</w:t>
      </w:r>
    </w:p>
    <w:p w14:paraId="2498C82D">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60A78E1E">
      <w:pPr>
        <w:pStyle w:val="5"/>
        <w:rPr>
          <w:rFonts w:hint="eastAsia" w:ascii="宋体" w:hAnsi="宋体" w:eastAsia="宋体" w:cs="宋体"/>
          <w:color w:val="auto"/>
          <w:highlight w:val="none"/>
        </w:rPr>
      </w:pPr>
      <w:bookmarkStart w:id="162" w:name="_Toc31738"/>
      <w:r>
        <w:rPr>
          <w:rFonts w:hint="eastAsia" w:ascii="宋体" w:hAnsi="宋体" w:eastAsia="宋体" w:cs="宋体"/>
          <w:color w:val="auto"/>
          <w:highlight w:val="none"/>
        </w:rPr>
        <w:t>3. 投标文件</w:t>
      </w:r>
      <w:bookmarkEnd w:id="156"/>
      <w:bookmarkEnd w:id="157"/>
      <w:bookmarkEnd w:id="158"/>
      <w:bookmarkEnd w:id="159"/>
      <w:bookmarkEnd w:id="160"/>
      <w:bookmarkEnd w:id="161"/>
      <w:bookmarkEnd w:id="162"/>
    </w:p>
    <w:p w14:paraId="6882BB81">
      <w:pPr>
        <w:pStyle w:val="6"/>
        <w:ind w:firstLine="103"/>
        <w:rPr>
          <w:rFonts w:hint="eastAsia" w:ascii="宋体" w:eastAsia="宋体" w:cs="宋体"/>
          <w:color w:val="auto"/>
          <w:sz w:val="21"/>
          <w:szCs w:val="21"/>
          <w:highlight w:val="none"/>
        </w:rPr>
      </w:pPr>
      <w:bookmarkStart w:id="163" w:name="_Toc247527572"/>
      <w:bookmarkStart w:id="164" w:name="_Toc21008"/>
      <w:bookmarkStart w:id="165" w:name="_Toc152042323"/>
      <w:bookmarkStart w:id="166" w:name="_Toc19805"/>
      <w:bookmarkStart w:id="167" w:name="_Toc152045547"/>
      <w:bookmarkStart w:id="168" w:name="_Toc144974515"/>
      <w:bookmarkStart w:id="169" w:name="_Toc247513971"/>
      <w:r>
        <w:rPr>
          <w:rFonts w:hint="eastAsia" w:ascii="宋体" w:eastAsia="宋体" w:cs="宋体"/>
          <w:color w:val="auto"/>
          <w:sz w:val="21"/>
          <w:szCs w:val="21"/>
          <w:highlight w:val="none"/>
        </w:rPr>
        <w:t>3.1 投标文件的组成</w:t>
      </w:r>
      <w:bookmarkEnd w:id="163"/>
      <w:bookmarkEnd w:id="164"/>
      <w:bookmarkEnd w:id="165"/>
      <w:bookmarkEnd w:id="166"/>
      <w:bookmarkEnd w:id="167"/>
      <w:bookmarkEnd w:id="168"/>
      <w:bookmarkEnd w:id="169"/>
    </w:p>
    <w:p w14:paraId="2552E54C">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w:t>
      </w:r>
      <w:r>
        <w:rPr>
          <w:rFonts w:hint="eastAsia" w:ascii="宋体" w:hAnsi="宋体" w:cs="宋体"/>
          <w:color w:val="auto"/>
          <w:szCs w:val="21"/>
          <w:highlight w:val="none"/>
          <w:u w:val="single"/>
        </w:rPr>
        <w:t>3.1.1投标文件由资格审查文件、设计方案、</w:t>
      </w:r>
      <w:r>
        <w:rPr>
          <w:rFonts w:hint="eastAsia" w:ascii="宋体" w:hAnsi="宋体" w:cs="宋体"/>
          <w:color w:val="auto"/>
          <w:szCs w:val="21"/>
          <w:highlight w:val="none"/>
          <w:u w:val="single"/>
          <w:lang w:eastAsia="zh-CN"/>
        </w:rPr>
        <w:t>工程总承包实施方案</w:t>
      </w:r>
      <w:r>
        <w:rPr>
          <w:rFonts w:hint="eastAsia" w:ascii="宋体" w:hAnsi="宋体" w:cs="宋体"/>
          <w:color w:val="auto"/>
          <w:szCs w:val="21"/>
          <w:highlight w:val="none"/>
          <w:u w:val="single"/>
        </w:rPr>
        <w:t>三部分组成，各部分投标文件应分别编制。如招标文件没有格式规定的，由投标人自行编制。</w:t>
      </w:r>
    </w:p>
    <w:p w14:paraId="764833C9">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3.1.2资格审查文件</w:t>
      </w:r>
    </w:p>
    <w:p w14:paraId="01ACD402">
      <w:pPr>
        <w:numPr>
          <w:ilvl w:val="0"/>
          <w:numId w:val="2"/>
        </w:num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封面</w:t>
      </w:r>
    </w:p>
    <w:p w14:paraId="16644210">
      <w:pPr>
        <w:numPr>
          <w:ilvl w:val="0"/>
          <w:numId w:val="2"/>
        </w:num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目录</w:t>
      </w:r>
    </w:p>
    <w:p w14:paraId="56784A84">
      <w:pPr>
        <w:numPr>
          <w:ilvl w:val="0"/>
          <w:numId w:val="2"/>
        </w:num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投标单位法定代表人证明书及法人授权委托证明书</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eastAsia="zh-CN"/>
        </w:rPr>
        <w:t>“第七章投标文件格式”</w:t>
      </w:r>
      <w:r>
        <w:rPr>
          <w:rFonts w:hint="eastAsia" w:ascii="宋体" w:hAnsi="宋体" w:cs="宋体"/>
          <w:color w:val="auto"/>
          <w:szCs w:val="21"/>
          <w:highlight w:val="none"/>
          <w:u w:val="single"/>
        </w:rPr>
        <w:t>格式1要求填写)；</w:t>
      </w:r>
    </w:p>
    <w:p w14:paraId="4CE31DAE">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（4）企业营业执照（联合体投标的，联合体各方均提供）；</w:t>
      </w:r>
    </w:p>
    <w:p w14:paraId="3275BE67">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（5）资质证书（联合体投标的，联合体各方均提供）；</w:t>
      </w:r>
    </w:p>
    <w:p w14:paraId="5146D4B8">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（6）安全生产许可证</w:t>
      </w:r>
      <w:bookmarkStart w:id="170" w:name="OLE_LINK6"/>
      <w:r>
        <w:rPr>
          <w:rFonts w:hint="eastAsia" w:ascii="宋体" w:hAnsi="宋体" w:cs="宋体"/>
          <w:color w:val="auto"/>
          <w:szCs w:val="21"/>
          <w:highlight w:val="none"/>
          <w:u w:val="single"/>
        </w:rPr>
        <w:t>（联合体投标的，联合体</w:t>
      </w:r>
      <w:r>
        <w:rPr>
          <w:rFonts w:hint="eastAsia" w:ascii="宋体" w:hAnsi="宋体" w:cs="宋体"/>
          <w:color w:val="auto"/>
          <w:szCs w:val="21"/>
          <w:highlight w:val="none"/>
          <w:u w:val="single"/>
          <w:lang w:val="en-US" w:eastAsia="zh-CN"/>
        </w:rPr>
        <w:t>施工方</w:t>
      </w:r>
      <w:r>
        <w:rPr>
          <w:rFonts w:hint="eastAsia" w:ascii="宋体" w:hAnsi="宋体" w:cs="宋体"/>
          <w:color w:val="auto"/>
          <w:szCs w:val="21"/>
          <w:highlight w:val="none"/>
          <w:u w:val="single"/>
        </w:rPr>
        <w:t>提供）</w:t>
      </w:r>
      <w:bookmarkEnd w:id="170"/>
      <w:r>
        <w:rPr>
          <w:rFonts w:hint="eastAsia" w:ascii="宋体" w:hAnsi="宋体" w:cs="宋体"/>
          <w:color w:val="auto"/>
          <w:szCs w:val="21"/>
          <w:highlight w:val="none"/>
          <w:u w:val="single"/>
        </w:rPr>
        <w:t>；</w:t>
      </w:r>
    </w:p>
    <w:p w14:paraId="5F0CA4E0">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7）项目负责人（兼施工项目负责人）的建造师注册证书（以投标登记时选取的项目负责人为准），有效期内的安全生产考核合格证（B类），或能够提供广东省建筑施工企业管理人员安全生产考核信息系统安全生产管理人员证书信息； </w:t>
      </w:r>
    </w:p>
    <w:p w14:paraId="350E2651">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（8）设计负责人（联合体设计</w:t>
      </w:r>
      <w:r>
        <w:rPr>
          <w:rFonts w:hint="eastAsia" w:ascii="宋体" w:hAnsi="宋体" w:cs="宋体"/>
          <w:color w:val="auto"/>
          <w:szCs w:val="21"/>
          <w:highlight w:val="none"/>
          <w:u w:val="single"/>
          <w:lang w:val="en-US" w:eastAsia="zh-CN"/>
        </w:rPr>
        <w:t>方</w:t>
      </w:r>
      <w:r>
        <w:rPr>
          <w:rFonts w:hint="eastAsia" w:ascii="宋体" w:hAnsi="宋体" w:cs="宋体"/>
          <w:color w:val="auto"/>
          <w:szCs w:val="21"/>
          <w:highlight w:val="none"/>
          <w:u w:val="single"/>
        </w:rPr>
        <w:t>提供）的</w:t>
      </w:r>
      <w:r>
        <w:rPr>
          <w:rFonts w:hint="eastAsia" w:ascii="宋体" w:hAnsi="宋体" w:cs="宋体"/>
          <w:color w:val="auto"/>
          <w:szCs w:val="21"/>
          <w:highlight w:val="none"/>
          <w:u w:val="single"/>
          <w:lang w:val="en-US" w:eastAsia="zh-CN"/>
        </w:rPr>
        <w:t>建筑</w:t>
      </w:r>
      <w:r>
        <w:rPr>
          <w:rFonts w:hint="eastAsia" w:ascii="宋体" w:hAnsi="宋体" w:cs="宋体"/>
          <w:color w:val="auto"/>
          <w:szCs w:val="21"/>
          <w:highlight w:val="none"/>
          <w:u w:val="single"/>
        </w:rPr>
        <w:t>师注册证书（以投标登记时选取的设计负责人为准）；</w:t>
      </w:r>
    </w:p>
    <w:p w14:paraId="0C407594">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（9）投标人（或联合体主办方）拟派技术负责人职称证书；</w:t>
      </w:r>
    </w:p>
    <w:p w14:paraId="6B8BDA63">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10）投标人（或联合体主办方）拟派专职安全员须具有在有效期内安全生产考核合格证（C证），或能够提供广东省建筑施工企业管理人员安全生产考核信息系统安全生产管理人员证书信息（以投标登记时选取的专职安全员为准）；</w:t>
      </w:r>
    </w:p>
    <w:p w14:paraId="14082702">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（11）按招标公告要求提供</w:t>
      </w:r>
      <w:r>
        <w:rPr>
          <w:rFonts w:hint="eastAsia" w:ascii="新宋体" w:hAnsi="新宋体" w:eastAsia="新宋体" w:cs="新宋体"/>
          <w:color w:val="auto"/>
          <w:szCs w:val="21"/>
          <w:highlight w:val="none"/>
          <w:u w:val="single"/>
        </w:rPr>
        <w:t>类似项目业绩</w:t>
      </w:r>
      <w:r>
        <w:rPr>
          <w:rFonts w:hint="eastAsia" w:ascii="宋体" w:hAnsi="宋体" w:cs="宋体"/>
          <w:color w:val="auto"/>
          <w:szCs w:val="21"/>
          <w:highlight w:val="none"/>
          <w:u w:val="single"/>
        </w:rPr>
        <w:t>（联合体投标的，联合体主办方提供）；</w:t>
      </w:r>
    </w:p>
    <w:p w14:paraId="6FA47BE9">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2</w:t>
      </w:r>
      <w:r>
        <w:rPr>
          <w:rFonts w:hint="eastAsia" w:ascii="宋体" w:hAnsi="宋体" w:cs="宋体"/>
          <w:color w:val="auto"/>
          <w:szCs w:val="21"/>
          <w:highlight w:val="none"/>
          <w:u w:val="single"/>
        </w:rPr>
        <w:t>）按招标公告附件一签署的《投标人声明》；</w:t>
      </w:r>
    </w:p>
    <w:p w14:paraId="28772F73">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3</w:t>
      </w:r>
      <w:r>
        <w:rPr>
          <w:rFonts w:hint="eastAsia" w:ascii="宋体" w:hAnsi="宋体" w:cs="宋体"/>
          <w:color w:val="auto"/>
          <w:szCs w:val="21"/>
          <w:highlight w:val="none"/>
          <w:u w:val="single"/>
        </w:rPr>
        <w:t xml:space="preserve">）按招标公告附件二盖章签署的联合体投标协议书（如有）； </w:t>
      </w:r>
    </w:p>
    <w:p w14:paraId="302D56F9">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4</w:t>
      </w:r>
      <w:r>
        <w:rPr>
          <w:rFonts w:hint="eastAsia" w:ascii="宋体" w:hAnsi="宋体" w:cs="宋体"/>
          <w:color w:val="auto"/>
          <w:szCs w:val="21"/>
          <w:highlight w:val="none"/>
          <w:u w:val="single"/>
        </w:rPr>
        <w:t>）资格审查前，投标人（含联合体各方</w:t>
      </w:r>
      <w:r>
        <w:rPr>
          <w:rFonts w:hint="eastAsia" w:ascii="宋体" w:hAnsi="宋体" w:cs="宋体"/>
          <w:color w:val="auto"/>
          <w:szCs w:val="21"/>
          <w:highlight w:val="none"/>
          <w:u w:val="single"/>
          <w:lang w:eastAsia="zh-CN"/>
        </w:rPr>
        <w:t>，指承担建筑装饰装修设计和施工任务的单位</w:t>
      </w:r>
      <w:r>
        <w:rPr>
          <w:rFonts w:hint="eastAsia" w:ascii="宋体" w:hAnsi="宋体" w:cs="宋体"/>
          <w:color w:val="auto"/>
          <w:szCs w:val="21"/>
          <w:highlight w:val="none"/>
          <w:u w:val="single"/>
        </w:rPr>
        <w:t>）须建立企业信用档案及拟担任本工程项目负责人（兼施工负责人）、设计负责人、专职安全员须是投标人企业信用档案中的在册人员（联合体投标的，人员在册情况为联合体协议分工对应企业库内信息）（需提供广州市住房和城乡建设局企业信用档案信息库内信息的网上打印页）。</w:t>
      </w:r>
    </w:p>
    <w:p w14:paraId="07F933AF">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ascii="宋体" w:hAnsi="宋体" w:cs="宋体"/>
          <w:color w:val="auto"/>
          <w:szCs w:val="21"/>
          <w:highlight w:val="none"/>
          <w:u w:val="single"/>
        </w:rPr>
        <w:t>5</w:t>
      </w:r>
      <w:r>
        <w:rPr>
          <w:rFonts w:hint="eastAsia" w:ascii="宋体" w:hAnsi="宋体" w:cs="宋体"/>
          <w:color w:val="auto"/>
          <w:szCs w:val="21"/>
          <w:highlight w:val="none"/>
          <w:u w:val="single"/>
        </w:rPr>
        <w:t>）投标人认为应该提供的其他资料</w:t>
      </w:r>
    </w:p>
    <w:p w14:paraId="361531E1">
      <w:pPr>
        <w:snapToGrid w:val="0"/>
        <w:spacing w:line="360" w:lineRule="auto"/>
        <w:ind w:firstLine="420" w:firstLineChars="200"/>
        <w:rPr>
          <w:rFonts w:hint="eastAsia" w:ascii="宋体" w:hAnsi="宋体" w:cs="宋体"/>
          <w:color w:val="auto"/>
          <w:szCs w:val="21"/>
          <w:highlight w:val="none"/>
          <w:u w:val="single"/>
        </w:rPr>
      </w:pPr>
      <w:r>
        <w:rPr>
          <w:rFonts w:ascii="宋体" w:hAnsi="宋体" w:cs="宋体"/>
          <w:color w:val="auto"/>
          <w:szCs w:val="21"/>
          <w:highlight w:val="none"/>
          <w:u w:val="single"/>
        </w:rPr>
        <w:t>3.1.3设计方案（采用“暗标”形式）</w:t>
      </w:r>
    </w:p>
    <w:p w14:paraId="6CCFFA52">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设计方案中不得出现可以辨认投标人及专业技术人员身份的名称、印章、商标、图形等记认符号，也不得通过明标、暗标中包含的相同内容（如报价等）互相印证、辨认投标人身份。内容包括：</w:t>
      </w:r>
    </w:p>
    <w:p w14:paraId="7FCAD82F">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（1）封面：</w:t>
      </w:r>
      <w:r>
        <w:rPr>
          <w:rFonts w:hint="eastAsia" w:ascii="宋体" w:hAnsi="宋体" w:cs="宋体"/>
          <w:b/>
          <w:bCs/>
          <w:color w:val="auto"/>
          <w:szCs w:val="21"/>
          <w:highlight w:val="none"/>
          <w:u w:val="single"/>
        </w:rPr>
        <w:t>标明项目名称、“投标文件（设计方案部分）”字样、编制时间</w:t>
      </w:r>
    </w:p>
    <w:p w14:paraId="5805D5D7">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（2）目录</w:t>
      </w:r>
    </w:p>
    <w:p w14:paraId="2A32E2FA">
      <w:pPr>
        <w:snapToGrid w:val="0"/>
        <w:spacing w:line="360" w:lineRule="auto"/>
        <w:ind w:firstLine="420" w:firstLineChars="200"/>
        <w:rPr>
          <w:rFonts w:hint="eastAsia" w:ascii="宋体" w:hAnsi="宋体" w:cs="宋体"/>
          <w:dstrike/>
          <w:color w:val="auto"/>
          <w:szCs w:val="21"/>
          <w:highlight w:val="none"/>
          <w:u w:val="single"/>
        </w:rPr>
      </w:pPr>
      <w:r>
        <w:rPr>
          <w:rFonts w:hint="eastAsia" w:ascii="宋体" w:hAnsi="宋体" w:cs="宋体"/>
          <w:color w:val="auto"/>
          <w:szCs w:val="21"/>
          <w:highlight w:val="none"/>
          <w:u w:val="single"/>
        </w:rPr>
        <w:t>（3）设计方案</w:t>
      </w:r>
    </w:p>
    <w:p w14:paraId="3FAEFC47">
      <w:pPr>
        <w:snapToGrid w:val="0"/>
        <w:spacing w:line="360" w:lineRule="auto"/>
        <w:ind w:firstLine="420" w:firstLineChars="200"/>
        <w:rPr>
          <w:rFonts w:hint="eastAsia" w:ascii="宋体" w:hAnsi="宋体" w:cs="宋体"/>
          <w:color w:val="auto"/>
          <w:szCs w:val="21"/>
          <w:highlight w:val="none"/>
          <w:u w:val="single"/>
        </w:rPr>
      </w:pPr>
      <w:bookmarkStart w:id="171" w:name="_Toc247513972"/>
      <w:bookmarkStart w:id="172" w:name="_Toc152042324"/>
      <w:bookmarkStart w:id="173" w:name="_Toc152045548"/>
      <w:bookmarkStart w:id="174" w:name="_Toc32322"/>
      <w:bookmarkStart w:id="175" w:name="_Toc247527573"/>
      <w:bookmarkStart w:id="176" w:name="_Toc144974516"/>
      <w:r>
        <w:rPr>
          <w:rFonts w:hint="eastAsia" w:ascii="宋体" w:hAnsi="宋体" w:cs="宋体"/>
          <w:color w:val="auto"/>
          <w:szCs w:val="21"/>
          <w:highlight w:val="none"/>
          <w:u w:val="single"/>
        </w:rPr>
        <w:t>3.1.4</w:t>
      </w:r>
      <w:r>
        <w:rPr>
          <w:rFonts w:hint="eastAsia" w:ascii="宋体" w:hAnsi="宋体" w:cs="宋体"/>
          <w:color w:val="auto"/>
          <w:szCs w:val="21"/>
          <w:highlight w:val="none"/>
          <w:u w:val="single"/>
          <w:lang w:eastAsia="zh-CN"/>
        </w:rPr>
        <w:t>工程总承包实施方案</w:t>
      </w:r>
      <w:r>
        <w:rPr>
          <w:rFonts w:hint="eastAsia" w:ascii="宋体" w:hAnsi="宋体" w:cs="宋体"/>
          <w:color w:val="auto"/>
          <w:szCs w:val="21"/>
          <w:highlight w:val="none"/>
          <w:u w:val="single"/>
        </w:rPr>
        <w:t>（包括但不限于以下内容：）</w:t>
      </w:r>
    </w:p>
    <w:p w14:paraId="749BC607">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（1）封面</w:t>
      </w:r>
    </w:p>
    <w:p w14:paraId="4063C185">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（2）目录</w:t>
      </w:r>
    </w:p>
    <w:p w14:paraId="08D59C73">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（3）投标书(按</w:t>
      </w:r>
      <w:r>
        <w:rPr>
          <w:rFonts w:hint="eastAsia" w:ascii="宋体" w:hAnsi="宋体" w:cs="宋体"/>
          <w:color w:val="auto"/>
          <w:szCs w:val="21"/>
          <w:highlight w:val="none"/>
          <w:u w:val="single"/>
          <w:lang w:eastAsia="zh-CN"/>
        </w:rPr>
        <w:t>“第七章投标文件格式”</w:t>
      </w:r>
      <w:r>
        <w:rPr>
          <w:rFonts w:hint="eastAsia" w:ascii="宋体" w:hAnsi="宋体" w:cs="宋体"/>
          <w:color w:val="auto"/>
          <w:szCs w:val="21"/>
          <w:highlight w:val="none"/>
          <w:u w:val="single"/>
        </w:rPr>
        <w:t>格式2要求填写)</w:t>
      </w:r>
    </w:p>
    <w:p w14:paraId="77ECBB34">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投标人基本情况表（按</w:t>
      </w:r>
      <w:r>
        <w:rPr>
          <w:rFonts w:hint="eastAsia" w:ascii="宋体" w:hAnsi="宋体" w:cs="宋体"/>
          <w:color w:val="auto"/>
          <w:szCs w:val="21"/>
          <w:highlight w:val="none"/>
          <w:u w:val="single"/>
          <w:lang w:eastAsia="zh-CN"/>
        </w:rPr>
        <w:t>“第七章投标文件格式”</w:t>
      </w:r>
      <w:r>
        <w:rPr>
          <w:rFonts w:ascii="宋体" w:hAnsi="宋体" w:cs="宋体"/>
          <w:color w:val="auto"/>
          <w:szCs w:val="21"/>
          <w:highlight w:val="none"/>
          <w:u w:val="single"/>
        </w:rPr>
        <w:t>格式</w:t>
      </w:r>
      <w:r>
        <w:rPr>
          <w:rFonts w:hint="eastAsia" w:ascii="宋体" w:hAnsi="宋体" w:cs="宋体"/>
          <w:color w:val="auto"/>
          <w:szCs w:val="21"/>
          <w:highlight w:val="none"/>
          <w:u w:val="single"/>
        </w:rPr>
        <w:t>3</w:t>
      </w:r>
      <w:r>
        <w:rPr>
          <w:rFonts w:ascii="宋体" w:hAnsi="宋体" w:cs="宋体"/>
          <w:color w:val="auto"/>
          <w:szCs w:val="21"/>
          <w:highlight w:val="none"/>
          <w:u w:val="single"/>
        </w:rPr>
        <w:t>要求填写)</w:t>
      </w:r>
    </w:p>
    <w:p w14:paraId="66F69931">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（5）投标承诺函（按</w:t>
      </w:r>
      <w:r>
        <w:rPr>
          <w:rFonts w:hint="eastAsia" w:ascii="宋体" w:hAnsi="宋体" w:cs="宋体"/>
          <w:color w:val="auto"/>
          <w:szCs w:val="21"/>
          <w:highlight w:val="none"/>
          <w:u w:val="single"/>
          <w:lang w:eastAsia="zh-CN"/>
        </w:rPr>
        <w:t>“第七章投标文件格式”</w:t>
      </w:r>
      <w:r>
        <w:rPr>
          <w:rFonts w:hint="eastAsia" w:ascii="宋体" w:hAnsi="宋体" w:cs="宋体"/>
          <w:color w:val="auto"/>
          <w:szCs w:val="21"/>
          <w:highlight w:val="none"/>
          <w:u w:val="single"/>
        </w:rPr>
        <w:t>格式4要求填写)</w:t>
      </w:r>
    </w:p>
    <w:p w14:paraId="13FC2B57">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企业业绩资料（按</w:t>
      </w:r>
      <w:r>
        <w:rPr>
          <w:rFonts w:hint="eastAsia" w:ascii="宋体" w:hAnsi="宋体" w:cs="宋体"/>
          <w:color w:val="auto"/>
          <w:szCs w:val="21"/>
          <w:highlight w:val="none"/>
          <w:u w:val="single"/>
          <w:lang w:eastAsia="zh-CN"/>
        </w:rPr>
        <w:t>“第七章投标文件格式”</w:t>
      </w:r>
      <w:r>
        <w:rPr>
          <w:rFonts w:hint="eastAsia" w:ascii="宋体" w:hAnsi="宋体" w:cs="宋体"/>
          <w:color w:val="auto"/>
          <w:szCs w:val="21"/>
          <w:highlight w:val="none"/>
          <w:u w:val="single"/>
        </w:rPr>
        <w:t>格式5要求填写)</w:t>
      </w:r>
    </w:p>
    <w:p w14:paraId="05C2BB95">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（7）项目管理机构配备表（按</w:t>
      </w:r>
      <w:r>
        <w:rPr>
          <w:rFonts w:hint="eastAsia" w:ascii="宋体" w:hAnsi="宋体" w:cs="宋体"/>
          <w:color w:val="auto"/>
          <w:szCs w:val="21"/>
          <w:highlight w:val="none"/>
          <w:u w:val="single"/>
          <w:lang w:eastAsia="zh-CN"/>
        </w:rPr>
        <w:t>“第七章投标文件格式”</w:t>
      </w:r>
      <w:r>
        <w:rPr>
          <w:rFonts w:hint="eastAsia" w:ascii="宋体" w:hAnsi="宋体" w:cs="宋体"/>
          <w:color w:val="auto"/>
          <w:szCs w:val="21"/>
          <w:highlight w:val="none"/>
          <w:u w:val="single"/>
        </w:rPr>
        <w:t>格式</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要求填写)</w:t>
      </w:r>
    </w:p>
    <w:p w14:paraId="002DF71D">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（8）</w:t>
      </w:r>
      <w:r>
        <w:rPr>
          <w:rFonts w:hint="eastAsia" w:ascii="宋体" w:hAnsi="宋体" w:cs="宋体"/>
          <w:color w:val="auto"/>
          <w:szCs w:val="21"/>
          <w:highlight w:val="none"/>
          <w:u w:val="single"/>
          <w:lang w:eastAsia="zh-CN"/>
        </w:rPr>
        <w:t>工程总承包</w:t>
      </w:r>
      <w:r>
        <w:rPr>
          <w:rFonts w:hint="eastAsia" w:ascii="宋体" w:hAnsi="宋体" w:cs="宋体"/>
          <w:color w:val="auto"/>
          <w:szCs w:val="21"/>
          <w:highlight w:val="none"/>
          <w:u w:val="single"/>
          <w:lang w:val="en-US" w:eastAsia="zh-CN"/>
        </w:rPr>
        <w:t>具体</w:t>
      </w:r>
      <w:r>
        <w:rPr>
          <w:rFonts w:hint="eastAsia" w:ascii="宋体" w:hAnsi="宋体" w:cs="宋体"/>
          <w:color w:val="auto"/>
          <w:szCs w:val="21"/>
          <w:highlight w:val="none"/>
          <w:u w:val="single"/>
          <w:lang w:eastAsia="zh-CN"/>
        </w:rPr>
        <w:t>实施方案</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按照</w:t>
      </w:r>
      <w:r>
        <w:rPr>
          <w:rFonts w:hint="eastAsia" w:ascii="宋体" w:hAnsi="宋体" w:cs="宋体"/>
          <w:color w:val="auto"/>
          <w:szCs w:val="21"/>
          <w:highlight w:val="none"/>
          <w:u w:val="single"/>
        </w:rPr>
        <w:t>工程总承包实施方案评分标准</w:t>
      </w:r>
      <w:r>
        <w:rPr>
          <w:rFonts w:hint="eastAsia" w:ascii="宋体" w:hAnsi="宋体" w:cs="宋体"/>
          <w:color w:val="auto"/>
          <w:szCs w:val="21"/>
          <w:highlight w:val="none"/>
          <w:u w:val="single"/>
          <w:lang w:val="en-US" w:eastAsia="zh-CN"/>
        </w:rPr>
        <w:t>提供</w:t>
      </w:r>
      <w:r>
        <w:rPr>
          <w:rFonts w:hint="eastAsia" w:ascii="宋体" w:hAnsi="宋体" w:cs="宋体"/>
          <w:color w:val="auto"/>
          <w:szCs w:val="21"/>
          <w:highlight w:val="none"/>
          <w:u w:val="single"/>
        </w:rPr>
        <w:t>。）</w:t>
      </w:r>
    </w:p>
    <w:p w14:paraId="71AFEDF5">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（9）危险性较大的分部分项工程清单及超过一定规模的危险性较大的分部分项工程清单（按</w:t>
      </w:r>
      <w:r>
        <w:rPr>
          <w:rFonts w:hint="eastAsia" w:ascii="宋体" w:hAnsi="宋体" w:cs="宋体"/>
          <w:color w:val="auto"/>
          <w:szCs w:val="21"/>
          <w:highlight w:val="none"/>
          <w:u w:val="single"/>
          <w:lang w:eastAsia="zh-CN"/>
        </w:rPr>
        <w:t>“第七章投标文件格式”</w:t>
      </w:r>
      <w:r>
        <w:rPr>
          <w:rFonts w:hint="eastAsia" w:ascii="宋体" w:hAnsi="宋体" w:cs="宋体"/>
          <w:color w:val="auto"/>
          <w:szCs w:val="21"/>
          <w:highlight w:val="none"/>
          <w:u w:val="single"/>
        </w:rPr>
        <w:t>格式</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要求填写)</w:t>
      </w:r>
    </w:p>
    <w:p w14:paraId="76F8079E">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投标文件编制人员名单（按</w:t>
      </w:r>
      <w:r>
        <w:rPr>
          <w:rFonts w:hint="eastAsia" w:ascii="宋体" w:hAnsi="宋体" w:cs="宋体"/>
          <w:color w:val="auto"/>
          <w:szCs w:val="21"/>
          <w:highlight w:val="none"/>
          <w:u w:val="single"/>
          <w:lang w:eastAsia="zh-CN"/>
        </w:rPr>
        <w:t>“第七章投标文件格式”</w:t>
      </w:r>
      <w:r>
        <w:rPr>
          <w:rFonts w:hint="eastAsia" w:ascii="宋体" w:hAnsi="宋体" w:cs="宋体"/>
          <w:color w:val="auto"/>
          <w:szCs w:val="21"/>
          <w:highlight w:val="none"/>
          <w:u w:val="single"/>
        </w:rPr>
        <w:t>提供的格式</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填写）；</w:t>
      </w:r>
    </w:p>
    <w:p w14:paraId="4E0B9EC5">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）投标人认为应该提供的其他资料。</w:t>
      </w:r>
    </w:p>
    <w:p w14:paraId="194E8635">
      <w:pPr>
        <w:pStyle w:val="6"/>
        <w:rPr>
          <w:rFonts w:hint="eastAsia" w:ascii="宋体" w:eastAsia="宋体" w:cs="宋体"/>
          <w:color w:val="auto"/>
          <w:highlight w:val="none"/>
        </w:rPr>
      </w:pPr>
      <w:bookmarkStart w:id="177" w:name="_Toc14222"/>
      <w:r>
        <w:rPr>
          <w:rFonts w:hint="eastAsia" w:ascii="宋体" w:eastAsia="宋体" w:cs="宋体"/>
          <w:color w:val="auto"/>
          <w:highlight w:val="none"/>
        </w:rPr>
        <w:t>3.2 投标报价</w:t>
      </w:r>
      <w:bookmarkEnd w:id="171"/>
      <w:bookmarkEnd w:id="172"/>
      <w:bookmarkEnd w:id="173"/>
      <w:bookmarkEnd w:id="174"/>
      <w:bookmarkEnd w:id="175"/>
      <w:bookmarkEnd w:id="176"/>
      <w:bookmarkEnd w:id="177"/>
      <w:r>
        <w:rPr>
          <w:rFonts w:hint="eastAsia" w:ascii="宋体" w:eastAsia="宋体" w:cs="宋体"/>
          <w:color w:val="auto"/>
          <w:highlight w:val="none"/>
        </w:rPr>
        <w:t xml:space="preserve"> </w:t>
      </w:r>
    </w:p>
    <w:p w14:paraId="70CE981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3.2.1 投标人应按第七章“投标文件格式”的要求填写价格清单。</w:t>
      </w:r>
    </w:p>
    <w:p w14:paraId="2294F2F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 xml:space="preserve">3.2.2 </w:t>
      </w:r>
      <w:r>
        <w:rPr>
          <w:rFonts w:hint="eastAsia" w:ascii="宋体" w:hAnsi="宋体" w:cs="宋体"/>
          <w:color w:val="auto"/>
          <w:szCs w:val="21"/>
          <w:highlight w:val="none"/>
        </w:rPr>
        <w:t>投标人应充分了解施工场地的位置、周边环境、道路、装卸、保管、安装限制以及影响投标报价的其他要素。投标人根据投标设计，结合市场情况进行投标报价。</w:t>
      </w:r>
    </w:p>
    <w:p w14:paraId="5BBA771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3.2.3 投标人在投标截止时间前修改投标函中的投标报价总额，应同时修改投标文件“价格清单”中的相应报价，投标报价总额为各分项金额之和。此修改须符合本章第4.3款的有关要求</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如有）</w:t>
      </w:r>
      <w:r>
        <w:rPr>
          <w:rFonts w:hint="eastAsia" w:ascii="宋体" w:hAnsi="宋体" w:cs="宋体"/>
          <w:color w:val="auto"/>
          <w:highlight w:val="none"/>
          <w:u w:val="single"/>
        </w:rPr>
        <w:t>。</w:t>
      </w:r>
    </w:p>
    <w:p w14:paraId="4EA6BA8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招标人设有最高投标限价的，投标人的投标报价不得超过最高投标限价，最高投标限价或其计算方法在投标人须知前附表中载明。</w:t>
      </w:r>
    </w:p>
    <w:p w14:paraId="32501C8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3.2.5 投标报价的其他要求见投标人须知前附表。</w:t>
      </w:r>
    </w:p>
    <w:p w14:paraId="050C3C59">
      <w:pPr>
        <w:pStyle w:val="6"/>
        <w:rPr>
          <w:rFonts w:hint="eastAsia" w:ascii="宋体" w:eastAsia="宋体" w:cs="宋体"/>
          <w:color w:val="auto"/>
          <w:highlight w:val="none"/>
        </w:rPr>
      </w:pPr>
      <w:bookmarkStart w:id="178" w:name="_Toc152042325"/>
      <w:bookmarkStart w:id="179" w:name="_Toc13756"/>
      <w:bookmarkStart w:id="180" w:name="_Toc247527574"/>
      <w:bookmarkStart w:id="181" w:name="_Toc13857"/>
      <w:bookmarkStart w:id="182" w:name="_Toc144974517"/>
      <w:bookmarkStart w:id="183" w:name="_Toc247513973"/>
      <w:bookmarkStart w:id="184" w:name="_Toc152045549"/>
      <w:r>
        <w:rPr>
          <w:rFonts w:hint="eastAsia" w:ascii="宋体" w:eastAsia="宋体" w:cs="宋体"/>
          <w:color w:val="auto"/>
          <w:highlight w:val="none"/>
        </w:rPr>
        <w:t>3.3 投标有效期</w:t>
      </w:r>
      <w:bookmarkEnd w:id="178"/>
      <w:bookmarkEnd w:id="179"/>
      <w:bookmarkEnd w:id="180"/>
      <w:bookmarkEnd w:id="181"/>
      <w:bookmarkEnd w:id="182"/>
      <w:bookmarkEnd w:id="183"/>
      <w:bookmarkEnd w:id="184"/>
    </w:p>
    <w:p w14:paraId="4658AF8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3.3.1 除投标人须知前附表另有规定外，投标有效期为120天。</w:t>
      </w:r>
    </w:p>
    <w:p w14:paraId="71D37B7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3.3.2 在投标有效期内，投标人撤销或修改其投标文件的，应承担招标文件和法律规定的责任。</w:t>
      </w:r>
    </w:p>
    <w:p w14:paraId="38BEA43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23AE0502">
      <w:pPr>
        <w:pStyle w:val="6"/>
        <w:rPr>
          <w:rFonts w:hint="eastAsia" w:ascii="宋体" w:eastAsia="宋体" w:cs="宋体"/>
          <w:color w:val="auto"/>
          <w:highlight w:val="none"/>
        </w:rPr>
      </w:pPr>
      <w:bookmarkStart w:id="185" w:name="_Toc14948"/>
      <w:bookmarkStart w:id="186" w:name="_Toc247513974"/>
      <w:bookmarkStart w:id="187" w:name="_Toc144974518"/>
      <w:bookmarkStart w:id="188" w:name="_Toc18959"/>
      <w:bookmarkStart w:id="189" w:name="_Toc152042326"/>
      <w:bookmarkStart w:id="190" w:name="_Toc247527575"/>
      <w:bookmarkStart w:id="191" w:name="_Toc152045550"/>
      <w:r>
        <w:rPr>
          <w:rFonts w:hint="eastAsia" w:ascii="宋体" w:eastAsia="宋体" w:cs="宋体"/>
          <w:color w:val="auto"/>
          <w:highlight w:val="none"/>
        </w:rPr>
        <w:t>3.4 投标保证金</w:t>
      </w:r>
      <w:bookmarkEnd w:id="185"/>
      <w:bookmarkEnd w:id="186"/>
      <w:bookmarkEnd w:id="187"/>
      <w:bookmarkEnd w:id="188"/>
      <w:bookmarkEnd w:id="189"/>
      <w:bookmarkEnd w:id="190"/>
      <w:bookmarkEnd w:id="191"/>
    </w:p>
    <w:p w14:paraId="7EFFFA6C">
      <w:pPr>
        <w:spacing w:line="400" w:lineRule="exact"/>
        <w:ind w:firstLine="420" w:firstLineChars="200"/>
        <w:rPr>
          <w:color w:val="auto"/>
          <w:highlight w:val="none"/>
        </w:rPr>
      </w:pPr>
      <w:bookmarkStart w:id="192" w:name="_Toc152045551"/>
      <w:bookmarkStart w:id="193" w:name="_Toc144974519"/>
      <w:bookmarkStart w:id="194" w:name="_Toc247513975"/>
      <w:bookmarkStart w:id="195" w:name="_Toc152042327"/>
      <w:bookmarkStart w:id="196" w:name="_Toc20478"/>
      <w:bookmarkStart w:id="197" w:name="_Toc247527576"/>
      <w:r>
        <w:rPr>
          <w:rFonts w:hint="eastAsia"/>
          <w:color w:val="auto"/>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主办人递交，并应符合投标人须知前附表的规定。</w:t>
      </w:r>
    </w:p>
    <w:p w14:paraId="1C2F7EAF">
      <w:pPr>
        <w:spacing w:line="400" w:lineRule="exact"/>
        <w:ind w:firstLine="420" w:firstLineChars="200"/>
        <w:rPr>
          <w:color w:val="auto"/>
          <w:highlight w:val="none"/>
        </w:rPr>
      </w:pPr>
      <w:r>
        <w:rPr>
          <w:rFonts w:hint="eastAsia"/>
          <w:color w:val="auto"/>
          <w:highlight w:val="none"/>
        </w:rPr>
        <w:t>3.4.2 投标人不按本章第3.4.1项要求提交投标保证金的，评标委员会将否决其投标。</w:t>
      </w:r>
    </w:p>
    <w:p w14:paraId="2747A518">
      <w:pPr>
        <w:spacing w:line="400" w:lineRule="exact"/>
        <w:ind w:firstLine="420" w:firstLineChars="200"/>
        <w:rPr>
          <w:color w:val="auto"/>
          <w:highlight w:val="none"/>
        </w:rPr>
      </w:pPr>
      <w:r>
        <w:rPr>
          <w:rFonts w:hint="eastAsia"/>
          <w:color w:val="auto"/>
          <w:highlight w:val="none"/>
        </w:rPr>
        <w:t>3.4.3 招标人与中标人签订合同后5日内，向未中标的投标人和中标人退还投标保证金及同期银行存款利息。</w:t>
      </w:r>
    </w:p>
    <w:p w14:paraId="7EDF16CF">
      <w:pPr>
        <w:spacing w:line="400" w:lineRule="exact"/>
        <w:ind w:firstLine="420" w:firstLineChars="200"/>
        <w:rPr>
          <w:color w:val="auto"/>
          <w:highlight w:val="none"/>
        </w:rPr>
      </w:pPr>
      <w:r>
        <w:rPr>
          <w:rFonts w:hint="eastAsia"/>
          <w:color w:val="auto"/>
          <w:highlight w:val="none"/>
        </w:rPr>
        <w:t xml:space="preserve">3.4.4 有下列情形之一的，投标保证金将不予退还： </w:t>
      </w:r>
    </w:p>
    <w:p w14:paraId="43BF326F">
      <w:pPr>
        <w:spacing w:line="400" w:lineRule="exact"/>
        <w:ind w:firstLine="315" w:firstLineChars="150"/>
        <w:rPr>
          <w:color w:val="auto"/>
          <w:highlight w:val="none"/>
        </w:rPr>
      </w:pPr>
      <w:r>
        <w:rPr>
          <w:rFonts w:hint="eastAsia"/>
          <w:color w:val="auto"/>
          <w:highlight w:val="none"/>
        </w:rPr>
        <w:t>（1）投标人在规定的投标有效期内撤销或修改其投标文件；</w:t>
      </w:r>
    </w:p>
    <w:p w14:paraId="39DF7F5E">
      <w:pPr>
        <w:spacing w:line="400" w:lineRule="exact"/>
        <w:ind w:firstLine="315" w:firstLineChars="150"/>
        <w:rPr>
          <w:rFonts w:hint="eastAsia" w:ascii="宋体" w:hAnsi="宋体" w:cs="宋体"/>
          <w:color w:val="auto"/>
          <w:highlight w:val="none"/>
          <w:u w:val="single"/>
        </w:rPr>
      </w:pPr>
      <w:r>
        <w:rPr>
          <w:rFonts w:hint="eastAsia"/>
          <w:color w:val="auto"/>
          <w:highlight w:val="none"/>
        </w:rPr>
        <w:t>（2）中标人在收到中标通知书后，无正当理由拒签合同或未按招标文件规定提交履约担保。</w:t>
      </w:r>
    </w:p>
    <w:bookmarkEnd w:id="192"/>
    <w:bookmarkEnd w:id="193"/>
    <w:bookmarkEnd w:id="194"/>
    <w:bookmarkEnd w:id="195"/>
    <w:bookmarkEnd w:id="196"/>
    <w:bookmarkEnd w:id="197"/>
    <w:p w14:paraId="7EDD3CF5">
      <w:pPr>
        <w:pStyle w:val="6"/>
        <w:rPr>
          <w:rFonts w:hint="eastAsia" w:ascii="宋体" w:eastAsia="宋体" w:cs="宋体"/>
          <w:color w:val="auto"/>
          <w:highlight w:val="none"/>
        </w:rPr>
      </w:pPr>
      <w:bookmarkStart w:id="198" w:name="_Toc152042328"/>
      <w:bookmarkStart w:id="199" w:name="_Toc247527577"/>
      <w:bookmarkStart w:id="200" w:name="_Toc23531"/>
      <w:bookmarkStart w:id="201" w:name="_Toc152045552"/>
      <w:bookmarkStart w:id="202" w:name="_Toc18266"/>
      <w:bookmarkStart w:id="203" w:name="_Toc247513976"/>
      <w:bookmarkStart w:id="204" w:name="_Toc144974520"/>
      <w:r>
        <w:rPr>
          <w:rFonts w:hint="eastAsia" w:ascii="宋体" w:eastAsia="宋体" w:cs="宋体"/>
          <w:color w:val="auto"/>
          <w:highlight w:val="none"/>
        </w:rPr>
        <w:t>3.5 资格审查资料（适用于未进行资格预审的）</w:t>
      </w:r>
      <w:bookmarkEnd w:id="198"/>
      <w:bookmarkEnd w:id="199"/>
      <w:bookmarkEnd w:id="200"/>
      <w:bookmarkEnd w:id="201"/>
      <w:bookmarkEnd w:id="202"/>
      <w:bookmarkEnd w:id="203"/>
      <w:bookmarkEnd w:id="204"/>
    </w:p>
    <w:p w14:paraId="40704C59">
      <w:pPr>
        <w:spacing w:line="400" w:lineRule="exact"/>
        <w:ind w:firstLine="420" w:firstLineChars="200"/>
        <w:rPr>
          <w:rFonts w:hint="eastAsia" w:ascii="新宋体" w:hAnsi="新宋体" w:eastAsia="新宋体" w:cs="新宋体"/>
          <w:color w:val="auto"/>
          <w:highlight w:val="none"/>
          <w:u w:val="single"/>
        </w:rPr>
      </w:pPr>
      <w:r>
        <w:rPr>
          <w:rFonts w:hint="eastAsia" w:ascii="新宋体" w:hAnsi="新宋体" w:eastAsia="新宋体" w:cs="新宋体"/>
          <w:color w:val="auto"/>
          <w:highlight w:val="none"/>
          <w:u w:val="single"/>
        </w:rPr>
        <w:t>资格审查资料要求详见本章3.1.2资格审查文件组成。</w:t>
      </w:r>
    </w:p>
    <w:p w14:paraId="3093AD06">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采用电子化资格后审</w:t>
      </w:r>
      <w:bookmarkStart w:id="205" w:name="_Toc300834971"/>
      <w:bookmarkStart w:id="206" w:name="_Toc439246018"/>
      <w:bookmarkStart w:id="207" w:name="_Toc439240619"/>
      <w:bookmarkStart w:id="208" w:name="_Toc356469198"/>
      <w:bookmarkStart w:id="209" w:name="_Toc357089532"/>
      <w:r>
        <w:rPr>
          <w:rFonts w:hint="eastAsia" w:ascii="宋体" w:hAnsi="宋体" w:cs="宋体"/>
          <w:color w:val="auto"/>
          <w:highlight w:val="none"/>
          <w:u w:val="single"/>
        </w:rPr>
        <w:t>，由评标委员会负</w:t>
      </w:r>
      <w:bookmarkEnd w:id="205"/>
      <w:bookmarkEnd w:id="206"/>
      <w:bookmarkEnd w:id="207"/>
      <w:bookmarkEnd w:id="208"/>
      <w:bookmarkEnd w:id="209"/>
      <w:r>
        <w:rPr>
          <w:rFonts w:hint="eastAsia" w:ascii="宋体" w:hAnsi="宋体" w:cs="宋体"/>
          <w:color w:val="auto"/>
          <w:highlight w:val="none"/>
          <w:u w:val="single"/>
        </w:rPr>
        <w:t>责对投标人的资格进行审查，评标时只对通过资格审查的投标人进行下一阶段的评审。</w:t>
      </w:r>
    </w:p>
    <w:p w14:paraId="0F83197A">
      <w:pPr>
        <w:spacing w:line="360" w:lineRule="auto"/>
        <w:ind w:firstLine="422" w:firstLineChars="200"/>
        <w:rPr>
          <w:rFonts w:hint="eastAsia" w:ascii="宋体" w:hAnsi="宋体" w:cs="宋体"/>
          <w:strike/>
          <w:color w:val="auto"/>
          <w:highlight w:val="none"/>
        </w:rPr>
      </w:pPr>
      <w:r>
        <w:rPr>
          <w:rFonts w:hint="eastAsia" w:ascii="宋体" w:hAnsi="宋体" w:cs="宋体"/>
          <w:b/>
          <w:bCs/>
          <w:color w:val="auto"/>
          <w:szCs w:val="21"/>
          <w:highlight w:val="none"/>
          <w:u w:val="single"/>
        </w:rPr>
        <w:t>资审合格后，投标人的资格发生变化而不满足投标人合格条件，在发出中标通知书前，资格问题仍未解决的，招标人将取消其中标资格。</w:t>
      </w:r>
    </w:p>
    <w:p w14:paraId="34714CE2">
      <w:pPr>
        <w:pStyle w:val="6"/>
        <w:rPr>
          <w:rFonts w:hint="eastAsia" w:ascii="宋体" w:eastAsia="宋体" w:cs="宋体"/>
          <w:color w:val="auto"/>
          <w:highlight w:val="none"/>
        </w:rPr>
      </w:pPr>
      <w:bookmarkStart w:id="210" w:name="_Toc27554"/>
      <w:bookmarkStart w:id="211" w:name="_Toc17958"/>
      <w:bookmarkStart w:id="212" w:name="_Toc152045553"/>
      <w:bookmarkStart w:id="213" w:name="_Toc144974521"/>
      <w:bookmarkStart w:id="214" w:name="_Toc247527578"/>
      <w:bookmarkStart w:id="215" w:name="_Toc152042329"/>
      <w:bookmarkStart w:id="216" w:name="_Toc247513977"/>
      <w:r>
        <w:rPr>
          <w:rFonts w:hint="eastAsia" w:ascii="宋体" w:eastAsia="宋体" w:cs="宋体"/>
          <w:color w:val="auto"/>
          <w:highlight w:val="none"/>
        </w:rPr>
        <w:t>3.6 备选投标方案</w:t>
      </w:r>
      <w:bookmarkEnd w:id="210"/>
      <w:bookmarkEnd w:id="211"/>
      <w:bookmarkEnd w:id="212"/>
      <w:bookmarkEnd w:id="213"/>
      <w:bookmarkEnd w:id="214"/>
      <w:bookmarkEnd w:id="215"/>
      <w:bookmarkEnd w:id="216"/>
    </w:p>
    <w:p w14:paraId="49C237BF">
      <w:pPr>
        <w:spacing w:line="400" w:lineRule="exact"/>
        <w:ind w:firstLine="420" w:firstLineChars="200"/>
        <w:rPr>
          <w:rFonts w:hint="eastAsia" w:ascii="宋体" w:hAnsi="宋体" w:cs="宋体"/>
          <w:strike/>
          <w:color w:val="auto"/>
          <w:highlight w:val="none"/>
        </w:rPr>
      </w:pPr>
      <w:r>
        <w:rPr>
          <w:rFonts w:hint="eastAsia" w:ascii="宋体" w:hAnsi="宋体" w:cs="宋体"/>
          <w:color w:val="auto"/>
          <w:highlight w:val="none"/>
        </w:rPr>
        <w:t>除投标人须知前附表另有规定外，投标人不得递交备选投标方案。</w:t>
      </w:r>
      <w:r>
        <w:rPr>
          <w:rFonts w:hint="eastAsia" w:ascii="宋体" w:hAnsi="宋体" w:cs="宋体"/>
          <w:strike/>
          <w:color w:val="auto"/>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21678106">
      <w:pPr>
        <w:pStyle w:val="6"/>
        <w:rPr>
          <w:rFonts w:hint="eastAsia" w:ascii="宋体" w:eastAsia="宋体" w:cs="宋体"/>
          <w:color w:val="auto"/>
          <w:highlight w:val="none"/>
        </w:rPr>
      </w:pPr>
      <w:bookmarkStart w:id="217" w:name="_Toc15348"/>
      <w:bookmarkStart w:id="218" w:name="_Toc152042330"/>
      <w:bookmarkStart w:id="219" w:name="_Toc152045554"/>
      <w:bookmarkStart w:id="220" w:name="_Toc144974522"/>
      <w:bookmarkStart w:id="221" w:name="_Toc247513978"/>
      <w:bookmarkStart w:id="222" w:name="_Toc16354"/>
      <w:bookmarkStart w:id="223" w:name="_Toc247527579"/>
      <w:r>
        <w:rPr>
          <w:rFonts w:hint="eastAsia" w:ascii="宋体" w:eastAsia="宋体" w:cs="宋体"/>
          <w:color w:val="auto"/>
          <w:highlight w:val="none"/>
        </w:rPr>
        <w:t>3.7 投标文件的编制</w:t>
      </w:r>
      <w:bookmarkEnd w:id="217"/>
      <w:bookmarkEnd w:id="218"/>
      <w:bookmarkEnd w:id="219"/>
      <w:bookmarkEnd w:id="220"/>
      <w:bookmarkEnd w:id="221"/>
      <w:bookmarkEnd w:id="222"/>
      <w:bookmarkEnd w:id="223"/>
    </w:p>
    <w:p w14:paraId="683BC7D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14:paraId="4D7239C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3.7.2 投标文件应当对招标文件有关</w:t>
      </w:r>
      <w:r>
        <w:rPr>
          <w:rFonts w:hint="eastAsia" w:ascii="宋体" w:hAnsi="宋体" w:cs="宋体"/>
          <w:color w:val="auto"/>
          <w:szCs w:val="21"/>
          <w:highlight w:val="none"/>
        </w:rPr>
        <w:t>招标范围、投标有效期、工期、质量标准、招标人要求等实质性内容作出响应。</w:t>
      </w:r>
    </w:p>
    <w:p w14:paraId="7699688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3.7.3</w:t>
      </w:r>
      <w:r>
        <w:rPr>
          <w:rFonts w:hint="eastAsia" w:ascii="宋体" w:hAnsi="宋体" w:eastAsia="宋体" w:cs="宋体"/>
          <w:b w:val="0"/>
          <w:bCs w:val="0"/>
          <w:color w:val="auto"/>
          <w:highlight w:val="none"/>
          <w:u w:val="single"/>
        </w:rPr>
        <w:t>投标文件全部采用电子文档，投标文件所附</w:t>
      </w:r>
      <w:r>
        <w:rPr>
          <w:rFonts w:hint="eastAsia" w:ascii="宋体" w:hAnsi="宋体" w:cs="宋体"/>
          <w:b w:val="0"/>
          <w:bCs w:val="0"/>
          <w:color w:val="auto"/>
          <w:highlight w:val="none"/>
          <w:u w:val="single"/>
          <w:lang w:val="en-US" w:eastAsia="zh-CN"/>
        </w:rPr>
        <w:t>证</w:t>
      </w:r>
      <w:r>
        <w:rPr>
          <w:rFonts w:hint="eastAsia" w:ascii="宋体" w:hAnsi="宋体" w:eastAsia="宋体" w:cs="宋体"/>
          <w:b w:val="0"/>
          <w:bCs w:val="0"/>
          <w:color w:val="auto"/>
          <w:highlight w:val="none"/>
          <w:u w:val="single"/>
        </w:rPr>
        <w:t>书证件及证明文件均为清晰扫描件，</w:t>
      </w:r>
      <w:r>
        <w:rPr>
          <w:rFonts w:hint="eastAsia" w:ascii="宋体" w:hAnsi="宋体" w:cs="宋体"/>
          <w:color w:val="auto"/>
          <w:szCs w:val="21"/>
          <w:highlight w:val="none"/>
          <w:u w:val="single"/>
        </w:rPr>
        <w:t>投标人采用单位数字证书，按招标文件要求在相应位置加盖电子印章（除设计方案文件外）。投标文件中需个人签字或盖章的，应加盖个人电子印章或在线下完成后扫描上传。按照交易平台关于全流程电子化项目的相关指南进行操作，联合体投标的，除投标文件中的联合体协议书需联合体各方盖章、签字(或盖章)外，投标文件其他内容中的“投标人”、</w:t>
      </w:r>
      <w:r>
        <w:rPr>
          <w:rFonts w:hint="eastAsia" w:ascii="宋体" w:hAnsi="宋体" w:cs="宋体"/>
          <w:color w:val="auto"/>
          <w:szCs w:val="21"/>
          <w:highlight w:val="none"/>
          <w:u w:val="single"/>
          <w:lang w:bidi="ar"/>
        </w:rPr>
        <w:t>“投标单位”、</w:t>
      </w:r>
      <w:r>
        <w:rPr>
          <w:rFonts w:hint="eastAsia" w:ascii="宋体" w:hAnsi="宋体" w:cs="宋体"/>
          <w:color w:val="auto"/>
          <w:szCs w:val="21"/>
          <w:highlight w:val="none"/>
          <w:u w:val="single"/>
        </w:rPr>
        <w:t>“声明企业”应填写联合体各方的单位全称</w:t>
      </w:r>
      <w:r>
        <w:rPr>
          <w:rFonts w:hint="eastAsia" w:ascii="宋体" w:hAnsi="宋体" w:cs="宋体"/>
          <w:color w:val="auto"/>
          <w:szCs w:val="21"/>
          <w:highlight w:val="none"/>
          <w:u w:val="single"/>
          <w:lang w:bidi="ar"/>
        </w:rPr>
        <w:t>【格式表示为：(主)XXXX公司,(成)XXXX公司,(成)XXXX公司,(成)XXXX公司】</w:t>
      </w:r>
      <w:r>
        <w:rPr>
          <w:rFonts w:hint="eastAsia" w:ascii="宋体" w:hAnsi="宋体" w:cs="宋体"/>
          <w:color w:val="auto"/>
          <w:szCs w:val="21"/>
          <w:highlight w:val="none"/>
          <w:u w:val="single"/>
        </w:rPr>
        <w:t>，但由主办方盖章、签字(或盖章)即可。</w:t>
      </w:r>
      <w:r>
        <w:rPr>
          <w:rFonts w:hint="eastAsia" w:ascii="宋体" w:hAnsi="宋体" w:cs="宋体"/>
          <w:color w:val="auto"/>
          <w:highlight w:val="none"/>
        </w:rPr>
        <w:t xml:space="preserve"> </w:t>
      </w:r>
    </w:p>
    <w:p w14:paraId="66B2CE67">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3.7.4 投标文件正本一份, 副本份数见投标人须知前附表。正本和副本的封面上应清楚地标记“正本”或“副本”的字样。当副本和正本不一致时，以正本为准。</w:t>
      </w:r>
    </w:p>
    <w:p w14:paraId="13E46CE3">
      <w:pPr>
        <w:spacing w:line="400" w:lineRule="exact"/>
        <w:ind w:firstLine="420" w:firstLineChars="200"/>
        <w:rPr>
          <w:rFonts w:hint="eastAsia" w:ascii="宋体" w:hAnsi="宋体" w:cs="宋体"/>
          <w:strike/>
          <w:color w:val="auto"/>
          <w:highlight w:val="none"/>
        </w:rPr>
      </w:pPr>
      <w:r>
        <w:rPr>
          <w:rFonts w:hint="eastAsia" w:ascii="宋体" w:hAnsi="宋体" w:cs="宋体"/>
          <w:strike/>
          <w:color w:val="auto"/>
          <w:highlight w:val="none"/>
        </w:rPr>
        <w:t>3.7.5 投标文件的正本与副本应分别装订成册，具体装订要求见投标人须知前附表规定。</w:t>
      </w:r>
    </w:p>
    <w:p w14:paraId="75352158">
      <w:pPr>
        <w:pStyle w:val="5"/>
        <w:rPr>
          <w:rFonts w:hint="eastAsia" w:ascii="宋体" w:hAnsi="宋体" w:eastAsia="宋体" w:cs="宋体"/>
          <w:color w:val="auto"/>
          <w:highlight w:val="none"/>
        </w:rPr>
      </w:pPr>
      <w:bookmarkStart w:id="224" w:name="_Toc152042331"/>
      <w:bookmarkStart w:id="225" w:name="_Toc247527580"/>
      <w:bookmarkStart w:id="226" w:name="_Toc16074"/>
      <w:bookmarkStart w:id="227" w:name="_Toc31423"/>
      <w:bookmarkStart w:id="228" w:name="_Toc247513979"/>
      <w:bookmarkStart w:id="229" w:name="_Toc152045555"/>
      <w:bookmarkStart w:id="230" w:name="_Toc144974523"/>
      <w:r>
        <w:rPr>
          <w:rFonts w:hint="eastAsia" w:ascii="宋体" w:hAnsi="宋体" w:eastAsia="宋体" w:cs="宋体"/>
          <w:color w:val="auto"/>
          <w:highlight w:val="none"/>
        </w:rPr>
        <w:t>4. 投标</w:t>
      </w:r>
      <w:bookmarkEnd w:id="224"/>
      <w:bookmarkEnd w:id="225"/>
      <w:bookmarkEnd w:id="226"/>
      <w:bookmarkEnd w:id="227"/>
      <w:bookmarkEnd w:id="228"/>
      <w:bookmarkEnd w:id="229"/>
      <w:bookmarkEnd w:id="230"/>
    </w:p>
    <w:p w14:paraId="1E33E62A">
      <w:pPr>
        <w:pStyle w:val="6"/>
        <w:rPr>
          <w:rFonts w:hint="eastAsia" w:ascii="宋体" w:eastAsia="宋体" w:cs="宋体"/>
          <w:color w:val="auto"/>
          <w:highlight w:val="none"/>
        </w:rPr>
      </w:pPr>
      <w:bookmarkStart w:id="231" w:name="_Toc29353"/>
      <w:bookmarkStart w:id="232" w:name="_Toc247527581"/>
      <w:bookmarkStart w:id="233" w:name="_Toc152045556"/>
      <w:bookmarkStart w:id="234" w:name="_Toc17494"/>
      <w:bookmarkStart w:id="235" w:name="_Toc144974524"/>
      <w:bookmarkStart w:id="236" w:name="_Toc247513980"/>
      <w:bookmarkStart w:id="237" w:name="_Toc152042332"/>
      <w:r>
        <w:rPr>
          <w:rFonts w:hint="eastAsia" w:ascii="宋体" w:eastAsia="宋体" w:cs="宋体"/>
          <w:color w:val="auto"/>
          <w:highlight w:val="none"/>
        </w:rPr>
        <w:t>4.1 投标文件的密封和标记</w:t>
      </w:r>
      <w:bookmarkEnd w:id="231"/>
      <w:bookmarkEnd w:id="232"/>
      <w:bookmarkEnd w:id="233"/>
      <w:bookmarkEnd w:id="234"/>
      <w:bookmarkEnd w:id="235"/>
      <w:bookmarkEnd w:id="236"/>
      <w:bookmarkEnd w:id="237"/>
    </w:p>
    <w:p w14:paraId="5561C0F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4.1.1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应</w:t>
      </w:r>
      <w:r>
        <w:rPr>
          <w:rFonts w:hint="eastAsia" w:ascii="宋体" w:hAnsi="宋体" w:cs="宋体"/>
          <w:color w:val="auto"/>
          <w:szCs w:val="21"/>
          <w:highlight w:val="none"/>
          <w:u w:val="single"/>
        </w:rPr>
        <w:t>当</w:t>
      </w:r>
      <w:r>
        <w:rPr>
          <w:rFonts w:hint="eastAsia" w:ascii="宋体" w:hAnsi="宋体" w:cs="宋体"/>
          <w:color w:val="auto"/>
          <w:spacing w:val="-2"/>
          <w:szCs w:val="21"/>
          <w:highlight w:val="none"/>
          <w:u w:val="single"/>
        </w:rPr>
        <w:t>按</w:t>
      </w:r>
      <w:r>
        <w:rPr>
          <w:rFonts w:hint="eastAsia" w:ascii="宋体" w:hAnsi="宋体" w:cs="宋体"/>
          <w:color w:val="auto"/>
          <w:szCs w:val="21"/>
          <w:highlight w:val="none"/>
          <w:u w:val="single"/>
        </w:rPr>
        <w:t>照招</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和</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w:t>
      </w:r>
      <w:r>
        <w:rPr>
          <w:rFonts w:hint="eastAsia" w:ascii="宋体" w:hAnsi="宋体" w:cs="宋体"/>
          <w:color w:val="auto"/>
          <w:spacing w:val="-2"/>
          <w:szCs w:val="21"/>
          <w:highlight w:val="none"/>
          <w:u w:val="single"/>
        </w:rPr>
        <w:t>招</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标交</w:t>
      </w:r>
      <w:r>
        <w:rPr>
          <w:rFonts w:hint="eastAsia" w:ascii="宋体" w:hAnsi="宋体" w:cs="宋体"/>
          <w:color w:val="auto"/>
          <w:spacing w:val="-2"/>
          <w:szCs w:val="21"/>
          <w:highlight w:val="none"/>
          <w:u w:val="single"/>
        </w:rPr>
        <w:t>易</w:t>
      </w:r>
      <w:r>
        <w:rPr>
          <w:rFonts w:hint="eastAsia" w:ascii="宋体" w:hAnsi="宋体" w:cs="宋体"/>
          <w:color w:val="auto"/>
          <w:szCs w:val="21"/>
          <w:highlight w:val="none"/>
          <w:u w:val="single"/>
        </w:rPr>
        <w:t>平</w:t>
      </w:r>
      <w:r>
        <w:rPr>
          <w:rFonts w:hint="eastAsia" w:ascii="宋体" w:hAnsi="宋体" w:cs="宋体"/>
          <w:color w:val="auto"/>
          <w:spacing w:val="-2"/>
          <w:szCs w:val="21"/>
          <w:highlight w:val="none"/>
          <w:u w:val="single"/>
        </w:rPr>
        <w:t>台</w:t>
      </w:r>
      <w:r>
        <w:rPr>
          <w:rFonts w:hint="eastAsia" w:ascii="宋体" w:hAnsi="宋体" w:cs="宋体"/>
          <w:color w:val="auto"/>
          <w:szCs w:val="21"/>
          <w:highlight w:val="none"/>
          <w:u w:val="single"/>
        </w:rPr>
        <w:t>的</w:t>
      </w:r>
      <w:r>
        <w:rPr>
          <w:rFonts w:hint="eastAsia" w:ascii="宋体" w:hAnsi="宋体" w:cs="宋体"/>
          <w:color w:val="auto"/>
          <w:spacing w:val="-2"/>
          <w:szCs w:val="21"/>
          <w:highlight w:val="none"/>
          <w:u w:val="single"/>
        </w:rPr>
        <w:t>要</w:t>
      </w:r>
      <w:r>
        <w:rPr>
          <w:rFonts w:hint="eastAsia" w:ascii="宋体" w:hAnsi="宋体" w:cs="宋体"/>
          <w:color w:val="auto"/>
          <w:szCs w:val="21"/>
          <w:highlight w:val="none"/>
          <w:u w:val="single"/>
        </w:rPr>
        <w:t>求</w:t>
      </w:r>
      <w:r>
        <w:rPr>
          <w:rFonts w:hint="eastAsia" w:ascii="宋体" w:hAnsi="宋体" w:cs="宋体"/>
          <w:color w:val="auto"/>
          <w:spacing w:val="-2"/>
          <w:szCs w:val="21"/>
          <w:highlight w:val="none"/>
          <w:u w:val="single"/>
        </w:rPr>
        <w:t>加</w:t>
      </w:r>
      <w:r>
        <w:rPr>
          <w:rFonts w:hint="eastAsia" w:ascii="宋体" w:hAnsi="宋体" w:cs="宋体"/>
          <w:color w:val="auto"/>
          <w:szCs w:val="21"/>
          <w:highlight w:val="none"/>
          <w:u w:val="single"/>
        </w:rPr>
        <w:t>密</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具体操作</w:t>
      </w:r>
      <w:r>
        <w:rPr>
          <w:rFonts w:hint="eastAsia" w:ascii="宋体" w:hAnsi="宋体" w:cs="宋体"/>
          <w:color w:val="auto"/>
          <w:szCs w:val="21"/>
          <w:highlight w:val="none"/>
          <w:u w:val="single"/>
          <w:lang w:val="en-US" w:eastAsia="zh-CN"/>
        </w:rPr>
        <w:t>详见</w:t>
      </w:r>
      <w:r>
        <w:rPr>
          <w:rFonts w:hint="eastAsia" w:ascii="宋体" w:hAnsi="宋体" w:cs="宋体"/>
          <w:color w:val="auto"/>
          <w:szCs w:val="21"/>
          <w:highlight w:val="none"/>
          <w:u w:val="single"/>
        </w:rPr>
        <w:t>广州交易集团有限公司（广州公共资源交易中心）关于全流程电子化项目的相关指南</w:t>
      </w:r>
      <w:r>
        <w:rPr>
          <w:rFonts w:hint="eastAsia" w:ascii="宋体" w:hAnsi="宋体" w:cs="宋体"/>
          <w:color w:val="auto"/>
          <w:highlight w:val="none"/>
          <w:u w:val="single"/>
        </w:rPr>
        <w:t>。</w:t>
      </w:r>
    </w:p>
    <w:p w14:paraId="207F45B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4.1.2 投标文件封套上应写明的内容见投标人须知前附表。</w:t>
      </w:r>
    </w:p>
    <w:p w14:paraId="2FCB67C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4.1.3 未按本章第4.1.1项或第4.1.2项要求密封和加写标记的投标文件，招标人不予受理。</w:t>
      </w:r>
    </w:p>
    <w:p w14:paraId="582DE3D7">
      <w:pPr>
        <w:pStyle w:val="6"/>
        <w:rPr>
          <w:rFonts w:hint="eastAsia" w:ascii="宋体" w:eastAsia="宋体" w:cs="宋体"/>
          <w:color w:val="auto"/>
          <w:highlight w:val="none"/>
        </w:rPr>
      </w:pPr>
      <w:bookmarkStart w:id="238" w:name="_Toc28510"/>
      <w:bookmarkStart w:id="239" w:name="_Toc247513981"/>
      <w:bookmarkStart w:id="240" w:name="_Toc152045557"/>
      <w:bookmarkStart w:id="241" w:name="_Toc152042333"/>
      <w:bookmarkStart w:id="242" w:name="_Toc144974525"/>
      <w:bookmarkStart w:id="243" w:name="_Toc3388"/>
      <w:bookmarkStart w:id="244" w:name="_Toc247527582"/>
      <w:r>
        <w:rPr>
          <w:rFonts w:hint="eastAsia" w:ascii="宋体" w:eastAsia="宋体" w:cs="宋体"/>
          <w:color w:val="auto"/>
          <w:highlight w:val="none"/>
        </w:rPr>
        <w:t>4.2 投标文件的递交</w:t>
      </w:r>
      <w:bookmarkEnd w:id="238"/>
      <w:bookmarkEnd w:id="239"/>
      <w:bookmarkEnd w:id="240"/>
      <w:bookmarkEnd w:id="241"/>
      <w:bookmarkEnd w:id="242"/>
      <w:bookmarkEnd w:id="243"/>
      <w:bookmarkEnd w:id="244"/>
    </w:p>
    <w:p w14:paraId="5F32504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4.2.1 投标人应在第2.2.2项规定的投标截止时间前递交投标文件。</w:t>
      </w:r>
    </w:p>
    <w:p w14:paraId="0521714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4.2.2 投标人递交投标文件的地点：见投标人须知前附表。</w:t>
      </w:r>
    </w:p>
    <w:p w14:paraId="7F8A8594">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14:paraId="16BE6EF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4.2.4 </w:t>
      </w:r>
      <w:r>
        <w:rPr>
          <w:rFonts w:hint="eastAsia" w:ascii="宋体" w:hAnsi="宋体" w:cs="宋体"/>
          <w:color w:val="auto"/>
          <w:szCs w:val="21"/>
          <w:highlight w:val="none"/>
          <w:u w:val="single"/>
        </w:rPr>
        <w:t>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人</w:t>
      </w:r>
      <w:r>
        <w:rPr>
          <w:rFonts w:hint="eastAsia" w:ascii="宋体" w:hAnsi="宋体" w:cs="宋体"/>
          <w:color w:val="auto"/>
          <w:spacing w:val="-2"/>
          <w:szCs w:val="21"/>
          <w:highlight w:val="none"/>
          <w:u w:val="single"/>
        </w:rPr>
        <w:t>完</w:t>
      </w:r>
      <w:r>
        <w:rPr>
          <w:rFonts w:hint="eastAsia" w:ascii="宋体" w:hAnsi="宋体" w:cs="宋体"/>
          <w:color w:val="auto"/>
          <w:szCs w:val="21"/>
          <w:highlight w:val="none"/>
          <w:u w:val="single"/>
        </w:rPr>
        <w:t>成</w:t>
      </w:r>
      <w:r>
        <w:rPr>
          <w:rFonts w:hint="eastAsia" w:ascii="宋体" w:hAnsi="宋体" w:cs="宋体"/>
          <w:color w:val="auto"/>
          <w:spacing w:val="-2"/>
          <w:szCs w:val="21"/>
          <w:highlight w:val="none"/>
          <w:u w:val="single"/>
        </w:rPr>
        <w:t>电</w:t>
      </w:r>
      <w:r>
        <w:rPr>
          <w:rFonts w:hint="eastAsia" w:ascii="宋体" w:hAnsi="宋体" w:cs="宋体"/>
          <w:color w:val="auto"/>
          <w:szCs w:val="21"/>
          <w:highlight w:val="none"/>
          <w:u w:val="single"/>
        </w:rPr>
        <w:t>子投</w:t>
      </w:r>
      <w:r>
        <w:rPr>
          <w:rFonts w:hint="eastAsia" w:ascii="宋体" w:hAnsi="宋体" w:cs="宋体"/>
          <w:color w:val="auto"/>
          <w:spacing w:val="-2"/>
          <w:szCs w:val="21"/>
          <w:highlight w:val="none"/>
          <w:u w:val="single"/>
        </w:rPr>
        <w:t>标</w:t>
      </w:r>
      <w:r>
        <w:rPr>
          <w:rFonts w:hint="eastAsia" w:ascii="宋体" w:hAnsi="宋体" w:cs="宋体"/>
          <w:color w:val="auto"/>
          <w:szCs w:val="21"/>
          <w:highlight w:val="none"/>
          <w:u w:val="single"/>
        </w:rPr>
        <w:t>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上</w:t>
      </w:r>
      <w:r>
        <w:rPr>
          <w:rFonts w:hint="eastAsia" w:ascii="宋体" w:hAnsi="宋体" w:cs="宋体"/>
          <w:color w:val="auto"/>
          <w:spacing w:val="-2"/>
          <w:szCs w:val="21"/>
          <w:highlight w:val="none"/>
          <w:u w:val="single"/>
        </w:rPr>
        <w:t>传</w:t>
      </w:r>
      <w:r>
        <w:rPr>
          <w:rFonts w:hint="eastAsia" w:ascii="宋体" w:hAnsi="宋体" w:cs="宋体"/>
          <w:color w:val="auto"/>
          <w:szCs w:val="21"/>
          <w:highlight w:val="none"/>
          <w:u w:val="single"/>
        </w:rPr>
        <w:t>后</w:t>
      </w:r>
      <w:r>
        <w:rPr>
          <w:rFonts w:hint="eastAsia" w:ascii="宋体" w:hAnsi="宋体" w:cs="宋体"/>
          <w:color w:val="auto"/>
          <w:spacing w:val="-5"/>
          <w:szCs w:val="21"/>
          <w:highlight w:val="none"/>
          <w:u w:val="single"/>
        </w:rPr>
        <w:t>，</w:t>
      </w:r>
      <w:r>
        <w:rPr>
          <w:rFonts w:hint="eastAsia" w:ascii="宋体" w:hAnsi="宋体" w:cs="宋体"/>
          <w:color w:val="auto"/>
          <w:szCs w:val="21"/>
          <w:highlight w:val="none"/>
          <w:u w:val="single"/>
        </w:rPr>
        <w:t>广州交易集团有限公司（广州公共资源交易中心）电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spacing w:val="-2"/>
          <w:szCs w:val="21"/>
          <w:highlight w:val="none"/>
          <w:u w:val="single"/>
        </w:rPr>
        <w:t>即</w:t>
      </w:r>
      <w:r>
        <w:rPr>
          <w:rFonts w:hint="eastAsia" w:ascii="宋体" w:hAnsi="宋体" w:cs="宋体"/>
          <w:color w:val="auto"/>
          <w:szCs w:val="21"/>
          <w:highlight w:val="none"/>
          <w:u w:val="single"/>
        </w:rPr>
        <w:t>时</w:t>
      </w:r>
      <w:r>
        <w:rPr>
          <w:rFonts w:hint="eastAsia" w:ascii="宋体" w:hAnsi="宋体" w:cs="宋体"/>
          <w:color w:val="auto"/>
          <w:spacing w:val="-2"/>
          <w:szCs w:val="21"/>
          <w:highlight w:val="none"/>
          <w:u w:val="single"/>
        </w:rPr>
        <w:t>向</w:t>
      </w:r>
      <w:r>
        <w:rPr>
          <w:rFonts w:hint="eastAsia" w:ascii="宋体" w:hAnsi="宋体" w:cs="宋体"/>
          <w:color w:val="auto"/>
          <w:szCs w:val="21"/>
          <w:highlight w:val="none"/>
          <w:u w:val="single"/>
        </w:rPr>
        <w:t>投标</w:t>
      </w:r>
      <w:r>
        <w:rPr>
          <w:rFonts w:hint="eastAsia" w:ascii="宋体" w:hAnsi="宋体" w:cs="宋体"/>
          <w:color w:val="auto"/>
          <w:spacing w:val="-2"/>
          <w:szCs w:val="21"/>
          <w:highlight w:val="none"/>
          <w:u w:val="single"/>
        </w:rPr>
        <w:t>人</w:t>
      </w:r>
      <w:r>
        <w:rPr>
          <w:rFonts w:hint="eastAsia" w:ascii="宋体" w:hAnsi="宋体" w:cs="宋体"/>
          <w:color w:val="auto"/>
          <w:szCs w:val="21"/>
          <w:highlight w:val="none"/>
          <w:u w:val="single"/>
        </w:rPr>
        <w:t>发</w:t>
      </w:r>
      <w:r>
        <w:rPr>
          <w:rFonts w:hint="eastAsia" w:ascii="宋体" w:hAnsi="宋体" w:cs="宋体"/>
          <w:color w:val="auto"/>
          <w:spacing w:val="-2"/>
          <w:szCs w:val="21"/>
          <w:highlight w:val="none"/>
          <w:u w:val="single"/>
        </w:rPr>
        <w:t>出</w:t>
      </w:r>
      <w:r>
        <w:rPr>
          <w:rFonts w:hint="eastAsia" w:ascii="宋体" w:hAnsi="宋体" w:cs="宋体"/>
          <w:color w:val="auto"/>
          <w:szCs w:val="21"/>
          <w:highlight w:val="none"/>
          <w:u w:val="single"/>
        </w:rPr>
        <w:t>递交回</w:t>
      </w:r>
      <w:r>
        <w:rPr>
          <w:rFonts w:hint="eastAsia" w:ascii="宋体" w:hAnsi="宋体" w:cs="宋体"/>
          <w:color w:val="auto"/>
          <w:spacing w:val="-2"/>
          <w:szCs w:val="21"/>
          <w:highlight w:val="none"/>
          <w:u w:val="single"/>
        </w:rPr>
        <w:t>执</w:t>
      </w:r>
      <w:r>
        <w:rPr>
          <w:rFonts w:hint="eastAsia" w:ascii="宋体" w:hAnsi="宋体" w:cs="宋体"/>
          <w:color w:val="auto"/>
          <w:szCs w:val="21"/>
          <w:highlight w:val="none"/>
          <w:u w:val="single"/>
        </w:rPr>
        <w:t>通</w:t>
      </w:r>
      <w:r>
        <w:rPr>
          <w:rFonts w:hint="eastAsia" w:ascii="宋体" w:hAnsi="宋体" w:cs="宋体"/>
          <w:color w:val="auto"/>
          <w:spacing w:val="-3"/>
          <w:szCs w:val="21"/>
          <w:highlight w:val="none"/>
          <w:u w:val="single"/>
        </w:rPr>
        <w:t>知</w:t>
      </w:r>
      <w:r>
        <w:rPr>
          <w:rFonts w:hint="eastAsia" w:ascii="宋体" w:hAnsi="宋体" w:cs="宋体"/>
          <w:color w:val="auto"/>
          <w:szCs w:val="21"/>
          <w:highlight w:val="none"/>
          <w:u w:val="single"/>
        </w:rPr>
        <w:t>。</w:t>
      </w:r>
      <w:r>
        <w:rPr>
          <w:rFonts w:hint="eastAsia" w:ascii="宋体" w:hAnsi="宋体" w:cs="宋体"/>
          <w:color w:val="auto"/>
          <w:spacing w:val="-2"/>
          <w:szCs w:val="21"/>
          <w:highlight w:val="none"/>
          <w:u w:val="single"/>
        </w:rPr>
        <w:t>递</w:t>
      </w:r>
      <w:r>
        <w:rPr>
          <w:rFonts w:hint="eastAsia" w:ascii="宋体" w:hAnsi="宋体" w:cs="宋体"/>
          <w:color w:val="auto"/>
          <w:szCs w:val="21"/>
          <w:highlight w:val="none"/>
          <w:u w:val="single"/>
        </w:rPr>
        <w:t>交</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以</w:t>
      </w:r>
      <w:r>
        <w:rPr>
          <w:rFonts w:hint="eastAsia" w:ascii="宋体" w:hAnsi="宋体" w:cs="宋体"/>
          <w:color w:val="auto"/>
          <w:szCs w:val="21"/>
          <w:highlight w:val="none"/>
          <w:u w:val="single"/>
        </w:rPr>
        <w:t>递交</w:t>
      </w:r>
      <w:r>
        <w:rPr>
          <w:rFonts w:hint="eastAsia" w:ascii="宋体" w:hAnsi="宋体" w:cs="宋体"/>
          <w:color w:val="auto"/>
          <w:spacing w:val="-2"/>
          <w:szCs w:val="21"/>
          <w:highlight w:val="none"/>
          <w:u w:val="single"/>
        </w:rPr>
        <w:t>回</w:t>
      </w:r>
      <w:r>
        <w:rPr>
          <w:rFonts w:hint="eastAsia" w:ascii="宋体" w:hAnsi="宋体" w:cs="宋体"/>
          <w:color w:val="auto"/>
          <w:szCs w:val="21"/>
          <w:highlight w:val="none"/>
          <w:u w:val="single"/>
        </w:rPr>
        <w:t>执</w:t>
      </w:r>
      <w:r>
        <w:rPr>
          <w:rFonts w:hint="eastAsia" w:ascii="宋体" w:hAnsi="宋体" w:cs="宋体"/>
          <w:color w:val="auto"/>
          <w:spacing w:val="-2"/>
          <w:szCs w:val="21"/>
          <w:highlight w:val="none"/>
          <w:u w:val="single"/>
        </w:rPr>
        <w:t>通</w:t>
      </w:r>
      <w:r>
        <w:rPr>
          <w:rFonts w:hint="eastAsia" w:ascii="宋体" w:hAnsi="宋体" w:cs="宋体"/>
          <w:color w:val="auto"/>
          <w:szCs w:val="21"/>
          <w:highlight w:val="none"/>
          <w:u w:val="single"/>
        </w:rPr>
        <w:t>知</w:t>
      </w:r>
      <w:r>
        <w:rPr>
          <w:rFonts w:hint="eastAsia" w:ascii="宋体" w:hAnsi="宋体" w:cs="宋体"/>
          <w:color w:val="auto"/>
          <w:spacing w:val="-2"/>
          <w:szCs w:val="21"/>
          <w:highlight w:val="none"/>
          <w:u w:val="single"/>
        </w:rPr>
        <w:t>载</w:t>
      </w:r>
      <w:r>
        <w:rPr>
          <w:rFonts w:hint="eastAsia" w:ascii="宋体" w:hAnsi="宋体" w:cs="宋体"/>
          <w:color w:val="auto"/>
          <w:szCs w:val="21"/>
          <w:highlight w:val="none"/>
          <w:u w:val="single"/>
        </w:rPr>
        <w:t>明</w:t>
      </w:r>
      <w:r>
        <w:rPr>
          <w:rFonts w:hint="eastAsia" w:ascii="宋体" w:hAnsi="宋体" w:cs="宋体"/>
          <w:color w:val="auto"/>
          <w:spacing w:val="-2"/>
          <w:szCs w:val="21"/>
          <w:highlight w:val="none"/>
          <w:u w:val="single"/>
        </w:rPr>
        <w:t>的</w:t>
      </w:r>
      <w:r>
        <w:rPr>
          <w:rFonts w:hint="eastAsia" w:ascii="宋体" w:hAnsi="宋体" w:cs="宋体"/>
          <w:color w:val="auto"/>
          <w:szCs w:val="21"/>
          <w:highlight w:val="none"/>
          <w:u w:val="single"/>
        </w:rPr>
        <w:t>传</w:t>
      </w:r>
      <w:r>
        <w:rPr>
          <w:rFonts w:hint="eastAsia" w:ascii="宋体" w:hAnsi="宋体" w:cs="宋体"/>
          <w:color w:val="auto"/>
          <w:spacing w:val="-2"/>
          <w:szCs w:val="21"/>
          <w:highlight w:val="none"/>
          <w:u w:val="single"/>
        </w:rPr>
        <w:t>输</w:t>
      </w:r>
      <w:r>
        <w:rPr>
          <w:rFonts w:hint="eastAsia" w:ascii="宋体" w:hAnsi="宋体" w:cs="宋体"/>
          <w:color w:val="auto"/>
          <w:szCs w:val="21"/>
          <w:highlight w:val="none"/>
          <w:u w:val="single"/>
        </w:rPr>
        <w:t>完成</w:t>
      </w:r>
      <w:r>
        <w:rPr>
          <w:rFonts w:hint="eastAsia" w:ascii="宋体" w:hAnsi="宋体" w:cs="宋体"/>
          <w:color w:val="auto"/>
          <w:spacing w:val="-2"/>
          <w:szCs w:val="21"/>
          <w:highlight w:val="none"/>
          <w:u w:val="single"/>
        </w:rPr>
        <w:t>时</w:t>
      </w:r>
      <w:r>
        <w:rPr>
          <w:rFonts w:hint="eastAsia" w:ascii="宋体" w:hAnsi="宋体" w:cs="宋体"/>
          <w:color w:val="auto"/>
          <w:szCs w:val="21"/>
          <w:highlight w:val="none"/>
          <w:u w:val="single"/>
        </w:rPr>
        <w:t>间</w:t>
      </w:r>
      <w:r>
        <w:rPr>
          <w:rFonts w:hint="eastAsia" w:ascii="宋体" w:hAnsi="宋体" w:cs="宋体"/>
          <w:color w:val="auto"/>
          <w:spacing w:val="-2"/>
          <w:szCs w:val="21"/>
          <w:highlight w:val="none"/>
          <w:u w:val="single"/>
        </w:rPr>
        <w:t>为</w:t>
      </w:r>
      <w:r>
        <w:rPr>
          <w:rFonts w:hint="eastAsia" w:ascii="宋体" w:hAnsi="宋体" w:cs="宋体"/>
          <w:color w:val="auto"/>
          <w:szCs w:val="21"/>
          <w:highlight w:val="none"/>
          <w:u w:val="single"/>
        </w:rPr>
        <w:t>准</w:t>
      </w:r>
      <w:r>
        <w:rPr>
          <w:rFonts w:hint="eastAsia" w:ascii="宋体" w:hAnsi="宋体" w:cs="宋体"/>
          <w:color w:val="auto"/>
          <w:highlight w:val="none"/>
        </w:rPr>
        <w:t>。</w:t>
      </w:r>
    </w:p>
    <w:p w14:paraId="0CC813F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4.2.5 </w:t>
      </w:r>
      <w:r>
        <w:rPr>
          <w:rFonts w:hint="eastAsia" w:ascii="宋体" w:hAnsi="宋体" w:cs="宋体"/>
          <w:color w:val="auto"/>
          <w:spacing w:val="-2"/>
          <w:szCs w:val="21"/>
          <w:highlight w:val="none"/>
          <w:u w:val="single"/>
        </w:rPr>
        <w:t>逾</w:t>
      </w:r>
      <w:r>
        <w:rPr>
          <w:rFonts w:hint="eastAsia" w:ascii="宋体" w:hAnsi="宋体" w:cs="宋体"/>
          <w:color w:val="auto"/>
          <w:szCs w:val="21"/>
          <w:highlight w:val="none"/>
          <w:u w:val="single"/>
        </w:rPr>
        <w:t>期</w:t>
      </w:r>
      <w:r>
        <w:rPr>
          <w:rFonts w:hint="eastAsia" w:ascii="宋体" w:hAnsi="宋体" w:cs="宋体"/>
          <w:color w:val="auto"/>
          <w:spacing w:val="-2"/>
          <w:szCs w:val="21"/>
          <w:highlight w:val="none"/>
          <w:u w:val="single"/>
        </w:rPr>
        <w:t>送</w:t>
      </w:r>
      <w:r>
        <w:rPr>
          <w:rFonts w:hint="eastAsia" w:ascii="宋体" w:hAnsi="宋体" w:cs="宋体"/>
          <w:color w:val="auto"/>
          <w:szCs w:val="21"/>
          <w:highlight w:val="none"/>
          <w:u w:val="single"/>
        </w:rPr>
        <w:t>达</w:t>
      </w:r>
      <w:r>
        <w:rPr>
          <w:rFonts w:hint="eastAsia" w:ascii="宋体" w:hAnsi="宋体" w:cs="宋体"/>
          <w:color w:val="auto"/>
          <w:spacing w:val="-2"/>
          <w:szCs w:val="21"/>
          <w:highlight w:val="none"/>
          <w:u w:val="single"/>
        </w:rPr>
        <w:t>的投</w:t>
      </w:r>
      <w:r>
        <w:rPr>
          <w:rFonts w:hint="eastAsia" w:ascii="宋体" w:hAnsi="宋体" w:cs="宋体"/>
          <w:color w:val="auto"/>
          <w:szCs w:val="21"/>
          <w:highlight w:val="none"/>
          <w:u w:val="single"/>
        </w:rPr>
        <w:t>标文</w:t>
      </w:r>
      <w:r>
        <w:rPr>
          <w:rFonts w:hint="eastAsia" w:ascii="宋体" w:hAnsi="宋体" w:cs="宋体"/>
          <w:color w:val="auto"/>
          <w:spacing w:val="-2"/>
          <w:szCs w:val="21"/>
          <w:highlight w:val="none"/>
          <w:u w:val="single"/>
        </w:rPr>
        <w:t>件</w:t>
      </w:r>
      <w:r>
        <w:rPr>
          <w:rFonts w:hint="eastAsia" w:ascii="宋体" w:hAnsi="宋体" w:cs="宋体"/>
          <w:color w:val="auto"/>
          <w:szCs w:val="21"/>
          <w:highlight w:val="none"/>
          <w:u w:val="single"/>
        </w:rPr>
        <w:t>，广州交易集团有限公司（广州公共资源交易中心）电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台将</w:t>
      </w:r>
      <w:r>
        <w:rPr>
          <w:rFonts w:hint="eastAsia" w:ascii="宋体" w:hAnsi="宋体" w:cs="宋体"/>
          <w:color w:val="auto"/>
          <w:spacing w:val="-2"/>
          <w:szCs w:val="21"/>
          <w:highlight w:val="none"/>
          <w:u w:val="single"/>
        </w:rPr>
        <w:t>予</w:t>
      </w:r>
      <w:r>
        <w:rPr>
          <w:rFonts w:hint="eastAsia" w:ascii="宋体" w:hAnsi="宋体" w:cs="宋体"/>
          <w:color w:val="auto"/>
          <w:szCs w:val="21"/>
          <w:highlight w:val="none"/>
          <w:u w:val="single"/>
        </w:rPr>
        <w:t>以</w:t>
      </w:r>
      <w:r>
        <w:rPr>
          <w:rFonts w:hint="eastAsia" w:ascii="宋体" w:hAnsi="宋体" w:cs="宋体"/>
          <w:color w:val="auto"/>
          <w:spacing w:val="-2"/>
          <w:szCs w:val="21"/>
          <w:highlight w:val="none"/>
          <w:u w:val="single"/>
        </w:rPr>
        <w:t>拒</w:t>
      </w:r>
      <w:r>
        <w:rPr>
          <w:rFonts w:hint="eastAsia" w:ascii="宋体" w:hAnsi="宋体" w:cs="宋体"/>
          <w:color w:val="auto"/>
          <w:szCs w:val="21"/>
          <w:highlight w:val="none"/>
          <w:u w:val="single"/>
        </w:rPr>
        <w:t>收</w:t>
      </w:r>
      <w:r>
        <w:rPr>
          <w:rFonts w:hint="eastAsia" w:ascii="宋体" w:hAnsi="宋体" w:cs="宋体"/>
          <w:color w:val="auto"/>
          <w:highlight w:val="none"/>
        </w:rPr>
        <w:t>。</w:t>
      </w:r>
    </w:p>
    <w:p w14:paraId="5E531E8A">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 xml:space="preserve"> 到投标截止时间止，若</w:t>
      </w:r>
      <w:r>
        <w:rPr>
          <w:rFonts w:hint="eastAsia" w:ascii="宋体" w:hAnsi="宋体" w:cs="宋体"/>
          <w:color w:val="auto"/>
          <w:szCs w:val="21"/>
          <w:highlight w:val="none"/>
          <w:u w:val="single"/>
        </w:rPr>
        <w:t>广州交易集团有限公司（广州公共资源交易中心）电</w:t>
      </w:r>
      <w:r>
        <w:rPr>
          <w:rFonts w:hint="eastAsia" w:ascii="宋体" w:hAnsi="宋体" w:cs="宋体"/>
          <w:color w:val="auto"/>
          <w:spacing w:val="-2"/>
          <w:szCs w:val="21"/>
          <w:highlight w:val="none"/>
          <w:u w:val="single"/>
        </w:rPr>
        <w:t>子</w:t>
      </w:r>
      <w:r>
        <w:rPr>
          <w:rFonts w:hint="eastAsia" w:ascii="宋体" w:hAnsi="宋体" w:cs="宋体"/>
          <w:color w:val="auto"/>
          <w:szCs w:val="21"/>
          <w:highlight w:val="none"/>
          <w:u w:val="single"/>
        </w:rPr>
        <w:t>招标</w:t>
      </w:r>
      <w:r>
        <w:rPr>
          <w:rFonts w:hint="eastAsia" w:ascii="宋体" w:hAnsi="宋体" w:cs="宋体"/>
          <w:color w:val="auto"/>
          <w:spacing w:val="-2"/>
          <w:szCs w:val="21"/>
          <w:highlight w:val="none"/>
          <w:u w:val="single"/>
        </w:rPr>
        <w:t>投</w:t>
      </w:r>
      <w:r>
        <w:rPr>
          <w:rFonts w:hint="eastAsia" w:ascii="宋体" w:hAnsi="宋体" w:cs="宋体"/>
          <w:color w:val="auto"/>
          <w:szCs w:val="21"/>
          <w:highlight w:val="none"/>
          <w:u w:val="single"/>
        </w:rPr>
        <w:t>标</w:t>
      </w:r>
      <w:r>
        <w:rPr>
          <w:rFonts w:hint="eastAsia" w:ascii="宋体" w:hAnsi="宋体" w:cs="宋体"/>
          <w:color w:val="auto"/>
          <w:spacing w:val="-2"/>
          <w:szCs w:val="21"/>
          <w:highlight w:val="none"/>
          <w:u w:val="single"/>
        </w:rPr>
        <w:t>交</w:t>
      </w:r>
      <w:r>
        <w:rPr>
          <w:rFonts w:hint="eastAsia" w:ascii="宋体" w:hAnsi="宋体" w:cs="宋体"/>
          <w:color w:val="auto"/>
          <w:szCs w:val="21"/>
          <w:highlight w:val="none"/>
          <w:u w:val="single"/>
        </w:rPr>
        <w:t>易</w:t>
      </w:r>
      <w:r>
        <w:rPr>
          <w:rFonts w:hint="eastAsia" w:ascii="宋体" w:hAnsi="宋体" w:cs="宋体"/>
          <w:color w:val="auto"/>
          <w:spacing w:val="-2"/>
          <w:szCs w:val="21"/>
          <w:highlight w:val="none"/>
          <w:u w:val="single"/>
        </w:rPr>
        <w:t>平</w:t>
      </w:r>
      <w:r>
        <w:rPr>
          <w:rFonts w:hint="eastAsia" w:ascii="宋体" w:hAnsi="宋体" w:cs="宋体"/>
          <w:color w:val="auto"/>
          <w:szCs w:val="21"/>
          <w:highlight w:val="none"/>
          <w:u w:val="single"/>
        </w:rPr>
        <w:t>台</w:t>
      </w:r>
      <w:r>
        <w:rPr>
          <w:rFonts w:hint="eastAsia" w:ascii="宋体" w:hAnsi="宋体" w:cs="宋体"/>
          <w:color w:val="auto"/>
          <w:highlight w:val="none"/>
          <w:u w:val="single"/>
        </w:rPr>
        <w:t>收到的投标文件少于3家的，本项目招标失败，将依法重新招标。</w:t>
      </w:r>
    </w:p>
    <w:p w14:paraId="4490D6FF">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4.2.</w:t>
      </w:r>
      <w:r>
        <w:rPr>
          <w:rFonts w:hint="eastAsia" w:ascii="宋体" w:hAnsi="宋体" w:cs="宋体"/>
          <w:color w:val="auto"/>
          <w:highlight w:val="none"/>
          <w:u w:val="single"/>
          <w:lang w:val="en-US" w:eastAsia="zh-CN"/>
        </w:rPr>
        <w:t>7</w:t>
      </w:r>
      <w:r>
        <w:rPr>
          <w:rFonts w:hint="eastAsia" w:ascii="宋体" w:hAnsi="宋体" w:cs="宋体"/>
          <w:color w:val="auto"/>
          <w:highlight w:val="none"/>
          <w:u w:val="single"/>
        </w:rPr>
        <w:t xml:space="preserve"> 提示：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55CA03EB">
      <w:pPr>
        <w:pStyle w:val="2"/>
        <w:rPr>
          <w:rFonts w:hint="eastAsia"/>
          <w:color w:val="auto"/>
          <w:highlight w:val="none"/>
        </w:rPr>
      </w:pPr>
    </w:p>
    <w:p w14:paraId="74DFCC0E">
      <w:pPr>
        <w:pStyle w:val="6"/>
        <w:rPr>
          <w:rFonts w:hint="eastAsia" w:ascii="宋体" w:eastAsia="宋体" w:cs="宋体"/>
          <w:color w:val="auto"/>
          <w:highlight w:val="none"/>
        </w:rPr>
      </w:pPr>
      <w:bookmarkStart w:id="245" w:name="_Toc152045558"/>
      <w:bookmarkStart w:id="246" w:name="_Toc247513982"/>
      <w:bookmarkStart w:id="247" w:name="_Toc152042334"/>
      <w:bookmarkStart w:id="248" w:name="_Toc247527583"/>
      <w:bookmarkStart w:id="249" w:name="_Toc144974526"/>
      <w:bookmarkStart w:id="250" w:name="_Toc29202"/>
      <w:bookmarkStart w:id="251" w:name="_Toc23264"/>
      <w:r>
        <w:rPr>
          <w:rFonts w:hint="eastAsia" w:ascii="宋体" w:eastAsia="宋体" w:cs="宋体"/>
          <w:color w:val="auto"/>
          <w:highlight w:val="none"/>
        </w:rPr>
        <w:t>4.3 投标文件的修改与撤回</w:t>
      </w:r>
      <w:bookmarkEnd w:id="245"/>
      <w:bookmarkEnd w:id="246"/>
      <w:bookmarkEnd w:id="247"/>
      <w:bookmarkEnd w:id="248"/>
      <w:bookmarkEnd w:id="249"/>
      <w:bookmarkEnd w:id="250"/>
      <w:bookmarkEnd w:id="251"/>
    </w:p>
    <w:p w14:paraId="62B8DAE5">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4.3.1 在本章第2.2.2项规定的投标截止时间前，投标人可以修改或撤回已递交的投标文件，但应以书面形式通知招标人。</w:t>
      </w:r>
    </w:p>
    <w:p w14:paraId="57BB3019">
      <w:pPr>
        <w:spacing w:line="360" w:lineRule="auto"/>
        <w:ind w:firstLine="420"/>
        <w:rPr>
          <w:rFonts w:hint="eastAsia" w:ascii="宋体" w:hAnsi="宋体" w:cs="宋体"/>
          <w:color w:val="auto"/>
          <w:kern w:val="1"/>
          <w:highlight w:val="none"/>
          <w:u w:val="single"/>
        </w:rPr>
      </w:pPr>
      <w:r>
        <w:rPr>
          <w:rFonts w:hint="eastAsia" w:ascii="宋体" w:hAnsi="宋体" w:cs="宋体"/>
          <w:color w:val="auto"/>
          <w:kern w:val="1"/>
          <w:highlight w:val="none"/>
          <w:u w:val="single"/>
        </w:rPr>
        <w:t>4.3.2 投标人修改或撤回已递交的投标文件，需在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kern w:val="1"/>
          <w:highlight w:val="none"/>
          <w:u w:val="single"/>
        </w:rPr>
        <w:t>交易平台发出修改或撤回通知，并按要求加盖电子印章。</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kern w:val="1"/>
          <w:highlight w:val="none"/>
          <w:u w:val="single"/>
        </w:rPr>
        <w:t>交易平台收到通知后，即时向投标人发出确认回执通知。</w:t>
      </w:r>
    </w:p>
    <w:p w14:paraId="1D543AC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投标人撤回投标文件的，招标人自收到投标人书面撤回通知之日起5日内退还已收取的投标保证金。</w:t>
      </w:r>
    </w:p>
    <w:p w14:paraId="5C7647A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修改的内容为投标文件的组成部分。修改的投标文件应按照本章第3条、第4条规定进行编制、密封、标记和递交，并标明“修改”字样。</w:t>
      </w:r>
    </w:p>
    <w:p w14:paraId="6F8F2271">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4.3.5 在投标截止时间之后，投标人不得补充、修改和更换投标文件。</w:t>
      </w:r>
    </w:p>
    <w:p w14:paraId="779C3D4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4.3.6 在投标截止后，投标人在投标文件格式中规定的有效期终止日前，投标人不能撤回投标文件，否则招标人有权就其撤回行为报告政府主管部门载入不良信用记录。</w:t>
      </w:r>
    </w:p>
    <w:p w14:paraId="019390D7">
      <w:pPr>
        <w:pStyle w:val="2"/>
        <w:rPr>
          <w:rFonts w:hint="eastAsia"/>
          <w:color w:val="auto"/>
          <w:highlight w:val="none"/>
        </w:rPr>
      </w:pPr>
    </w:p>
    <w:p w14:paraId="0A2C99C6">
      <w:pPr>
        <w:pStyle w:val="5"/>
        <w:rPr>
          <w:rFonts w:hint="eastAsia" w:ascii="宋体" w:hAnsi="宋体" w:eastAsia="宋体" w:cs="宋体"/>
          <w:color w:val="auto"/>
          <w:highlight w:val="none"/>
        </w:rPr>
      </w:pPr>
      <w:bookmarkStart w:id="252" w:name="_Toc247527584"/>
      <w:bookmarkStart w:id="253" w:name="_Toc6688"/>
      <w:bookmarkStart w:id="254" w:name="_Toc247513983"/>
      <w:bookmarkStart w:id="255" w:name="_Toc19689"/>
      <w:bookmarkStart w:id="256" w:name="_Toc152045559"/>
      <w:bookmarkStart w:id="257" w:name="_Toc152042335"/>
      <w:bookmarkStart w:id="258" w:name="_Toc144974527"/>
      <w:r>
        <w:rPr>
          <w:rFonts w:hint="eastAsia" w:ascii="宋体" w:hAnsi="宋体" w:eastAsia="宋体" w:cs="宋体"/>
          <w:color w:val="auto"/>
          <w:highlight w:val="none"/>
        </w:rPr>
        <w:t>5. 开标</w:t>
      </w:r>
      <w:bookmarkEnd w:id="252"/>
      <w:bookmarkEnd w:id="253"/>
      <w:bookmarkEnd w:id="254"/>
      <w:bookmarkEnd w:id="255"/>
      <w:bookmarkEnd w:id="256"/>
      <w:bookmarkEnd w:id="257"/>
      <w:bookmarkEnd w:id="258"/>
    </w:p>
    <w:p w14:paraId="02EBB6C0">
      <w:pPr>
        <w:pStyle w:val="6"/>
        <w:rPr>
          <w:rFonts w:hint="eastAsia" w:ascii="宋体" w:eastAsia="宋体" w:cs="宋体"/>
          <w:color w:val="auto"/>
          <w:highlight w:val="none"/>
        </w:rPr>
      </w:pPr>
      <w:bookmarkStart w:id="259" w:name="_Toc16458"/>
      <w:bookmarkStart w:id="260" w:name="_Toc247513984"/>
      <w:bookmarkStart w:id="261" w:name="_Toc144974528"/>
      <w:bookmarkStart w:id="262" w:name="_Toc152042336"/>
      <w:bookmarkStart w:id="263" w:name="_Toc152045560"/>
      <w:bookmarkStart w:id="264" w:name="_Toc27455"/>
      <w:bookmarkStart w:id="265" w:name="_Toc247527585"/>
      <w:r>
        <w:rPr>
          <w:rFonts w:hint="eastAsia" w:ascii="宋体" w:eastAsia="宋体" w:cs="宋体"/>
          <w:color w:val="auto"/>
          <w:highlight w:val="none"/>
        </w:rPr>
        <w:t>5.1 开标时间和地点</w:t>
      </w:r>
      <w:bookmarkEnd w:id="259"/>
      <w:bookmarkEnd w:id="260"/>
      <w:bookmarkEnd w:id="261"/>
      <w:bookmarkEnd w:id="262"/>
      <w:bookmarkEnd w:id="263"/>
      <w:bookmarkEnd w:id="264"/>
      <w:bookmarkEnd w:id="265"/>
    </w:p>
    <w:p w14:paraId="61DBAE0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招标人在本章第2.2.2项规定的投标截止时间（开标时间）和投标人须知前附表规定的地点公开开标，并邀请所有投标人的法定代表人或其委托代理人准时参加。</w:t>
      </w:r>
    </w:p>
    <w:p w14:paraId="47A2F591">
      <w:pPr>
        <w:pStyle w:val="6"/>
        <w:rPr>
          <w:rFonts w:hint="eastAsia" w:ascii="宋体" w:eastAsia="宋体" w:cs="宋体"/>
          <w:color w:val="auto"/>
          <w:highlight w:val="none"/>
        </w:rPr>
      </w:pPr>
      <w:bookmarkStart w:id="266" w:name="_Toc152042337"/>
      <w:bookmarkStart w:id="267" w:name="_Toc144974529"/>
      <w:bookmarkStart w:id="268" w:name="_Toc15521"/>
      <w:bookmarkStart w:id="269" w:name="_Toc247527586"/>
      <w:bookmarkStart w:id="270" w:name="_Toc247513985"/>
      <w:bookmarkStart w:id="271" w:name="_Toc19643"/>
      <w:bookmarkStart w:id="272" w:name="_Toc152045561"/>
      <w:r>
        <w:rPr>
          <w:rFonts w:hint="eastAsia" w:ascii="宋体" w:eastAsia="宋体" w:cs="宋体"/>
          <w:color w:val="auto"/>
          <w:highlight w:val="none"/>
        </w:rPr>
        <w:t>5.2 开标程序</w:t>
      </w:r>
      <w:bookmarkEnd w:id="266"/>
      <w:bookmarkEnd w:id="267"/>
      <w:bookmarkEnd w:id="268"/>
      <w:bookmarkEnd w:id="269"/>
      <w:bookmarkEnd w:id="270"/>
      <w:bookmarkEnd w:id="271"/>
      <w:bookmarkEnd w:id="272"/>
    </w:p>
    <w:p w14:paraId="5B13B9C9">
      <w:pPr>
        <w:snapToGrid w:val="0"/>
        <w:spacing w:line="360" w:lineRule="auto"/>
        <w:ind w:firstLine="420" w:firstLineChars="200"/>
        <w:rPr>
          <w:rFonts w:hint="eastAsia" w:ascii="新宋体" w:hAnsi="新宋体" w:eastAsia="新宋体" w:cs="新宋体"/>
          <w:color w:val="auto"/>
          <w:szCs w:val="21"/>
          <w:highlight w:val="none"/>
          <w:u w:val="single"/>
        </w:rPr>
      </w:pPr>
      <w:bookmarkStart w:id="273" w:name="_Toc27275"/>
      <w:r>
        <w:rPr>
          <w:rFonts w:hint="eastAsia" w:ascii="新宋体" w:hAnsi="新宋体" w:eastAsia="新宋体" w:cs="新宋体"/>
          <w:color w:val="auto"/>
          <w:szCs w:val="21"/>
          <w:highlight w:val="none"/>
          <w:u w:val="single"/>
        </w:rPr>
        <w:t>主持人按下列程序进行开标：</w:t>
      </w:r>
    </w:p>
    <w:p w14:paraId="5FF81DDA">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（1）宣布开标纪律；</w:t>
      </w:r>
    </w:p>
    <w:p w14:paraId="467326FC">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（2）公布在投标截止时间前递交投标文件的投标人名称；</w:t>
      </w:r>
    </w:p>
    <w:p w14:paraId="19D61141">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（3）在投标截止时间后</w:t>
      </w:r>
      <w:r>
        <w:rPr>
          <w:rFonts w:hint="eastAsia" w:ascii="新宋体" w:hAnsi="新宋体" w:eastAsia="新宋体" w:cs="新宋体"/>
          <w:b/>
          <w:bCs/>
          <w:color w:val="auto"/>
          <w:szCs w:val="21"/>
          <w:highlight w:val="none"/>
          <w:u w:val="single"/>
        </w:rPr>
        <w:t>一小时内</w:t>
      </w:r>
      <w:r>
        <w:rPr>
          <w:rFonts w:hint="eastAsia" w:ascii="新宋体" w:hAnsi="新宋体" w:eastAsia="新宋体" w:cs="新宋体"/>
          <w:color w:val="auto"/>
          <w:szCs w:val="21"/>
          <w:highlight w:val="none"/>
          <w:u w:val="single"/>
        </w:rPr>
        <w:t>，投标人通过递交投标文件的交易平台对已递交的电子投标文件进行解密。投标人完成解密后，再由招标人进行解密（投标人只用执行一次解密，招标人执行解密次数根据招标文件开标次数确定）。</w:t>
      </w:r>
    </w:p>
    <w:p w14:paraId="48FCC547">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（4）解密完成后，公布：a投标人名称；b投标文件递交情况；c投标文件解密情况；d投标担保递交情况；e项目负责人(兼施工负责人)、设计负责人、</w:t>
      </w:r>
      <w:r>
        <w:rPr>
          <w:rFonts w:hint="eastAsia" w:ascii="新宋体" w:hAnsi="新宋体" w:eastAsia="新宋体" w:cs="新宋体"/>
          <w:strike w:val="0"/>
          <w:color w:val="auto"/>
          <w:szCs w:val="21"/>
          <w:highlight w:val="none"/>
          <w:u w:val="single"/>
          <w:lang w:val="en-US" w:eastAsia="zh-CN"/>
        </w:rPr>
        <w:t>技术</w:t>
      </w:r>
      <w:r>
        <w:rPr>
          <w:rFonts w:hint="eastAsia" w:ascii="新宋体" w:hAnsi="新宋体" w:eastAsia="新宋体" w:cs="新宋体"/>
          <w:strike w:val="0"/>
          <w:color w:val="auto"/>
          <w:szCs w:val="21"/>
          <w:highlight w:val="none"/>
          <w:u w:val="single"/>
        </w:rPr>
        <w:t>负责人、</w:t>
      </w:r>
      <w:r>
        <w:rPr>
          <w:rFonts w:hint="eastAsia" w:ascii="新宋体" w:hAnsi="新宋体" w:eastAsia="新宋体" w:cs="新宋体"/>
          <w:color w:val="auto"/>
          <w:szCs w:val="21"/>
          <w:highlight w:val="none"/>
          <w:u w:val="single"/>
        </w:rPr>
        <w:t>专职安全员；f投标报价；g工期；h质量标准；i投标人的加密打包投标文件电脑机器特征码等主要内容，并记录在案。未在规定时间内解密的投标文件不参与开标、评标。</w:t>
      </w:r>
    </w:p>
    <w:p w14:paraId="6BAEEE78">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（5）截标后，开标开始时间因故推迟的，相关评标信息仍以原定的开标开始时间的信息为准。</w:t>
      </w:r>
    </w:p>
    <w:p w14:paraId="7E6D5B1A">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（6）备用光盘的读取按“10 电子招标投标”第6点的规定执行。</w:t>
      </w:r>
    </w:p>
    <w:p w14:paraId="437AA4DF">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2929BAF">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9A94361">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（9）投标人未参加开标或在规定的时间内未提出异议的，视为对开标无异议。</w:t>
      </w:r>
    </w:p>
    <w:p w14:paraId="1432CAA9">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（10）开标时，本项目两个（含两个）以上的投标人加密打包投标文件电脑机器特征码一致的，不参与下一程序，并由评标委员会否决其投标。</w:t>
      </w:r>
    </w:p>
    <w:p w14:paraId="25EE7214">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w:t>
      </w:r>
      <w:r>
        <w:rPr>
          <w:rFonts w:hint="eastAsia" w:ascii="新宋体" w:hAnsi="新宋体" w:eastAsia="新宋体" w:cs="新宋体"/>
          <w:color w:val="auto"/>
          <w:szCs w:val="21"/>
          <w:highlight w:val="none"/>
          <w:u w:val="single"/>
          <w:lang w:val="en-US" w:eastAsia="zh-CN"/>
        </w:rPr>
        <w:t>1</w:t>
      </w:r>
      <w:r>
        <w:rPr>
          <w:rFonts w:hint="eastAsia" w:ascii="新宋体" w:hAnsi="新宋体" w:eastAsia="新宋体" w:cs="新宋体"/>
          <w:color w:val="auto"/>
          <w:szCs w:val="21"/>
          <w:highlight w:val="none"/>
          <w:u w:val="single"/>
        </w:rPr>
        <w:t>）投标人未参加开标或在规定的时间内未提出异议的，视为对开标无异议。</w:t>
      </w:r>
    </w:p>
    <w:p w14:paraId="2D254561">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w:t>
      </w:r>
      <w:r>
        <w:rPr>
          <w:rFonts w:hint="eastAsia" w:ascii="新宋体" w:hAnsi="新宋体" w:eastAsia="新宋体" w:cs="新宋体"/>
          <w:color w:val="auto"/>
          <w:szCs w:val="21"/>
          <w:highlight w:val="none"/>
          <w:u w:val="single"/>
          <w:lang w:val="en-US" w:eastAsia="zh-CN"/>
        </w:rPr>
        <w:t>2</w:t>
      </w:r>
      <w:r>
        <w:rPr>
          <w:rFonts w:hint="eastAsia" w:ascii="新宋体" w:hAnsi="新宋体" w:eastAsia="新宋体" w:cs="新宋体"/>
          <w:color w:val="auto"/>
          <w:szCs w:val="21"/>
          <w:highlight w:val="none"/>
          <w:u w:val="single"/>
        </w:rPr>
        <w:t>）投标人代表、招标人代表、监标人、记录人</w:t>
      </w:r>
      <w:r>
        <w:rPr>
          <w:rFonts w:hint="eastAsia" w:ascii="新宋体" w:hAnsi="新宋体" w:eastAsia="新宋体" w:cs="新宋体"/>
          <w:color w:val="auto"/>
          <w:szCs w:val="21"/>
          <w:highlight w:val="none"/>
          <w:u w:val="single"/>
          <w:lang w:eastAsia="zh-CN"/>
        </w:rPr>
        <w:t>（</w:t>
      </w:r>
      <w:r>
        <w:rPr>
          <w:rFonts w:hint="eastAsia" w:ascii="新宋体" w:hAnsi="新宋体" w:eastAsia="新宋体" w:cs="新宋体"/>
          <w:color w:val="auto"/>
          <w:szCs w:val="21"/>
          <w:highlight w:val="none"/>
          <w:u w:val="single"/>
          <w:lang w:val="en-US" w:eastAsia="zh-CN"/>
        </w:rPr>
        <w:t>如有）</w:t>
      </w:r>
      <w:r>
        <w:rPr>
          <w:rFonts w:hint="eastAsia" w:ascii="新宋体" w:hAnsi="新宋体" w:eastAsia="新宋体" w:cs="新宋体"/>
          <w:color w:val="auto"/>
          <w:szCs w:val="21"/>
          <w:highlight w:val="none"/>
          <w:u w:val="single"/>
        </w:rPr>
        <w:t>等有关人员在开标记录上签字确认；若有关人员不签字的，不影响开标程序；</w:t>
      </w:r>
    </w:p>
    <w:p w14:paraId="63DDE911">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(13)设计方案(暗标)开标时不得开启，在评标时由交易平台随机编号后开启，交由评标委员会进行评审。编号所对应的投标人在设计方案评审结束前不得告知评标委员会、交易平台工作人员、招标人或招标代理机构。</w:t>
      </w:r>
    </w:p>
    <w:p w14:paraId="4BB796CA">
      <w:pPr>
        <w:snapToGrid w:val="0"/>
        <w:spacing w:line="360" w:lineRule="auto"/>
        <w:ind w:firstLine="420" w:firstLineChars="200"/>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（14）开标结束。</w:t>
      </w:r>
    </w:p>
    <w:p w14:paraId="3D52312A">
      <w:pPr>
        <w:pStyle w:val="6"/>
        <w:rPr>
          <w:rFonts w:hint="eastAsia" w:ascii="宋体" w:eastAsia="宋体" w:cs="宋体"/>
          <w:color w:val="auto"/>
          <w:highlight w:val="none"/>
        </w:rPr>
      </w:pPr>
      <w:bookmarkStart w:id="274" w:name="_Toc22656"/>
      <w:r>
        <w:rPr>
          <w:rFonts w:hint="eastAsia" w:ascii="宋体" w:eastAsia="宋体" w:cs="宋体"/>
          <w:color w:val="auto"/>
          <w:highlight w:val="none"/>
        </w:rPr>
        <w:t>5.3 开标异议</w:t>
      </w:r>
      <w:bookmarkEnd w:id="273"/>
      <w:bookmarkEnd w:id="274"/>
    </w:p>
    <w:p w14:paraId="429CFAE3">
      <w:pPr>
        <w:spacing w:line="400" w:lineRule="exact"/>
        <w:ind w:firstLine="359" w:firstLineChars="171"/>
        <w:rPr>
          <w:rFonts w:hint="eastAsia" w:ascii="新宋体" w:hAnsi="新宋体" w:eastAsia="新宋体" w:cs="新宋体"/>
          <w:color w:val="auto"/>
          <w:szCs w:val="21"/>
          <w:highlight w:val="none"/>
          <w:u w:val="single"/>
        </w:rPr>
      </w:pPr>
      <w:bookmarkStart w:id="275" w:name="_Toc247513986"/>
      <w:bookmarkStart w:id="276" w:name="_Toc144974530"/>
      <w:bookmarkStart w:id="277" w:name="_Toc152042338"/>
      <w:bookmarkStart w:id="278" w:name="_Toc152045562"/>
      <w:bookmarkStart w:id="279" w:name="_Toc247527587"/>
      <w:bookmarkStart w:id="280" w:name="_Toc18405"/>
      <w:r>
        <w:rPr>
          <w:rFonts w:hint="eastAsia" w:ascii="新宋体" w:hAnsi="新宋体" w:eastAsia="新宋体" w:cs="新宋体"/>
          <w:color w:val="auto"/>
          <w:szCs w:val="21"/>
          <w:highlight w:val="none"/>
          <w:u w:val="single"/>
        </w:rPr>
        <w:t>5.3.1参加现场开标的投标人对开标结果有异议的，应当在开标现场提出，同时出示本人身份证原件，招标人应当当场作出答复，并制作记录。参加在线开标的投标人对开标结果有异议的，应当在唱标结束后的规定时间内通过广州交易集团有限公司（广州公共资源交易中心）交易平台在线提出。招标人授权招标代理机构工作人员通过交易平台答复，答复后方可结束开标。</w:t>
      </w:r>
    </w:p>
    <w:p w14:paraId="122BCB2A">
      <w:pPr>
        <w:spacing w:line="400" w:lineRule="exact"/>
        <w:ind w:firstLine="359" w:firstLineChars="171"/>
        <w:rPr>
          <w:rFonts w:hint="eastAsia" w:ascii="新宋体" w:hAnsi="新宋体" w:eastAsia="新宋体" w:cs="新宋体"/>
          <w:color w:val="auto"/>
          <w:szCs w:val="21"/>
          <w:highlight w:val="none"/>
          <w:u w:val="single"/>
        </w:rPr>
      </w:pPr>
      <w:r>
        <w:rPr>
          <w:rFonts w:hint="eastAsia" w:ascii="新宋体" w:hAnsi="新宋体" w:eastAsia="新宋体" w:cs="新宋体"/>
          <w:color w:val="auto"/>
          <w:szCs w:val="21"/>
          <w:highlight w:val="none"/>
          <w:u w:val="single"/>
        </w:rPr>
        <w:t>5.3.2投标人未参加开标或在规定的时间内未提出异议的，视为对开标无异议。</w:t>
      </w:r>
    </w:p>
    <w:p w14:paraId="647CD6B1">
      <w:pPr>
        <w:spacing w:line="400" w:lineRule="exact"/>
        <w:ind w:firstLine="359" w:firstLineChars="171"/>
        <w:rPr>
          <w:rFonts w:hint="eastAsia" w:ascii="宋体" w:hAnsi="宋体" w:cs="宋体"/>
          <w:color w:val="auto"/>
          <w:highlight w:val="none"/>
        </w:rPr>
      </w:pPr>
    </w:p>
    <w:p w14:paraId="198B3B14">
      <w:pPr>
        <w:numPr>
          <w:ilvl w:val="0"/>
          <w:numId w:val="3"/>
        </w:numPr>
        <w:spacing w:line="400" w:lineRule="exact"/>
        <w:ind w:firstLine="478" w:firstLineChars="171"/>
        <w:rPr>
          <w:rFonts w:hint="eastAsia" w:ascii="宋体" w:hAnsi="宋体" w:cs="宋体"/>
          <w:bCs/>
          <w:color w:val="auto"/>
          <w:sz w:val="28"/>
          <w:szCs w:val="28"/>
          <w:highlight w:val="none"/>
        </w:rPr>
      </w:pPr>
      <w:r>
        <w:rPr>
          <w:rFonts w:hint="eastAsia" w:ascii="宋体" w:hAnsi="宋体" w:cs="宋体"/>
          <w:bCs/>
          <w:color w:val="auto"/>
          <w:sz w:val="28"/>
          <w:szCs w:val="28"/>
          <w:highlight w:val="none"/>
        </w:rPr>
        <w:t>评标</w:t>
      </w:r>
      <w:bookmarkEnd w:id="275"/>
      <w:bookmarkEnd w:id="276"/>
      <w:bookmarkEnd w:id="277"/>
      <w:bookmarkEnd w:id="278"/>
      <w:bookmarkEnd w:id="279"/>
      <w:bookmarkEnd w:id="280"/>
      <w:bookmarkStart w:id="281" w:name="_Toc152042339"/>
      <w:bookmarkStart w:id="282" w:name="_Toc247513987"/>
      <w:bookmarkStart w:id="283" w:name="_Toc247527588"/>
      <w:bookmarkStart w:id="284" w:name="_Toc144974531"/>
      <w:bookmarkStart w:id="285" w:name="_Toc19178"/>
      <w:bookmarkStart w:id="286" w:name="_Toc152045563"/>
    </w:p>
    <w:p w14:paraId="5D7F0AB9">
      <w:pPr>
        <w:spacing w:line="400" w:lineRule="exact"/>
        <w:rPr>
          <w:rFonts w:hint="eastAsia" w:ascii="宋体" w:hAnsi="宋体" w:cs="宋体"/>
          <w:color w:val="auto"/>
          <w:highlight w:val="none"/>
        </w:rPr>
      </w:pPr>
    </w:p>
    <w:p w14:paraId="2233705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6.1 评标委员会</w:t>
      </w:r>
      <w:bookmarkEnd w:id="281"/>
      <w:bookmarkEnd w:id="282"/>
      <w:bookmarkEnd w:id="283"/>
      <w:bookmarkEnd w:id="284"/>
      <w:bookmarkEnd w:id="285"/>
      <w:bookmarkEnd w:id="286"/>
    </w:p>
    <w:p w14:paraId="21BE5D5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494AA4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6.1.2 评标委员会成员有下列情形之一的，应当回避：</w:t>
      </w:r>
    </w:p>
    <w:p w14:paraId="3E599B75">
      <w:pPr>
        <w:spacing w:line="400" w:lineRule="exact"/>
        <w:ind w:firstLine="718" w:firstLineChars="342"/>
        <w:rPr>
          <w:rFonts w:hint="eastAsia" w:ascii="宋体" w:hAnsi="宋体" w:cs="宋体"/>
          <w:color w:val="auto"/>
          <w:highlight w:val="none"/>
        </w:rPr>
      </w:pPr>
      <w:r>
        <w:rPr>
          <w:rFonts w:hint="eastAsia" w:ascii="宋体" w:hAnsi="宋体" w:cs="宋体"/>
          <w:color w:val="auto"/>
          <w:highlight w:val="none"/>
        </w:rPr>
        <w:t>（1）投标人或投标人主要负责人的近亲属；</w:t>
      </w:r>
    </w:p>
    <w:p w14:paraId="4811D92A">
      <w:pPr>
        <w:spacing w:line="400" w:lineRule="exact"/>
        <w:ind w:firstLine="718" w:firstLineChars="342"/>
        <w:rPr>
          <w:rFonts w:hint="eastAsia" w:ascii="宋体" w:hAnsi="宋体" w:cs="宋体"/>
          <w:color w:val="auto"/>
          <w:highlight w:val="none"/>
        </w:rPr>
      </w:pPr>
      <w:r>
        <w:rPr>
          <w:rFonts w:hint="eastAsia" w:ascii="宋体" w:hAnsi="宋体" w:cs="宋体"/>
          <w:color w:val="auto"/>
          <w:highlight w:val="none"/>
        </w:rPr>
        <w:t>（2）项目主管部门或者行政监督部门的人员；</w:t>
      </w:r>
    </w:p>
    <w:p w14:paraId="230F7867">
      <w:pPr>
        <w:spacing w:line="400" w:lineRule="exact"/>
        <w:ind w:firstLine="718" w:firstLineChars="342"/>
        <w:rPr>
          <w:rFonts w:hint="eastAsia" w:ascii="宋体" w:hAnsi="宋体" w:cs="宋体"/>
          <w:color w:val="auto"/>
          <w:highlight w:val="none"/>
        </w:rPr>
      </w:pPr>
      <w:r>
        <w:rPr>
          <w:rFonts w:hint="eastAsia" w:ascii="宋体" w:hAnsi="宋体" w:cs="宋体"/>
          <w:color w:val="auto"/>
          <w:highlight w:val="none"/>
        </w:rPr>
        <w:t>（3）与投标人有经济利益关系，可能影响对投标公正评审的；</w:t>
      </w:r>
    </w:p>
    <w:p w14:paraId="12351A7E">
      <w:pPr>
        <w:spacing w:line="400" w:lineRule="exact"/>
        <w:ind w:firstLine="718" w:firstLineChars="342"/>
        <w:rPr>
          <w:rFonts w:hint="eastAsia" w:ascii="宋体" w:hAnsi="宋体" w:cs="宋体"/>
          <w:color w:val="auto"/>
          <w:highlight w:val="none"/>
        </w:rPr>
      </w:pPr>
      <w:r>
        <w:rPr>
          <w:rFonts w:hint="eastAsia" w:ascii="宋体" w:hAnsi="宋体" w:cs="宋体"/>
          <w:color w:val="auto"/>
          <w:highlight w:val="none"/>
        </w:rPr>
        <w:t>（4）曾因在招标、评标以及其他与招标投标有关活动中从事违法行为而受过行政处罚或刑事处罚的；</w:t>
      </w:r>
    </w:p>
    <w:p w14:paraId="72A1C720">
      <w:pPr>
        <w:spacing w:line="400" w:lineRule="exact"/>
        <w:ind w:firstLine="718" w:firstLineChars="342"/>
        <w:rPr>
          <w:rFonts w:hint="eastAsia" w:ascii="宋体" w:hAnsi="宋体" w:cs="宋体"/>
          <w:color w:val="auto"/>
          <w:highlight w:val="none"/>
          <w:lang w:eastAsia="zh-CN"/>
        </w:rPr>
      </w:pPr>
      <w:r>
        <w:rPr>
          <w:rFonts w:hint="eastAsia" w:ascii="宋体" w:hAnsi="宋体" w:cs="宋体"/>
          <w:color w:val="auto"/>
          <w:highlight w:val="none"/>
        </w:rPr>
        <w:t>（5）与投标人有其他利害关系。</w:t>
      </w:r>
    </w:p>
    <w:p w14:paraId="4E704FB5">
      <w:pPr>
        <w:spacing w:line="400" w:lineRule="exact"/>
        <w:ind w:firstLine="718" w:firstLineChars="342"/>
        <w:rPr>
          <w:rFonts w:hint="eastAsia" w:ascii="宋体" w:hAnsi="宋体" w:cs="宋体"/>
          <w:color w:val="auto"/>
          <w:highlight w:val="none"/>
          <w:u w:val="single"/>
        </w:rPr>
      </w:pPr>
      <w:r>
        <w:rPr>
          <w:rFonts w:hint="eastAsia" w:ascii="宋体" w:hAnsi="宋体" w:cs="宋体"/>
          <w:color w:val="auto"/>
          <w:highlight w:val="none"/>
          <w:u w:val="single"/>
        </w:rPr>
        <w:t>6.1.3 评标过程中，评标委员会成员有回避事由、擅离职守或者因健康等原因不能继续评标的，招标人有权更换。被更换的评标委员会成员作出的评审结论无效，由更换后的评标委员会成员重新进行评审。</w:t>
      </w:r>
    </w:p>
    <w:p w14:paraId="7B6281C7">
      <w:pPr>
        <w:pStyle w:val="6"/>
        <w:rPr>
          <w:rFonts w:hint="eastAsia" w:ascii="宋体" w:eastAsia="宋体" w:cs="宋体"/>
          <w:color w:val="auto"/>
          <w:highlight w:val="none"/>
        </w:rPr>
      </w:pPr>
      <w:bookmarkStart w:id="287" w:name="_Toc152042340"/>
      <w:bookmarkStart w:id="288" w:name="_Toc152045564"/>
      <w:bookmarkStart w:id="289" w:name="_Toc21827"/>
      <w:bookmarkStart w:id="290" w:name="_Toc247527589"/>
      <w:bookmarkStart w:id="291" w:name="_Toc144974532"/>
      <w:bookmarkStart w:id="292" w:name="_Toc29261"/>
      <w:bookmarkStart w:id="293" w:name="_Toc247513988"/>
      <w:r>
        <w:rPr>
          <w:rFonts w:hint="eastAsia" w:ascii="宋体" w:eastAsia="宋体" w:cs="宋体"/>
          <w:color w:val="auto"/>
          <w:highlight w:val="none"/>
        </w:rPr>
        <w:t>6.2 评标原则</w:t>
      </w:r>
      <w:bookmarkEnd w:id="287"/>
      <w:bookmarkEnd w:id="288"/>
      <w:bookmarkEnd w:id="289"/>
      <w:bookmarkEnd w:id="290"/>
      <w:bookmarkEnd w:id="291"/>
      <w:bookmarkEnd w:id="292"/>
      <w:bookmarkEnd w:id="293"/>
      <w:r>
        <w:rPr>
          <w:rFonts w:hint="eastAsia" w:ascii="宋体" w:eastAsia="宋体" w:cs="宋体"/>
          <w:color w:val="auto"/>
          <w:highlight w:val="none"/>
        </w:rPr>
        <w:tab/>
      </w:r>
    </w:p>
    <w:p w14:paraId="72039E0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评标活动遵循公平、公正、科学和择优的原则。</w:t>
      </w:r>
    </w:p>
    <w:p w14:paraId="3C50B6C7">
      <w:pPr>
        <w:pStyle w:val="6"/>
        <w:rPr>
          <w:rFonts w:hint="eastAsia" w:ascii="宋体" w:eastAsia="宋体" w:cs="宋体"/>
          <w:color w:val="auto"/>
          <w:highlight w:val="none"/>
        </w:rPr>
      </w:pPr>
      <w:bookmarkStart w:id="294" w:name="_Toc144974533"/>
      <w:bookmarkStart w:id="295" w:name="_Toc152042341"/>
      <w:bookmarkStart w:id="296" w:name="_Toc152045565"/>
      <w:bookmarkStart w:id="297" w:name="_Toc247513989"/>
      <w:bookmarkStart w:id="298" w:name="_Toc11401"/>
      <w:bookmarkStart w:id="299" w:name="_Toc9663"/>
      <w:bookmarkStart w:id="300" w:name="_Toc247527590"/>
      <w:r>
        <w:rPr>
          <w:rFonts w:hint="eastAsia" w:ascii="宋体" w:eastAsia="宋体" w:cs="宋体"/>
          <w:color w:val="auto"/>
          <w:highlight w:val="none"/>
        </w:rPr>
        <w:t>6.3 评标</w:t>
      </w:r>
      <w:bookmarkEnd w:id="294"/>
      <w:bookmarkEnd w:id="295"/>
      <w:bookmarkEnd w:id="296"/>
      <w:bookmarkEnd w:id="297"/>
      <w:bookmarkEnd w:id="298"/>
      <w:bookmarkEnd w:id="299"/>
      <w:bookmarkEnd w:id="300"/>
    </w:p>
    <w:p w14:paraId="10EAC16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6.3.1评标委员会按照第三章“评标办法”规定的方法、评审因素、标准和程序对投标文件进行评审。第三章“评标办法”没有规定的方法、评审因素和标准，不作为评标依据。</w:t>
      </w:r>
    </w:p>
    <w:p w14:paraId="71B24A3F">
      <w:pPr>
        <w:spacing w:line="400" w:lineRule="exact"/>
        <w:ind w:firstLine="420" w:firstLineChars="200"/>
        <w:rPr>
          <w:rFonts w:ascii="宋体" w:hAnsi="宋体" w:cs="宋体"/>
          <w:color w:val="auto"/>
          <w:highlight w:val="none"/>
        </w:rPr>
      </w:pPr>
      <w:r>
        <w:rPr>
          <w:rFonts w:hint="eastAsia" w:ascii="宋体" w:hAnsi="宋体" w:cs="宋体"/>
          <w:color w:val="auto"/>
          <w:kern w:val="1"/>
          <w:szCs w:val="21"/>
          <w:highlight w:val="none"/>
          <w:lang w:val="en-US" w:eastAsia="zh-CN"/>
        </w:rPr>
        <w:t>6.3.2</w:t>
      </w:r>
      <w:r>
        <w:rPr>
          <w:rFonts w:hint="eastAsia" w:ascii="宋体" w:hAnsi="宋体" w:cs="宋体"/>
          <w:color w:val="auto"/>
          <w:highlight w:val="none"/>
        </w:rPr>
        <w:t>评委发现投标文件中含义不明确、对同类问题表述不一致、有明显文字和计算错误、投标报价可能低于成本影响履约的，应当要求投标人作必要的澄清、说明后再判定投标人是否通过审查，不得直接否决投标。</w:t>
      </w:r>
    </w:p>
    <w:p w14:paraId="3E3FEF6A">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6.3.3不得将文件顺序、明显的文字错误等列为否决投标的情形。评委发现资格审查文件中含义不明确、对同类问题表述不一致、有明显文字和计算错误的，应当要求投标人作必要的澄清、说明后再判定投标人是否通过审查，不得直接否决投标。</w:t>
      </w:r>
    </w:p>
    <w:p w14:paraId="587187C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6.3.2评标完成后，评标委员会应当向招标人提交书面评标报告和中标候选人名单。评标委员会推荐中标候选人的人数见投标人须知前附表。</w:t>
      </w:r>
    </w:p>
    <w:p w14:paraId="2B6ED362">
      <w:pPr>
        <w:spacing w:line="400" w:lineRule="exact"/>
        <w:ind w:firstLine="420" w:firstLineChars="200"/>
        <w:rPr>
          <w:rFonts w:hint="eastAsia" w:ascii="宋体" w:hAnsi="宋体" w:cs="宋体"/>
          <w:color w:val="auto"/>
          <w:highlight w:val="none"/>
        </w:rPr>
      </w:pPr>
    </w:p>
    <w:p w14:paraId="343EBFDC">
      <w:pPr>
        <w:pStyle w:val="5"/>
        <w:rPr>
          <w:rFonts w:hint="eastAsia" w:ascii="宋体" w:hAnsi="宋体" w:eastAsia="宋体" w:cs="宋体"/>
          <w:color w:val="auto"/>
          <w:highlight w:val="none"/>
        </w:rPr>
      </w:pPr>
      <w:bookmarkStart w:id="301" w:name="_Toc152042342"/>
      <w:bookmarkStart w:id="302" w:name="_Toc247527591"/>
      <w:bookmarkStart w:id="303" w:name="_Toc247513990"/>
      <w:bookmarkStart w:id="304" w:name="_Toc7626"/>
      <w:bookmarkStart w:id="305" w:name="_Toc16886"/>
      <w:bookmarkStart w:id="306" w:name="_Toc144974534"/>
      <w:bookmarkStart w:id="307" w:name="_Toc152045566"/>
      <w:r>
        <w:rPr>
          <w:rFonts w:hint="eastAsia" w:ascii="宋体" w:hAnsi="宋体" w:eastAsia="宋体" w:cs="宋体"/>
          <w:color w:val="auto"/>
          <w:highlight w:val="none"/>
        </w:rPr>
        <w:t>7. 合同授予</w:t>
      </w:r>
      <w:bookmarkEnd w:id="301"/>
      <w:bookmarkEnd w:id="302"/>
      <w:bookmarkEnd w:id="303"/>
      <w:bookmarkEnd w:id="304"/>
      <w:bookmarkEnd w:id="305"/>
      <w:bookmarkEnd w:id="306"/>
      <w:bookmarkEnd w:id="307"/>
    </w:p>
    <w:p w14:paraId="6314A7E1">
      <w:pPr>
        <w:pStyle w:val="6"/>
        <w:rPr>
          <w:rFonts w:hint="eastAsia" w:ascii="宋体" w:eastAsia="宋体" w:cs="宋体"/>
          <w:color w:val="auto"/>
          <w:highlight w:val="none"/>
        </w:rPr>
      </w:pPr>
      <w:bookmarkStart w:id="308" w:name="_Toc152042343"/>
      <w:bookmarkStart w:id="309" w:name="_Toc25635"/>
      <w:bookmarkStart w:id="310" w:name="_Toc152045567"/>
      <w:bookmarkStart w:id="311" w:name="_Toc247527592"/>
      <w:bookmarkStart w:id="312" w:name="_Toc144974535"/>
      <w:bookmarkStart w:id="313" w:name="_Toc247513991"/>
      <w:bookmarkStart w:id="314" w:name="_Toc4338"/>
      <w:r>
        <w:rPr>
          <w:rFonts w:hint="eastAsia" w:ascii="宋体" w:eastAsia="宋体" w:cs="宋体"/>
          <w:color w:val="auto"/>
          <w:highlight w:val="none"/>
        </w:rPr>
        <w:t>7.1 定标方式</w:t>
      </w:r>
      <w:bookmarkEnd w:id="308"/>
      <w:bookmarkEnd w:id="309"/>
      <w:bookmarkEnd w:id="310"/>
      <w:bookmarkEnd w:id="311"/>
      <w:bookmarkEnd w:id="312"/>
      <w:bookmarkEnd w:id="313"/>
      <w:bookmarkEnd w:id="314"/>
    </w:p>
    <w:p w14:paraId="1CE8B02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除投标人须知前附表规定评标委员会直接确定中标人外，招标人依据评标委员会推荐的中标候选人确定中标人，评标委员会推荐中标候选人的人数见投标人须知前附表。</w:t>
      </w:r>
    </w:p>
    <w:p w14:paraId="31441ECD">
      <w:pPr>
        <w:spacing w:line="360" w:lineRule="auto"/>
        <w:ind w:firstLine="420" w:firstLineChars="20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7.1.2 依法必须进行公开招标的项目，招标人应当确定排名第一的中标候选人为中标人。</w:t>
      </w:r>
    </w:p>
    <w:p w14:paraId="5A27A011">
      <w:pPr>
        <w:spacing w:line="360" w:lineRule="auto"/>
        <w:ind w:firstLine="420" w:firstLineChars="20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7.1.3排名第一的中标候选人放弃中标、或被取消中标资格，或因不可抗力提出不能履行合同，或者招标文件规定应当提交履约担保而在规定的期限内未能提交的，招标人可以按照中标候选人顺序依次上升替补定标，以此类推，也可以重新招标。</w:t>
      </w:r>
    </w:p>
    <w:p w14:paraId="3ED8152C">
      <w:pPr>
        <w:spacing w:line="360" w:lineRule="auto"/>
        <w:ind w:firstLine="420" w:firstLineChars="20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7.1.4重新评标的，评标信息（含业绩、奖项等）仍以投标截止时投标人的信息为准。因特殊原因需要延长投标有效期，投标人拒绝延长投标有效期的，仍参与评标，但不被推荐为中标候选人。</w:t>
      </w:r>
    </w:p>
    <w:p w14:paraId="0855A42E">
      <w:pPr>
        <w:pStyle w:val="2"/>
        <w:rPr>
          <w:rFonts w:hint="eastAsia"/>
          <w:color w:val="auto"/>
          <w:highlight w:val="none"/>
        </w:rPr>
      </w:pPr>
    </w:p>
    <w:p w14:paraId="0B5E78AD">
      <w:pPr>
        <w:pStyle w:val="6"/>
        <w:rPr>
          <w:rFonts w:hint="eastAsia" w:ascii="宋体" w:eastAsia="宋体" w:cs="宋体"/>
          <w:color w:val="auto"/>
          <w:highlight w:val="none"/>
        </w:rPr>
      </w:pPr>
      <w:bookmarkStart w:id="315" w:name="_Toc31157"/>
      <w:bookmarkStart w:id="316" w:name="_Toc11852"/>
      <w:r>
        <w:rPr>
          <w:rFonts w:hint="eastAsia" w:ascii="宋体" w:eastAsia="宋体" w:cs="宋体"/>
          <w:color w:val="auto"/>
          <w:highlight w:val="none"/>
        </w:rPr>
        <w:t>7.2 中标候选人公示</w:t>
      </w:r>
      <w:bookmarkEnd w:id="315"/>
      <w:bookmarkEnd w:id="316"/>
    </w:p>
    <w:p w14:paraId="7BA3F8F5">
      <w:pPr>
        <w:spacing w:line="360" w:lineRule="auto"/>
        <w:ind w:firstLine="420"/>
        <w:rPr>
          <w:rFonts w:hint="eastAsia" w:ascii="宋体" w:hAnsi="宋体" w:eastAsia="宋体" w:cs="宋体"/>
          <w:color w:val="auto"/>
          <w:kern w:val="1"/>
          <w:szCs w:val="21"/>
          <w:highlight w:val="none"/>
          <w:lang w:eastAsia="zh-CN"/>
        </w:rPr>
      </w:pPr>
      <w:bookmarkStart w:id="317" w:name="_Toc6076"/>
      <w:bookmarkStart w:id="318" w:name="_Toc152045568"/>
      <w:bookmarkStart w:id="319" w:name="_Toc247513992"/>
      <w:bookmarkStart w:id="320" w:name="_Toc247527593"/>
      <w:bookmarkStart w:id="321" w:name="_Toc152042344"/>
      <w:bookmarkStart w:id="322" w:name="_Toc144974536"/>
      <w:r>
        <w:rPr>
          <w:rFonts w:hint="eastAsia" w:ascii="宋体" w:hAnsi="宋体" w:cs="宋体"/>
          <w:color w:val="auto"/>
          <w:kern w:val="1"/>
          <w:szCs w:val="21"/>
          <w:highlight w:val="none"/>
        </w:rPr>
        <w:t>7.2.1</w:t>
      </w:r>
      <w:r>
        <w:rPr>
          <w:rFonts w:hint="eastAsia" w:ascii="宋体" w:hAnsi="宋体" w:cs="宋体"/>
          <w:color w:val="auto"/>
          <w:kern w:val="1"/>
          <w:highlight w:val="none"/>
        </w:rPr>
        <w:t>招标人在投标人须知前附表规定的媒介公示中标候选人</w:t>
      </w:r>
      <w:r>
        <w:rPr>
          <w:rFonts w:hint="eastAsia" w:ascii="宋体" w:hAnsi="宋体" w:cs="宋体"/>
          <w:color w:val="auto"/>
          <w:kern w:val="1"/>
          <w:szCs w:val="21"/>
          <w:highlight w:val="none"/>
          <w:lang w:eastAsia="zh-CN"/>
        </w:rPr>
        <w:t>，公示时间为三天（最后一天为工作日）。中标候选人公示期间，投标人对评标结果有异议的应当在公示期内提出，因异议或投诉生效导致合格中标候选人不符合中标资格的，将取消其中标候选人资格；因异议或投诉生效导致所有入围候选人均不符合招标文件要求的，应当重新组织招标。</w:t>
      </w:r>
    </w:p>
    <w:p w14:paraId="7D172AFC">
      <w:pPr>
        <w:spacing w:line="360" w:lineRule="auto"/>
        <w:ind w:firstLine="420" w:firstLineChars="20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7.2.2在产生中标候选人后，招标人将中标候选人的投标文件商务部分文件的电子文件（包括人员、业绩、奖项等资料）要求提供资料的电子版在</w:t>
      </w:r>
      <w:r>
        <w:rPr>
          <w:rFonts w:hint="eastAsia" w:ascii="宋体" w:hAnsi="宋体" w:cs="宋体"/>
          <w:color w:val="auto"/>
          <w:highlight w:val="none"/>
          <w:u w:val="single"/>
        </w:rPr>
        <w:t>广州交易集团有限公司（广州公共资源交易中心）</w:t>
      </w:r>
      <w:r>
        <w:rPr>
          <w:rFonts w:hint="eastAsia" w:ascii="宋体" w:hAnsi="宋体" w:cs="宋体"/>
          <w:color w:val="auto"/>
          <w:kern w:val="1"/>
          <w:szCs w:val="21"/>
          <w:highlight w:val="none"/>
          <w:u w:val="single"/>
        </w:rPr>
        <w:t>网站和广东省招标投标监管网公开。</w:t>
      </w:r>
    </w:p>
    <w:p w14:paraId="7B1BA3DB">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7.2.3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B4A87B9">
      <w:pPr>
        <w:pStyle w:val="6"/>
        <w:rPr>
          <w:rFonts w:hint="eastAsia" w:ascii="宋体" w:eastAsia="宋体" w:cs="宋体"/>
          <w:color w:val="auto"/>
          <w:highlight w:val="none"/>
        </w:rPr>
      </w:pPr>
      <w:bookmarkStart w:id="323" w:name="_Toc6752"/>
      <w:r>
        <w:rPr>
          <w:rFonts w:hint="eastAsia" w:ascii="宋体" w:eastAsia="宋体" w:cs="宋体"/>
          <w:color w:val="auto"/>
          <w:highlight w:val="none"/>
        </w:rPr>
        <w:t>7.3 中标通知</w:t>
      </w:r>
      <w:bookmarkEnd w:id="317"/>
      <w:bookmarkEnd w:id="318"/>
      <w:bookmarkEnd w:id="319"/>
      <w:bookmarkEnd w:id="320"/>
      <w:bookmarkEnd w:id="321"/>
      <w:bookmarkEnd w:id="322"/>
      <w:bookmarkEnd w:id="323"/>
    </w:p>
    <w:p w14:paraId="0DA0294A">
      <w:pPr>
        <w:spacing w:line="360" w:lineRule="auto"/>
        <w:ind w:firstLine="420"/>
        <w:rPr>
          <w:rFonts w:hint="eastAsia" w:ascii="宋体" w:hAnsi="宋体" w:cs="宋体"/>
          <w:color w:val="auto"/>
          <w:kern w:val="1"/>
          <w:szCs w:val="21"/>
          <w:highlight w:val="none"/>
        </w:rPr>
      </w:pPr>
      <w:bookmarkStart w:id="324" w:name="_Toc152042345"/>
      <w:bookmarkStart w:id="325" w:name="_Toc25890"/>
      <w:bookmarkStart w:id="326" w:name="_Toc144974537"/>
      <w:bookmarkStart w:id="327" w:name="_Toc247513993"/>
      <w:bookmarkStart w:id="328" w:name="_Toc152045569"/>
      <w:bookmarkStart w:id="329" w:name="_Toc247527594"/>
      <w:r>
        <w:rPr>
          <w:rFonts w:hint="eastAsia" w:ascii="宋体" w:hAnsi="宋体" w:cs="宋体"/>
          <w:color w:val="auto"/>
          <w:kern w:val="1"/>
          <w:szCs w:val="21"/>
          <w:highlight w:val="none"/>
        </w:rPr>
        <w:t>7.3.1 评标公示后，在本章第3.3 款规定的投标有效期内，</w:t>
      </w:r>
      <w:r>
        <w:rPr>
          <w:rFonts w:hint="eastAsia" w:ascii="宋体" w:hAnsi="宋体" w:cs="宋体"/>
          <w:color w:val="auto"/>
          <w:kern w:val="1"/>
          <w:highlight w:val="none"/>
        </w:rPr>
        <w:t>招标人以书面形式向中标人发出中标通知书，</w:t>
      </w:r>
      <w:r>
        <w:rPr>
          <w:rFonts w:hint="eastAsia" w:ascii="宋体" w:hAnsi="宋体" w:cs="宋体"/>
          <w:color w:val="auto"/>
          <w:kern w:val="1"/>
          <w:szCs w:val="21"/>
          <w:highlight w:val="none"/>
        </w:rPr>
        <w:t>中标通知书发出前须经广州公共资源交易中心盖章确认。</w:t>
      </w:r>
    </w:p>
    <w:p w14:paraId="7C552602">
      <w:pPr>
        <w:spacing w:line="360" w:lineRule="auto"/>
        <w:ind w:firstLine="420"/>
        <w:rPr>
          <w:rFonts w:hint="eastAsia" w:ascii="宋体" w:hAnsi="宋体" w:cs="宋体"/>
          <w:color w:val="auto"/>
          <w:kern w:val="1"/>
          <w:szCs w:val="21"/>
          <w:highlight w:val="none"/>
          <w:u w:val="single"/>
        </w:rPr>
      </w:pPr>
      <w:r>
        <w:rPr>
          <w:rFonts w:hint="eastAsia" w:ascii="宋体" w:hAnsi="宋体" w:cs="宋体"/>
          <w:color w:val="auto"/>
          <w:kern w:val="1"/>
          <w:szCs w:val="21"/>
          <w:highlight w:val="none"/>
          <w:u w:val="single"/>
        </w:rPr>
        <w:t>7.3.2中标人自行于</w:t>
      </w:r>
      <w:r>
        <w:rPr>
          <w:rFonts w:hint="eastAsia" w:ascii="宋体" w:hAnsi="宋体" w:cs="宋体"/>
          <w:color w:val="auto"/>
          <w:kern w:val="1"/>
          <w:szCs w:val="21"/>
          <w:highlight w:val="none"/>
          <w:u w:val="single"/>
          <w:lang w:eastAsia="zh-CN"/>
        </w:rPr>
        <w:t>广州交易集团有限公司（广州公共资源交易中心）交易平台</w:t>
      </w:r>
      <w:r>
        <w:rPr>
          <w:rFonts w:hint="eastAsia" w:ascii="宋体" w:hAnsi="宋体" w:cs="宋体"/>
          <w:color w:val="auto"/>
          <w:kern w:val="1"/>
          <w:szCs w:val="21"/>
          <w:highlight w:val="none"/>
          <w:u w:val="single"/>
        </w:rPr>
        <w:t>下载中标通知书，同时招标人将中标结果通过</w:t>
      </w:r>
      <w:r>
        <w:rPr>
          <w:rFonts w:hint="eastAsia" w:ascii="宋体" w:hAnsi="宋体" w:cs="宋体"/>
          <w:color w:val="auto"/>
          <w:kern w:val="1"/>
          <w:szCs w:val="21"/>
          <w:highlight w:val="none"/>
          <w:u w:val="single"/>
          <w:lang w:eastAsia="zh-CN"/>
        </w:rPr>
        <w:t>广州交易集团有限公司（广州公共资源交易中心）交易平台</w:t>
      </w:r>
      <w:r>
        <w:rPr>
          <w:rFonts w:hint="eastAsia" w:ascii="宋体" w:hAnsi="宋体" w:cs="宋体"/>
          <w:color w:val="auto"/>
          <w:kern w:val="1"/>
          <w:szCs w:val="21"/>
          <w:highlight w:val="none"/>
          <w:u w:val="single"/>
        </w:rPr>
        <w:t>公开发布。</w:t>
      </w:r>
    </w:p>
    <w:p w14:paraId="51216326">
      <w:pPr>
        <w:spacing w:line="360" w:lineRule="auto"/>
        <w:ind w:firstLine="420"/>
        <w:rPr>
          <w:rFonts w:hint="eastAsia" w:ascii="宋体" w:hAnsi="宋体" w:eastAsia="宋体" w:cs="宋体"/>
          <w:bCs w:val="0"/>
          <w:color w:val="auto"/>
          <w:kern w:val="1"/>
          <w:sz w:val="21"/>
          <w:szCs w:val="24"/>
          <w:highlight w:val="none"/>
          <w:lang w:val="en-US" w:eastAsia="zh-CN" w:bidi="ar-SA"/>
        </w:rPr>
      </w:pPr>
      <w:r>
        <w:rPr>
          <w:rFonts w:hint="eastAsia" w:ascii="宋体" w:hAnsi="宋体" w:eastAsia="宋体" w:cs="宋体"/>
          <w:bCs w:val="0"/>
          <w:color w:val="auto"/>
          <w:kern w:val="1"/>
          <w:sz w:val="21"/>
          <w:szCs w:val="24"/>
          <w:highlight w:val="none"/>
          <w:lang w:val="en-US" w:eastAsia="zh-CN" w:bidi="ar-SA"/>
        </w:rPr>
        <w:t>7.3.3 招标人应当自确定中标人后，向招投标监管机构提交招标投标情况的书面报告；经招投标监管机构备案后，方可发出中标通知书。中标通知书由招标人（或招标代理机构）颁发，并</w:t>
      </w:r>
      <w:r>
        <w:rPr>
          <w:rFonts w:hint="eastAsia" w:ascii="宋体" w:hAnsi="宋体" w:eastAsia="宋体" w:cs="宋体"/>
          <w:bCs w:val="0"/>
          <w:color w:val="auto"/>
          <w:kern w:val="1"/>
          <w:sz w:val="21"/>
          <w:szCs w:val="24"/>
          <w:highlight w:val="none"/>
          <w:u w:val="single"/>
          <w:lang w:val="en-US" w:eastAsia="zh-CN" w:bidi="ar-SA"/>
        </w:rPr>
        <w:t>经广州交易集团有限公司（广州公共资源交易中心）确认。</w:t>
      </w:r>
    </w:p>
    <w:p w14:paraId="436DE7F6">
      <w:pPr>
        <w:pStyle w:val="6"/>
        <w:rPr>
          <w:rFonts w:hint="eastAsia" w:ascii="宋体" w:eastAsia="宋体" w:cs="宋体"/>
          <w:color w:val="auto"/>
          <w:highlight w:val="none"/>
        </w:rPr>
      </w:pPr>
      <w:bookmarkStart w:id="330" w:name="_Toc21286"/>
      <w:r>
        <w:rPr>
          <w:rFonts w:hint="eastAsia" w:ascii="宋体" w:eastAsia="宋体" w:cs="宋体"/>
          <w:color w:val="auto"/>
          <w:highlight w:val="none"/>
        </w:rPr>
        <w:t>7.4 履约担保</w:t>
      </w:r>
      <w:bookmarkEnd w:id="324"/>
      <w:bookmarkEnd w:id="325"/>
      <w:bookmarkEnd w:id="326"/>
      <w:bookmarkEnd w:id="327"/>
      <w:bookmarkEnd w:id="328"/>
      <w:bookmarkEnd w:id="329"/>
      <w:bookmarkEnd w:id="330"/>
    </w:p>
    <w:p w14:paraId="0EBD87E1">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主办人的名义提交。</w:t>
      </w:r>
    </w:p>
    <w:p w14:paraId="1945407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7.4.2 中标人不能按本章第7.4.1项要求提交履约担保的，视为放弃中标，其投标保证金不予退还，给招标人造成的损失超过投标保证金数额的，中标人还应当对超过部分予以赔偿。</w:t>
      </w:r>
    </w:p>
    <w:p w14:paraId="35E58428">
      <w:pPr>
        <w:pStyle w:val="6"/>
        <w:rPr>
          <w:rFonts w:hint="eastAsia" w:ascii="宋体" w:eastAsia="宋体" w:cs="宋体"/>
          <w:color w:val="auto"/>
          <w:highlight w:val="none"/>
        </w:rPr>
      </w:pPr>
      <w:bookmarkStart w:id="331" w:name="_Toc152042346"/>
      <w:bookmarkStart w:id="332" w:name="_Toc152045570"/>
      <w:bookmarkStart w:id="333" w:name="_Toc144974538"/>
      <w:bookmarkStart w:id="334" w:name="_Toc23471"/>
      <w:bookmarkStart w:id="335" w:name="_Toc13630"/>
      <w:bookmarkStart w:id="336" w:name="_Toc247527595"/>
      <w:bookmarkStart w:id="337" w:name="_Toc247513994"/>
      <w:r>
        <w:rPr>
          <w:rFonts w:hint="eastAsia" w:ascii="宋体" w:eastAsia="宋体" w:cs="宋体"/>
          <w:color w:val="auto"/>
          <w:highlight w:val="none"/>
        </w:rPr>
        <w:t>7.5 签订合同</w:t>
      </w:r>
      <w:bookmarkEnd w:id="331"/>
      <w:bookmarkEnd w:id="332"/>
      <w:bookmarkEnd w:id="333"/>
      <w:bookmarkEnd w:id="334"/>
      <w:bookmarkEnd w:id="335"/>
      <w:bookmarkEnd w:id="336"/>
      <w:bookmarkEnd w:id="337"/>
    </w:p>
    <w:p w14:paraId="1E0A897C">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2A1BA72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7.5.2 发出中标通知书后，招标人无正当理由拒签合同的，招标人向中标人退还投标保证金；给中标人造成损失的，还应当赔偿损失。 </w:t>
      </w:r>
    </w:p>
    <w:p w14:paraId="6C5756E5">
      <w:pPr>
        <w:pStyle w:val="5"/>
        <w:rPr>
          <w:rFonts w:hint="eastAsia" w:ascii="宋体" w:hAnsi="宋体" w:eastAsia="宋体" w:cs="宋体"/>
          <w:color w:val="auto"/>
          <w:highlight w:val="none"/>
        </w:rPr>
      </w:pPr>
      <w:bookmarkStart w:id="338" w:name="_Toc247513995"/>
      <w:bookmarkStart w:id="339" w:name="_Toc144974539"/>
      <w:bookmarkStart w:id="340" w:name="_Toc152042347"/>
      <w:bookmarkStart w:id="341" w:name="_Toc152045571"/>
      <w:bookmarkStart w:id="342" w:name="_Toc247527596"/>
      <w:bookmarkStart w:id="343" w:name="_Toc23477"/>
      <w:bookmarkStart w:id="344" w:name="_Toc24563"/>
      <w:r>
        <w:rPr>
          <w:rFonts w:hint="eastAsia" w:ascii="宋体" w:hAnsi="宋体" w:eastAsia="宋体" w:cs="宋体"/>
          <w:color w:val="auto"/>
          <w:highlight w:val="none"/>
        </w:rPr>
        <w:t>8.</w:t>
      </w:r>
      <w:bookmarkEnd w:id="338"/>
      <w:bookmarkEnd w:id="339"/>
      <w:bookmarkEnd w:id="340"/>
      <w:bookmarkEnd w:id="341"/>
      <w:bookmarkEnd w:id="342"/>
      <w:bookmarkStart w:id="345" w:name="_Toc144974542"/>
      <w:bookmarkStart w:id="346" w:name="_Toc247527599"/>
      <w:bookmarkStart w:id="347" w:name="_Toc247513998"/>
      <w:bookmarkStart w:id="348" w:name="_Toc152045574"/>
      <w:bookmarkStart w:id="349" w:name="_Toc152042350"/>
      <w:r>
        <w:rPr>
          <w:rFonts w:hint="eastAsia" w:ascii="宋体" w:hAnsi="宋体" w:eastAsia="宋体" w:cs="宋体"/>
          <w:color w:val="auto"/>
          <w:highlight w:val="none"/>
        </w:rPr>
        <w:t xml:space="preserve"> 纪律和监督</w:t>
      </w:r>
      <w:bookmarkEnd w:id="343"/>
      <w:bookmarkEnd w:id="344"/>
      <w:bookmarkEnd w:id="345"/>
      <w:bookmarkEnd w:id="346"/>
      <w:bookmarkEnd w:id="347"/>
      <w:bookmarkEnd w:id="348"/>
      <w:bookmarkEnd w:id="349"/>
    </w:p>
    <w:p w14:paraId="2F6FC16D">
      <w:pPr>
        <w:pStyle w:val="6"/>
        <w:rPr>
          <w:rFonts w:hint="eastAsia" w:ascii="宋体" w:eastAsia="宋体" w:cs="宋体"/>
          <w:color w:val="auto"/>
          <w:highlight w:val="none"/>
        </w:rPr>
      </w:pPr>
      <w:bookmarkStart w:id="350" w:name="_Toc152042351"/>
      <w:bookmarkStart w:id="351" w:name="_Toc247513999"/>
      <w:bookmarkStart w:id="352" w:name="_Toc152045575"/>
      <w:bookmarkStart w:id="353" w:name="_Toc9436"/>
      <w:bookmarkStart w:id="354" w:name="_Toc247527600"/>
      <w:bookmarkStart w:id="355" w:name="_Toc144974543"/>
      <w:bookmarkStart w:id="356" w:name="_Toc5690"/>
      <w:r>
        <w:rPr>
          <w:rFonts w:hint="eastAsia" w:ascii="宋体" w:eastAsia="宋体" w:cs="宋体"/>
          <w:color w:val="auto"/>
          <w:highlight w:val="none"/>
        </w:rPr>
        <w:t>8.1 对招标人的纪律要求</w:t>
      </w:r>
      <w:bookmarkEnd w:id="350"/>
      <w:bookmarkEnd w:id="351"/>
      <w:bookmarkEnd w:id="352"/>
      <w:bookmarkEnd w:id="353"/>
      <w:bookmarkEnd w:id="354"/>
      <w:bookmarkEnd w:id="355"/>
      <w:bookmarkEnd w:id="356"/>
    </w:p>
    <w:p w14:paraId="060A68B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招标人不得泄漏招标投标活动中应当保密的情况和资料，不得与投标人串通损害国家利益、社会公共利益或者他人合法权益。</w:t>
      </w:r>
    </w:p>
    <w:p w14:paraId="7A184773">
      <w:pPr>
        <w:pStyle w:val="6"/>
        <w:rPr>
          <w:rFonts w:hint="eastAsia" w:ascii="宋体" w:eastAsia="宋体" w:cs="宋体"/>
          <w:color w:val="auto"/>
          <w:highlight w:val="none"/>
        </w:rPr>
      </w:pPr>
      <w:bookmarkStart w:id="357" w:name="_Toc144974544"/>
      <w:bookmarkStart w:id="358" w:name="_Toc152042352"/>
      <w:bookmarkStart w:id="359" w:name="_Toc247527601"/>
      <w:bookmarkStart w:id="360" w:name="_Toc247514000"/>
      <w:bookmarkStart w:id="361" w:name="_Toc152045576"/>
      <w:bookmarkStart w:id="362" w:name="_Toc5153"/>
      <w:bookmarkStart w:id="363" w:name="_Toc20721"/>
      <w:r>
        <w:rPr>
          <w:rFonts w:hint="eastAsia" w:ascii="宋体" w:eastAsia="宋体" w:cs="宋体"/>
          <w:color w:val="auto"/>
          <w:highlight w:val="none"/>
        </w:rPr>
        <w:t>8.2 对投标人的纪律要求</w:t>
      </w:r>
      <w:bookmarkEnd w:id="357"/>
      <w:bookmarkEnd w:id="358"/>
      <w:bookmarkEnd w:id="359"/>
      <w:bookmarkEnd w:id="360"/>
      <w:bookmarkEnd w:id="361"/>
      <w:bookmarkEnd w:id="362"/>
      <w:bookmarkEnd w:id="363"/>
    </w:p>
    <w:p w14:paraId="188ED61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078680B">
      <w:pPr>
        <w:pStyle w:val="6"/>
        <w:rPr>
          <w:rFonts w:hint="eastAsia" w:ascii="宋体" w:eastAsia="宋体" w:cs="宋体"/>
          <w:color w:val="auto"/>
          <w:highlight w:val="none"/>
        </w:rPr>
      </w:pPr>
      <w:bookmarkStart w:id="364" w:name="_Toc247527602"/>
      <w:bookmarkStart w:id="365" w:name="_Toc144974545"/>
      <w:bookmarkStart w:id="366" w:name="_Toc152045577"/>
      <w:bookmarkStart w:id="367" w:name="_Toc14954"/>
      <w:bookmarkStart w:id="368" w:name="_Toc247514001"/>
      <w:bookmarkStart w:id="369" w:name="_Toc16012"/>
      <w:bookmarkStart w:id="370" w:name="_Toc152042353"/>
      <w:r>
        <w:rPr>
          <w:rFonts w:hint="eastAsia" w:ascii="宋体" w:eastAsia="宋体" w:cs="宋体"/>
          <w:color w:val="auto"/>
          <w:highlight w:val="none"/>
        </w:rPr>
        <w:t>8.3 对评标委员会成员的纪律要求</w:t>
      </w:r>
      <w:bookmarkEnd w:id="364"/>
      <w:bookmarkEnd w:id="365"/>
      <w:bookmarkEnd w:id="366"/>
      <w:bookmarkEnd w:id="367"/>
      <w:bookmarkEnd w:id="368"/>
      <w:bookmarkEnd w:id="369"/>
      <w:bookmarkEnd w:id="370"/>
    </w:p>
    <w:p w14:paraId="377799B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7DC768C1">
      <w:pPr>
        <w:pStyle w:val="6"/>
        <w:rPr>
          <w:rFonts w:hint="eastAsia" w:ascii="宋体" w:eastAsia="宋体" w:cs="宋体"/>
          <w:color w:val="auto"/>
          <w:highlight w:val="none"/>
        </w:rPr>
      </w:pPr>
      <w:bookmarkStart w:id="371" w:name="_Toc247514002"/>
      <w:bookmarkStart w:id="372" w:name="_Toc152042354"/>
      <w:bookmarkStart w:id="373" w:name="_Toc247527603"/>
      <w:bookmarkStart w:id="374" w:name="_Toc8447"/>
      <w:bookmarkStart w:id="375" w:name="_Toc152045578"/>
      <w:bookmarkStart w:id="376" w:name="_Toc18141"/>
      <w:bookmarkStart w:id="377" w:name="_Toc144974546"/>
      <w:r>
        <w:rPr>
          <w:rFonts w:hint="eastAsia" w:ascii="宋体" w:eastAsia="宋体" w:cs="宋体"/>
          <w:color w:val="auto"/>
          <w:highlight w:val="none"/>
        </w:rPr>
        <w:t>8.4 对与评标活动有关的工作人员的纪律要求</w:t>
      </w:r>
      <w:bookmarkEnd w:id="371"/>
      <w:bookmarkEnd w:id="372"/>
      <w:bookmarkEnd w:id="373"/>
      <w:bookmarkEnd w:id="374"/>
      <w:bookmarkEnd w:id="375"/>
      <w:bookmarkEnd w:id="376"/>
    </w:p>
    <w:p w14:paraId="0D84326A">
      <w:pPr>
        <w:spacing w:line="400" w:lineRule="exact"/>
        <w:ind w:firstLine="420" w:firstLineChars="200"/>
        <w:rPr>
          <w:rFonts w:hint="eastAsia" w:ascii="宋体" w:hAnsi="宋体" w:cs="宋体"/>
          <w:color w:val="auto"/>
          <w:highlight w:val="none"/>
        </w:rPr>
      </w:pPr>
      <w:bookmarkStart w:id="378" w:name="_Toc152042355"/>
      <w:r>
        <w:rPr>
          <w:rFonts w:hint="eastAsia" w:ascii="宋体" w:hAnsi="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78"/>
    </w:p>
    <w:p w14:paraId="42099932">
      <w:pPr>
        <w:pStyle w:val="6"/>
        <w:rPr>
          <w:rFonts w:hint="eastAsia" w:ascii="宋体" w:eastAsia="宋体" w:cs="宋体"/>
          <w:color w:val="auto"/>
          <w:highlight w:val="none"/>
        </w:rPr>
      </w:pPr>
      <w:bookmarkStart w:id="379" w:name="_Toc247514003"/>
      <w:bookmarkStart w:id="380" w:name="_Toc1651"/>
      <w:bookmarkStart w:id="381" w:name="_Toc29853"/>
      <w:bookmarkStart w:id="382" w:name="_Toc247527604"/>
      <w:bookmarkStart w:id="383" w:name="_Toc152042356"/>
      <w:bookmarkStart w:id="384" w:name="_Toc152045579"/>
      <w:r>
        <w:rPr>
          <w:rFonts w:hint="eastAsia" w:ascii="宋体" w:eastAsia="宋体" w:cs="宋体"/>
          <w:color w:val="auto"/>
          <w:highlight w:val="none"/>
        </w:rPr>
        <w:t>8.5 投诉</w:t>
      </w:r>
      <w:bookmarkEnd w:id="377"/>
      <w:bookmarkEnd w:id="379"/>
      <w:bookmarkEnd w:id="380"/>
      <w:bookmarkEnd w:id="381"/>
      <w:bookmarkEnd w:id="382"/>
      <w:bookmarkEnd w:id="383"/>
      <w:bookmarkEnd w:id="384"/>
    </w:p>
    <w:p w14:paraId="31D6BC1F">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投标人和其他利害关系人认为本次招标活动违反法律、法规和规章规定的，有权向有关行政监督部门投诉。</w:t>
      </w:r>
    </w:p>
    <w:p w14:paraId="727DF444">
      <w:pPr>
        <w:pStyle w:val="5"/>
        <w:rPr>
          <w:rFonts w:hint="eastAsia" w:ascii="宋体" w:hAnsi="宋体" w:eastAsia="宋体" w:cs="宋体"/>
          <w:color w:val="auto"/>
          <w:highlight w:val="none"/>
        </w:rPr>
      </w:pPr>
      <w:bookmarkStart w:id="385" w:name="_Toc247514004"/>
      <w:bookmarkStart w:id="386" w:name="_Toc152045580"/>
      <w:bookmarkStart w:id="387" w:name="_Toc247527605"/>
      <w:bookmarkStart w:id="388" w:name="_Toc26782"/>
      <w:bookmarkStart w:id="389" w:name="_Toc144974547"/>
      <w:bookmarkStart w:id="390" w:name="_Toc152042357"/>
      <w:bookmarkStart w:id="391" w:name="_Toc6725"/>
      <w:r>
        <w:rPr>
          <w:rFonts w:hint="eastAsia" w:ascii="宋体" w:hAnsi="宋体" w:eastAsia="宋体" w:cs="宋体"/>
          <w:color w:val="auto"/>
          <w:highlight w:val="none"/>
        </w:rPr>
        <w:t>9. 需要补充的其他内容</w:t>
      </w:r>
      <w:bookmarkEnd w:id="385"/>
      <w:bookmarkEnd w:id="386"/>
      <w:bookmarkEnd w:id="387"/>
      <w:bookmarkEnd w:id="388"/>
      <w:bookmarkEnd w:id="389"/>
      <w:bookmarkEnd w:id="390"/>
      <w:bookmarkEnd w:id="391"/>
    </w:p>
    <w:p w14:paraId="617C3F5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需要补充的其他内容：见投标人须知前附表。</w:t>
      </w:r>
    </w:p>
    <w:p w14:paraId="41B26C4A">
      <w:pPr>
        <w:pStyle w:val="5"/>
        <w:rPr>
          <w:rFonts w:hint="eastAsia" w:ascii="宋体" w:hAnsi="宋体" w:eastAsia="宋体" w:cs="宋体"/>
          <w:color w:val="auto"/>
          <w:highlight w:val="none"/>
        </w:rPr>
      </w:pPr>
      <w:bookmarkStart w:id="392" w:name="_Toc4738"/>
      <w:bookmarkStart w:id="393" w:name="_Toc28988"/>
      <w:r>
        <w:rPr>
          <w:rFonts w:hint="eastAsia" w:ascii="宋体" w:hAnsi="宋体" w:eastAsia="宋体" w:cs="宋体"/>
          <w:color w:val="auto"/>
          <w:highlight w:val="none"/>
        </w:rPr>
        <w:t>10. 电子招标投标</w:t>
      </w:r>
      <w:bookmarkEnd w:id="392"/>
      <w:bookmarkEnd w:id="393"/>
    </w:p>
    <w:p w14:paraId="70BB04B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采用电子招标投标，对投标文件的编制、密封和标记、递交、开标、评标等具体要求，见投标人须知前附表。</w:t>
      </w:r>
    </w:p>
    <w:p w14:paraId="2185C3DC">
      <w:pPr>
        <w:pStyle w:val="5"/>
        <w:spacing w:line="360" w:lineRule="auto"/>
        <w:rPr>
          <w:rFonts w:hint="eastAsia" w:ascii="宋体" w:hAnsi="宋体" w:eastAsia="宋体" w:cs="宋体"/>
          <w:color w:val="auto"/>
          <w:highlight w:val="none"/>
          <w:u w:val="single"/>
          <w:lang w:val="zh-CN"/>
        </w:rPr>
      </w:pPr>
      <w:bookmarkStart w:id="394" w:name="_Toc17068"/>
      <w:bookmarkStart w:id="395" w:name="_Toc18807"/>
      <w:bookmarkStart w:id="396" w:name="_Toc2775"/>
      <w:bookmarkStart w:id="397" w:name="_Toc22000"/>
      <w:bookmarkStart w:id="398" w:name="_Toc32213"/>
      <w:bookmarkStart w:id="399" w:name="_Toc5620343"/>
      <w:r>
        <w:rPr>
          <w:rFonts w:hint="eastAsia" w:ascii="宋体" w:hAnsi="宋体" w:eastAsia="宋体" w:cs="宋体"/>
          <w:color w:val="auto"/>
          <w:highlight w:val="none"/>
          <w:u w:val="single"/>
          <w:lang w:val="zh-CN"/>
        </w:rPr>
        <w:t>11.其他</w:t>
      </w:r>
      <w:bookmarkEnd w:id="394"/>
      <w:bookmarkEnd w:id="395"/>
      <w:bookmarkEnd w:id="396"/>
      <w:bookmarkEnd w:id="397"/>
      <w:bookmarkEnd w:id="398"/>
      <w:bookmarkEnd w:id="399"/>
    </w:p>
    <w:p w14:paraId="0425204B">
      <w:pPr>
        <w:spacing w:line="360" w:lineRule="auto"/>
        <w:ind w:firstLine="420" w:firstLineChars="200"/>
        <w:rPr>
          <w:rFonts w:hint="eastAsia" w:ascii="宋体" w:hAnsi="宋体" w:cs="宋体"/>
          <w:color w:val="auto"/>
          <w:kern w:val="1"/>
          <w:highlight w:val="none"/>
          <w:u w:val="single"/>
        </w:rPr>
      </w:pPr>
      <w:bookmarkStart w:id="400" w:name="_Toc5620344"/>
      <w:r>
        <w:rPr>
          <w:rFonts w:hint="eastAsia" w:ascii="宋体" w:hAnsi="宋体" w:cs="宋体"/>
          <w:color w:val="auto"/>
          <w:kern w:val="1"/>
          <w:highlight w:val="none"/>
          <w:u w:val="single"/>
        </w:rPr>
        <w:t>11.1 投标人按招标文件要求递交的所有资料,若存在虚假材料，一经发现或被投诉，经确认证实后，招标人将取消其中标资格，并上报给相关主管部门予以通报。</w:t>
      </w:r>
      <w:bookmarkEnd w:id="400"/>
    </w:p>
    <w:p w14:paraId="58FB6FB8">
      <w:pPr>
        <w:spacing w:line="360" w:lineRule="auto"/>
        <w:ind w:firstLine="420" w:firstLineChars="200"/>
        <w:rPr>
          <w:rFonts w:hint="eastAsia" w:ascii="宋体" w:hAnsi="宋体" w:cs="宋体"/>
          <w:color w:val="auto"/>
          <w:highlight w:val="none"/>
        </w:rPr>
      </w:pPr>
      <w:r>
        <w:rPr>
          <w:rFonts w:hint="eastAsia" w:ascii="宋体" w:hAnsi="宋体" w:cs="宋体"/>
          <w:color w:val="auto"/>
          <w:kern w:val="1"/>
          <w:highlight w:val="none"/>
          <w:u w:val="single"/>
        </w:rPr>
        <w:t>11.2投标人如在本项目中存在串通投标、弄虚作假、行贿情形的，中标无效，该投标人将被招标人列入黑名单并限制其投标。行政监督部门将对其违法行为进行政处罚并通报。</w:t>
      </w:r>
    </w:p>
    <w:p w14:paraId="37DCCDA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br w:type="page"/>
      </w:r>
      <w:bookmarkStart w:id="401" w:name="_Toc247514005"/>
      <w:bookmarkStart w:id="402" w:name="_Toc152045581"/>
      <w:bookmarkStart w:id="403" w:name="_Toc152042358"/>
      <w:bookmarkStart w:id="404" w:name="_Toc144974548"/>
      <w:bookmarkStart w:id="405" w:name="_Toc19551"/>
      <w:bookmarkStart w:id="406" w:name="_Toc247527606"/>
      <w:r>
        <w:rPr>
          <w:rFonts w:hint="eastAsia" w:ascii="宋体" w:hAnsi="宋体" w:cs="宋体"/>
          <w:color w:val="auto"/>
          <w:highlight w:val="none"/>
        </w:rPr>
        <w:t>附件一：开标记录表</w:t>
      </w:r>
      <w:bookmarkEnd w:id="401"/>
      <w:bookmarkEnd w:id="402"/>
      <w:bookmarkEnd w:id="403"/>
      <w:bookmarkEnd w:id="404"/>
      <w:bookmarkEnd w:id="405"/>
      <w:bookmarkEnd w:id="406"/>
    </w:p>
    <w:p w14:paraId="4A05F3B9">
      <w:pPr>
        <w:spacing w:line="400" w:lineRule="exact"/>
        <w:rPr>
          <w:rFonts w:hint="eastAsia" w:ascii="宋体" w:hAnsi="宋体" w:cs="宋体"/>
          <w:color w:val="auto"/>
          <w:highlight w:val="none"/>
        </w:rPr>
      </w:pPr>
      <w:r>
        <w:rPr>
          <w:rFonts w:hint="eastAsia" w:ascii="宋体" w:hAnsi="宋体" w:cs="宋体"/>
          <w:color w:val="auto"/>
          <w:highlight w:val="none"/>
        </w:rPr>
        <w:t xml:space="preserve">              </w:t>
      </w:r>
    </w:p>
    <w:p w14:paraId="4E655402">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（项目名称）招标开标记录表</w:t>
      </w:r>
    </w:p>
    <w:p w14:paraId="1EEC2CDD">
      <w:pPr>
        <w:spacing w:line="400" w:lineRule="exact"/>
        <w:rPr>
          <w:rFonts w:hint="eastAsia" w:ascii="宋体" w:hAnsi="宋体" w:cs="宋体"/>
          <w:color w:val="auto"/>
          <w:highlight w:val="none"/>
        </w:rPr>
      </w:pPr>
    </w:p>
    <w:p w14:paraId="1156C1AB">
      <w:pPr>
        <w:spacing w:line="360" w:lineRule="auto"/>
        <w:ind w:right="420"/>
        <w:jc w:val="right"/>
        <w:rPr>
          <w:rFonts w:hint="eastAsia"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w:t>
      </w:r>
    </w:p>
    <w:tbl>
      <w:tblPr>
        <w:tblStyle w:val="37"/>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40"/>
        <w:gridCol w:w="795"/>
        <w:gridCol w:w="720"/>
        <w:gridCol w:w="675"/>
        <w:gridCol w:w="769"/>
        <w:gridCol w:w="690"/>
        <w:gridCol w:w="585"/>
        <w:gridCol w:w="615"/>
        <w:gridCol w:w="661"/>
        <w:gridCol w:w="756"/>
        <w:gridCol w:w="709"/>
        <w:gridCol w:w="567"/>
        <w:gridCol w:w="425"/>
        <w:gridCol w:w="703"/>
      </w:tblGrid>
      <w:tr w14:paraId="1FFB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01" w:type="dxa"/>
            <w:vAlign w:val="center"/>
          </w:tcPr>
          <w:p w14:paraId="4B061751">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840" w:type="dxa"/>
            <w:vAlign w:val="center"/>
          </w:tcPr>
          <w:p w14:paraId="5C8D1B0D">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投标人名称</w:t>
            </w:r>
          </w:p>
        </w:tc>
        <w:tc>
          <w:tcPr>
            <w:tcW w:w="795" w:type="dxa"/>
            <w:vAlign w:val="center"/>
          </w:tcPr>
          <w:p w14:paraId="604EF335">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投标文件递交情况</w:t>
            </w:r>
          </w:p>
        </w:tc>
        <w:tc>
          <w:tcPr>
            <w:tcW w:w="720" w:type="dxa"/>
            <w:vAlign w:val="center"/>
          </w:tcPr>
          <w:p w14:paraId="1B3525BF">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投标文件解密情况</w:t>
            </w:r>
          </w:p>
        </w:tc>
        <w:tc>
          <w:tcPr>
            <w:tcW w:w="675" w:type="dxa"/>
            <w:vAlign w:val="center"/>
          </w:tcPr>
          <w:p w14:paraId="16939E97">
            <w:pPr>
              <w:spacing w:line="360" w:lineRule="auto"/>
              <w:jc w:val="center"/>
              <w:rPr>
                <w:rFonts w:hint="eastAsia" w:ascii="宋体" w:hAnsi="宋体" w:cs="宋体"/>
                <w:strike/>
                <w:color w:val="auto"/>
                <w:sz w:val="18"/>
                <w:szCs w:val="18"/>
                <w:highlight w:val="none"/>
              </w:rPr>
            </w:pPr>
            <w:r>
              <w:rPr>
                <w:rFonts w:hint="eastAsia" w:ascii="宋体" w:hAnsi="宋体" w:cs="宋体"/>
                <w:color w:val="auto"/>
                <w:sz w:val="18"/>
                <w:szCs w:val="18"/>
                <w:highlight w:val="none"/>
              </w:rPr>
              <w:t>投标担保递交情况</w:t>
            </w:r>
          </w:p>
        </w:tc>
        <w:tc>
          <w:tcPr>
            <w:tcW w:w="769" w:type="dxa"/>
            <w:vAlign w:val="center"/>
          </w:tcPr>
          <w:p w14:paraId="0A0B59D4">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u w:val="single"/>
              </w:rPr>
              <w:t>项目负责人（兼施工负责人）</w:t>
            </w:r>
          </w:p>
        </w:tc>
        <w:tc>
          <w:tcPr>
            <w:tcW w:w="690" w:type="dxa"/>
            <w:vAlign w:val="center"/>
          </w:tcPr>
          <w:p w14:paraId="1EBC6607">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设计负责人</w:t>
            </w:r>
          </w:p>
        </w:tc>
        <w:tc>
          <w:tcPr>
            <w:tcW w:w="585" w:type="dxa"/>
            <w:vAlign w:val="center"/>
          </w:tcPr>
          <w:p w14:paraId="1E2B06D4">
            <w:pPr>
              <w:spacing w:line="360" w:lineRule="auto"/>
              <w:jc w:val="center"/>
              <w:rPr>
                <w:rFonts w:hint="eastAsia" w:ascii="宋体" w:hAnsi="宋体" w:cs="宋体"/>
                <w:color w:val="auto"/>
                <w:sz w:val="18"/>
                <w:szCs w:val="18"/>
                <w:highlight w:val="none"/>
              </w:rPr>
            </w:pPr>
            <w:r>
              <w:rPr>
                <w:rFonts w:hint="eastAsia" w:ascii="新宋体" w:hAnsi="新宋体" w:eastAsia="新宋体" w:cs="新宋体"/>
                <w:strike w:val="0"/>
                <w:color w:val="auto"/>
                <w:sz w:val="18"/>
                <w:szCs w:val="18"/>
                <w:highlight w:val="none"/>
                <w:u w:val="none"/>
                <w:lang w:val="en-US" w:eastAsia="zh-CN"/>
              </w:rPr>
              <w:t>技术</w:t>
            </w:r>
            <w:r>
              <w:rPr>
                <w:rFonts w:hint="eastAsia" w:ascii="新宋体" w:hAnsi="新宋体" w:eastAsia="新宋体" w:cs="新宋体"/>
                <w:strike w:val="0"/>
                <w:color w:val="auto"/>
                <w:sz w:val="18"/>
                <w:szCs w:val="18"/>
                <w:highlight w:val="none"/>
                <w:u w:val="none"/>
              </w:rPr>
              <w:t>负责人</w:t>
            </w:r>
          </w:p>
        </w:tc>
        <w:tc>
          <w:tcPr>
            <w:tcW w:w="615" w:type="dxa"/>
            <w:vAlign w:val="center"/>
          </w:tcPr>
          <w:p w14:paraId="29F659CB">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专职安全员</w:t>
            </w:r>
          </w:p>
        </w:tc>
        <w:tc>
          <w:tcPr>
            <w:tcW w:w="661" w:type="dxa"/>
            <w:vAlign w:val="center"/>
          </w:tcPr>
          <w:p w14:paraId="16B022EE">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投标总报价</w:t>
            </w:r>
          </w:p>
          <w:p w14:paraId="20766137">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756" w:type="dxa"/>
            <w:vAlign w:val="center"/>
          </w:tcPr>
          <w:p w14:paraId="2C145D70">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施工费报价</w:t>
            </w:r>
          </w:p>
          <w:p w14:paraId="3B5EFC80">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（元）</w:t>
            </w:r>
          </w:p>
        </w:tc>
        <w:tc>
          <w:tcPr>
            <w:tcW w:w="709" w:type="dxa"/>
            <w:vAlign w:val="center"/>
          </w:tcPr>
          <w:p w14:paraId="58CA3DBF">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设计费报价（元）</w:t>
            </w:r>
          </w:p>
        </w:tc>
        <w:tc>
          <w:tcPr>
            <w:tcW w:w="567" w:type="dxa"/>
            <w:vAlign w:val="center"/>
          </w:tcPr>
          <w:p w14:paraId="662D8972">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工期</w:t>
            </w:r>
          </w:p>
        </w:tc>
        <w:tc>
          <w:tcPr>
            <w:tcW w:w="425" w:type="dxa"/>
            <w:vAlign w:val="center"/>
          </w:tcPr>
          <w:p w14:paraId="353487C1">
            <w:pPr>
              <w:spacing w:line="360" w:lineRule="auto"/>
              <w:jc w:val="center"/>
              <w:rPr>
                <w:rFonts w:hint="eastAsia" w:ascii="宋体" w:hAnsi="宋体" w:cs="宋体"/>
                <w:color w:val="auto"/>
                <w:sz w:val="18"/>
                <w:szCs w:val="18"/>
                <w:highlight w:val="none"/>
                <w:u w:val="single"/>
              </w:rPr>
            </w:pPr>
            <w:r>
              <w:rPr>
                <w:rFonts w:hint="eastAsia" w:ascii="宋体" w:hAnsi="宋体" w:cs="宋体"/>
                <w:color w:val="auto"/>
                <w:sz w:val="18"/>
                <w:szCs w:val="18"/>
                <w:highlight w:val="none"/>
                <w:u w:val="single"/>
              </w:rPr>
              <w:t>质量标准</w:t>
            </w:r>
          </w:p>
        </w:tc>
        <w:tc>
          <w:tcPr>
            <w:tcW w:w="703" w:type="dxa"/>
            <w:vAlign w:val="center"/>
          </w:tcPr>
          <w:p w14:paraId="1F744797">
            <w:pPr>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电脑机器特征码</w:t>
            </w:r>
          </w:p>
        </w:tc>
      </w:tr>
      <w:tr w14:paraId="1E8E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14:paraId="52853987">
            <w:pPr>
              <w:spacing w:line="360" w:lineRule="auto"/>
              <w:rPr>
                <w:rFonts w:hint="eastAsia" w:ascii="宋体" w:hAnsi="宋体" w:cs="宋体"/>
                <w:color w:val="auto"/>
                <w:szCs w:val="21"/>
                <w:highlight w:val="none"/>
              </w:rPr>
            </w:pPr>
          </w:p>
        </w:tc>
        <w:tc>
          <w:tcPr>
            <w:tcW w:w="840" w:type="dxa"/>
          </w:tcPr>
          <w:p w14:paraId="588A0117">
            <w:pPr>
              <w:spacing w:line="360" w:lineRule="auto"/>
              <w:rPr>
                <w:rFonts w:hint="eastAsia" w:ascii="宋体" w:hAnsi="宋体" w:cs="宋体"/>
                <w:color w:val="auto"/>
                <w:szCs w:val="21"/>
                <w:highlight w:val="none"/>
              </w:rPr>
            </w:pPr>
          </w:p>
        </w:tc>
        <w:tc>
          <w:tcPr>
            <w:tcW w:w="795" w:type="dxa"/>
          </w:tcPr>
          <w:p w14:paraId="29336885">
            <w:pPr>
              <w:spacing w:line="360" w:lineRule="auto"/>
              <w:rPr>
                <w:rFonts w:hint="eastAsia" w:ascii="宋体" w:hAnsi="宋体" w:cs="宋体"/>
                <w:color w:val="auto"/>
                <w:szCs w:val="21"/>
                <w:highlight w:val="none"/>
              </w:rPr>
            </w:pPr>
          </w:p>
        </w:tc>
        <w:tc>
          <w:tcPr>
            <w:tcW w:w="720" w:type="dxa"/>
          </w:tcPr>
          <w:p w14:paraId="2249297E">
            <w:pPr>
              <w:spacing w:line="360" w:lineRule="auto"/>
              <w:rPr>
                <w:rFonts w:hint="eastAsia" w:ascii="宋体" w:hAnsi="宋体" w:cs="宋体"/>
                <w:color w:val="auto"/>
                <w:szCs w:val="21"/>
                <w:highlight w:val="none"/>
              </w:rPr>
            </w:pPr>
          </w:p>
        </w:tc>
        <w:tc>
          <w:tcPr>
            <w:tcW w:w="675" w:type="dxa"/>
          </w:tcPr>
          <w:p w14:paraId="48A6FECB">
            <w:pPr>
              <w:spacing w:line="360" w:lineRule="auto"/>
              <w:rPr>
                <w:rFonts w:hint="eastAsia" w:ascii="宋体" w:hAnsi="宋体" w:cs="宋体"/>
                <w:color w:val="auto"/>
                <w:szCs w:val="21"/>
                <w:highlight w:val="none"/>
              </w:rPr>
            </w:pPr>
          </w:p>
        </w:tc>
        <w:tc>
          <w:tcPr>
            <w:tcW w:w="769" w:type="dxa"/>
          </w:tcPr>
          <w:p w14:paraId="17E0551C">
            <w:pPr>
              <w:spacing w:line="360" w:lineRule="auto"/>
              <w:rPr>
                <w:rFonts w:hint="eastAsia" w:ascii="宋体" w:hAnsi="宋体" w:cs="宋体"/>
                <w:color w:val="auto"/>
                <w:szCs w:val="21"/>
                <w:highlight w:val="none"/>
              </w:rPr>
            </w:pPr>
          </w:p>
        </w:tc>
        <w:tc>
          <w:tcPr>
            <w:tcW w:w="690" w:type="dxa"/>
          </w:tcPr>
          <w:p w14:paraId="3DA49931">
            <w:pPr>
              <w:spacing w:line="360" w:lineRule="auto"/>
              <w:rPr>
                <w:rFonts w:hint="eastAsia" w:ascii="宋体" w:hAnsi="宋体" w:cs="宋体"/>
                <w:color w:val="auto"/>
                <w:szCs w:val="21"/>
                <w:highlight w:val="none"/>
              </w:rPr>
            </w:pPr>
          </w:p>
        </w:tc>
        <w:tc>
          <w:tcPr>
            <w:tcW w:w="585" w:type="dxa"/>
          </w:tcPr>
          <w:p w14:paraId="21397F9D">
            <w:pPr>
              <w:spacing w:line="360" w:lineRule="auto"/>
              <w:rPr>
                <w:rFonts w:hint="eastAsia" w:ascii="宋体" w:hAnsi="宋体" w:cs="宋体"/>
                <w:color w:val="auto"/>
                <w:szCs w:val="21"/>
                <w:highlight w:val="none"/>
              </w:rPr>
            </w:pPr>
          </w:p>
        </w:tc>
        <w:tc>
          <w:tcPr>
            <w:tcW w:w="615" w:type="dxa"/>
          </w:tcPr>
          <w:p w14:paraId="15704290">
            <w:pPr>
              <w:spacing w:line="360" w:lineRule="auto"/>
              <w:rPr>
                <w:rFonts w:hint="eastAsia" w:ascii="宋体" w:hAnsi="宋体" w:cs="宋体"/>
                <w:color w:val="auto"/>
                <w:szCs w:val="21"/>
                <w:highlight w:val="none"/>
              </w:rPr>
            </w:pPr>
          </w:p>
        </w:tc>
        <w:tc>
          <w:tcPr>
            <w:tcW w:w="661" w:type="dxa"/>
          </w:tcPr>
          <w:p w14:paraId="6E3130A8">
            <w:pPr>
              <w:spacing w:line="360" w:lineRule="auto"/>
              <w:rPr>
                <w:rFonts w:hint="eastAsia" w:ascii="宋体" w:hAnsi="宋体" w:cs="宋体"/>
                <w:color w:val="auto"/>
                <w:szCs w:val="21"/>
                <w:highlight w:val="none"/>
              </w:rPr>
            </w:pPr>
          </w:p>
        </w:tc>
        <w:tc>
          <w:tcPr>
            <w:tcW w:w="756" w:type="dxa"/>
          </w:tcPr>
          <w:p w14:paraId="2DC36D13">
            <w:pPr>
              <w:spacing w:line="360" w:lineRule="auto"/>
              <w:rPr>
                <w:rFonts w:hint="eastAsia" w:ascii="宋体" w:hAnsi="宋体" w:cs="宋体"/>
                <w:color w:val="auto"/>
                <w:szCs w:val="21"/>
                <w:highlight w:val="none"/>
              </w:rPr>
            </w:pPr>
          </w:p>
        </w:tc>
        <w:tc>
          <w:tcPr>
            <w:tcW w:w="709" w:type="dxa"/>
            <w:vAlign w:val="center"/>
          </w:tcPr>
          <w:p w14:paraId="56047A48">
            <w:pPr>
              <w:spacing w:line="360" w:lineRule="auto"/>
              <w:jc w:val="center"/>
              <w:rPr>
                <w:rFonts w:hint="eastAsia" w:ascii="宋体" w:hAnsi="宋体" w:cs="宋体"/>
                <w:color w:val="auto"/>
                <w:sz w:val="18"/>
                <w:szCs w:val="18"/>
                <w:highlight w:val="none"/>
              </w:rPr>
            </w:pPr>
          </w:p>
        </w:tc>
        <w:tc>
          <w:tcPr>
            <w:tcW w:w="567" w:type="dxa"/>
          </w:tcPr>
          <w:p w14:paraId="2561B7B6">
            <w:pPr>
              <w:spacing w:line="360" w:lineRule="auto"/>
              <w:rPr>
                <w:rFonts w:hint="eastAsia" w:ascii="宋体" w:hAnsi="宋体" w:cs="宋体"/>
                <w:color w:val="auto"/>
                <w:szCs w:val="21"/>
                <w:highlight w:val="none"/>
              </w:rPr>
            </w:pPr>
          </w:p>
        </w:tc>
        <w:tc>
          <w:tcPr>
            <w:tcW w:w="425" w:type="dxa"/>
          </w:tcPr>
          <w:p w14:paraId="461CE6F1">
            <w:pPr>
              <w:spacing w:line="360" w:lineRule="auto"/>
              <w:rPr>
                <w:rFonts w:hint="eastAsia" w:ascii="宋体" w:hAnsi="宋体" w:cs="宋体"/>
                <w:color w:val="auto"/>
                <w:szCs w:val="21"/>
                <w:highlight w:val="none"/>
              </w:rPr>
            </w:pPr>
          </w:p>
        </w:tc>
        <w:tc>
          <w:tcPr>
            <w:tcW w:w="703" w:type="dxa"/>
          </w:tcPr>
          <w:p w14:paraId="2DC75B5F">
            <w:pPr>
              <w:spacing w:line="360" w:lineRule="auto"/>
              <w:rPr>
                <w:rFonts w:hint="eastAsia" w:ascii="宋体" w:hAnsi="宋体" w:cs="宋体"/>
                <w:color w:val="auto"/>
                <w:szCs w:val="21"/>
                <w:highlight w:val="none"/>
              </w:rPr>
            </w:pPr>
          </w:p>
        </w:tc>
      </w:tr>
      <w:tr w14:paraId="223C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14:paraId="063D238B">
            <w:pPr>
              <w:spacing w:line="360" w:lineRule="auto"/>
              <w:rPr>
                <w:rFonts w:hint="eastAsia" w:ascii="宋体" w:hAnsi="宋体" w:cs="宋体"/>
                <w:color w:val="auto"/>
                <w:szCs w:val="21"/>
                <w:highlight w:val="none"/>
              </w:rPr>
            </w:pPr>
          </w:p>
        </w:tc>
        <w:tc>
          <w:tcPr>
            <w:tcW w:w="840" w:type="dxa"/>
          </w:tcPr>
          <w:p w14:paraId="7E9BDBDC">
            <w:pPr>
              <w:spacing w:line="360" w:lineRule="auto"/>
              <w:rPr>
                <w:rFonts w:hint="eastAsia" w:ascii="宋体" w:hAnsi="宋体" w:cs="宋体"/>
                <w:color w:val="auto"/>
                <w:szCs w:val="21"/>
                <w:highlight w:val="none"/>
              </w:rPr>
            </w:pPr>
          </w:p>
        </w:tc>
        <w:tc>
          <w:tcPr>
            <w:tcW w:w="795" w:type="dxa"/>
          </w:tcPr>
          <w:p w14:paraId="7E79A400">
            <w:pPr>
              <w:spacing w:line="360" w:lineRule="auto"/>
              <w:rPr>
                <w:rFonts w:hint="eastAsia" w:ascii="宋体" w:hAnsi="宋体" w:cs="宋体"/>
                <w:color w:val="auto"/>
                <w:szCs w:val="21"/>
                <w:highlight w:val="none"/>
              </w:rPr>
            </w:pPr>
          </w:p>
        </w:tc>
        <w:tc>
          <w:tcPr>
            <w:tcW w:w="720" w:type="dxa"/>
          </w:tcPr>
          <w:p w14:paraId="2DD13A98">
            <w:pPr>
              <w:spacing w:line="360" w:lineRule="auto"/>
              <w:rPr>
                <w:rFonts w:hint="eastAsia" w:ascii="宋体" w:hAnsi="宋体" w:cs="宋体"/>
                <w:color w:val="auto"/>
                <w:szCs w:val="21"/>
                <w:highlight w:val="none"/>
              </w:rPr>
            </w:pPr>
          </w:p>
        </w:tc>
        <w:tc>
          <w:tcPr>
            <w:tcW w:w="675" w:type="dxa"/>
          </w:tcPr>
          <w:p w14:paraId="7E8D9DE2">
            <w:pPr>
              <w:spacing w:line="360" w:lineRule="auto"/>
              <w:rPr>
                <w:rFonts w:hint="eastAsia" w:ascii="宋体" w:hAnsi="宋体" w:cs="宋体"/>
                <w:color w:val="auto"/>
                <w:szCs w:val="21"/>
                <w:highlight w:val="none"/>
              </w:rPr>
            </w:pPr>
          </w:p>
        </w:tc>
        <w:tc>
          <w:tcPr>
            <w:tcW w:w="769" w:type="dxa"/>
          </w:tcPr>
          <w:p w14:paraId="7EA7D54E">
            <w:pPr>
              <w:spacing w:line="360" w:lineRule="auto"/>
              <w:rPr>
                <w:rFonts w:hint="eastAsia" w:ascii="宋体" w:hAnsi="宋体" w:cs="宋体"/>
                <w:color w:val="auto"/>
                <w:szCs w:val="21"/>
                <w:highlight w:val="none"/>
              </w:rPr>
            </w:pPr>
          </w:p>
        </w:tc>
        <w:tc>
          <w:tcPr>
            <w:tcW w:w="690" w:type="dxa"/>
          </w:tcPr>
          <w:p w14:paraId="50BE54BE">
            <w:pPr>
              <w:spacing w:line="360" w:lineRule="auto"/>
              <w:rPr>
                <w:rFonts w:hint="eastAsia" w:ascii="宋体" w:hAnsi="宋体" w:cs="宋体"/>
                <w:color w:val="auto"/>
                <w:szCs w:val="21"/>
                <w:highlight w:val="none"/>
              </w:rPr>
            </w:pPr>
          </w:p>
        </w:tc>
        <w:tc>
          <w:tcPr>
            <w:tcW w:w="585" w:type="dxa"/>
          </w:tcPr>
          <w:p w14:paraId="764CEAFF">
            <w:pPr>
              <w:spacing w:line="360" w:lineRule="auto"/>
              <w:rPr>
                <w:rFonts w:hint="eastAsia" w:ascii="宋体" w:hAnsi="宋体" w:cs="宋体"/>
                <w:color w:val="auto"/>
                <w:szCs w:val="21"/>
                <w:highlight w:val="none"/>
              </w:rPr>
            </w:pPr>
          </w:p>
        </w:tc>
        <w:tc>
          <w:tcPr>
            <w:tcW w:w="615" w:type="dxa"/>
          </w:tcPr>
          <w:p w14:paraId="48B43C87">
            <w:pPr>
              <w:spacing w:line="360" w:lineRule="auto"/>
              <w:rPr>
                <w:rFonts w:hint="eastAsia" w:ascii="宋体" w:hAnsi="宋体" w:cs="宋体"/>
                <w:color w:val="auto"/>
                <w:szCs w:val="21"/>
                <w:highlight w:val="none"/>
              </w:rPr>
            </w:pPr>
          </w:p>
        </w:tc>
        <w:tc>
          <w:tcPr>
            <w:tcW w:w="661" w:type="dxa"/>
          </w:tcPr>
          <w:p w14:paraId="11F7FF4D">
            <w:pPr>
              <w:spacing w:line="360" w:lineRule="auto"/>
              <w:rPr>
                <w:rFonts w:hint="eastAsia" w:ascii="宋体" w:hAnsi="宋体" w:cs="宋体"/>
                <w:color w:val="auto"/>
                <w:szCs w:val="21"/>
                <w:highlight w:val="none"/>
              </w:rPr>
            </w:pPr>
          </w:p>
        </w:tc>
        <w:tc>
          <w:tcPr>
            <w:tcW w:w="756" w:type="dxa"/>
          </w:tcPr>
          <w:p w14:paraId="4FADE238">
            <w:pPr>
              <w:spacing w:line="360" w:lineRule="auto"/>
              <w:rPr>
                <w:rFonts w:hint="eastAsia" w:ascii="宋体" w:hAnsi="宋体" w:cs="宋体"/>
                <w:color w:val="auto"/>
                <w:szCs w:val="21"/>
                <w:highlight w:val="none"/>
              </w:rPr>
            </w:pPr>
          </w:p>
        </w:tc>
        <w:tc>
          <w:tcPr>
            <w:tcW w:w="709" w:type="dxa"/>
          </w:tcPr>
          <w:p w14:paraId="11B996FC">
            <w:pPr>
              <w:spacing w:line="360" w:lineRule="auto"/>
              <w:rPr>
                <w:rFonts w:hint="eastAsia" w:ascii="宋体" w:hAnsi="宋体" w:cs="宋体"/>
                <w:color w:val="auto"/>
                <w:szCs w:val="21"/>
                <w:highlight w:val="none"/>
              </w:rPr>
            </w:pPr>
          </w:p>
        </w:tc>
        <w:tc>
          <w:tcPr>
            <w:tcW w:w="567" w:type="dxa"/>
          </w:tcPr>
          <w:p w14:paraId="32A979E1">
            <w:pPr>
              <w:spacing w:line="360" w:lineRule="auto"/>
              <w:rPr>
                <w:rFonts w:hint="eastAsia" w:ascii="宋体" w:hAnsi="宋体" w:cs="宋体"/>
                <w:color w:val="auto"/>
                <w:szCs w:val="21"/>
                <w:highlight w:val="none"/>
              </w:rPr>
            </w:pPr>
          </w:p>
        </w:tc>
        <w:tc>
          <w:tcPr>
            <w:tcW w:w="425" w:type="dxa"/>
          </w:tcPr>
          <w:p w14:paraId="439D4A4A">
            <w:pPr>
              <w:spacing w:line="360" w:lineRule="auto"/>
              <w:rPr>
                <w:rFonts w:hint="eastAsia" w:ascii="宋体" w:hAnsi="宋体" w:cs="宋体"/>
                <w:color w:val="auto"/>
                <w:szCs w:val="21"/>
                <w:highlight w:val="none"/>
              </w:rPr>
            </w:pPr>
          </w:p>
        </w:tc>
        <w:tc>
          <w:tcPr>
            <w:tcW w:w="703" w:type="dxa"/>
          </w:tcPr>
          <w:p w14:paraId="6ED1F88C">
            <w:pPr>
              <w:spacing w:line="360" w:lineRule="auto"/>
              <w:rPr>
                <w:rFonts w:hint="eastAsia" w:ascii="宋体" w:hAnsi="宋体" w:cs="宋体"/>
                <w:color w:val="auto"/>
                <w:szCs w:val="21"/>
                <w:highlight w:val="none"/>
              </w:rPr>
            </w:pPr>
          </w:p>
        </w:tc>
      </w:tr>
      <w:tr w14:paraId="0E75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14:paraId="51D65E0B">
            <w:pPr>
              <w:spacing w:line="360" w:lineRule="auto"/>
              <w:rPr>
                <w:rFonts w:hint="eastAsia" w:ascii="宋体" w:hAnsi="宋体" w:cs="宋体"/>
                <w:color w:val="auto"/>
                <w:szCs w:val="21"/>
                <w:highlight w:val="none"/>
              </w:rPr>
            </w:pPr>
          </w:p>
        </w:tc>
        <w:tc>
          <w:tcPr>
            <w:tcW w:w="840" w:type="dxa"/>
          </w:tcPr>
          <w:p w14:paraId="2F655117">
            <w:pPr>
              <w:spacing w:line="360" w:lineRule="auto"/>
              <w:rPr>
                <w:rFonts w:hint="eastAsia" w:ascii="宋体" w:hAnsi="宋体" w:cs="宋体"/>
                <w:color w:val="auto"/>
                <w:szCs w:val="21"/>
                <w:highlight w:val="none"/>
              </w:rPr>
            </w:pPr>
          </w:p>
        </w:tc>
        <w:tc>
          <w:tcPr>
            <w:tcW w:w="795" w:type="dxa"/>
          </w:tcPr>
          <w:p w14:paraId="4B5AFE11">
            <w:pPr>
              <w:spacing w:line="360" w:lineRule="auto"/>
              <w:rPr>
                <w:rFonts w:hint="eastAsia" w:ascii="宋体" w:hAnsi="宋体" w:cs="宋体"/>
                <w:color w:val="auto"/>
                <w:szCs w:val="21"/>
                <w:highlight w:val="none"/>
              </w:rPr>
            </w:pPr>
          </w:p>
        </w:tc>
        <w:tc>
          <w:tcPr>
            <w:tcW w:w="720" w:type="dxa"/>
          </w:tcPr>
          <w:p w14:paraId="44DB0AF4">
            <w:pPr>
              <w:spacing w:line="360" w:lineRule="auto"/>
              <w:rPr>
                <w:rFonts w:hint="eastAsia" w:ascii="宋体" w:hAnsi="宋体" w:cs="宋体"/>
                <w:color w:val="auto"/>
                <w:szCs w:val="21"/>
                <w:highlight w:val="none"/>
              </w:rPr>
            </w:pPr>
          </w:p>
        </w:tc>
        <w:tc>
          <w:tcPr>
            <w:tcW w:w="675" w:type="dxa"/>
          </w:tcPr>
          <w:p w14:paraId="28CBE245">
            <w:pPr>
              <w:spacing w:line="360" w:lineRule="auto"/>
              <w:rPr>
                <w:rFonts w:hint="eastAsia" w:ascii="宋体" w:hAnsi="宋体" w:cs="宋体"/>
                <w:color w:val="auto"/>
                <w:szCs w:val="21"/>
                <w:highlight w:val="none"/>
              </w:rPr>
            </w:pPr>
          </w:p>
        </w:tc>
        <w:tc>
          <w:tcPr>
            <w:tcW w:w="769" w:type="dxa"/>
          </w:tcPr>
          <w:p w14:paraId="6159127F">
            <w:pPr>
              <w:spacing w:line="360" w:lineRule="auto"/>
              <w:rPr>
                <w:rFonts w:hint="eastAsia" w:ascii="宋体" w:hAnsi="宋体" w:cs="宋体"/>
                <w:color w:val="auto"/>
                <w:szCs w:val="21"/>
                <w:highlight w:val="none"/>
              </w:rPr>
            </w:pPr>
          </w:p>
        </w:tc>
        <w:tc>
          <w:tcPr>
            <w:tcW w:w="690" w:type="dxa"/>
          </w:tcPr>
          <w:p w14:paraId="3AF6C8A3">
            <w:pPr>
              <w:spacing w:line="360" w:lineRule="auto"/>
              <w:rPr>
                <w:rFonts w:hint="eastAsia" w:ascii="宋体" w:hAnsi="宋体" w:cs="宋体"/>
                <w:color w:val="auto"/>
                <w:szCs w:val="21"/>
                <w:highlight w:val="none"/>
              </w:rPr>
            </w:pPr>
          </w:p>
        </w:tc>
        <w:tc>
          <w:tcPr>
            <w:tcW w:w="585" w:type="dxa"/>
          </w:tcPr>
          <w:p w14:paraId="1A5A2666">
            <w:pPr>
              <w:spacing w:line="360" w:lineRule="auto"/>
              <w:rPr>
                <w:rFonts w:hint="eastAsia" w:ascii="宋体" w:hAnsi="宋体" w:cs="宋体"/>
                <w:color w:val="auto"/>
                <w:szCs w:val="21"/>
                <w:highlight w:val="none"/>
              </w:rPr>
            </w:pPr>
          </w:p>
        </w:tc>
        <w:tc>
          <w:tcPr>
            <w:tcW w:w="615" w:type="dxa"/>
          </w:tcPr>
          <w:p w14:paraId="614FA29E">
            <w:pPr>
              <w:spacing w:line="360" w:lineRule="auto"/>
              <w:rPr>
                <w:rFonts w:hint="eastAsia" w:ascii="宋体" w:hAnsi="宋体" w:cs="宋体"/>
                <w:color w:val="auto"/>
                <w:szCs w:val="21"/>
                <w:highlight w:val="none"/>
              </w:rPr>
            </w:pPr>
          </w:p>
        </w:tc>
        <w:tc>
          <w:tcPr>
            <w:tcW w:w="661" w:type="dxa"/>
          </w:tcPr>
          <w:p w14:paraId="479FF488">
            <w:pPr>
              <w:spacing w:line="360" w:lineRule="auto"/>
              <w:rPr>
                <w:rFonts w:hint="eastAsia" w:ascii="宋体" w:hAnsi="宋体" w:cs="宋体"/>
                <w:color w:val="auto"/>
                <w:szCs w:val="21"/>
                <w:highlight w:val="none"/>
              </w:rPr>
            </w:pPr>
          </w:p>
        </w:tc>
        <w:tc>
          <w:tcPr>
            <w:tcW w:w="756" w:type="dxa"/>
          </w:tcPr>
          <w:p w14:paraId="1D1B798A">
            <w:pPr>
              <w:spacing w:line="360" w:lineRule="auto"/>
              <w:rPr>
                <w:rFonts w:hint="eastAsia" w:ascii="宋体" w:hAnsi="宋体" w:cs="宋体"/>
                <w:color w:val="auto"/>
                <w:szCs w:val="21"/>
                <w:highlight w:val="none"/>
              </w:rPr>
            </w:pPr>
          </w:p>
        </w:tc>
        <w:tc>
          <w:tcPr>
            <w:tcW w:w="709" w:type="dxa"/>
          </w:tcPr>
          <w:p w14:paraId="2B53D486">
            <w:pPr>
              <w:spacing w:line="360" w:lineRule="auto"/>
              <w:rPr>
                <w:rFonts w:hint="eastAsia" w:ascii="宋体" w:hAnsi="宋体" w:cs="宋体"/>
                <w:color w:val="auto"/>
                <w:szCs w:val="21"/>
                <w:highlight w:val="none"/>
              </w:rPr>
            </w:pPr>
          </w:p>
        </w:tc>
        <w:tc>
          <w:tcPr>
            <w:tcW w:w="567" w:type="dxa"/>
          </w:tcPr>
          <w:p w14:paraId="679B489E">
            <w:pPr>
              <w:spacing w:line="360" w:lineRule="auto"/>
              <w:rPr>
                <w:rFonts w:hint="eastAsia" w:ascii="宋体" w:hAnsi="宋体" w:cs="宋体"/>
                <w:color w:val="auto"/>
                <w:szCs w:val="21"/>
                <w:highlight w:val="none"/>
              </w:rPr>
            </w:pPr>
          </w:p>
        </w:tc>
        <w:tc>
          <w:tcPr>
            <w:tcW w:w="425" w:type="dxa"/>
          </w:tcPr>
          <w:p w14:paraId="44EBB6E7">
            <w:pPr>
              <w:spacing w:line="360" w:lineRule="auto"/>
              <w:rPr>
                <w:rFonts w:hint="eastAsia" w:ascii="宋体" w:hAnsi="宋体" w:cs="宋体"/>
                <w:color w:val="auto"/>
                <w:szCs w:val="21"/>
                <w:highlight w:val="none"/>
              </w:rPr>
            </w:pPr>
          </w:p>
        </w:tc>
        <w:tc>
          <w:tcPr>
            <w:tcW w:w="703" w:type="dxa"/>
          </w:tcPr>
          <w:p w14:paraId="1DBBF0FD">
            <w:pPr>
              <w:spacing w:line="360" w:lineRule="auto"/>
              <w:rPr>
                <w:rFonts w:hint="eastAsia" w:ascii="宋体" w:hAnsi="宋体" w:cs="宋体"/>
                <w:color w:val="auto"/>
                <w:szCs w:val="21"/>
                <w:highlight w:val="none"/>
              </w:rPr>
            </w:pPr>
          </w:p>
        </w:tc>
      </w:tr>
      <w:tr w14:paraId="231C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14:paraId="0326FBE6">
            <w:pPr>
              <w:spacing w:line="360" w:lineRule="auto"/>
              <w:rPr>
                <w:rFonts w:hint="eastAsia" w:ascii="宋体" w:hAnsi="宋体" w:cs="宋体"/>
                <w:color w:val="auto"/>
                <w:szCs w:val="21"/>
                <w:highlight w:val="none"/>
              </w:rPr>
            </w:pPr>
          </w:p>
        </w:tc>
        <w:tc>
          <w:tcPr>
            <w:tcW w:w="840" w:type="dxa"/>
          </w:tcPr>
          <w:p w14:paraId="384BA93B">
            <w:pPr>
              <w:spacing w:line="360" w:lineRule="auto"/>
              <w:rPr>
                <w:rFonts w:hint="eastAsia" w:ascii="宋体" w:hAnsi="宋体" w:cs="宋体"/>
                <w:color w:val="auto"/>
                <w:szCs w:val="21"/>
                <w:highlight w:val="none"/>
              </w:rPr>
            </w:pPr>
          </w:p>
        </w:tc>
        <w:tc>
          <w:tcPr>
            <w:tcW w:w="795" w:type="dxa"/>
          </w:tcPr>
          <w:p w14:paraId="1AEE94CC">
            <w:pPr>
              <w:spacing w:line="360" w:lineRule="auto"/>
              <w:rPr>
                <w:rFonts w:hint="eastAsia" w:ascii="宋体" w:hAnsi="宋体" w:cs="宋体"/>
                <w:color w:val="auto"/>
                <w:szCs w:val="21"/>
                <w:highlight w:val="none"/>
              </w:rPr>
            </w:pPr>
          </w:p>
        </w:tc>
        <w:tc>
          <w:tcPr>
            <w:tcW w:w="720" w:type="dxa"/>
          </w:tcPr>
          <w:p w14:paraId="0D1713B2">
            <w:pPr>
              <w:spacing w:line="360" w:lineRule="auto"/>
              <w:rPr>
                <w:rFonts w:hint="eastAsia" w:ascii="宋体" w:hAnsi="宋体" w:cs="宋体"/>
                <w:color w:val="auto"/>
                <w:szCs w:val="21"/>
                <w:highlight w:val="none"/>
              </w:rPr>
            </w:pPr>
          </w:p>
        </w:tc>
        <w:tc>
          <w:tcPr>
            <w:tcW w:w="675" w:type="dxa"/>
          </w:tcPr>
          <w:p w14:paraId="1D4A5566">
            <w:pPr>
              <w:spacing w:line="360" w:lineRule="auto"/>
              <w:rPr>
                <w:rFonts w:hint="eastAsia" w:ascii="宋体" w:hAnsi="宋体" w:cs="宋体"/>
                <w:color w:val="auto"/>
                <w:szCs w:val="21"/>
                <w:highlight w:val="none"/>
              </w:rPr>
            </w:pPr>
          </w:p>
        </w:tc>
        <w:tc>
          <w:tcPr>
            <w:tcW w:w="769" w:type="dxa"/>
          </w:tcPr>
          <w:p w14:paraId="781C2D40">
            <w:pPr>
              <w:spacing w:line="360" w:lineRule="auto"/>
              <w:rPr>
                <w:rFonts w:hint="eastAsia" w:ascii="宋体" w:hAnsi="宋体" w:cs="宋体"/>
                <w:color w:val="auto"/>
                <w:szCs w:val="21"/>
                <w:highlight w:val="none"/>
              </w:rPr>
            </w:pPr>
          </w:p>
        </w:tc>
        <w:tc>
          <w:tcPr>
            <w:tcW w:w="690" w:type="dxa"/>
          </w:tcPr>
          <w:p w14:paraId="37FA49D3">
            <w:pPr>
              <w:spacing w:line="360" w:lineRule="auto"/>
              <w:rPr>
                <w:rFonts w:hint="eastAsia" w:ascii="宋体" w:hAnsi="宋体" w:cs="宋体"/>
                <w:color w:val="auto"/>
                <w:szCs w:val="21"/>
                <w:highlight w:val="none"/>
              </w:rPr>
            </w:pPr>
          </w:p>
        </w:tc>
        <w:tc>
          <w:tcPr>
            <w:tcW w:w="585" w:type="dxa"/>
          </w:tcPr>
          <w:p w14:paraId="7A866A4B">
            <w:pPr>
              <w:spacing w:line="360" w:lineRule="auto"/>
              <w:rPr>
                <w:rFonts w:hint="eastAsia" w:ascii="宋体" w:hAnsi="宋体" w:cs="宋体"/>
                <w:color w:val="auto"/>
                <w:szCs w:val="21"/>
                <w:highlight w:val="none"/>
              </w:rPr>
            </w:pPr>
          </w:p>
        </w:tc>
        <w:tc>
          <w:tcPr>
            <w:tcW w:w="615" w:type="dxa"/>
          </w:tcPr>
          <w:p w14:paraId="7D88FA4E">
            <w:pPr>
              <w:spacing w:line="360" w:lineRule="auto"/>
              <w:rPr>
                <w:rFonts w:hint="eastAsia" w:ascii="宋体" w:hAnsi="宋体" w:cs="宋体"/>
                <w:color w:val="auto"/>
                <w:szCs w:val="21"/>
                <w:highlight w:val="none"/>
              </w:rPr>
            </w:pPr>
          </w:p>
        </w:tc>
        <w:tc>
          <w:tcPr>
            <w:tcW w:w="661" w:type="dxa"/>
          </w:tcPr>
          <w:p w14:paraId="773045C5">
            <w:pPr>
              <w:spacing w:line="360" w:lineRule="auto"/>
              <w:rPr>
                <w:rFonts w:hint="eastAsia" w:ascii="宋体" w:hAnsi="宋体" w:cs="宋体"/>
                <w:color w:val="auto"/>
                <w:szCs w:val="21"/>
                <w:highlight w:val="none"/>
              </w:rPr>
            </w:pPr>
          </w:p>
        </w:tc>
        <w:tc>
          <w:tcPr>
            <w:tcW w:w="756" w:type="dxa"/>
          </w:tcPr>
          <w:p w14:paraId="576100F1">
            <w:pPr>
              <w:spacing w:line="360" w:lineRule="auto"/>
              <w:rPr>
                <w:rFonts w:hint="eastAsia" w:ascii="宋体" w:hAnsi="宋体" w:cs="宋体"/>
                <w:color w:val="auto"/>
                <w:szCs w:val="21"/>
                <w:highlight w:val="none"/>
              </w:rPr>
            </w:pPr>
          </w:p>
        </w:tc>
        <w:tc>
          <w:tcPr>
            <w:tcW w:w="709" w:type="dxa"/>
          </w:tcPr>
          <w:p w14:paraId="77C9CDC7">
            <w:pPr>
              <w:spacing w:line="360" w:lineRule="auto"/>
              <w:rPr>
                <w:rFonts w:hint="eastAsia" w:ascii="宋体" w:hAnsi="宋体" w:cs="宋体"/>
                <w:color w:val="auto"/>
                <w:szCs w:val="21"/>
                <w:highlight w:val="none"/>
              </w:rPr>
            </w:pPr>
          </w:p>
        </w:tc>
        <w:tc>
          <w:tcPr>
            <w:tcW w:w="567" w:type="dxa"/>
          </w:tcPr>
          <w:p w14:paraId="41FD7A98">
            <w:pPr>
              <w:spacing w:line="360" w:lineRule="auto"/>
              <w:rPr>
                <w:rFonts w:hint="eastAsia" w:ascii="宋体" w:hAnsi="宋体" w:cs="宋体"/>
                <w:color w:val="auto"/>
                <w:szCs w:val="21"/>
                <w:highlight w:val="none"/>
              </w:rPr>
            </w:pPr>
          </w:p>
        </w:tc>
        <w:tc>
          <w:tcPr>
            <w:tcW w:w="425" w:type="dxa"/>
          </w:tcPr>
          <w:p w14:paraId="47553E3D">
            <w:pPr>
              <w:spacing w:line="360" w:lineRule="auto"/>
              <w:rPr>
                <w:rFonts w:hint="eastAsia" w:ascii="宋体" w:hAnsi="宋体" w:cs="宋体"/>
                <w:color w:val="auto"/>
                <w:szCs w:val="21"/>
                <w:highlight w:val="none"/>
              </w:rPr>
            </w:pPr>
          </w:p>
        </w:tc>
        <w:tc>
          <w:tcPr>
            <w:tcW w:w="703" w:type="dxa"/>
          </w:tcPr>
          <w:p w14:paraId="135A24B4">
            <w:pPr>
              <w:spacing w:line="360" w:lineRule="auto"/>
              <w:rPr>
                <w:rFonts w:hint="eastAsia" w:ascii="宋体" w:hAnsi="宋体" w:cs="宋体"/>
                <w:color w:val="auto"/>
                <w:szCs w:val="21"/>
                <w:highlight w:val="none"/>
              </w:rPr>
            </w:pPr>
          </w:p>
        </w:tc>
      </w:tr>
      <w:tr w14:paraId="1A07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 w:type="dxa"/>
          </w:tcPr>
          <w:p w14:paraId="5C786DB8">
            <w:pPr>
              <w:spacing w:line="360" w:lineRule="auto"/>
              <w:rPr>
                <w:rFonts w:hint="eastAsia" w:ascii="宋体" w:hAnsi="宋体" w:cs="宋体"/>
                <w:color w:val="auto"/>
                <w:szCs w:val="21"/>
                <w:highlight w:val="none"/>
              </w:rPr>
            </w:pPr>
          </w:p>
        </w:tc>
        <w:tc>
          <w:tcPr>
            <w:tcW w:w="840" w:type="dxa"/>
          </w:tcPr>
          <w:p w14:paraId="12478008">
            <w:pPr>
              <w:spacing w:line="360" w:lineRule="auto"/>
              <w:rPr>
                <w:rFonts w:hint="eastAsia" w:ascii="宋体" w:hAnsi="宋体" w:cs="宋体"/>
                <w:color w:val="auto"/>
                <w:szCs w:val="21"/>
                <w:highlight w:val="none"/>
              </w:rPr>
            </w:pPr>
          </w:p>
        </w:tc>
        <w:tc>
          <w:tcPr>
            <w:tcW w:w="795" w:type="dxa"/>
          </w:tcPr>
          <w:p w14:paraId="6CFC3057">
            <w:pPr>
              <w:spacing w:line="360" w:lineRule="auto"/>
              <w:rPr>
                <w:rFonts w:hint="eastAsia" w:ascii="宋体" w:hAnsi="宋体" w:cs="宋体"/>
                <w:color w:val="auto"/>
                <w:szCs w:val="21"/>
                <w:highlight w:val="none"/>
              </w:rPr>
            </w:pPr>
          </w:p>
        </w:tc>
        <w:tc>
          <w:tcPr>
            <w:tcW w:w="720" w:type="dxa"/>
          </w:tcPr>
          <w:p w14:paraId="4A2606A6">
            <w:pPr>
              <w:spacing w:line="360" w:lineRule="auto"/>
              <w:rPr>
                <w:rFonts w:hint="eastAsia" w:ascii="宋体" w:hAnsi="宋体" w:cs="宋体"/>
                <w:color w:val="auto"/>
                <w:szCs w:val="21"/>
                <w:highlight w:val="none"/>
              </w:rPr>
            </w:pPr>
          </w:p>
        </w:tc>
        <w:tc>
          <w:tcPr>
            <w:tcW w:w="675" w:type="dxa"/>
          </w:tcPr>
          <w:p w14:paraId="6CD2089D">
            <w:pPr>
              <w:spacing w:line="360" w:lineRule="auto"/>
              <w:rPr>
                <w:rFonts w:hint="eastAsia" w:ascii="宋体" w:hAnsi="宋体" w:cs="宋体"/>
                <w:color w:val="auto"/>
                <w:szCs w:val="21"/>
                <w:highlight w:val="none"/>
              </w:rPr>
            </w:pPr>
          </w:p>
        </w:tc>
        <w:tc>
          <w:tcPr>
            <w:tcW w:w="769" w:type="dxa"/>
          </w:tcPr>
          <w:p w14:paraId="21CA0137">
            <w:pPr>
              <w:spacing w:line="360" w:lineRule="auto"/>
              <w:rPr>
                <w:rFonts w:hint="eastAsia" w:ascii="宋体" w:hAnsi="宋体" w:cs="宋体"/>
                <w:color w:val="auto"/>
                <w:szCs w:val="21"/>
                <w:highlight w:val="none"/>
              </w:rPr>
            </w:pPr>
          </w:p>
        </w:tc>
        <w:tc>
          <w:tcPr>
            <w:tcW w:w="690" w:type="dxa"/>
          </w:tcPr>
          <w:p w14:paraId="285A461D">
            <w:pPr>
              <w:spacing w:line="360" w:lineRule="auto"/>
              <w:rPr>
                <w:rFonts w:hint="eastAsia" w:ascii="宋体" w:hAnsi="宋体" w:cs="宋体"/>
                <w:color w:val="auto"/>
                <w:szCs w:val="21"/>
                <w:highlight w:val="none"/>
              </w:rPr>
            </w:pPr>
          </w:p>
        </w:tc>
        <w:tc>
          <w:tcPr>
            <w:tcW w:w="585" w:type="dxa"/>
          </w:tcPr>
          <w:p w14:paraId="3F695C88">
            <w:pPr>
              <w:spacing w:line="360" w:lineRule="auto"/>
              <w:rPr>
                <w:rFonts w:hint="eastAsia" w:ascii="宋体" w:hAnsi="宋体" w:cs="宋体"/>
                <w:color w:val="auto"/>
                <w:szCs w:val="21"/>
                <w:highlight w:val="none"/>
              </w:rPr>
            </w:pPr>
          </w:p>
        </w:tc>
        <w:tc>
          <w:tcPr>
            <w:tcW w:w="615" w:type="dxa"/>
          </w:tcPr>
          <w:p w14:paraId="6339D9B6">
            <w:pPr>
              <w:spacing w:line="360" w:lineRule="auto"/>
              <w:rPr>
                <w:rFonts w:hint="eastAsia" w:ascii="宋体" w:hAnsi="宋体" w:cs="宋体"/>
                <w:color w:val="auto"/>
                <w:szCs w:val="21"/>
                <w:highlight w:val="none"/>
              </w:rPr>
            </w:pPr>
          </w:p>
        </w:tc>
        <w:tc>
          <w:tcPr>
            <w:tcW w:w="661" w:type="dxa"/>
          </w:tcPr>
          <w:p w14:paraId="0845258D">
            <w:pPr>
              <w:spacing w:line="360" w:lineRule="auto"/>
              <w:rPr>
                <w:rFonts w:hint="eastAsia" w:ascii="宋体" w:hAnsi="宋体" w:cs="宋体"/>
                <w:color w:val="auto"/>
                <w:szCs w:val="21"/>
                <w:highlight w:val="none"/>
              </w:rPr>
            </w:pPr>
          </w:p>
        </w:tc>
        <w:tc>
          <w:tcPr>
            <w:tcW w:w="756" w:type="dxa"/>
          </w:tcPr>
          <w:p w14:paraId="652F54A0">
            <w:pPr>
              <w:spacing w:line="360" w:lineRule="auto"/>
              <w:rPr>
                <w:rFonts w:hint="eastAsia" w:ascii="宋体" w:hAnsi="宋体" w:cs="宋体"/>
                <w:color w:val="auto"/>
                <w:szCs w:val="21"/>
                <w:highlight w:val="none"/>
              </w:rPr>
            </w:pPr>
          </w:p>
        </w:tc>
        <w:tc>
          <w:tcPr>
            <w:tcW w:w="709" w:type="dxa"/>
          </w:tcPr>
          <w:p w14:paraId="2B6B28F8">
            <w:pPr>
              <w:spacing w:line="360" w:lineRule="auto"/>
              <w:rPr>
                <w:rFonts w:hint="eastAsia" w:ascii="宋体" w:hAnsi="宋体" w:cs="宋体"/>
                <w:color w:val="auto"/>
                <w:szCs w:val="21"/>
                <w:highlight w:val="none"/>
              </w:rPr>
            </w:pPr>
          </w:p>
        </w:tc>
        <w:tc>
          <w:tcPr>
            <w:tcW w:w="567" w:type="dxa"/>
          </w:tcPr>
          <w:p w14:paraId="22544AA2">
            <w:pPr>
              <w:spacing w:line="360" w:lineRule="auto"/>
              <w:rPr>
                <w:rFonts w:hint="eastAsia" w:ascii="宋体" w:hAnsi="宋体" w:cs="宋体"/>
                <w:color w:val="auto"/>
                <w:szCs w:val="21"/>
                <w:highlight w:val="none"/>
              </w:rPr>
            </w:pPr>
          </w:p>
        </w:tc>
        <w:tc>
          <w:tcPr>
            <w:tcW w:w="425" w:type="dxa"/>
          </w:tcPr>
          <w:p w14:paraId="73CBDFCC">
            <w:pPr>
              <w:spacing w:line="360" w:lineRule="auto"/>
              <w:rPr>
                <w:rFonts w:hint="eastAsia" w:ascii="宋体" w:hAnsi="宋体" w:cs="宋体"/>
                <w:color w:val="auto"/>
                <w:szCs w:val="21"/>
                <w:highlight w:val="none"/>
              </w:rPr>
            </w:pPr>
          </w:p>
        </w:tc>
        <w:tc>
          <w:tcPr>
            <w:tcW w:w="703" w:type="dxa"/>
          </w:tcPr>
          <w:p w14:paraId="3955D0FB">
            <w:pPr>
              <w:spacing w:line="360" w:lineRule="auto"/>
              <w:rPr>
                <w:rFonts w:hint="eastAsia" w:ascii="宋体" w:hAnsi="宋体" w:cs="宋体"/>
                <w:color w:val="auto"/>
                <w:szCs w:val="21"/>
                <w:highlight w:val="none"/>
              </w:rPr>
            </w:pPr>
          </w:p>
        </w:tc>
      </w:tr>
      <w:tr w14:paraId="2B5C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1" w:type="dxa"/>
            <w:gridSpan w:val="15"/>
          </w:tcPr>
          <w:p w14:paraId="7CF521CE">
            <w:pPr>
              <w:spacing w:line="360" w:lineRule="auto"/>
              <w:rPr>
                <w:rFonts w:hint="eastAsia" w:ascii="宋体" w:hAnsi="宋体" w:cs="宋体"/>
                <w:color w:val="auto"/>
                <w:szCs w:val="21"/>
                <w:highlight w:val="none"/>
              </w:rPr>
            </w:pPr>
            <w:r>
              <w:rPr>
                <w:rFonts w:hint="eastAsia" w:ascii="宋体" w:hAnsi="宋体" w:cs="宋体"/>
                <w:color w:val="auto"/>
                <w:kern w:val="1"/>
                <w:szCs w:val="21"/>
                <w:highlight w:val="none"/>
              </w:rPr>
              <w:t xml:space="preserve">投标最高限价：   </w:t>
            </w:r>
          </w:p>
        </w:tc>
      </w:tr>
    </w:tbl>
    <w:p w14:paraId="73688E70">
      <w:pPr>
        <w:spacing w:line="400" w:lineRule="exact"/>
        <w:ind w:right="420"/>
        <w:rPr>
          <w:rFonts w:hint="eastAsia" w:ascii="宋体" w:hAnsi="宋体" w:cs="宋体"/>
          <w:color w:val="auto"/>
          <w:szCs w:val="21"/>
          <w:highlight w:val="none"/>
        </w:rPr>
      </w:pPr>
      <w:r>
        <w:rPr>
          <w:rFonts w:hint="eastAsia" w:ascii="宋体" w:hAnsi="宋体" w:cs="宋体"/>
          <w:color w:val="auto"/>
          <w:szCs w:val="21"/>
          <w:highlight w:val="none"/>
        </w:rPr>
        <w:t>招标人代表：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记录人：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监标人：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AF5166B">
      <w:pPr>
        <w:spacing w:line="6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highlight w:val="none"/>
          <w:u w:val="single"/>
        </w:rPr>
        <w:t xml:space="preserve">      </w:t>
      </w:r>
      <w:r>
        <w:rPr>
          <w:rFonts w:hint="eastAsia" w:ascii="宋体" w:hAnsi="宋体" w:cs="宋体"/>
          <w:color w:val="auto"/>
          <w:szCs w:val="21"/>
          <w:highlight w:val="none"/>
        </w:rPr>
        <w:t>日</w:t>
      </w:r>
    </w:p>
    <w:p w14:paraId="5B1722F7">
      <w:pPr>
        <w:spacing w:line="620" w:lineRule="exact"/>
        <w:rPr>
          <w:rFonts w:hint="eastAsia" w:ascii="宋体" w:hAnsi="宋体" w:cs="宋体"/>
          <w:color w:val="auto"/>
          <w:sz w:val="20"/>
          <w:szCs w:val="20"/>
          <w:highlight w:val="none"/>
        </w:rPr>
      </w:pPr>
      <w:r>
        <w:rPr>
          <w:rFonts w:hint="eastAsia" w:ascii="宋体" w:cs="宋体"/>
          <w:bCs/>
          <w:color w:val="auto"/>
          <w:kern w:val="1"/>
          <w:szCs w:val="21"/>
          <w:highlight w:val="none"/>
        </w:rPr>
        <w:t>本表仅供参考，具体以开标时的开标记录表为准</w:t>
      </w:r>
      <w:r>
        <w:rPr>
          <w:rFonts w:hint="eastAsia" w:ascii="宋体" w:cs="宋体"/>
          <w:color w:val="auto"/>
          <w:sz w:val="24"/>
          <w:highlight w:val="none"/>
        </w:rPr>
        <w:br w:type="page"/>
      </w:r>
      <w:r>
        <w:rPr>
          <w:rFonts w:hint="eastAsia" w:ascii="宋体" w:cs="宋体"/>
          <w:color w:val="auto"/>
          <w:highlight w:val="none"/>
        </w:rPr>
        <w:t>附件二：问题澄清通知</w:t>
      </w:r>
    </w:p>
    <w:p w14:paraId="42F1DBAB">
      <w:pPr>
        <w:spacing w:line="440" w:lineRule="exact"/>
        <w:jc w:val="center"/>
        <w:rPr>
          <w:rFonts w:hint="eastAsia" w:ascii="宋体" w:hAnsi="宋体" w:cs="宋体"/>
          <w:color w:val="auto"/>
          <w:szCs w:val="21"/>
          <w:highlight w:val="none"/>
        </w:rPr>
      </w:pPr>
    </w:p>
    <w:p w14:paraId="1D083CC6">
      <w:pPr>
        <w:spacing w:line="44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问题澄清通知</w:t>
      </w:r>
    </w:p>
    <w:p w14:paraId="4BD8E84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编号：</w:t>
      </w:r>
    </w:p>
    <w:p w14:paraId="2B1297CF">
      <w:pPr>
        <w:spacing w:line="440" w:lineRule="exact"/>
        <w:rPr>
          <w:rFonts w:hint="eastAsia" w:ascii="宋体" w:hAnsi="宋体" w:cs="宋体"/>
          <w:color w:val="auto"/>
          <w:szCs w:val="21"/>
          <w:highlight w:val="none"/>
        </w:rPr>
      </w:pPr>
    </w:p>
    <w:p w14:paraId="0B92DC4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（投标人名称）：</w:t>
      </w:r>
    </w:p>
    <w:p w14:paraId="2275BFC8">
      <w:pPr>
        <w:spacing w:line="440" w:lineRule="exact"/>
        <w:rPr>
          <w:rFonts w:hint="eastAsia" w:ascii="宋体" w:hAnsi="宋体" w:cs="宋体"/>
          <w:color w:val="auto"/>
          <w:szCs w:val="21"/>
          <w:highlight w:val="none"/>
        </w:rPr>
      </w:pPr>
    </w:p>
    <w:p w14:paraId="3CE67ED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（项目名称）招标的评标委员会，对你方的投标文件进行了仔细的审查，现需你方对下列问题以书面形式予以澄清：</w:t>
      </w:r>
    </w:p>
    <w:p w14:paraId="620E582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3A0ED27D">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w:t>
      </w:r>
    </w:p>
    <w:p w14:paraId="4A52F44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w:t>
      </w:r>
    </w:p>
    <w:p w14:paraId="7EB19D9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   </w:t>
      </w:r>
    </w:p>
    <w:p w14:paraId="7E05434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25AD220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请将上述问题的澄清于年月日时前递交至（详细地址）或传真至</w:t>
      </w:r>
      <w:bookmarkStart w:id="407" w:name="_Toc356469229"/>
      <w:bookmarkStart w:id="408" w:name="_Toc357089563"/>
      <w:bookmarkStart w:id="409" w:name="_Toc152042359"/>
      <w:bookmarkStart w:id="410" w:name="_Toc247527607"/>
      <w:bookmarkStart w:id="411" w:name="_Toc152045582"/>
      <w:bookmarkStart w:id="412" w:name="_Toc439246049"/>
      <w:bookmarkStart w:id="413" w:name="_Toc300835003"/>
      <w:bookmarkStart w:id="414" w:name="_Toc247514006"/>
      <w:bookmarkStart w:id="415" w:name="_Toc439240650"/>
      <w:bookmarkStart w:id="416" w:name="_Toc144974549"/>
      <w:r>
        <w:rPr>
          <w:rFonts w:hint="eastAsia" w:ascii="宋体" w:hAnsi="宋体" w:cs="宋体"/>
          <w:color w:val="auto"/>
          <w:szCs w:val="21"/>
          <w:highlight w:val="none"/>
        </w:rPr>
        <w:t>（传真号码</w:t>
      </w:r>
      <w:bookmarkEnd w:id="407"/>
      <w:bookmarkEnd w:id="408"/>
      <w:bookmarkEnd w:id="409"/>
      <w:bookmarkEnd w:id="410"/>
      <w:bookmarkEnd w:id="411"/>
      <w:bookmarkEnd w:id="412"/>
      <w:bookmarkEnd w:id="413"/>
      <w:bookmarkEnd w:id="414"/>
      <w:bookmarkEnd w:id="415"/>
      <w:bookmarkEnd w:id="416"/>
      <w:r>
        <w:rPr>
          <w:rFonts w:hint="eastAsia" w:ascii="宋体" w:hAnsi="宋体" w:cs="宋体"/>
          <w:color w:val="auto"/>
          <w:szCs w:val="21"/>
          <w:highlight w:val="none"/>
        </w:rPr>
        <w:t>）。采用传真方式的，应在年月日时前将原件递交至（详细地址）。</w:t>
      </w:r>
    </w:p>
    <w:p w14:paraId="66C8E75E">
      <w:pPr>
        <w:spacing w:line="440" w:lineRule="exact"/>
        <w:rPr>
          <w:rFonts w:hint="eastAsia" w:ascii="宋体" w:hAnsi="宋体" w:cs="宋体"/>
          <w:color w:val="auto"/>
          <w:szCs w:val="21"/>
          <w:highlight w:val="none"/>
        </w:rPr>
      </w:pPr>
    </w:p>
    <w:p w14:paraId="6A34E290">
      <w:pPr>
        <w:spacing w:line="440" w:lineRule="exact"/>
        <w:rPr>
          <w:rFonts w:hint="eastAsia" w:ascii="宋体" w:hAnsi="宋体" w:cs="宋体"/>
          <w:color w:val="auto"/>
          <w:szCs w:val="21"/>
          <w:highlight w:val="none"/>
        </w:rPr>
      </w:pPr>
    </w:p>
    <w:p w14:paraId="3B263364">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w:t>
      </w:r>
    </w:p>
    <w:p w14:paraId="6E32667B">
      <w:pPr>
        <w:spacing w:line="440" w:lineRule="exact"/>
        <w:rPr>
          <w:rFonts w:hint="eastAsia" w:ascii="宋体" w:hAnsi="宋体" w:cs="宋体"/>
          <w:color w:val="auto"/>
          <w:szCs w:val="21"/>
          <w:highlight w:val="none"/>
        </w:rPr>
      </w:pPr>
    </w:p>
    <w:p w14:paraId="3BA01A58">
      <w:pPr>
        <w:spacing w:line="440" w:lineRule="exact"/>
        <w:ind w:firstLine="5670" w:firstLineChars="2700"/>
        <w:rPr>
          <w:rFonts w:hint="eastAsia" w:ascii="宋体" w:hAnsi="宋体" w:cs="宋体"/>
          <w:color w:val="auto"/>
          <w:szCs w:val="21"/>
          <w:highlight w:val="none"/>
        </w:rPr>
      </w:pPr>
      <w:r>
        <w:rPr>
          <w:rFonts w:hint="eastAsia" w:ascii="宋体" w:hAnsi="宋体" w:cs="宋体"/>
          <w:color w:val="auto"/>
          <w:szCs w:val="21"/>
          <w:highlight w:val="none"/>
        </w:rPr>
        <w:t>年  月  日</w:t>
      </w:r>
    </w:p>
    <w:p w14:paraId="7540A2B0">
      <w:pPr>
        <w:spacing w:line="400" w:lineRule="exact"/>
        <w:rPr>
          <w:rFonts w:hint="eastAsia" w:ascii="宋体" w:hAnsi="宋体" w:cs="宋体"/>
          <w:color w:val="auto"/>
          <w:highlight w:val="none"/>
        </w:rPr>
      </w:pPr>
    </w:p>
    <w:p w14:paraId="531F25A3">
      <w:pPr>
        <w:spacing w:line="400" w:lineRule="exact"/>
        <w:rPr>
          <w:rFonts w:hint="eastAsia" w:ascii="宋体" w:hAnsi="宋体" w:cs="宋体"/>
          <w:color w:val="auto"/>
          <w:highlight w:val="none"/>
        </w:rPr>
      </w:pPr>
      <w:r>
        <w:rPr>
          <w:rFonts w:hint="eastAsia" w:ascii="宋体" w:hAnsi="宋体" w:cs="宋体"/>
          <w:color w:val="auto"/>
          <w:highlight w:val="none"/>
        </w:rPr>
        <w:br w:type="page"/>
      </w:r>
    </w:p>
    <w:p w14:paraId="1A6A3395">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附件三：问题的澄清</w:t>
      </w:r>
    </w:p>
    <w:p w14:paraId="7D8AA65C">
      <w:pPr>
        <w:spacing w:line="400" w:lineRule="exact"/>
        <w:jc w:val="center"/>
        <w:rPr>
          <w:rFonts w:hint="eastAsia" w:ascii="宋体" w:hAnsi="宋体" w:cs="宋体"/>
          <w:color w:val="auto"/>
          <w:sz w:val="28"/>
          <w:szCs w:val="28"/>
          <w:highlight w:val="none"/>
        </w:rPr>
      </w:pPr>
    </w:p>
    <w:p w14:paraId="2848D866">
      <w:pPr>
        <w:spacing w:line="40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问题的澄清</w:t>
      </w:r>
    </w:p>
    <w:p w14:paraId="404174CA">
      <w:pPr>
        <w:spacing w:line="400" w:lineRule="exact"/>
        <w:ind w:firstLine="3465" w:firstLineChars="1650"/>
        <w:rPr>
          <w:rFonts w:hint="eastAsia" w:ascii="宋体" w:hAnsi="宋体" w:cs="宋体"/>
          <w:color w:val="auto"/>
          <w:highlight w:val="none"/>
        </w:rPr>
      </w:pPr>
      <w:r>
        <w:rPr>
          <w:rFonts w:hint="eastAsia" w:ascii="宋体" w:hAnsi="宋体" w:cs="宋体"/>
          <w:color w:val="auto"/>
          <w:highlight w:val="none"/>
        </w:rPr>
        <w:t xml:space="preserve">编号： </w:t>
      </w:r>
    </w:p>
    <w:p w14:paraId="7611AC35">
      <w:pPr>
        <w:spacing w:line="400" w:lineRule="exact"/>
        <w:rPr>
          <w:rFonts w:hint="eastAsia" w:ascii="宋体" w:hAnsi="宋体" w:cs="宋体"/>
          <w:color w:val="auto"/>
          <w:szCs w:val="21"/>
          <w:highlight w:val="none"/>
        </w:rPr>
      </w:pPr>
    </w:p>
    <w:p w14:paraId="7F5C22A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（项目名称）招标评标委员会：</w:t>
      </w:r>
    </w:p>
    <w:p w14:paraId="39D08ACF">
      <w:pPr>
        <w:spacing w:line="440" w:lineRule="exact"/>
        <w:rPr>
          <w:rFonts w:hint="eastAsia" w:ascii="宋体" w:hAnsi="宋体" w:cs="宋体"/>
          <w:color w:val="auto"/>
          <w:szCs w:val="21"/>
          <w:highlight w:val="none"/>
        </w:rPr>
      </w:pPr>
    </w:p>
    <w:p w14:paraId="06DA985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问题澄清通知（编号：）已收悉，现澄清如下：</w:t>
      </w:r>
    </w:p>
    <w:p w14:paraId="0E5158E4">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1.</w:t>
      </w:r>
    </w:p>
    <w:p w14:paraId="333BF46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2.</w:t>
      </w:r>
    </w:p>
    <w:p w14:paraId="0239555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77BB223B">
      <w:pPr>
        <w:spacing w:line="440" w:lineRule="exact"/>
        <w:rPr>
          <w:rFonts w:hint="eastAsia" w:ascii="宋体" w:hAnsi="宋体" w:cs="宋体"/>
          <w:color w:val="auto"/>
          <w:szCs w:val="21"/>
          <w:highlight w:val="none"/>
        </w:rPr>
      </w:pPr>
    </w:p>
    <w:p w14:paraId="7D11041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A799589">
      <w:pPr>
        <w:spacing w:line="440" w:lineRule="exact"/>
        <w:rPr>
          <w:rFonts w:hint="eastAsia" w:ascii="宋体" w:hAnsi="宋体" w:cs="宋体"/>
          <w:color w:val="auto"/>
          <w:szCs w:val="21"/>
          <w:highlight w:val="none"/>
        </w:rPr>
      </w:pPr>
    </w:p>
    <w:p w14:paraId="62F16DB3">
      <w:pPr>
        <w:spacing w:line="440" w:lineRule="exact"/>
        <w:rPr>
          <w:rFonts w:hint="eastAsia" w:ascii="宋体" w:hAnsi="宋体" w:cs="宋体"/>
          <w:color w:val="auto"/>
          <w:szCs w:val="21"/>
          <w:highlight w:val="none"/>
        </w:rPr>
      </w:pPr>
    </w:p>
    <w:p w14:paraId="05FBCDAF">
      <w:pPr>
        <w:spacing w:line="440" w:lineRule="exact"/>
        <w:rPr>
          <w:rFonts w:hint="eastAsia" w:ascii="宋体" w:hAnsi="宋体" w:cs="宋体"/>
          <w:color w:val="auto"/>
          <w:szCs w:val="21"/>
          <w:highlight w:val="none"/>
        </w:rPr>
      </w:pPr>
    </w:p>
    <w:p w14:paraId="3140FCC4">
      <w:pPr>
        <w:spacing w:line="440" w:lineRule="exact"/>
        <w:rPr>
          <w:rFonts w:hint="eastAsia" w:ascii="宋体" w:hAnsi="宋体" w:cs="宋体"/>
          <w:color w:val="auto"/>
          <w:szCs w:val="21"/>
          <w:highlight w:val="none"/>
        </w:rPr>
      </w:pPr>
    </w:p>
    <w:p w14:paraId="75BBB4D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投标人：（盖单位章）</w:t>
      </w:r>
    </w:p>
    <w:p w14:paraId="516B3811">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p w14:paraId="40D44C0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法定代表人或其委托代理人：（签字）</w:t>
      </w:r>
    </w:p>
    <w:p w14:paraId="3011E66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bookmarkStart w:id="417" w:name="_Toc152042360"/>
      <w:bookmarkStart w:id="418" w:name="_Toc300835004"/>
      <w:bookmarkStart w:id="419" w:name="_Toc356469230"/>
      <w:bookmarkStart w:id="420" w:name="_Toc439246050"/>
      <w:bookmarkStart w:id="421" w:name="_Toc144974550"/>
      <w:bookmarkStart w:id="422" w:name="_Toc247527608"/>
      <w:bookmarkStart w:id="423" w:name="_Toc152045583"/>
      <w:bookmarkStart w:id="424" w:name="_Toc439240651"/>
      <w:bookmarkStart w:id="425" w:name="_Toc247514007"/>
      <w:bookmarkStart w:id="426" w:name="_Toc357089564"/>
      <w:r>
        <w:rPr>
          <w:rFonts w:hint="eastAsia" w:ascii="宋体" w:hAnsi="宋体" w:cs="宋体"/>
          <w:color w:val="auto"/>
          <w:szCs w:val="21"/>
          <w:highlight w:val="none"/>
        </w:rPr>
        <w:t>　　　　　　　　　</w:t>
      </w:r>
      <w:bookmarkEnd w:id="417"/>
      <w:bookmarkEnd w:id="418"/>
      <w:bookmarkEnd w:id="419"/>
      <w:bookmarkEnd w:id="420"/>
      <w:bookmarkEnd w:id="421"/>
      <w:bookmarkEnd w:id="422"/>
      <w:bookmarkEnd w:id="423"/>
      <w:bookmarkEnd w:id="424"/>
      <w:bookmarkEnd w:id="425"/>
      <w:bookmarkEnd w:id="426"/>
    </w:p>
    <w:p w14:paraId="74D04A9C">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年  月   日</w:t>
      </w:r>
    </w:p>
    <w:p w14:paraId="0950C63C">
      <w:pPr>
        <w:spacing w:line="440" w:lineRule="exact"/>
        <w:rPr>
          <w:rFonts w:hint="eastAsia" w:ascii="宋体" w:hAnsi="宋体" w:cs="宋体"/>
          <w:color w:val="auto"/>
          <w:highlight w:val="none"/>
        </w:rPr>
        <w:sectPr>
          <w:pgSz w:w="11906" w:h="16838"/>
          <w:pgMar w:top="1440" w:right="1083" w:bottom="1440" w:left="1083" w:header="851" w:footer="992" w:gutter="0"/>
          <w:pgBorders>
            <w:top w:val="none" w:sz="0" w:space="0"/>
            <w:left w:val="none" w:sz="0" w:space="0"/>
            <w:bottom w:val="none" w:sz="0" w:space="0"/>
            <w:right w:val="none" w:sz="0" w:space="0"/>
          </w:pgBorders>
          <w:cols w:space="0" w:num="1"/>
          <w:rtlGutter w:val="0"/>
          <w:docGrid w:type="lines" w:linePitch="317" w:charSpace="0"/>
        </w:sectPr>
      </w:pPr>
    </w:p>
    <w:p w14:paraId="39DF20A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：评标委员会成员声明</w:t>
      </w:r>
    </w:p>
    <w:p w14:paraId="6EB51CFE">
      <w:pPr>
        <w:ind w:firstLine="723" w:firstLineChars="20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14:paraId="01DA3C57">
      <w:pPr>
        <w:spacing w:line="360" w:lineRule="auto"/>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本项目招标人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0C37D0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本人就参与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项目的评标工作，作出郑重声明：</w:t>
      </w:r>
    </w:p>
    <w:p w14:paraId="7A292D4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BF890B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9D8AFB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EE7BD5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5BED5B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60C184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如果本人违反上述声明内容，造成的后果由本人自行承担。</w:t>
      </w:r>
    </w:p>
    <w:p w14:paraId="4C4DEF1A">
      <w:pPr>
        <w:pStyle w:val="2"/>
        <w:rPr>
          <w:rFonts w:hint="eastAsia" w:ascii="宋体" w:hAnsi="宋体" w:cs="宋体"/>
          <w:color w:val="auto"/>
          <w:highlight w:val="none"/>
        </w:rPr>
      </w:pPr>
      <w:r>
        <w:rPr>
          <w:rFonts w:ascii="宋体" w:hAnsi="宋体" w:cs="宋体"/>
          <w:color w:val="auto"/>
          <w:sz w:val="24"/>
          <w:szCs w:val="24"/>
          <w:highlight w:val="none"/>
        </w:rPr>
        <w:t xml:space="preserve">                             </w:t>
      </w:r>
      <w:r>
        <w:rPr>
          <w:rFonts w:hint="eastAsia" w:ascii="宋体" w:hAnsi="宋体" w:cs="宋体"/>
          <w:b/>
          <w:color w:val="auto"/>
          <w:sz w:val="24"/>
          <w:szCs w:val="24"/>
          <w:highlight w:val="none"/>
        </w:rPr>
        <w:t>声明人：</w:t>
      </w:r>
      <w:r>
        <w:rPr>
          <w:rFonts w:hint="eastAsia" w:ascii="宋体" w:hAnsi="宋体" w:cs="宋体"/>
          <w:b/>
          <w:color w:val="auto"/>
          <w:sz w:val="24"/>
          <w:szCs w:val="24"/>
          <w:highlight w:val="none"/>
          <w:u w:val="single"/>
        </w:rPr>
        <w:t>（签名）</w:t>
      </w:r>
      <w:r>
        <w:rPr>
          <w:rFonts w:ascii="宋体" w:hAnsi="宋体" w:cs="宋体"/>
          <w:b/>
          <w:color w:val="auto"/>
          <w:sz w:val="24"/>
          <w:szCs w:val="24"/>
          <w:highlight w:val="none"/>
          <w:u w:val="single"/>
        </w:rPr>
        <w:t xml:space="preserve">  </w:t>
      </w:r>
    </w:p>
    <w:p w14:paraId="412A4699">
      <w:pPr>
        <w:pStyle w:val="4"/>
        <w:jc w:val="center"/>
        <w:rPr>
          <w:rFonts w:hint="eastAsia" w:ascii="宋体" w:hAnsi="宋体" w:cs="宋体"/>
          <w:color w:val="auto"/>
          <w:highlight w:val="none"/>
        </w:rPr>
      </w:pPr>
      <w:bookmarkStart w:id="427" w:name="_Toc144974565"/>
      <w:bookmarkStart w:id="428" w:name="_Toc247514022"/>
      <w:bookmarkStart w:id="429" w:name="_Toc23959"/>
      <w:bookmarkStart w:id="430" w:name="_Toc247527623"/>
      <w:bookmarkStart w:id="431" w:name="_Toc152042375"/>
      <w:bookmarkStart w:id="432" w:name="_Toc152045598"/>
      <w:bookmarkStart w:id="433" w:name="_Toc26330"/>
      <w:r>
        <w:rPr>
          <w:rFonts w:hint="eastAsia" w:ascii="宋体" w:hAnsi="宋体" w:cs="宋体"/>
          <w:color w:val="auto"/>
          <w:highlight w:val="none"/>
        </w:rPr>
        <w:t xml:space="preserve">第三章 </w:t>
      </w:r>
      <w:bookmarkEnd w:id="427"/>
      <w:bookmarkEnd w:id="428"/>
      <w:bookmarkEnd w:id="429"/>
      <w:bookmarkEnd w:id="430"/>
      <w:bookmarkEnd w:id="431"/>
      <w:bookmarkEnd w:id="432"/>
      <w:bookmarkStart w:id="434" w:name="_Toc152045609"/>
      <w:bookmarkStart w:id="435" w:name="_Toc144974577"/>
      <w:bookmarkStart w:id="436" w:name="_Toc13796"/>
      <w:bookmarkStart w:id="437" w:name="_Toc247514033"/>
      <w:bookmarkStart w:id="438" w:name="_Toc152042387"/>
      <w:bookmarkStart w:id="439" w:name="_Toc247527634"/>
      <w:r>
        <w:rPr>
          <w:rFonts w:hint="eastAsia" w:ascii="宋体" w:hAnsi="宋体" w:cs="宋体"/>
          <w:color w:val="auto"/>
          <w:highlight w:val="none"/>
        </w:rPr>
        <w:t>评标办法（综合评估法）</w:t>
      </w:r>
      <w:bookmarkEnd w:id="433"/>
      <w:bookmarkStart w:id="440" w:name="_Toc152045599"/>
      <w:bookmarkStart w:id="441" w:name="_Toc247527624"/>
      <w:bookmarkStart w:id="442" w:name="_Toc247514023"/>
      <w:bookmarkStart w:id="443" w:name="_Toc144974566"/>
      <w:bookmarkStart w:id="444" w:name="_Toc152042376"/>
    </w:p>
    <w:p w14:paraId="382E65C7">
      <w:pPr>
        <w:pStyle w:val="5"/>
        <w:jc w:val="left"/>
        <w:rPr>
          <w:rFonts w:hint="eastAsia" w:ascii="宋体" w:hAnsi="宋体" w:eastAsia="宋体" w:cs="宋体"/>
          <w:color w:val="auto"/>
          <w:highlight w:val="none"/>
        </w:rPr>
      </w:pPr>
      <w:bookmarkStart w:id="445" w:name="_Toc1794"/>
      <w:bookmarkStart w:id="446" w:name="_Toc10846"/>
      <w:r>
        <w:rPr>
          <w:rFonts w:hint="eastAsia" w:ascii="宋体" w:hAnsi="宋体" w:eastAsia="宋体" w:cs="宋体"/>
          <w:color w:val="auto"/>
          <w:highlight w:val="none"/>
        </w:rPr>
        <w:t>评标办法前附表</w:t>
      </w:r>
      <w:bookmarkEnd w:id="440"/>
      <w:bookmarkEnd w:id="441"/>
      <w:bookmarkEnd w:id="442"/>
      <w:bookmarkEnd w:id="443"/>
      <w:bookmarkEnd w:id="444"/>
      <w:bookmarkEnd w:id="445"/>
      <w:bookmarkEnd w:id="446"/>
    </w:p>
    <w:tbl>
      <w:tblPr>
        <w:tblStyle w:val="37"/>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6"/>
        <w:gridCol w:w="100"/>
        <w:gridCol w:w="1079"/>
        <w:gridCol w:w="1047"/>
        <w:gridCol w:w="888"/>
        <w:gridCol w:w="5882"/>
      </w:tblGrid>
      <w:tr w14:paraId="3697C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72" w:type="pct"/>
            <w:gridSpan w:val="3"/>
            <w:tcBorders>
              <w:top w:val="single" w:color="auto" w:sz="4" w:space="0"/>
              <w:bottom w:val="single" w:color="auto" w:sz="4" w:space="0"/>
              <w:right w:val="single" w:color="auto" w:sz="4" w:space="0"/>
            </w:tcBorders>
            <w:vAlign w:val="center"/>
          </w:tcPr>
          <w:p w14:paraId="13406172">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14B84A10">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2954" w:type="pct"/>
            <w:tcBorders>
              <w:top w:val="single" w:color="auto" w:sz="4" w:space="0"/>
              <w:left w:val="single" w:color="auto" w:sz="4" w:space="0"/>
              <w:bottom w:val="single" w:color="auto" w:sz="4" w:space="0"/>
              <w:right w:val="single" w:color="auto" w:sz="4" w:space="0"/>
            </w:tcBorders>
            <w:vAlign w:val="center"/>
          </w:tcPr>
          <w:p w14:paraId="753C83CD">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3535A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restart"/>
            <w:tcBorders>
              <w:top w:val="single" w:color="auto" w:sz="4" w:space="0"/>
              <w:bottom w:val="single" w:color="auto" w:sz="4" w:space="0"/>
              <w:right w:val="single" w:color="auto" w:sz="4" w:space="0"/>
            </w:tcBorders>
            <w:vAlign w:val="center"/>
          </w:tcPr>
          <w:p w14:paraId="35770299">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591" w:type="pct"/>
            <w:gridSpan w:val="2"/>
            <w:vMerge w:val="restart"/>
            <w:tcBorders>
              <w:top w:val="single" w:color="auto" w:sz="4" w:space="0"/>
              <w:bottom w:val="single" w:color="auto" w:sz="4" w:space="0"/>
              <w:right w:val="single" w:color="auto" w:sz="4" w:space="0"/>
            </w:tcBorders>
            <w:vAlign w:val="center"/>
          </w:tcPr>
          <w:p w14:paraId="627BB75E">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157CB5C1">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2954" w:type="pct"/>
            <w:tcBorders>
              <w:top w:val="single" w:color="auto" w:sz="4" w:space="0"/>
              <w:left w:val="single" w:color="auto" w:sz="4" w:space="0"/>
              <w:bottom w:val="single" w:color="auto" w:sz="4" w:space="0"/>
              <w:right w:val="single" w:color="auto" w:sz="4" w:space="0"/>
            </w:tcBorders>
            <w:vAlign w:val="center"/>
          </w:tcPr>
          <w:p w14:paraId="42DA9CE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14:paraId="6215B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right w:val="single" w:color="auto" w:sz="4" w:space="0"/>
            </w:tcBorders>
            <w:vAlign w:val="center"/>
          </w:tcPr>
          <w:p w14:paraId="5D50573C">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right w:val="single" w:color="auto" w:sz="4" w:space="0"/>
            </w:tcBorders>
            <w:vAlign w:val="center"/>
          </w:tcPr>
          <w:p w14:paraId="32EB6DE6">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4FB8852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法定代表人证明及授权</w:t>
            </w:r>
          </w:p>
        </w:tc>
        <w:tc>
          <w:tcPr>
            <w:tcW w:w="2954" w:type="pct"/>
            <w:tcBorders>
              <w:top w:val="single" w:color="auto" w:sz="4" w:space="0"/>
              <w:left w:val="single" w:color="auto" w:sz="4" w:space="0"/>
              <w:bottom w:val="single" w:color="auto" w:sz="4" w:space="0"/>
              <w:right w:val="single" w:color="auto" w:sz="4" w:space="0"/>
            </w:tcBorders>
            <w:vAlign w:val="center"/>
          </w:tcPr>
          <w:p w14:paraId="76BE11B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投标文件中有有效的法定代表人证明书，或由委托代理人签字或盖章的投标文件中有法定代表人证明书和授权委托证明书</w:t>
            </w:r>
          </w:p>
        </w:tc>
      </w:tr>
      <w:tr w14:paraId="370D0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nil"/>
              <w:bottom w:val="single" w:color="auto" w:sz="4" w:space="0"/>
              <w:right w:val="single" w:color="auto" w:sz="4" w:space="0"/>
            </w:tcBorders>
            <w:vAlign w:val="center"/>
          </w:tcPr>
          <w:p w14:paraId="1377FF6F">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79AE5059">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097C0618">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投标承诺函</w:t>
            </w:r>
          </w:p>
        </w:tc>
        <w:tc>
          <w:tcPr>
            <w:tcW w:w="2954" w:type="pct"/>
            <w:tcBorders>
              <w:top w:val="single" w:color="auto" w:sz="4" w:space="0"/>
              <w:left w:val="single" w:color="auto" w:sz="4" w:space="0"/>
              <w:bottom w:val="single" w:color="auto" w:sz="4" w:space="0"/>
              <w:right w:val="single" w:color="auto" w:sz="4" w:space="0"/>
            </w:tcBorders>
            <w:vAlign w:val="center"/>
          </w:tcPr>
          <w:p w14:paraId="4B65D32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投标承诺函内容与招标文件规定一致，且按规定加盖投标人电子印章</w:t>
            </w:r>
          </w:p>
        </w:tc>
      </w:tr>
      <w:tr w14:paraId="49FB2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nil"/>
              <w:bottom w:val="single" w:color="auto" w:sz="4" w:space="0"/>
              <w:right w:val="single" w:color="auto" w:sz="4" w:space="0"/>
            </w:tcBorders>
            <w:vAlign w:val="center"/>
          </w:tcPr>
          <w:p w14:paraId="3E2137F9">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6A294EA3">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06AF60EB">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2954" w:type="pct"/>
            <w:tcBorders>
              <w:top w:val="single" w:color="auto" w:sz="4" w:space="0"/>
              <w:left w:val="single" w:color="auto" w:sz="4" w:space="0"/>
              <w:bottom w:val="single" w:color="auto" w:sz="4" w:space="0"/>
              <w:right w:val="single" w:color="auto" w:sz="4" w:space="0"/>
            </w:tcBorders>
            <w:vAlign w:val="center"/>
          </w:tcPr>
          <w:p w14:paraId="4D3CFF9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符合“第七章投标文件格式” （格式2、4、</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）的要求</w:t>
            </w:r>
          </w:p>
        </w:tc>
      </w:tr>
      <w:tr w14:paraId="1065A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480" w:type="pct"/>
            <w:vMerge w:val="continue"/>
            <w:tcBorders>
              <w:top w:val="nil"/>
              <w:bottom w:val="single" w:color="auto" w:sz="4" w:space="0"/>
              <w:right w:val="single" w:color="auto" w:sz="4" w:space="0"/>
            </w:tcBorders>
            <w:vAlign w:val="center"/>
          </w:tcPr>
          <w:p w14:paraId="57AFDF74">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053D65FB">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right w:val="single" w:color="auto" w:sz="4" w:space="0"/>
            </w:tcBorders>
            <w:vAlign w:val="center"/>
          </w:tcPr>
          <w:p w14:paraId="79A66C13">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2954" w:type="pct"/>
            <w:tcBorders>
              <w:top w:val="single" w:color="auto" w:sz="4" w:space="0"/>
              <w:left w:val="single" w:color="auto" w:sz="4" w:space="0"/>
              <w:bottom w:val="single" w:color="auto" w:sz="4" w:space="0"/>
              <w:right w:val="single" w:color="auto" w:sz="4" w:space="0"/>
            </w:tcBorders>
            <w:vAlign w:val="center"/>
          </w:tcPr>
          <w:p w14:paraId="1B025C6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56235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480" w:type="pct"/>
            <w:vMerge w:val="continue"/>
            <w:tcBorders>
              <w:top w:val="nil"/>
              <w:bottom w:val="single" w:color="auto" w:sz="4" w:space="0"/>
              <w:right w:val="single" w:color="auto" w:sz="4" w:space="0"/>
            </w:tcBorders>
            <w:vAlign w:val="center"/>
          </w:tcPr>
          <w:p w14:paraId="582CF865">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268EF27E">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right w:val="single" w:color="auto" w:sz="4" w:space="0"/>
            </w:tcBorders>
            <w:vAlign w:val="center"/>
          </w:tcPr>
          <w:p w14:paraId="5CA751C7">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投标保证金递交情况</w:t>
            </w:r>
          </w:p>
        </w:tc>
        <w:tc>
          <w:tcPr>
            <w:tcW w:w="2954" w:type="pct"/>
            <w:tcBorders>
              <w:top w:val="single" w:color="auto" w:sz="4" w:space="0"/>
              <w:left w:val="single" w:color="auto" w:sz="4" w:space="0"/>
              <w:bottom w:val="single" w:color="auto" w:sz="4" w:space="0"/>
              <w:right w:val="single" w:color="auto" w:sz="4" w:space="0"/>
            </w:tcBorders>
            <w:vAlign w:val="center"/>
          </w:tcPr>
          <w:p w14:paraId="2998DE7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按招标文件要求递交投标保证金</w:t>
            </w:r>
          </w:p>
        </w:tc>
      </w:tr>
      <w:tr w14:paraId="4484B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nil"/>
              <w:bottom w:val="single" w:color="auto" w:sz="4" w:space="0"/>
              <w:right w:val="single" w:color="auto" w:sz="4" w:space="0"/>
            </w:tcBorders>
            <w:vAlign w:val="center"/>
          </w:tcPr>
          <w:p w14:paraId="68DA2FF3">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701F90E2">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49E9AC51">
            <w:pPr>
              <w:spacing w:line="440" w:lineRule="exact"/>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机器特征码</w:t>
            </w:r>
          </w:p>
        </w:tc>
        <w:tc>
          <w:tcPr>
            <w:tcW w:w="2954" w:type="pct"/>
            <w:tcBorders>
              <w:top w:val="single" w:color="auto" w:sz="4" w:space="0"/>
              <w:left w:val="single" w:color="auto" w:sz="4" w:space="0"/>
              <w:bottom w:val="single" w:color="auto" w:sz="4" w:space="0"/>
              <w:right w:val="single" w:color="auto" w:sz="4" w:space="0"/>
            </w:tcBorders>
            <w:vAlign w:val="center"/>
          </w:tcPr>
          <w:p w14:paraId="19718E6F">
            <w:pPr>
              <w:spacing w:line="44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本项目不同投标人的加密打包投标文件电脑机器特征码不一致</w:t>
            </w:r>
          </w:p>
        </w:tc>
      </w:tr>
      <w:tr w14:paraId="4EE8C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trPr>
        <w:tc>
          <w:tcPr>
            <w:tcW w:w="480" w:type="pct"/>
            <w:vMerge w:val="continue"/>
            <w:tcBorders>
              <w:top w:val="nil"/>
              <w:bottom w:val="single" w:color="auto" w:sz="4" w:space="0"/>
              <w:right w:val="single" w:color="auto" w:sz="4" w:space="0"/>
            </w:tcBorders>
            <w:vAlign w:val="center"/>
          </w:tcPr>
          <w:p w14:paraId="69E18ED9">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677AB799">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351D96FC">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备选投标方案</w:t>
            </w:r>
          </w:p>
        </w:tc>
        <w:tc>
          <w:tcPr>
            <w:tcW w:w="2954" w:type="pct"/>
            <w:tcBorders>
              <w:top w:val="single" w:color="auto" w:sz="4" w:space="0"/>
              <w:left w:val="single" w:color="auto" w:sz="4" w:space="0"/>
              <w:bottom w:val="single" w:color="auto" w:sz="4" w:space="0"/>
              <w:right w:val="single" w:color="auto" w:sz="4" w:space="0"/>
            </w:tcBorders>
            <w:vAlign w:val="center"/>
          </w:tcPr>
          <w:p w14:paraId="060F279E">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不允许</w:t>
            </w:r>
          </w:p>
        </w:tc>
      </w:tr>
      <w:tr w14:paraId="5341C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restart"/>
            <w:tcBorders>
              <w:top w:val="single" w:color="auto" w:sz="4" w:space="0"/>
              <w:bottom w:val="single" w:color="auto" w:sz="4" w:space="0"/>
              <w:right w:val="single" w:color="auto" w:sz="4" w:space="0"/>
            </w:tcBorders>
            <w:vAlign w:val="center"/>
          </w:tcPr>
          <w:p w14:paraId="444013A9">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591" w:type="pct"/>
            <w:gridSpan w:val="2"/>
            <w:vMerge w:val="restart"/>
            <w:tcBorders>
              <w:top w:val="single" w:color="auto" w:sz="4" w:space="0"/>
              <w:bottom w:val="single" w:color="auto" w:sz="4" w:space="0"/>
              <w:right w:val="single" w:color="auto" w:sz="4" w:space="0"/>
            </w:tcBorders>
            <w:vAlign w:val="center"/>
          </w:tcPr>
          <w:p w14:paraId="127F5610">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3E931864">
            <w:pPr>
              <w:spacing w:line="440" w:lineRule="exact"/>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营业执照</w:t>
            </w:r>
          </w:p>
        </w:tc>
        <w:tc>
          <w:tcPr>
            <w:tcW w:w="2954" w:type="pct"/>
            <w:tcBorders>
              <w:top w:val="single" w:color="auto" w:sz="4" w:space="0"/>
              <w:left w:val="single" w:color="auto" w:sz="4" w:space="0"/>
              <w:bottom w:val="single" w:color="auto" w:sz="4" w:space="0"/>
              <w:right w:val="single" w:color="auto" w:sz="4" w:space="0"/>
            </w:tcBorders>
            <w:vAlign w:val="center"/>
          </w:tcPr>
          <w:p w14:paraId="0AD2A11F">
            <w:pPr>
              <w:spacing w:line="44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具备有效的营业执照</w:t>
            </w:r>
            <w:r>
              <w:rPr>
                <w:rFonts w:hint="eastAsia" w:ascii="宋体" w:hAnsi="宋体" w:eastAsia="宋体" w:cs="宋体"/>
                <w:color w:val="auto"/>
                <w:sz w:val="21"/>
                <w:szCs w:val="21"/>
                <w:highlight w:val="none"/>
                <w:u w:val="none"/>
                <w:lang w:val="en-US" w:eastAsia="zh-CN"/>
              </w:rPr>
              <w:t>或事业单位登记管理部门核发的事业单位法人证书</w:t>
            </w:r>
          </w:p>
        </w:tc>
      </w:tr>
      <w:tr w14:paraId="1752B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nil"/>
              <w:bottom w:val="single" w:color="auto" w:sz="4" w:space="0"/>
              <w:right w:val="single" w:color="auto" w:sz="4" w:space="0"/>
            </w:tcBorders>
            <w:vAlign w:val="center"/>
          </w:tcPr>
          <w:p w14:paraId="04B65E8B">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46DB155D">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68DF3374">
            <w:pPr>
              <w:spacing w:line="440" w:lineRule="exact"/>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资质等级</w:t>
            </w:r>
          </w:p>
        </w:tc>
        <w:tc>
          <w:tcPr>
            <w:tcW w:w="2954" w:type="pct"/>
            <w:tcBorders>
              <w:top w:val="single" w:color="auto" w:sz="4" w:space="0"/>
              <w:left w:val="single" w:color="auto" w:sz="4" w:space="0"/>
              <w:bottom w:val="single" w:color="auto" w:sz="4" w:space="0"/>
              <w:right w:val="single" w:color="auto" w:sz="4" w:space="0"/>
            </w:tcBorders>
            <w:vAlign w:val="center"/>
          </w:tcPr>
          <w:p w14:paraId="61BCA939">
            <w:pPr>
              <w:spacing w:line="44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符合第二章“投标人须知”第1.4.1项规定</w:t>
            </w:r>
          </w:p>
        </w:tc>
      </w:tr>
      <w:tr w14:paraId="1CB1E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nil"/>
              <w:bottom w:val="single" w:color="auto" w:sz="4" w:space="0"/>
              <w:right w:val="single" w:color="auto" w:sz="4" w:space="0"/>
            </w:tcBorders>
            <w:vAlign w:val="center"/>
          </w:tcPr>
          <w:p w14:paraId="3999E48F">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7BF033AE">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5E5A4A3D">
            <w:pPr>
              <w:autoSpaceDE w:val="0"/>
              <w:autoSpaceDN w:val="0"/>
              <w:adjustRightInd w:val="0"/>
              <w:snapToGrid w:val="0"/>
              <w:spacing w:line="440" w:lineRule="exact"/>
              <w:jc w:val="center"/>
              <w:textAlignment w:val="baseline"/>
              <w:rPr>
                <w:rFonts w:hint="eastAsia" w:ascii="宋体" w:hAnsi="宋体" w:eastAsia="宋体" w:cs="宋体"/>
                <w:color w:val="auto"/>
                <w:sz w:val="21"/>
                <w:szCs w:val="21"/>
                <w:highlight w:val="none"/>
                <w:u w:val="none"/>
              </w:rPr>
            </w:pPr>
            <w:bookmarkStart w:id="447" w:name="OLE_LINK5"/>
            <w:r>
              <w:rPr>
                <w:rFonts w:hint="eastAsia" w:ascii="宋体" w:hAnsi="宋体" w:eastAsia="宋体" w:cs="宋体"/>
                <w:color w:val="auto"/>
                <w:sz w:val="21"/>
                <w:szCs w:val="21"/>
                <w:highlight w:val="none"/>
                <w:u w:val="none"/>
              </w:rPr>
              <w:t>类似项目业绩</w:t>
            </w:r>
            <w:bookmarkEnd w:id="447"/>
          </w:p>
        </w:tc>
        <w:tc>
          <w:tcPr>
            <w:tcW w:w="2954" w:type="pct"/>
            <w:tcBorders>
              <w:top w:val="single" w:color="auto" w:sz="4" w:space="0"/>
              <w:left w:val="single" w:color="auto" w:sz="4" w:space="0"/>
              <w:bottom w:val="single" w:color="auto" w:sz="4" w:space="0"/>
              <w:right w:val="single" w:color="auto" w:sz="4" w:space="0"/>
            </w:tcBorders>
          </w:tcPr>
          <w:p w14:paraId="4C7EA333">
            <w:pPr>
              <w:autoSpaceDE w:val="0"/>
              <w:autoSpaceDN w:val="0"/>
              <w:adjustRightInd w:val="0"/>
              <w:snapToGrid w:val="0"/>
              <w:spacing w:line="440" w:lineRule="exact"/>
              <w:jc w:val="left"/>
              <w:textAlignment w:val="baseline"/>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符合第二章“投标人须知”第1.4.1项规定</w:t>
            </w:r>
          </w:p>
        </w:tc>
      </w:tr>
      <w:tr w14:paraId="5E3750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nil"/>
              <w:bottom w:val="single" w:color="auto" w:sz="4" w:space="0"/>
              <w:right w:val="single" w:color="auto" w:sz="4" w:space="0"/>
            </w:tcBorders>
            <w:vAlign w:val="center"/>
          </w:tcPr>
          <w:p w14:paraId="38071545">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14300D8F">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0F807146">
            <w:pPr>
              <w:spacing w:line="440" w:lineRule="exact"/>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项目负责人（兼施工负责人）</w:t>
            </w:r>
          </w:p>
        </w:tc>
        <w:tc>
          <w:tcPr>
            <w:tcW w:w="2954" w:type="pct"/>
            <w:tcBorders>
              <w:top w:val="single" w:color="auto" w:sz="4" w:space="0"/>
              <w:left w:val="single" w:color="auto" w:sz="4" w:space="0"/>
              <w:bottom w:val="single" w:color="auto" w:sz="4" w:space="0"/>
              <w:right w:val="single" w:color="auto" w:sz="4" w:space="0"/>
            </w:tcBorders>
            <w:vAlign w:val="center"/>
          </w:tcPr>
          <w:p w14:paraId="51E85A0C">
            <w:pPr>
              <w:spacing w:line="44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符合第二章“投标人须知”第1.4.1项规定</w:t>
            </w:r>
          </w:p>
        </w:tc>
      </w:tr>
      <w:tr w14:paraId="5C82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480" w:type="pct"/>
            <w:vMerge w:val="continue"/>
            <w:tcBorders>
              <w:top w:val="nil"/>
              <w:bottom w:val="single" w:color="auto" w:sz="4" w:space="0"/>
              <w:right w:val="single" w:color="auto" w:sz="4" w:space="0"/>
            </w:tcBorders>
            <w:vAlign w:val="center"/>
          </w:tcPr>
          <w:p w14:paraId="35B4EB9F">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08A81D50">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26BD48B3">
            <w:pPr>
              <w:spacing w:line="440" w:lineRule="exact"/>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设计负责人</w:t>
            </w:r>
          </w:p>
        </w:tc>
        <w:tc>
          <w:tcPr>
            <w:tcW w:w="2954" w:type="pct"/>
            <w:tcBorders>
              <w:top w:val="single" w:color="auto" w:sz="4" w:space="0"/>
              <w:left w:val="single" w:color="auto" w:sz="4" w:space="0"/>
              <w:bottom w:val="single" w:color="auto" w:sz="4" w:space="0"/>
              <w:right w:val="single" w:color="auto" w:sz="4" w:space="0"/>
            </w:tcBorders>
            <w:vAlign w:val="center"/>
          </w:tcPr>
          <w:p w14:paraId="49575D6A">
            <w:pPr>
              <w:spacing w:line="44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符合第二章“投标人须知”第1.4.1项规定</w:t>
            </w:r>
          </w:p>
        </w:tc>
      </w:tr>
      <w:tr w14:paraId="03462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nil"/>
              <w:bottom w:val="single" w:color="auto" w:sz="4" w:space="0"/>
              <w:right w:val="single" w:color="auto" w:sz="4" w:space="0"/>
            </w:tcBorders>
            <w:vAlign w:val="center"/>
          </w:tcPr>
          <w:p w14:paraId="48BBB9CA">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079B2AD8">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10954DFA">
            <w:pPr>
              <w:spacing w:line="440" w:lineRule="exact"/>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技术负责人</w:t>
            </w:r>
          </w:p>
        </w:tc>
        <w:tc>
          <w:tcPr>
            <w:tcW w:w="2954" w:type="pct"/>
            <w:tcBorders>
              <w:top w:val="single" w:color="auto" w:sz="4" w:space="0"/>
              <w:left w:val="single" w:color="auto" w:sz="4" w:space="0"/>
              <w:bottom w:val="single" w:color="auto" w:sz="4" w:space="0"/>
              <w:right w:val="single" w:color="auto" w:sz="4" w:space="0"/>
            </w:tcBorders>
            <w:vAlign w:val="center"/>
          </w:tcPr>
          <w:p w14:paraId="5882385A">
            <w:pPr>
              <w:spacing w:line="44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符合第二章“投标人须知”第1.4.1项规定</w:t>
            </w:r>
          </w:p>
        </w:tc>
      </w:tr>
      <w:tr w14:paraId="31967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nil"/>
              <w:bottom w:val="single" w:color="auto" w:sz="4" w:space="0"/>
              <w:right w:val="single" w:color="auto" w:sz="4" w:space="0"/>
            </w:tcBorders>
            <w:vAlign w:val="center"/>
          </w:tcPr>
          <w:p w14:paraId="3F59BC19">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7407C459">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2D4513F6">
            <w:pPr>
              <w:spacing w:line="440" w:lineRule="exact"/>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专职安全员</w:t>
            </w:r>
          </w:p>
        </w:tc>
        <w:tc>
          <w:tcPr>
            <w:tcW w:w="2954" w:type="pct"/>
            <w:tcBorders>
              <w:top w:val="single" w:color="auto" w:sz="4" w:space="0"/>
              <w:left w:val="single" w:color="auto" w:sz="4" w:space="0"/>
              <w:bottom w:val="single" w:color="auto" w:sz="4" w:space="0"/>
              <w:right w:val="single" w:color="auto" w:sz="4" w:space="0"/>
            </w:tcBorders>
            <w:vAlign w:val="center"/>
          </w:tcPr>
          <w:p w14:paraId="4D2180BA">
            <w:pPr>
              <w:spacing w:line="44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符合第二章“投标人须知”第1.4.1项规定</w:t>
            </w:r>
          </w:p>
        </w:tc>
      </w:tr>
      <w:tr w14:paraId="51B37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nil"/>
              <w:bottom w:val="single" w:color="auto" w:sz="4" w:space="0"/>
              <w:right w:val="single" w:color="auto" w:sz="4" w:space="0"/>
            </w:tcBorders>
            <w:vAlign w:val="center"/>
          </w:tcPr>
          <w:p w14:paraId="308644B8">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7027A8C2">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1AF86F68">
            <w:pPr>
              <w:spacing w:line="440" w:lineRule="exact"/>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其他要求</w:t>
            </w:r>
          </w:p>
        </w:tc>
        <w:tc>
          <w:tcPr>
            <w:tcW w:w="2954" w:type="pct"/>
            <w:tcBorders>
              <w:top w:val="single" w:color="auto" w:sz="4" w:space="0"/>
              <w:left w:val="single" w:color="auto" w:sz="4" w:space="0"/>
              <w:bottom w:val="single" w:color="auto" w:sz="4" w:space="0"/>
              <w:right w:val="single" w:color="auto" w:sz="4" w:space="0"/>
            </w:tcBorders>
            <w:vAlign w:val="center"/>
          </w:tcPr>
          <w:p w14:paraId="66EA569C">
            <w:pPr>
              <w:spacing w:line="44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符合第二章“投标人须知”第1.4.1项规定</w:t>
            </w:r>
          </w:p>
        </w:tc>
      </w:tr>
      <w:tr w14:paraId="4B441E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480" w:type="pct"/>
            <w:vMerge w:val="continue"/>
            <w:tcBorders>
              <w:top w:val="nil"/>
              <w:bottom w:val="single" w:color="auto" w:sz="4" w:space="0"/>
              <w:right w:val="single" w:color="auto" w:sz="4" w:space="0"/>
            </w:tcBorders>
            <w:vAlign w:val="center"/>
          </w:tcPr>
          <w:p w14:paraId="04154446">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nil"/>
              <w:bottom w:val="single" w:color="auto" w:sz="4" w:space="0"/>
              <w:right w:val="single" w:color="auto" w:sz="4" w:space="0"/>
            </w:tcBorders>
            <w:vAlign w:val="center"/>
          </w:tcPr>
          <w:p w14:paraId="002F4599">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right w:val="single" w:color="auto" w:sz="4" w:space="0"/>
            </w:tcBorders>
            <w:vAlign w:val="center"/>
          </w:tcPr>
          <w:p w14:paraId="054D8DF5">
            <w:pPr>
              <w:spacing w:line="440" w:lineRule="exact"/>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联合体投标人</w:t>
            </w:r>
          </w:p>
        </w:tc>
        <w:tc>
          <w:tcPr>
            <w:tcW w:w="2954" w:type="pct"/>
            <w:tcBorders>
              <w:top w:val="single" w:color="auto" w:sz="4" w:space="0"/>
              <w:left w:val="single" w:color="auto" w:sz="4" w:space="0"/>
              <w:bottom w:val="single" w:color="auto" w:sz="4" w:space="0"/>
              <w:right w:val="single" w:color="auto" w:sz="4" w:space="0"/>
            </w:tcBorders>
            <w:vAlign w:val="center"/>
          </w:tcPr>
          <w:p w14:paraId="6A963A92">
            <w:pPr>
              <w:spacing w:line="44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符合第二章“投标人须知”第1.4.2项规定</w:t>
            </w:r>
          </w:p>
        </w:tc>
      </w:tr>
      <w:tr w14:paraId="55168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restart"/>
            <w:tcBorders>
              <w:top w:val="single" w:color="auto" w:sz="4" w:space="0"/>
              <w:right w:val="single" w:color="auto" w:sz="4" w:space="0"/>
            </w:tcBorders>
            <w:vAlign w:val="center"/>
          </w:tcPr>
          <w:p w14:paraId="67B4C24B">
            <w:pPr>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3</w:t>
            </w:r>
          </w:p>
          <w:p w14:paraId="603E112C">
            <w:pPr>
              <w:spacing w:line="440" w:lineRule="exact"/>
              <w:jc w:val="both"/>
              <w:rPr>
                <w:rFonts w:hint="eastAsia" w:ascii="宋体" w:hAnsi="宋体" w:eastAsia="宋体" w:cs="宋体"/>
                <w:color w:val="auto"/>
                <w:sz w:val="21"/>
                <w:szCs w:val="21"/>
                <w:highlight w:val="none"/>
              </w:rPr>
            </w:pPr>
          </w:p>
        </w:tc>
        <w:tc>
          <w:tcPr>
            <w:tcW w:w="591" w:type="pct"/>
            <w:gridSpan w:val="2"/>
            <w:vMerge w:val="restart"/>
            <w:tcBorders>
              <w:top w:val="single" w:color="auto" w:sz="4" w:space="0"/>
              <w:right w:val="single" w:color="auto" w:sz="4" w:space="0"/>
            </w:tcBorders>
            <w:vAlign w:val="center"/>
          </w:tcPr>
          <w:p w14:paraId="01FC780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工程总承包实施方案</w:t>
            </w:r>
            <w:r>
              <w:rPr>
                <w:rFonts w:hint="eastAsia" w:ascii="宋体" w:hAnsi="宋体" w:eastAsia="宋体" w:cs="宋体"/>
                <w:color w:val="auto"/>
                <w:sz w:val="21"/>
                <w:szCs w:val="21"/>
                <w:highlight w:val="none"/>
              </w:rPr>
              <w:t>响应性评审标准</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4F52BB09">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954" w:type="pct"/>
            <w:tcBorders>
              <w:top w:val="single" w:color="auto" w:sz="4" w:space="0"/>
              <w:left w:val="single" w:color="auto" w:sz="4" w:space="0"/>
              <w:bottom w:val="single" w:color="auto" w:sz="4" w:space="0"/>
              <w:right w:val="single" w:color="auto" w:sz="4" w:space="0"/>
            </w:tcBorders>
            <w:vAlign w:val="center"/>
          </w:tcPr>
          <w:p w14:paraId="3C2FD46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符合第二章“投标人须知”第3.2.4项规定且不低于企业成本</w:t>
            </w:r>
          </w:p>
        </w:tc>
      </w:tr>
      <w:tr w14:paraId="5F885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right w:val="single" w:color="auto" w:sz="4" w:space="0"/>
            </w:tcBorders>
            <w:vAlign w:val="center"/>
          </w:tcPr>
          <w:p w14:paraId="1B98589B">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right w:val="single" w:color="auto" w:sz="4" w:space="0"/>
            </w:tcBorders>
            <w:vAlign w:val="center"/>
          </w:tcPr>
          <w:p w14:paraId="4FBD4151">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7B8C5290">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2954" w:type="pct"/>
            <w:tcBorders>
              <w:top w:val="single" w:color="auto" w:sz="4" w:space="0"/>
              <w:left w:val="single" w:color="auto" w:sz="4" w:space="0"/>
              <w:bottom w:val="single" w:color="auto" w:sz="4" w:space="0"/>
              <w:right w:val="single" w:color="auto" w:sz="4" w:space="0"/>
            </w:tcBorders>
            <w:vAlign w:val="center"/>
          </w:tcPr>
          <w:p w14:paraId="6FC27A6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符合第二章“投标人须知”第1.3.1项规定</w:t>
            </w:r>
          </w:p>
        </w:tc>
      </w:tr>
      <w:tr w14:paraId="152B4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right w:val="single" w:color="auto" w:sz="4" w:space="0"/>
            </w:tcBorders>
            <w:vAlign w:val="center"/>
          </w:tcPr>
          <w:p w14:paraId="3886C7FB">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right w:val="single" w:color="auto" w:sz="4" w:space="0"/>
            </w:tcBorders>
            <w:vAlign w:val="center"/>
          </w:tcPr>
          <w:p w14:paraId="3FDB5840">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1DE7E901">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w:t>
            </w:r>
          </w:p>
        </w:tc>
        <w:tc>
          <w:tcPr>
            <w:tcW w:w="2954" w:type="pct"/>
            <w:tcBorders>
              <w:top w:val="single" w:color="auto" w:sz="4" w:space="0"/>
              <w:left w:val="single" w:color="auto" w:sz="4" w:space="0"/>
              <w:bottom w:val="single" w:color="auto" w:sz="4" w:space="0"/>
              <w:right w:val="single" w:color="auto" w:sz="4" w:space="0"/>
            </w:tcBorders>
            <w:vAlign w:val="center"/>
          </w:tcPr>
          <w:p w14:paraId="72522C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符合第二章“投标人须知”第1.3.2项规定</w:t>
            </w:r>
          </w:p>
        </w:tc>
      </w:tr>
      <w:tr w14:paraId="639BC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right w:val="single" w:color="auto" w:sz="4" w:space="0"/>
            </w:tcBorders>
            <w:vAlign w:val="center"/>
          </w:tcPr>
          <w:p w14:paraId="22A25ABC">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right w:val="single" w:color="auto" w:sz="4" w:space="0"/>
            </w:tcBorders>
            <w:vAlign w:val="center"/>
          </w:tcPr>
          <w:p w14:paraId="28F942C8">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7A62DCD1">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2954" w:type="pct"/>
            <w:tcBorders>
              <w:top w:val="single" w:color="auto" w:sz="4" w:space="0"/>
              <w:left w:val="single" w:color="auto" w:sz="4" w:space="0"/>
              <w:bottom w:val="single" w:color="auto" w:sz="4" w:space="0"/>
              <w:right w:val="single" w:color="auto" w:sz="4" w:space="0"/>
            </w:tcBorders>
            <w:vAlign w:val="center"/>
          </w:tcPr>
          <w:p w14:paraId="38326C1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符合第二章“投标人须知”第1.3.3项规定</w:t>
            </w:r>
          </w:p>
        </w:tc>
      </w:tr>
      <w:tr w14:paraId="32526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right w:val="single" w:color="auto" w:sz="4" w:space="0"/>
            </w:tcBorders>
            <w:vAlign w:val="center"/>
          </w:tcPr>
          <w:p w14:paraId="688EDA57">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right w:val="single" w:color="auto" w:sz="4" w:space="0"/>
            </w:tcBorders>
            <w:vAlign w:val="center"/>
          </w:tcPr>
          <w:p w14:paraId="2DDF9B7A">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4BBE8CA9">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2954" w:type="pct"/>
            <w:tcBorders>
              <w:top w:val="single" w:color="auto" w:sz="4" w:space="0"/>
              <w:left w:val="single" w:color="auto" w:sz="4" w:space="0"/>
              <w:bottom w:val="single" w:color="auto" w:sz="4" w:space="0"/>
              <w:right w:val="single" w:color="auto" w:sz="4" w:space="0"/>
            </w:tcBorders>
            <w:vAlign w:val="center"/>
          </w:tcPr>
          <w:p w14:paraId="6AE2F886">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符合第二章“投标人须知”第3.3.1项规定</w:t>
            </w:r>
          </w:p>
        </w:tc>
      </w:tr>
      <w:tr w14:paraId="46369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bottom w:val="single" w:color="auto" w:sz="4" w:space="0"/>
              <w:right w:val="single" w:color="auto" w:sz="4" w:space="0"/>
            </w:tcBorders>
            <w:vAlign w:val="center"/>
          </w:tcPr>
          <w:p w14:paraId="439FF951">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bottom w:val="single" w:color="auto" w:sz="4" w:space="0"/>
              <w:right w:val="single" w:color="auto" w:sz="4" w:space="0"/>
            </w:tcBorders>
            <w:vAlign w:val="center"/>
          </w:tcPr>
          <w:p w14:paraId="7FB46CE4">
            <w:pPr>
              <w:spacing w:line="440" w:lineRule="exact"/>
              <w:jc w:val="center"/>
              <w:rPr>
                <w:rFonts w:hint="eastAsia" w:ascii="宋体" w:hAnsi="宋体" w:eastAsia="宋体" w:cs="宋体"/>
                <w:color w:val="auto"/>
                <w:sz w:val="21"/>
                <w:szCs w:val="21"/>
                <w:highlight w:val="none"/>
              </w:rPr>
            </w:pPr>
          </w:p>
        </w:tc>
        <w:tc>
          <w:tcPr>
            <w:tcW w:w="1935" w:type="dxa"/>
            <w:gridSpan w:val="2"/>
            <w:tcBorders>
              <w:top w:val="single" w:color="auto" w:sz="4" w:space="0"/>
              <w:left w:val="single" w:color="auto" w:sz="4" w:space="0"/>
              <w:bottom w:val="single" w:color="auto" w:sz="4" w:space="0"/>
              <w:right w:val="single" w:color="auto" w:sz="4" w:space="0"/>
            </w:tcBorders>
            <w:vAlign w:val="center"/>
          </w:tcPr>
          <w:p w14:paraId="1CB9C47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算术复核</w:t>
            </w:r>
          </w:p>
        </w:tc>
        <w:tc>
          <w:tcPr>
            <w:tcW w:w="5882" w:type="dxa"/>
            <w:tcBorders>
              <w:top w:val="single" w:color="auto" w:sz="4" w:space="0"/>
              <w:left w:val="single" w:color="auto" w:sz="4" w:space="0"/>
              <w:bottom w:val="single" w:color="auto" w:sz="4" w:space="0"/>
              <w:right w:val="single" w:color="auto" w:sz="4" w:space="0"/>
            </w:tcBorders>
            <w:vAlign w:val="center"/>
          </w:tcPr>
          <w:p w14:paraId="2E027B3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投标单位未存在算术复核后的投标报价与原投标报价相比存在1%或以上误差</w:t>
            </w:r>
          </w:p>
        </w:tc>
      </w:tr>
      <w:tr w14:paraId="1C4D2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bottom w:val="single" w:color="auto" w:sz="4" w:space="0"/>
              <w:right w:val="single" w:color="auto" w:sz="4" w:space="0"/>
            </w:tcBorders>
            <w:vAlign w:val="center"/>
          </w:tcPr>
          <w:p w14:paraId="35DF201F">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bottom w:val="single" w:color="auto" w:sz="4" w:space="0"/>
              <w:right w:val="single" w:color="auto" w:sz="4" w:space="0"/>
            </w:tcBorders>
            <w:vAlign w:val="center"/>
          </w:tcPr>
          <w:p w14:paraId="2B40A4FF">
            <w:pPr>
              <w:spacing w:line="440" w:lineRule="exact"/>
              <w:jc w:val="center"/>
              <w:rPr>
                <w:rFonts w:hint="eastAsia" w:ascii="宋体" w:hAnsi="宋体" w:eastAsia="宋体" w:cs="宋体"/>
                <w:color w:val="auto"/>
                <w:sz w:val="21"/>
                <w:szCs w:val="21"/>
                <w:highlight w:val="none"/>
              </w:rPr>
            </w:pPr>
          </w:p>
        </w:tc>
        <w:tc>
          <w:tcPr>
            <w:tcW w:w="1935" w:type="dxa"/>
            <w:gridSpan w:val="2"/>
            <w:tcBorders>
              <w:top w:val="single" w:color="auto" w:sz="4" w:space="0"/>
              <w:left w:val="single" w:color="auto" w:sz="4" w:space="0"/>
              <w:bottom w:val="single" w:color="auto" w:sz="4" w:space="0"/>
              <w:right w:val="single" w:color="auto" w:sz="4" w:space="0"/>
            </w:tcBorders>
            <w:vAlign w:val="center"/>
          </w:tcPr>
          <w:p w14:paraId="49DACAE7">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危大工程清单</w:t>
            </w:r>
          </w:p>
        </w:tc>
        <w:tc>
          <w:tcPr>
            <w:tcW w:w="5882" w:type="dxa"/>
            <w:tcBorders>
              <w:top w:val="single" w:color="auto" w:sz="4" w:space="0"/>
              <w:left w:val="single" w:color="auto" w:sz="4" w:space="0"/>
              <w:bottom w:val="single" w:color="auto" w:sz="4" w:space="0"/>
              <w:right w:val="single" w:color="auto" w:sz="4" w:space="0"/>
            </w:tcBorders>
            <w:vAlign w:val="center"/>
          </w:tcPr>
          <w:p w14:paraId="7BD170DB">
            <w:pPr>
              <w:spacing w:line="24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投标人按规定的格式及内容要求签署《危险性较大的分部分项工程清单及超过一定规模的危险性较大的分部分项工程清单》</w:t>
            </w:r>
          </w:p>
        </w:tc>
      </w:tr>
      <w:tr w14:paraId="3A439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bottom w:val="single" w:color="auto" w:sz="4" w:space="0"/>
              <w:right w:val="single" w:color="auto" w:sz="4" w:space="0"/>
            </w:tcBorders>
            <w:vAlign w:val="center"/>
          </w:tcPr>
          <w:p w14:paraId="76C3CFE0">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bottom w:val="single" w:color="auto" w:sz="4" w:space="0"/>
              <w:right w:val="single" w:color="auto" w:sz="4" w:space="0"/>
            </w:tcBorders>
            <w:vAlign w:val="center"/>
          </w:tcPr>
          <w:p w14:paraId="0C344785">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7BCB134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合法合规性</w:t>
            </w:r>
          </w:p>
        </w:tc>
        <w:tc>
          <w:tcPr>
            <w:tcW w:w="2954" w:type="pct"/>
            <w:tcBorders>
              <w:top w:val="single" w:color="auto" w:sz="4" w:space="0"/>
              <w:left w:val="single" w:color="auto" w:sz="4" w:space="0"/>
              <w:bottom w:val="single" w:color="auto" w:sz="4" w:space="0"/>
              <w:right w:val="single" w:color="auto" w:sz="4" w:space="0"/>
            </w:tcBorders>
            <w:vAlign w:val="center"/>
          </w:tcPr>
          <w:p w14:paraId="5A3D7F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投标人之间不存在《广东省实施&lt;中华人民共和国招标投标法&gt;办法》第十六条所禁止的情形的</w:t>
            </w:r>
          </w:p>
        </w:tc>
      </w:tr>
      <w:tr w14:paraId="2EAA2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restart"/>
            <w:tcBorders>
              <w:top w:val="single" w:color="auto" w:sz="4" w:space="0"/>
              <w:bottom w:val="single" w:color="auto" w:sz="4" w:space="0"/>
              <w:right w:val="single" w:color="auto" w:sz="4" w:space="0"/>
            </w:tcBorders>
            <w:vAlign w:val="center"/>
          </w:tcPr>
          <w:p w14:paraId="02279B66">
            <w:pPr>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4</w:t>
            </w:r>
          </w:p>
        </w:tc>
        <w:tc>
          <w:tcPr>
            <w:tcW w:w="591" w:type="pct"/>
            <w:gridSpan w:val="2"/>
            <w:vMerge w:val="restart"/>
            <w:tcBorders>
              <w:top w:val="single" w:color="auto" w:sz="4" w:space="0"/>
              <w:left w:val="single" w:color="auto" w:sz="4" w:space="0"/>
              <w:bottom w:val="single" w:color="auto" w:sz="4" w:space="0"/>
              <w:right w:val="single" w:color="auto" w:sz="4" w:space="0"/>
            </w:tcBorders>
            <w:vAlign w:val="center"/>
          </w:tcPr>
          <w:p w14:paraId="446DC0A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设计方案文件响应性评审标准</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001E6E0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暗标形式</w:t>
            </w:r>
          </w:p>
        </w:tc>
        <w:tc>
          <w:tcPr>
            <w:tcW w:w="2954" w:type="pct"/>
            <w:tcBorders>
              <w:top w:val="single" w:color="auto" w:sz="4" w:space="0"/>
              <w:left w:val="single" w:color="auto" w:sz="4" w:space="0"/>
              <w:bottom w:val="single" w:color="auto" w:sz="4" w:space="0"/>
              <w:right w:val="single" w:color="auto" w:sz="4" w:space="0"/>
            </w:tcBorders>
            <w:vAlign w:val="center"/>
          </w:tcPr>
          <w:p w14:paraId="7E8CA44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投标人未在设计方案上标注或做任何可以辨认投标人及专业技术人员身份的名称、印章、商标、图形等</w:t>
            </w:r>
          </w:p>
        </w:tc>
      </w:tr>
      <w:tr w14:paraId="283CB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single" w:color="auto" w:sz="4" w:space="0"/>
              <w:bottom w:val="single" w:color="auto" w:sz="4" w:space="0"/>
              <w:right w:val="single" w:color="auto" w:sz="4" w:space="0"/>
            </w:tcBorders>
            <w:vAlign w:val="center"/>
          </w:tcPr>
          <w:p w14:paraId="6F3AC0C3">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single" w:color="auto" w:sz="4" w:space="0"/>
              <w:left w:val="single" w:color="auto" w:sz="4" w:space="0"/>
              <w:bottom w:val="single" w:color="auto" w:sz="4" w:space="0"/>
              <w:right w:val="single" w:color="auto" w:sz="4" w:space="0"/>
            </w:tcBorders>
            <w:vAlign w:val="center"/>
          </w:tcPr>
          <w:p w14:paraId="6D4A636D">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6DE29D0B">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明标暗标互相印章</w:t>
            </w:r>
          </w:p>
        </w:tc>
        <w:tc>
          <w:tcPr>
            <w:tcW w:w="2954" w:type="pct"/>
            <w:tcBorders>
              <w:top w:val="single" w:color="auto" w:sz="4" w:space="0"/>
              <w:left w:val="single" w:color="auto" w:sz="4" w:space="0"/>
              <w:bottom w:val="single" w:color="auto" w:sz="4" w:space="0"/>
              <w:right w:val="single" w:color="auto" w:sz="4" w:space="0"/>
            </w:tcBorders>
            <w:vAlign w:val="center"/>
          </w:tcPr>
          <w:p w14:paraId="64DA38C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投标文件未通过明标、暗标中包含的相同内容（如报价等）互相印证、辨认投标人身份</w:t>
            </w:r>
          </w:p>
        </w:tc>
      </w:tr>
      <w:tr w14:paraId="15022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single" w:color="auto" w:sz="4" w:space="0"/>
              <w:bottom w:val="single" w:color="auto" w:sz="4" w:space="0"/>
              <w:right w:val="single" w:color="auto" w:sz="4" w:space="0"/>
            </w:tcBorders>
            <w:vAlign w:val="center"/>
          </w:tcPr>
          <w:p w14:paraId="1CAA431B">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single" w:color="auto" w:sz="4" w:space="0"/>
              <w:left w:val="single" w:color="auto" w:sz="4" w:space="0"/>
              <w:bottom w:val="single" w:color="auto" w:sz="4" w:space="0"/>
              <w:right w:val="single" w:color="auto" w:sz="4" w:space="0"/>
            </w:tcBorders>
            <w:vAlign w:val="center"/>
          </w:tcPr>
          <w:p w14:paraId="13EE5500">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37886203">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抄袭行为</w:t>
            </w:r>
          </w:p>
        </w:tc>
        <w:tc>
          <w:tcPr>
            <w:tcW w:w="2954" w:type="pct"/>
            <w:tcBorders>
              <w:top w:val="single" w:color="auto" w:sz="4" w:space="0"/>
              <w:left w:val="single" w:color="auto" w:sz="4" w:space="0"/>
              <w:bottom w:val="single" w:color="auto" w:sz="4" w:space="0"/>
              <w:right w:val="single" w:color="auto" w:sz="4" w:space="0"/>
            </w:tcBorders>
            <w:vAlign w:val="center"/>
          </w:tcPr>
          <w:p w14:paraId="4C7E4B36">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投标文件未发现明显抄袭行为</w:t>
            </w:r>
          </w:p>
        </w:tc>
      </w:tr>
      <w:tr w14:paraId="36D5F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single" w:color="auto" w:sz="4" w:space="0"/>
              <w:bottom w:val="single" w:color="auto" w:sz="4" w:space="0"/>
              <w:right w:val="single" w:color="auto" w:sz="4" w:space="0"/>
            </w:tcBorders>
            <w:vAlign w:val="center"/>
          </w:tcPr>
          <w:p w14:paraId="45EBC3F2">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single" w:color="auto" w:sz="4" w:space="0"/>
              <w:left w:val="single" w:color="auto" w:sz="4" w:space="0"/>
              <w:bottom w:val="single" w:color="auto" w:sz="4" w:space="0"/>
              <w:right w:val="single" w:color="auto" w:sz="4" w:space="0"/>
            </w:tcBorders>
            <w:vAlign w:val="center"/>
          </w:tcPr>
          <w:p w14:paraId="540CE808">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2063D2D3">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著作权和特许权</w:t>
            </w:r>
          </w:p>
        </w:tc>
        <w:tc>
          <w:tcPr>
            <w:tcW w:w="2954" w:type="pct"/>
            <w:tcBorders>
              <w:top w:val="single" w:color="auto" w:sz="4" w:space="0"/>
              <w:left w:val="single" w:color="auto" w:sz="4" w:space="0"/>
              <w:bottom w:val="single" w:color="auto" w:sz="4" w:space="0"/>
              <w:right w:val="single" w:color="auto" w:sz="4" w:space="0"/>
            </w:tcBorders>
            <w:vAlign w:val="center"/>
          </w:tcPr>
          <w:p w14:paraId="5C349EAD">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投标文件未发现侵犯他人著作权和特许权</w:t>
            </w:r>
          </w:p>
        </w:tc>
      </w:tr>
      <w:tr w14:paraId="6059A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pct"/>
            <w:vMerge w:val="continue"/>
            <w:tcBorders>
              <w:top w:val="single" w:color="auto" w:sz="4" w:space="0"/>
              <w:bottom w:val="single" w:color="auto" w:sz="4" w:space="0"/>
              <w:right w:val="single" w:color="auto" w:sz="4" w:space="0"/>
            </w:tcBorders>
            <w:vAlign w:val="center"/>
          </w:tcPr>
          <w:p w14:paraId="017DA562">
            <w:pPr>
              <w:spacing w:line="440" w:lineRule="exact"/>
              <w:jc w:val="center"/>
              <w:rPr>
                <w:rFonts w:hint="eastAsia" w:ascii="宋体" w:hAnsi="宋体" w:eastAsia="宋体" w:cs="宋体"/>
                <w:color w:val="auto"/>
                <w:sz w:val="21"/>
                <w:szCs w:val="21"/>
                <w:highlight w:val="none"/>
              </w:rPr>
            </w:pPr>
          </w:p>
        </w:tc>
        <w:tc>
          <w:tcPr>
            <w:tcW w:w="591" w:type="pct"/>
            <w:gridSpan w:val="2"/>
            <w:vMerge w:val="continue"/>
            <w:tcBorders>
              <w:top w:val="single" w:color="auto" w:sz="4" w:space="0"/>
              <w:left w:val="single" w:color="auto" w:sz="4" w:space="0"/>
              <w:bottom w:val="single" w:color="auto" w:sz="4" w:space="0"/>
              <w:right w:val="single" w:color="auto" w:sz="4" w:space="0"/>
            </w:tcBorders>
            <w:vAlign w:val="center"/>
          </w:tcPr>
          <w:p w14:paraId="7EDF372E">
            <w:pPr>
              <w:spacing w:line="440" w:lineRule="exact"/>
              <w:jc w:val="center"/>
              <w:rPr>
                <w:rFonts w:hint="eastAsia" w:ascii="宋体" w:hAnsi="宋体" w:eastAsia="宋体" w:cs="宋体"/>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4ACD5252">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合法合规性</w:t>
            </w:r>
          </w:p>
        </w:tc>
        <w:tc>
          <w:tcPr>
            <w:tcW w:w="2954" w:type="pct"/>
            <w:tcBorders>
              <w:top w:val="single" w:color="auto" w:sz="4" w:space="0"/>
              <w:left w:val="single" w:color="auto" w:sz="4" w:space="0"/>
              <w:bottom w:val="single" w:color="auto" w:sz="4" w:space="0"/>
              <w:right w:val="single" w:color="auto" w:sz="4" w:space="0"/>
            </w:tcBorders>
            <w:vAlign w:val="center"/>
          </w:tcPr>
          <w:p w14:paraId="73A4DFB2">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投标人之间不存在《广东省实施&lt;中华人民共和国招标投标法&gt;办法》第十六条所禁止的情形的</w:t>
            </w:r>
          </w:p>
        </w:tc>
      </w:tr>
      <w:tr w14:paraId="4E0C5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72" w:type="pct"/>
            <w:gridSpan w:val="3"/>
            <w:tcBorders>
              <w:top w:val="single" w:color="auto" w:sz="4" w:space="0"/>
              <w:bottom w:val="single" w:color="auto" w:sz="4" w:space="0"/>
              <w:right w:val="single" w:color="auto" w:sz="4" w:space="0"/>
            </w:tcBorders>
            <w:vAlign w:val="center"/>
          </w:tcPr>
          <w:p w14:paraId="431DA542">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7441E704">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2954" w:type="pct"/>
            <w:tcBorders>
              <w:top w:val="single" w:color="auto" w:sz="4" w:space="0"/>
              <w:left w:val="single" w:color="auto" w:sz="4" w:space="0"/>
              <w:bottom w:val="single" w:color="auto" w:sz="4" w:space="0"/>
              <w:right w:val="single" w:color="auto" w:sz="4" w:space="0"/>
            </w:tcBorders>
            <w:vAlign w:val="center"/>
          </w:tcPr>
          <w:p w14:paraId="73444C1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编制内容</w:t>
            </w:r>
          </w:p>
        </w:tc>
      </w:tr>
      <w:tr w14:paraId="74233F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72" w:type="pct"/>
            <w:gridSpan w:val="3"/>
            <w:tcBorders>
              <w:bottom w:val="single" w:color="auto" w:sz="4" w:space="0"/>
              <w:right w:val="single" w:color="auto" w:sz="4" w:space="0"/>
            </w:tcBorders>
            <w:vAlign w:val="center"/>
          </w:tcPr>
          <w:p w14:paraId="46551B31">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4F81522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2DD312A2">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2954" w:type="pct"/>
            <w:tcBorders>
              <w:top w:val="single" w:color="auto" w:sz="4" w:space="0"/>
              <w:left w:val="single" w:color="auto" w:sz="4" w:space="0"/>
              <w:bottom w:val="single" w:color="auto" w:sz="4" w:space="0"/>
              <w:right w:val="single" w:color="auto" w:sz="4" w:space="0"/>
            </w:tcBorders>
            <w:vAlign w:val="center"/>
          </w:tcPr>
          <w:p w14:paraId="73C22D44">
            <w:pPr>
              <w:rPr>
                <w:rFonts w:hint="eastAsia" w:ascii="宋体" w:hAnsi="宋体" w:eastAsia="宋体" w:cs="宋体"/>
                <w:color w:val="auto"/>
                <w:kern w:val="2"/>
                <w:sz w:val="21"/>
                <w:szCs w:val="21"/>
                <w:highlight w:val="none"/>
              </w:rPr>
            </w:pPr>
            <w:r>
              <w:rPr>
                <w:rFonts w:hint="eastAsia" w:ascii="宋体" w:hAnsi="宋体" w:eastAsia="宋体" w:cs="宋体"/>
                <w:b w:val="0"/>
                <w:bCs/>
                <w:color w:val="auto"/>
                <w:sz w:val="21"/>
                <w:szCs w:val="21"/>
                <w:highlight w:val="none"/>
              </w:rPr>
              <w:t>投标人总得分（满分100分）=设计方案部分得分（满分100分）×总权重（</w:t>
            </w:r>
            <w:r>
              <w:rPr>
                <w:rFonts w:hint="eastAsia" w:ascii="宋体" w:hAnsi="宋体" w:eastAsia="宋体" w:cs="宋体"/>
                <w:b w:val="0"/>
                <w:bCs/>
                <w:color w:val="auto"/>
                <w:sz w:val="21"/>
                <w:szCs w:val="21"/>
                <w:highlight w:val="none"/>
                <w:lang w:eastAsia="zh-CN"/>
              </w:rPr>
              <w:t>2</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%）+工程总承包实施方案部分得分（满分100分）×工程总承包实施方案部分得分权重（20%）+投标报价得分（满分100分）×投标报价得分权重（</w:t>
            </w:r>
            <w:r>
              <w:rPr>
                <w:rFonts w:hint="eastAsia" w:ascii="宋体" w:hAnsi="宋体" w:eastAsia="宋体" w:cs="宋体"/>
                <w:b w:val="0"/>
                <w:bCs/>
                <w:color w:val="auto"/>
                <w:sz w:val="21"/>
                <w:szCs w:val="21"/>
                <w:highlight w:val="none"/>
                <w:lang w:val="en-US" w:eastAsia="zh-CN"/>
              </w:rPr>
              <w:t>55</w:t>
            </w:r>
            <w:r>
              <w:rPr>
                <w:rFonts w:hint="eastAsia" w:ascii="宋体" w:hAnsi="宋体" w:eastAsia="宋体" w:cs="宋体"/>
                <w:b w:val="0"/>
                <w:bCs/>
                <w:color w:val="auto"/>
                <w:sz w:val="21"/>
                <w:szCs w:val="21"/>
                <w:highlight w:val="none"/>
              </w:rPr>
              <w:t>%）</w:t>
            </w:r>
          </w:p>
        </w:tc>
      </w:tr>
      <w:tr w14:paraId="08110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72" w:type="pct"/>
            <w:gridSpan w:val="3"/>
            <w:tcBorders>
              <w:top w:val="single" w:color="auto" w:sz="4" w:space="0"/>
              <w:bottom w:val="single" w:color="auto" w:sz="4" w:space="0"/>
              <w:right w:val="single" w:color="auto" w:sz="4" w:space="0"/>
            </w:tcBorders>
            <w:vAlign w:val="center"/>
          </w:tcPr>
          <w:p w14:paraId="6110E1E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2669FA76">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2954" w:type="pct"/>
            <w:tcBorders>
              <w:top w:val="single" w:color="auto" w:sz="4" w:space="0"/>
              <w:left w:val="single" w:color="auto" w:sz="4" w:space="0"/>
              <w:bottom w:val="single" w:color="auto" w:sz="4" w:space="0"/>
              <w:right w:val="single" w:color="auto" w:sz="4" w:space="0"/>
            </w:tcBorders>
            <w:vAlign w:val="center"/>
          </w:tcPr>
          <w:p w14:paraId="497E617F">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1.在通过形式审查、资格审查、工程总承包实施方案响应性审查和设计方案响应性审查的投标文件且经算术校核的投标</w:t>
            </w:r>
            <w:r>
              <w:rPr>
                <w:rFonts w:hint="eastAsia" w:ascii="宋体" w:hAnsi="宋体" w:cs="宋体"/>
                <w:b w:val="0"/>
                <w:bCs/>
                <w:color w:val="auto"/>
                <w:sz w:val="21"/>
                <w:szCs w:val="21"/>
                <w:highlight w:val="none"/>
                <w:lang w:val="en-US" w:eastAsia="zh-CN"/>
              </w:rPr>
              <w:t>总</w:t>
            </w:r>
            <w:r>
              <w:rPr>
                <w:rFonts w:hint="eastAsia" w:ascii="宋体" w:hAnsi="宋体" w:eastAsia="宋体" w:cs="宋体"/>
                <w:b w:val="0"/>
                <w:bCs/>
                <w:color w:val="auto"/>
                <w:sz w:val="21"/>
                <w:szCs w:val="21"/>
                <w:highlight w:val="none"/>
              </w:rPr>
              <w:t>报价位于[</w:t>
            </w:r>
            <w:r>
              <w:rPr>
                <w:rFonts w:hint="eastAsia" w:ascii="宋体" w:hAnsi="宋体" w:cs="宋体"/>
                <w:b w:val="0"/>
                <w:bCs/>
                <w:color w:val="auto"/>
                <w:sz w:val="21"/>
                <w:szCs w:val="21"/>
                <w:highlight w:val="none"/>
                <w:lang w:eastAsia="zh-CN"/>
              </w:rPr>
              <w:t>最高投标总限价</w:t>
            </w:r>
            <w:r>
              <w:rPr>
                <w:rFonts w:hint="eastAsia" w:ascii="宋体" w:hAnsi="宋体" w:eastAsia="宋体" w:cs="宋体"/>
                <w:b w:val="0"/>
                <w:bCs/>
                <w:color w:val="auto"/>
                <w:sz w:val="21"/>
                <w:szCs w:val="21"/>
                <w:highlight w:val="none"/>
              </w:rPr>
              <w:t>×9</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eastAsia="zh-CN"/>
              </w:rPr>
              <w:t>最高投标总限价</w:t>
            </w:r>
            <w:r>
              <w:rPr>
                <w:rFonts w:hint="eastAsia" w:ascii="宋体" w:hAnsi="宋体" w:eastAsia="宋体" w:cs="宋体"/>
                <w:b w:val="0"/>
                <w:bCs/>
                <w:color w:val="auto"/>
                <w:sz w:val="21"/>
                <w:szCs w:val="21"/>
                <w:highlight w:val="none"/>
              </w:rPr>
              <w:t>]区间的投标人的投标报价的算术平均值为评标基准价（精确到小数点后两位）；</w:t>
            </w:r>
          </w:p>
          <w:p w14:paraId="6FBB54AA">
            <w:pPr>
              <w:rPr>
                <w:rFonts w:hint="eastAsia" w:ascii="宋体" w:hAnsi="宋体" w:eastAsia="宋体" w:cs="宋体"/>
                <w:color w:val="auto"/>
                <w:kern w:val="2"/>
                <w:sz w:val="21"/>
                <w:szCs w:val="21"/>
                <w:highlight w:val="none"/>
                <w:lang w:val="zh-TW" w:eastAsia="zh-TW"/>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.若在通过形式审查、资格审查、工程总承包实施方案响应性审查和设计方案响应性审查的投标文件的投标总报价中，没有投标</w:t>
            </w:r>
            <w:r>
              <w:rPr>
                <w:rFonts w:hint="eastAsia" w:ascii="宋体" w:hAnsi="宋体" w:cs="宋体"/>
                <w:b w:val="0"/>
                <w:bCs/>
                <w:color w:val="auto"/>
                <w:sz w:val="21"/>
                <w:szCs w:val="21"/>
                <w:highlight w:val="none"/>
                <w:lang w:val="en-US" w:eastAsia="zh-CN"/>
              </w:rPr>
              <w:t>总</w:t>
            </w:r>
            <w:r>
              <w:rPr>
                <w:rFonts w:hint="eastAsia" w:ascii="宋体" w:hAnsi="宋体" w:eastAsia="宋体" w:cs="宋体"/>
                <w:b w:val="0"/>
                <w:bCs/>
                <w:color w:val="auto"/>
                <w:sz w:val="21"/>
                <w:szCs w:val="21"/>
                <w:highlight w:val="none"/>
              </w:rPr>
              <w:t>报价位于[</w:t>
            </w:r>
            <w:r>
              <w:rPr>
                <w:rFonts w:hint="eastAsia" w:ascii="宋体" w:hAnsi="宋体" w:cs="宋体"/>
                <w:b w:val="0"/>
                <w:bCs/>
                <w:color w:val="auto"/>
                <w:sz w:val="21"/>
                <w:szCs w:val="21"/>
                <w:highlight w:val="none"/>
                <w:lang w:eastAsia="zh-CN"/>
              </w:rPr>
              <w:t>最高投标总限价</w:t>
            </w:r>
            <w:r>
              <w:rPr>
                <w:rFonts w:hint="eastAsia" w:ascii="宋体" w:hAnsi="宋体" w:eastAsia="宋体" w:cs="宋体"/>
                <w:b w:val="0"/>
                <w:bCs/>
                <w:color w:val="auto"/>
                <w:sz w:val="21"/>
                <w:szCs w:val="21"/>
                <w:highlight w:val="none"/>
              </w:rPr>
              <w:t>×9</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eastAsia="zh-CN"/>
              </w:rPr>
              <w:t>最高投标总限价</w:t>
            </w:r>
            <w:r>
              <w:rPr>
                <w:rFonts w:hint="eastAsia" w:ascii="宋体" w:hAnsi="宋体" w:eastAsia="宋体" w:cs="宋体"/>
                <w:b w:val="0"/>
                <w:bCs/>
                <w:color w:val="auto"/>
                <w:sz w:val="21"/>
                <w:szCs w:val="21"/>
                <w:highlight w:val="none"/>
              </w:rPr>
              <w:t>]区间，以</w:t>
            </w:r>
            <w:r>
              <w:rPr>
                <w:rFonts w:hint="eastAsia" w:ascii="宋体" w:hAnsi="宋体" w:cs="宋体"/>
                <w:bCs/>
                <w:color w:val="auto"/>
                <w:szCs w:val="21"/>
                <w:highlight w:val="none"/>
                <w:lang w:eastAsia="zh-CN"/>
              </w:rPr>
              <w:t>最高投标总限价</w:t>
            </w:r>
            <w:r>
              <w:rPr>
                <w:rFonts w:hint="eastAsia" w:ascii="宋体" w:hAnsi="宋体" w:eastAsia="宋体" w:cs="宋体"/>
                <w:b w:val="0"/>
                <w:bCs/>
                <w:color w:val="auto"/>
                <w:sz w:val="21"/>
                <w:szCs w:val="21"/>
                <w:highlight w:val="none"/>
              </w:rPr>
              <w:t>×9</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%为评标基准价（精确到小数点后两位）。</w:t>
            </w:r>
          </w:p>
        </w:tc>
      </w:tr>
      <w:tr w14:paraId="7544F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072" w:type="pct"/>
            <w:gridSpan w:val="3"/>
            <w:tcBorders>
              <w:top w:val="single" w:color="auto" w:sz="4" w:space="0"/>
              <w:bottom w:val="single" w:color="auto" w:sz="4" w:space="0"/>
              <w:right w:val="single" w:color="auto" w:sz="4" w:space="0"/>
            </w:tcBorders>
            <w:vAlign w:val="center"/>
          </w:tcPr>
          <w:p w14:paraId="71089DD1">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972" w:type="pct"/>
            <w:gridSpan w:val="2"/>
            <w:tcBorders>
              <w:top w:val="single" w:color="auto" w:sz="4" w:space="0"/>
              <w:left w:val="single" w:color="auto" w:sz="4" w:space="0"/>
              <w:right w:val="single" w:color="auto" w:sz="4" w:space="0"/>
            </w:tcBorders>
            <w:vAlign w:val="center"/>
          </w:tcPr>
          <w:p w14:paraId="62FC3DFB">
            <w:pPr>
              <w:spacing w:line="440" w:lineRule="exact"/>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投标报价的偏差率计算公式</w:t>
            </w:r>
          </w:p>
        </w:tc>
        <w:tc>
          <w:tcPr>
            <w:tcW w:w="2954" w:type="pct"/>
            <w:tcBorders>
              <w:top w:val="single" w:color="auto" w:sz="4" w:space="0"/>
              <w:left w:val="single" w:color="auto" w:sz="4" w:space="0"/>
              <w:right w:val="single" w:color="auto" w:sz="4" w:space="0"/>
            </w:tcBorders>
            <w:vAlign w:val="center"/>
          </w:tcPr>
          <w:p w14:paraId="5A2EDB81">
            <w:pPr>
              <w:spacing w:line="440" w:lineRule="exact"/>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偏差率=100%×（投标人总报价－评标基准价）/评标基准价</w:t>
            </w:r>
          </w:p>
        </w:tc>
      </w:tr>
      <w:tr w14:paraId="2F57E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72" w:type="pct"/>
            <w:gridSpan w:val="3"/>
            <w:tcBorders>
              <w:top w:val="single" w:color="auto" w:sz="4" w:space="0"/>
              <w:bottom w:val="single" w:color="auto" w:sz="4" w:space="0"/>
              <w:right w:val="single" w:color="auto" w:sz="4" w:space="0"/>
            </w:tcBorders>
            <w:vAlign w:val="center"/>
          </w:tcPr>
          <w:p w14:paraId="5F4E8F48">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44AB2686">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评分因素</w:t>
            </w:r>
          </w:p>
        </w:tc>
        <w:tc>
          <w:tcPr>
            <w:tcW w:w="2954" w:type="pct"/>
            <w:tcBorders>
              <w:top w:val="single" w:color="auto" w:sz="4" w:space="0"/>
              <w:left w:val="single" w:color="auto" w:sz="4" w:space="0"/>
              <w:bottom w:val="single" w:color="auto" w:sz="4" w:space="0"/>
              <w:right w:val="single" w:color="auto" w:sz="4" w:space="0"/>
            </w:tcBorders>
            <w:vAlign w:val="center"/>
          </w:tcPr>
          <w:p w14:paraId="459FB2A6">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r>
      <w:tr w14:paraId="53786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pct"/>
            <w:gridSpan w:val="2"/>
            <w:vMerge w:val="restart"/>
            <w:tcBorders>
              <w:top w:val="single" w:color="auto" w:sz="4" w:space="0"/>
              <w:right w:val="single" w:color="auto" w:sz="4" w:space="0"/>
            </w:tcBorders>
            <w:vAlign w:val="center"/>
          </w:tcPr>
          <w:p w14:paraId="2B1760C6">
            <w:pPr>
              <w:spacing w:line="440" w:lineRule="exact"/>
              <w:jc w:val="center"/>
              <w:rPr>
                <w:rFonts w:hint="eastAsia" w:ascii="宋体" w:hAnsi="宋体" w:eastAsia="宋体" w:cs="宋体"/>
                <w:color w:val="auto"/>
                <w:sz w:val="21"/>
                <w:szCs w:val="21"/>
                <w:highlight w:val="none"/>
              </w:rPr>
            </w:pPr>
          </w:p>
          <w:p w14:paraId="6DF7A4F0">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2.2.4（1）</w:t>
            </w:r>
          </w:p>
        </w:tc>
        <w:tc>
          <w:tcPr>
            <w:tcW w:w="541" w:type="pct"/>
            <w:vMerge w:val="restart"/>
            <w:tcBorders>
              <w:top w:val="single" w:color="auto" w:sz="4" w:space="0"/>
              <w:right w:val="single" w:color="auto" w:sz="4" w:space="0"/>
            </w:tcBorders>
            <w:vAlign w:val="center"/>
          </w:tcPr>
          <w:p w14:paraId="41F751C5">
            <w:pPr>
              <w:spacing w:line="440" w:lineRule="exact"/>
              <w:jc w:val="center"/>
              <w:rPr>
                <w:rFonts w:hint="eastAsia" w:ascii="宋体" w:hAnsi="宋体" w:eastAsia="宋体" w:cs="宋体"/>
                <w:color w:val="auto"/>
                <w:sz w:val="21"/>
                <w:szCs w:val="21"/>
                <w:highlight w:val="none"/>
              </w:rPr>
            </w:pPr>
          </w:p>
          <w:p w14:paraId="2B03061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设计方案评分标准</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0CC02476">
            <w:pPr>
              <w:pStyle w:val="75"/>
              <w:spacing w:line="240" w:lineRule="auto"/>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设计概念方案</w:t>
            </w:r>
          </w:p>
          <w:p w14:paraId="309F5DA7">
            <w:pPr>
              <w:pStyle w:val="75"/>
              <w:spacing w:line="240" w:lineRule="auto"/>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（60分）</w:t>
            </w:r>
          </w:p>
          <w:p w14:paraId="62AF42AF">
            <w:pPr>
              <w:pStyle w:val="75"/>
              <w:spacing w:line="240" w:lineRule="auto"/>
              <w:jc w:val="center"/>
              <w:rPr>
                <w:rFonts w:hint="eastAsia" w:ascii="宋体" w:hAnsi="宋体" w:eastAsia="宋体" w:cs="宋体"/>
                <w:color w:val="auto"/>
                <w:sz w:val="21"/>
                <w:szCs w:val="21"/>
                <w:highlight w:val="none"/>
                <w:lang w:val="zh-TW" w:eastAsia="zh-TW"/>
              </w:rPr>
            </w:pPr>
          </w:p>
        </w:tc>
        <w:tc>
          <w:tcPr>
            <w:tcW w:w="2954" w:type="pct"/>
            <w:tcBorders>
              <w:top w:val="single" w:color="auto" w:sz="4" w:space="0"/>
              <w:left w:val="single" w:color="auto" w:sz="4" w:space="0"/>
              <w:bottom w:val="single" w:color="auto" w:sz="4" w:space="0"/>
              <w:right w:val="single" w:color="auto" w:sz="4" w:space="0"/>
            </w:tcBorders>
            <w:vAlign w:val="top"/>
          </w:tcPr>
          <w:p w14:paraId="04BD620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对项目背景、项目定位、设计需求、现况问题等进行深入分析，提出符合本项目特点的设计</w:t>
            </w:r>
            <w:r>
              <w:rPr>
                <w:rFonts w:hint="eastAsia" w:ascii="宋体" w:hAnsi="宋体" w:eastAsia="宋体" w:cs="宋体"/>
                <w:b w:val="0"/>
                <w:bCs/>
                <w:color w:val="auto"/>
                <w:sz w:val="21"/>
                <w:szCs w:val="21"/>
                <w:highlight w:val="none"/>
                <w:lang w:eastAsia="zh-CN"/>
              </w:rPr>
              <w:t>概念</w:t>
            </w:r>
            <w:r>
              <w:rPr>
                <w:rFonts w:hint="eastAsia" w:ascii="宋体" w:hAnsi="宋体" w:eastAsia="宋体" w:cs="宋体"/>
                <w:b w:val="0"/>
                <w:bCs/>
                <w:color w:val="auto"/>
                <w:sz w:val="21"/>
                <w:szCs w:val="21"/>
                <w:highlight w:val="none"/>
              </w:rPr>
              <w:t>方案。</w:t>
            </w:r>
          </w:p>
          <w:p w14:paraId="44A6E062">
            <w:pPr>
              <w:pStyle w:val="75"/>
              <w:spacing w:line="24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设计说明：设计说明详细具体，关键技术说明详细明确。</w:t>
            </w:r>
          </w:p>
          <w:p w14:paraId="3DC21C15">
            <w:pPr>
              <w:pStyle w:val="75"/>
              <w:spacing w:line="24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设计概念：项目</w:t>
            </w:r>
            <w:r>
              <w:rPr>
                <w:rFonts w:hint="eastAsia" w:ascii="宋体" w:hAnsi="宋体" w:eastAsia="宋体" w:cs="宋体"/>
                <w:b w:val="0"/>
                <w:bCs/>
                <w:color w:val="auto"/>
                <w:sz w:val="21"/>
                <w:szCs w:val="21"/>
                <w:highlight w:val="none"/>
                <w:lang w:val="en-US" w:eastAsia="zh-CN"/>
              </w:rPr>
              <w:t>要满足</w:t>
            </w:r>
            <w:r>
              <w:rPr>
                <w:rFonts w:hint="eastAsia" w:ascii="宋体" w:hAnsi="宋体" w:eastAsia="宋体" w:cs="宋体"/>
                <w:b w:val="0"/>
                <w:bCs/>
                <w:color w:val="auto"/>
                <w:sz w:val="21"/>
                <w:szCs w:val="21"/>
                <w:highlight w:val="none"/>
                <w:lang w:eastAsia="zh-CN"/>
              </w:rPr>
              <w:t>功能需求，构思</w:t>
            </w:r>
            <w:r>
              <w:rPr>
                <w:rFonts w:hint="eastAsia" w:ascii="宋体" w:hAnsi="宋体" w:eastAsia="宋体" w:cs="宋体"/>
                <w:b w:val="0"/>
                <w:bCs/>
                <w:color w:val="auto"/>
                <w:sz w:val="21"/>
                <w:szCs w:val="21"/>
                <w:highlight w:val="none"/>
                <w:lang w:val="en-US" w:eastAsia="zh-CN"/>
              </w:rPr>
              <w:t>要</w:t>
            </w:r>
            <w:r>
              <w:rPr>
                <w:rFonts w:hint="eastAsia" w:ascii="宋体" w:hAnsi="宋体" w:eastAsia="宋体" w:cs="宋体"/>
                <w:b w:val="0"/>
                <w:bCs/>
                <w:color w:val="auto"/>
                <w:sz w:val="21"/>
                <w:szCs w:val="21"/>
                <w:highlight w:val="none"/>
                <w:lang w:eastAsia="zh-CN"/>
              </w:rPr>
              <w:t>新颖，符合自然环境及人文环境，科学合理。</w:t>
            </w:r>
          </w:p>
          <w:p w14:paraId="649B4B32">
            <w:pPr>
              <w:pStyle w:val="75"/>
              <w:spacing w:line="240" w:lineRule="auto"/>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（3）设计表达：总体设计思路清晰、综合阐述详细、重难点的说明深刻合理，设计概念方案完整。</w:t>
            </w:r>
          </w:p>
          <w:p w14:paraId="5506668A">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sz w:val="21"/>
                <w:szCs w:val="21"/>
                <w:highlight w:val="none"/>
                <w:lang w:val="en-US" w:eastAsia="zh-CN"/>
              </w:rPr>
              <w:t>满足上述设计概念和设计要求，</w:t>
            </w:r>
            <w:r>
              <w:rPr>
                <w:rFonts w:hint="eastAsia" w:ascii="宋体" w:hAnsi="宋体" w:eastAsia="宋体" w:cs="宋体"/>
                <w:b w:val="0"/>
                <w:bCs/>
                <w:color w:val="auto"/>
                <w:sz w:val="21"/>
                <w:szCs w:val="21"/>
                <w:highlight w:val="none"/>
              </w:rPr>
              <w:t>阐述清晰，方案可行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强，</w:t>
            </w:r>
            <w:r>
              <w:rPr>
                <w:rFonts w:hint="eastAsia" w:ascii="宋体" w:hAnsi="宋体" w:eastAsia="宋体" w:cs="宋体"/>
                <w:b w:val="0"/>
                <w:bCs/>
                <w:color w:val="auto"/>
                <w:sz w:val="21"/>
                <w:szCs w:val="21"/>
                <w:highlight w:val="none"/>
                <w:lang w:val="en-US" w:eastAsia="zh-CN"/>
              </w:rPr>
              <w:t>科学</w:t>
            </w:r>
            <w:r>
              <w:rPr>
                <w:rFonts w:hint="eastAsia" w:ascii="宋体" w:hAnsi="宋体" w:eastAsia="宋体" w:cs="宋体"/>
                <w:b w:val="0"/>
                <w:bCs/>
                <w:color w:val="auto"/>
                <w:sz w:val="21"/>
                <w:szCs w:val="21"/>
                <w:highlight w:val="none"/>
              </w:rPr>
              <w:t>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得(45,60</w:t>
            </w:r>
            <w:r>
              <w:rPr>
                <w:rFonts w:hint="default" w:ascii="宋体" w:hAnsi="宋体" w:eastAsia="宋体" w:cs="宋体"/>
                <w:b w:val="0"/>
                <w:bCs/>
                <w:color w:val="auto"/>
                <w:sz w:val="21"/>
                <w:szCs w:val="21"/>
                <w:highlight w:val="none"/>
                <w:lang w:val="en-US"/>
              </w:rPr>
              <w:t>］</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57710B5E">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sz w:val="21"/>
                <w:szCs w:val="21"/>
                <w:highlight w:val="none"/>
                <w:lang w:val="en-US" w:eastAsia="zh-CN"/>
              </w:rPr>
              <w:t>基本满足上述设计概念和设计要求，</w:t>
            </w:r>
            <w:r>
              <w:rPr>
                <w:rFonts w:hint="eastAsia" w:ascii="宋体" w:hAnsi="宋体" w:eastAsia="宋体" w:cs="宋体"/>
                <w:b w:val="0"/>
                <w:bCs/>
                <w:color w:val="auto"/>
                <w:sz w:val="21"/>
                <w:szCs w:val="21"/>
                <w:highlight w:val="none"/>
              </w:rPr>
              <w:t>阐述较清晰，方案可行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较强，</w:t>
            </w:r>
            <w:r>
              <w:rPr>
                <w:rFonts w:hint="eastAsia" w:ascii="宋体" w:hAnsi="宋体" w:eastAsia="宋体" w:cs="宋体"/>
                <w:b w:val="0"/>
                <w:bCs/>
                <w:color w:val="auto"/>
                <w:sz w:val="21"/>
                <w:szCs w:val="21"/>
                <w:highlight w:val="none"/>
                <w:lang w:val="en-US" w:eastAsia="zh-CN"/>
              </w:rPr>
              <w:t>较科学</w:t>
            </w:r>
            <w:r>
              <w:rPr>
                <w:rFonts w:hint="eastAsia" w:ascii="宋体" w:hAnsi="宋体" w:eastAsia="宋体" w:cs="宋体"/>
                <w:b w:val="0"/>
                <w:bCs/>
                <w:color w:val="auto"/>
                <w:sz w:val="21"/>
                <w:szCs w:val="21"/>
                <w:highlight w:val="none"/>
              </w:rPr>
              <w:t>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得(25,45</w:t>
            </w:r>
            <w:r>
              <w:rPr>
                <w:rFonts w:hint="default" w:ascii="宋体" w:hAnsi="宋体" w:eastAsia="宋体" w:cs="宋体"/>
                <w:b w:val="0"/>
                <w:bCs/>
                <w:color w:val="auto"/>
                <w:sz w:val="21"/>
                <w:szCs w:val="21"/>
                <w:highlight w:val="none"/>
                <w:lang w:val="en-US"/>
              </w:rPr>
              <w:t>］</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00358240">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sz w:val="21"/>
                <w:szCs w:val="21"/>
                <w:highlight w:val="none"/>
                <w:lang w:val="en-US" w:eastAsia="zh-CN"/>
              </w:rPr>
              <w:t>未能满足上述设计概念和设计要求，</w:t>
            </w:r>
            <w:r>
              <w:rPr>
                <w:rFonts w:hint="eastAsia" w:ascii="宋体" w:hAnsi="宋体" w:eastAsia="宋体" w:cs="宋体"/>
                <w:b w:val="0"/>
                <w:bCs/>
                <w:color w:val="auto"/>
                <w:sz w:val="21"/>
                <w:szCs w:val="21"/>
                <w:highlight w:val="none"/>
              </w:rPr>
              <w:t>阐述一般，方案可行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一般，</w:t>
            </w:r>
            <w:r>
              <w:rPr>
                <w:rFonts w:hint="eastAsia" w:ascii="宋体" w:hAnsi="宋体" w:eastAsia="宋体" w:cs="宋体"/>
                <w:b w:val="0"/>
                <w:bCs/>
                <w:color w:val="auto"/>
                <w:sz w:val="21"/>
                <w:szCs w:val="21"/>
                <w:highlight w:val="none"/>
                <w:lang w:val="en-US" w:eastAsia="zh-CN"/>
              </w:rPr>
              <w:t>合理性一般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得(5,25</w:t>
            </w:r>
            <w:r>
              <w:rPr>
                <w:rFonts w:hint="default" w:ascii="宋体" w:hAnsi="宋体" w:eastAsia="宋体" w:cs="宋体"/>
                <w:b w:val="0"/>
                <w:bCs/>
                <w:color w:val="auto"/>
                <w:sz w:val="21"/>
                <w:szCs w:val="21"/>
                <w:highlight w:val="none"/>
                <w:lang w:val="en-US"/>
              </w:rPr>
              <w:t>］</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316E2880">
            <w:pPr>
              <w:pStyle w:val="75"/>
              <w:spacing w:line="24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不满足上述设计概念和设计要求，</w:t>
            </w:r>
            <w:r>
              <w:rPr>
                <w:rFonts w:hint="eastAsia" w:ascii="宋体" w:hAnsi="宋体" w:eastAsia="宋体" w:cs="宋体"/>
                <w:b w:val="0"/>
                <w:bCs/>
                <w:color w:val="auto"/>
                <w:sz w:val="21"/>
                <w:szCs w:val="21"/>
                <w:highlight w:val="none"/>
              </w:rPr>
              <w:t>阐述模糊，可行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不合理的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得[0,5</w:t>
            </w:r>
            <w:r>
              <w:rPr>
                <w:rFonts w:hint="default" w:ascii="宋体" w:hAnsi="宋体" w:eastAsia="宋体" w:cs="宋体"/>
                <w:b w:val="0"/>
                <w:bCs/>
                <w:color w:val="auto"/>
                <w:sz w:val="21"/>
                <w:szCs w:val="21"/>
                <w:highlight w:val="none"/>
                <w:lang w:val="en-US"/>
              </w:rPr>
              <w:t>］</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tc>
      </w:tr>
      <w:tr w14:paraId="7952A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0" w:type="pct"/>
            <w:gridSpan w:val="2"/>
            <w:vMerge w:val="continue"/>
            <w:tcBorders>
              <w:right w:val="single" w:color="auto" w:sz="4" w:space="0"/>
            </w:tcBorders>
            <w:vAlign w:val="center"/>
          </w:tcPr>
          <w:p w14:paraId="741C52C7">
            <w:pPr>
              <w:spacing w:line="440" w:lineRule="exact"/>
              <w:jc w:val="center"/>
              <w:rPr>
                <w:rFonts w:hint="eastAsia" w:ascii="宋体" w:hAnsi="宋体" w:eastAsia="宋体" w:cs="宋体"/>
                <w:b/>
                <w:color w:val="auto"/>
                <w:sz w:val="21"/>
                <w:szCs w:val="21"/>
                <w:highlight w:val="none"/>
              </w:rPr>
            </w:pPr>
          </w:p>
        </w:tc>
        <w:tc>
          <w:tcPr>
            <w:tcW w:w="541" w:type="pct"/>
            <w:vMerge w:val="continue"/>
            <w:tcBorders>
              <w:right w:val="single" w:color="auto" w:sz="4" w:space="0"/>
            </w:tcBorders>
            <w:vAlign w:val="center"/>
          </w:tcPr>
          <w:p w14:paraId="7E54A66A">
            <w:pPr>
              <w:spacing w:line="440" w:lineRule="exact"/>
              <w:jc w:val="center"/>
              <w:rPr>
                <w:rFonts w:hint="eastAsia" w:ascii="宋体" w:hAnsi="宋体" w:eastAsia="宋体" w:cs="宋体"/>
                <w:b/>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080FBECE">
            <w:pPr>
              <w:pStyle w:val="75"/>
              <w:spacing w:line="240" w:lineRule="auto"/>
              <w:jc w:val="center"/>
              <w:rPr>
                <w:rFonts w:hint="eastAsia" w:ascii="宋体" w:hAnsi="宋体" w:eastAsia="宋体" w:cs="宋体"/>
                <w:color w:val="auto"/>
                <w:sz w:val="21"/>
                <w:szCs w:val="21"/>
                <w:highlight w:val="none"/>
                <w:lang w:val="zh-TW" w:eastAsia="zh-TW"/>
              </w:rPr>
            </w:pPr>
            <w:r>
              <w:rPr>
                <w:rFonts w:hint="eastAsia" w:ascii="宋体" w:hAnsi="宋体" w:eastAsia="宋体" w:cs="宋体"/>
                <w:b w:val="0"/>
                <w:bCs/>
                <w:color w:val="auto"/>
                <w:sz w:val="21"/>
                <w:szCs w:val="21"/>
                <w:highlight w:val="none"/>
                <w:lang w:val="en-US" w:eastAsia="zh-CN" w:bidi="ar-SA"/>
              </w:rPr>
              <w:t>平面布局及空间设计（10分）</w:t>
            </w:r>
          </w:p>
        </w:tc>
        <w:tc>
          <w:tcPr>
            <w:tcW w:w="2954" w:type="pct"/>
            <w:tcBorders>
              <w:top w:val="single" w:color="auto" w:sz="4" w:space="0"/>
              <w:left w:val="single" w:color="auto" w:sz="4" w:space="0"/>
              <w:bottom w:val="single" w:color="auto" w:sz="4" w:space="0"/>
              <w:right w:val="single" w:color="auto" w:sz="4" w:space="0"/>
            </w:tcBorders>
            <w:vAlign w:val="top"/>
          </w:tcPr>
          <w:p w14:paraId="0BD7D42F">
            <w:pPr>
              <w:pStyle w:val="75"/>
              <w:spacing w:line="24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eastAsia="zh-CN"/>
              </w:rPr>
              <w:t>平面布局：</w:t>
            </w:r>
            <w:r>
              <w:rPr>
                <w:rFonts w:hint="eastAsia" w:ascii="宋体" w:hAnsi="宋体" w:eastAsia="宋体" w:cs="宋体"/>
                <w:b w:val="0"/>
                <w:bCs/>
                <w:color w:val="auto"/>
                <w:sz w:val="21"/>
                <w:szCs w:val="21"/>
                <w:highlight w:val="none"/>
                <w:lang w:val="en-US" w:eastAsia="zh-CN"/>
              </w:rPr>
              <w:t>设计要</w:t>
            </w:r>
            <w:r>
              <w:rPr>
                <w:rFonts w:hint="eastAsia" w:ascii="宋体" w:hAnsi="宋体" w:eastAsia="宋体" w:cs="宋体"/>
                <w:b w:val="0"/>
                <w:bCs/>
                <w:color w:val="auto"/>
                <w:sz w:val="21"/>
                <w:szCs w:val="21"/>
                <w:highlight w:val="none"/>
                <w:lang w:eastAsia="zh-CN"/>
              </w:rPr>
              <w:t>主体性明确，</w:t>
            </w:r>
            <w:r>
              <w:rPr>
                <w:rFonts w:hint="eastAsia" w:ascii="宋体" w:hAnsi="宋体" w:eastAsia="宋体" w:cs="宋体"/>
                <w:b w:val="0"/>
                <w:bCs/>
                <w:color w:val="auto"/>
                <w:sz w:val="21"/>
                <w:szCs w:val="21"/>
                <w:highlight w:val="none"/>
                <w:lang w:val="en-US" w:eastAsia="zh-CN"/>
              </w:rPr>
              <w:t>同时</w:t>
            </w:r>
            <w:r>
              <w:rPr>
                <w:rFonts w:hint="eastAsia" w:ascii="宋体" w:hAnsi="宋体" w:eastAsia="宋体" w:cs="宋体"/>
                <w:b w:val="0"/>
                <w:bCs/>
                <w:color w:val="auto"/>
                <w:sz w:val="21"/>
                <w:szCs w:val="21"/>
                <w:highlight w:val="none"/>
                <w:lang w:eastAsia="zh-CN"/>
              </w:rPr>
              <w:t>考虑多样性、可调性、合理性来满足招标人的需求。</w:t>
            </w:r>
          </w:p>
          <w:p w14:paraId="6A3DF54F">
            <w:pPr>
              <w:pStyle w:val="75"/>
              <w:spacing w:line="24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eastAsia="zh-CN"/>
              </w:rPr>
              <w:t>空间设计：设计</w:t>
            </w:r>
            <w:r>
              <w:rPr>
                <w:rFonts w:hint="eastAsia" w:ascii="宋体" w:hAnsi="宋体" w:eastAsia="宋体" w:cs="宋体"/>
                <w:b w:val="0"/>
                <w:bCs/>
                <w:color w:val="auto"/>
                <w:sz w:val="21"/>
                <w:szCs w:val="21"/>
                <w:highlight w:val="none"/>
                <w:lang w:val="en-US" w:eastAsia="zh-CN"/>
              </w:rPr>
              <w:t>概念</w:t>
            </w:r>
            <w:r>
              <w:rPr>
                <w:rFonts w:hint="eastAsia" w:ascii="宋体" w:hAnsi="宋体" w:eastAsia="宋体" w:cs="宋体"/>
                <w:b w:val="0"/>
                <w:bCs/>
                <w:color w:val="auto"/>
                <w:sz w:val="21"/>
                <w:szCs w:val="21"/>
                <w:highlight w:val="none"/>
                <w:lang w:eastAsia="zh-CN"/>
              </w:rPr>
              <w:t>方案立意与构思新颖、独特、精致、协调、大气，适应不同人群的使用要求。灯光渲染气氛与功能需求匹配，色温、照度设计合理，考虑视力保护。</w:t>
            </w:r>
          </w:p>
          <w:p w14:paraId="48E0F52C">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sz w:val="21"/>
                <w:szCs w:val="21"/>
                <w:highlight w:val="none"/>
                <w:lang w:val="en-US" w:eastAsia="zh-CN"/>
              </w:rPr>
              <w:t>满足上述要求，</w:t>
            </w:r>
            <w:r>
              <w:rPr>
                <w:rFonts w:hint="eastAsia" w:ascii="宋体" w:hAnsi="宋体" w:eastAsia="宋体" w:cs="宋体"/>
                <w:b w:val="0"/>
                <w:bCs/>
                <w:color w:val="auto"/>
                <w:sz w:val="21"/>
                <w:szCs w:val="21"/>
                <w:highlight w:val="none"/>
              </w:rPr>
              <w:t>阐述清晰，方案可行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强，</w:t>
            </w:r>
            <w:r>
              <w:rPr>
                <w:rFonts w:hint="eastAsia" w:ascii="宋体" w:hAnsi="宋体" w:eastAsia="宋体" w:cs="宋体"/>
                <w:b w:val="0"/>
                <w:bCs/>
                <w:color w:val="auto"/>
                <w:sz w:val="21"/>
                <w:szCs w:val="21"/>
                <w:highlight w:val="none"/>
                <w:lang w:val="en-US" w:eastAsia="zh-CN"/>
              </w:rPr>
              <w:t>科学</w:t>
            </w:r>
            <w:r>
              <w:rPr>
                <w:rFonts w:hint="eastAsia" w:ascii="宋体" w:hAnsi="宋体" w:eastAsia="宋体" w:cs="宋体"/>
                <w:b w:val="0"/>
                <w:bCs/>
                <w:color w:val="auto"/>
                <w:sz w:val="21"/>
                <w:szCs w:val="21"/>
                <w:highlight w:val="none"/>
              </w:rPr>
              <w:t>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得(8,10</w:t>
            </w:r>
            <w:r>
              <w:rPr>
                <w:rFonts w:hint="default" w:ascii="宋体" w:hAnsi="宋体" w:eastAsia="宋体" w:cs="宋体"/>
                <w:b w:val="0"/>
                <w:bCs/>
                <w:color w:val="auto"/>
                <w:sz w:val="21"/>
                <w:szCs w:val="21"/>
                <w:highlight w:val="none"/>
                <w:lang w:val="en-US"/>
              </w:rPr>
              <w:t>］</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161BD1C0">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sz w:val="21"/>
                <w:szCs w:val="21"/>
                <w:highlight w:val="none"/>
                <w:lang w:val="en-US" w:eastAsia="zh-CN"/>
              </w:rPr>
              <w:t>基本满足上述要求，</w:t>
            </w:r>
            <w:r>
              <w:rPr>
                <w:rFonts w:hint="eastAsia" w:ascii="宋体" w:hAnsi="宋体" w:eastAsia="宋体" w:cs="宋体"/>
                <w:b w:val="0"/>
                <w:bCs/>
                <w:color w:val="auto"/>
                <w:sz w:val="21"/>
                <w:szCs w:val="21"/>
                <w:highlight w:val="none"/>
              </w:rPr>
              <w:t>阐述较清晰，方案可行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较强，</w:t>
            </w:r>
            <w:r>
              <w:rPr>
                <w:rFonts w:hint="eastAsia" w:ascii="宋体" w:hAnsi="宋体" w:eastAsia="宋体" w:cs="宋体"/>
                <w:b w:val="0"/>
                <w:bCs/>
                <w:color w:val="auto"/>
                <w:sz w:val="21"/>
                <w:szCs w:val="21"/>
                <w:highlight w:val="none"/>
                <w:lang w:val="en-US" w:eastAsia="zh-CN"/>
              </w:rPr>
              <w:t>较科学</w:t>
            </w:r>
            <w:r>
              <w:rPr>
                <w:rFonts w:hint="eastAsia" w:ascii="宋体" w:hAnsi="宋体" w:eastAsia="宋体" w:cs="宋体"/>
                <w:b w:val="0"/>
                <w:bCs/>
                <w:color w:val="auto"/>
                <w:sz w:val="21"/>
                <w:szCs w:val="21"/>
                <w:highlight w:val="none"/>
              </w:rPr>
              <w:t>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得(6,8</w:t>
            </w:r>
            <w:r>
              <w:rPr>
                <w:rFonts w:hint="default" w:ascii="宋体" w:hAnsi="宋体" w:eastAsia="宋体" w:cs="宋体"/>
                <w:b w:val="0"/>
                <w:bCs/>
                <w:color w:val="auto"/>
                <w:sz w:val="21"/>
                <w:szCs w:val="21"/>
                <w:highlight w:val="none"/>
                <w:lang w:val="en-US"/>
              </w:rPr>
              <w:t>］</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7A15894D">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sz w:val="21"/>
                <w:szCs w:val="21"/>
                <w:highlight w:val="none"/>
                <w:lang w:val="en-US" w:eastAsia="zh-CN"/>
              </w:rPr>
              <w:t>未能上述满足要求，</w:t>
            </w:r>
            <w:r>
              <w:rPr>
                <w:rFonts w:hint="eastAsia" w:ascii="宋体" w:hAnsi="宋体" w:eastAsia="宋体" w:cs="宋体"/>
                <w:b w:val="0"/>
                <w:bCs/>
                <w:color w:val="auto"/>
                <w:sz w:val="21"/>
                <w:szCs w:val="21"/>
                <w:highlight w:val="none"/>
              </w:rPr>
              <w:t>阐述一般，方案可行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一般，</w:t>
            </w:r>
            <w:r>
              <w:rPr>
                <w:rFonts w:hint="eastAsia" w:ascii="宋体" w:hAnsi="宋体" w:eastAsia="宋体" w:cs="宋体"/>
                <w:b w:val="0"/>
                <w:bCs/>
                <w:color w:val="auto"/>
                <w:sz w:val="21"/>
                <w:szCs w:val="21"/>
                <w:highlight w:val="none"/>
                <w:lang w:val="en-US" w:eastAsia="zh-CN"/>
              </w:rPr>
              <w:t>合理性一般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得(3,6</w:t>
            </w:r>
            <w:r>
              <w:rPr>
                <w:rFonts w:hint="default" w:ascii="宋体" w:hAnsi="宋体" w:eastAsia="宋体" w:cs="宋体"/>
                <w:b w:val="0"/>
                <w:bCs/>
                <w:color w:val="auto"/>
                <w:sz w:val="21"/>
                <w:szCs w:val="21"/>
                <w:highlight w:val="none"/>
                <w:lang w:val="en-US"/>
              </w:rPr>
              <w:t>］</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71DDD702">
            <w:pPr>
              <w:pStyle w:val="75"/>
              <w:spacing w:line="24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不满足上述要求，</w:t>
            </w:r>
            <w:r>
              <w:rPr>
                <w:rFonts w:hint="eastAsia" w:ascii="宋体" w:hAnsi="宋体" w:eastAsia="宋体" w:cs="宋体"/>
                <w:b w:val="0"/>
                <w:bCs/>
                <w:color w:val="auto"/>
                <w:sz w:val="21"/>
                <w:szCs w:val="21"/>
                <w:highlight w:val="none"/>
              </w:rPr>
              <w:t>阐述模糊，可行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不合理的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得[0,3</w:t>
            </w:r>
            <w:r>
              <w:rPr>
                <w:rFonts w:hint="default" w:ascii="宋体" w:hAnsi="宋体" w:eastAsia="宋体" w:cs="宋体"/>
                <w:b w:val="0"/>
                <w:bCs/>
                <w:color w:val="auto"/>
                <w:sz w:val="21"/>
                <w:szCs w:val="21"/>
                <w:highlight w:val="none"/>
                <w:lang w:val="en-US"/>
              </w:rPr>
              <w:t>］</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tc>
      </w:tr>
      <w:tr w14:paraId="18495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530" w:type="pct"/>
            <w:gridSpan w:val="2"/>
            <w:vMerge w:val="continue"/>
            <w:tcBorders>
              <w:right w:val="single" w:color="auto" w:sz="4" w:space="0"/>
            </w:tcBorders>
            <w:vAlign w:val="center"/>
          </w:tcPr>
          <w:p w14:paraId="350D44D0">
            <w:pPr>
              <w:spacing w:line="440" w:lineRule="exact"/>
              <w:jc w:val="center"/>
              <w:rPr>
                <w:rFonts w:hint="eastAsia" w:ascii="宋体" w:hAnsi="宋体" w:eastAsia="宋体" w:cs="宋体"/>
                <w:b/>
                <w:color w:val="auto"/>
                <w:sz w:val="21"/>
                <w:szCs w:val="21"/>
                <w:highlight w:val="none"/>
              </w:rPr>
            </w:pPr>
          </w:p>
        </w:tc>
        <w:tc>
          <w:tcPr>
            <w:tcW w:w="541" w:type="pct"/>
            <w:vMerge w:val="continue"/>
            <w:tcBorders>
              <w:right w:val="single" w:color="auto" w:sz="4" w:space="0"/>
            </w:tcBorders>
            <w:vAlign w:val="center"/>
          </w:tcPr>
          <w:p w14:paraId="01AB5FEA">
            <w:pPr>
              <w:spacing w:line="440" w:lineRule="exact"/>
              <w:jc w:val="center"/>
              <w:rPr>
                <w:rFonts w:hint="eastAsia" w:ascii="宋体" w:hAnsi="宋体" w:eastAsia="宋体" w:cs="宋体"/>
                <w:b/>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433526DC">
            <w:pPr>
              <w:pStyle w:val="99"/>
              <w:jc w:val="center"/>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使用功能</w:t>
            </w:r>
          </w:p>
          <w:p w14:paraId="2C33DC5D">
            <w:pPr>
              <w:pStyle w:val="99"/>
              <w:jc w:val="center"/>
              <w:rPr>
                <w:rFonts w:hint="eastAsia" w:ascii="宋体" w:hAnsi="宋体" w:eastAsia="宋体" w:cs="宋体"/>
                <w:color w:val="auto"/>
                <w:sz w:val="21"/>
                <w:szCs w:val="21"/>
                <w:highlight w:val="none"/>
                <w:lang w:val="zh-TW" w:eastAsia="zh-TW"/>
              </w:rPr>
            </w:pPr>
            <w:r>
              <w:rPr>
                <w:rFonts w:hint="eastAsia" w:ascii="宋体" w:hAnsi="宋体" w:eastAsia="宋体" w:cs="宋体"/>
                <w:b w:val="0"/>
                <w:bCs/>
                <w:color w:val="auto"/>
                <w:sz w:val="21"/>
                <w:szCs w:val="21"/>
                <w:highlight w:val="none"/>
                <w:lang w:val="en-US" w:eastAsia="zh-CN" w:bidi="ar-SA"/>
              </w:rPr>
              <w:t>（10分）</w:t>
            </w:r>
          </w:p>
        </w:tc>
        <w:tc>
          <w:tcPr>
            <w:tcW w:w="2954" w:type="pct"/>
            <w:tcBorders>
              <w:top w:val="single" w:color="auto" w:sz="4" w:space="0"/>
              <w:left w:val="single" w:color="auto" w:sz="4" w:space="0"/>
              <w:bottom w:val="single" w:color="auto" w:sz="4" w:space="0"/>
              <w:right w:val="single" w:color="auto" w:sz="4" w:space="0"/>
            </w:tcBorders>
            <w:vAlign w:val="center"/>
          </w:tcPr>
          <w:p w14:paraId="2F49E563">
            <w:pPr>
              <w:pStyle w:val="99"/>
              <w:numPr>
                <w:ilvl w:val="0"/>
                <w:numId w:val="0"/>
              </w:numPr>
              <w:jc w:val="both"/>
              <w:rPr>
                <w:rFonts w:hint="eastAsia" w:ascii="宋体" w:hAnsi="宋体" w:eastAsia="宋体" w:cs="宋体"/>
                <w:b w:val="0"/>
                <w:bCs/>
                <w:color w:val="auto"/>
                <w:sz w:val="21"/>
                <w:szCs w:val="21"/>
                <w:highlight w:val="none"/>
                <w:lang w:val="en-US" w:eastAsia="zh-CN" w:bidi="ar"/>
              </w:rPr>
            </w:pPr>
            <w:r>
              <w:rPr>
                <w:rFonts w:hint="eastAsia" w:ascii="宋体" w:hAnsi="宋体" w:eastAsia="宋体" w:cs="宋体"/>
                <w:b w:val="0"/>
                <w:bCs/>
                <w:color w:val="auto"/>
                <w:sz w:val="21"/>
                <w:szCs w:val="21"/>
                <w:highlight w:val="none"/>
                <w:lang w:val="en-US" w:eastAsia="zh-CN" w:bidi="ar"/>
              </w:rPr>
              <w:t>室内空间使用功能分区明确，</w:t>
            </w:r>
            <w:r>
              <w:rPr>
                <w:rFonts w:hint="eastAsia" w:ascii="宋体" w:hAnsi="宋体" w:eastAsia="宋体" w:cs="宋体"/>
                <w:b w:val="0"/>
                <w:bCs/>
                <w:color w:val="auto"/>
                <w:sz w:val="21"/>
                <w:szCs w:val="21"/>
                <w:highlight w:val="none"/>
                <w:lang w:eastAsia="zh-CN"/>
              </w:rPr>
              <w:t>符合相关规范和</w:t>
            </w:r>
            <w:r>
              <w:rPr>
                <w:rFonts w:hint="eastAsia" w:ascii="宋体" w:hAnsi="宋体" w:eastAsia="宋体" w:cs="宋体"/>
                <w:b w:val="0"/>
                <w:bCs/>
                <w:color w:val="auto"/>
                <w:sz w:val="21"/>
                <w:szCs w:val="21"/>
                <w:highlight w:val="none"/>
                <w:lang w:val="en-US" w:eastAsia="zh-CN"/>
              </w:rPr>
              <w:t>设计</w:t>
            </w:r>
            <w:r>
              <w:rPr>
                <w:rFonts w:hint="eastAsia" w:ascii="宋体" w:hAnsi="宋体" w:eastAsia="宋体" w:cs="宋体"/>
                <w:b w:val="0"/>
                <w:bCs/>
                <w:color w:val="auto"/>
                <w:sz w:val="21"/>
                <w:szCs w:val="21"/>
                <w:highlight w:val="none"/>
                <w:lang w:eastAsia="zh-CN"/>
              </w:rPr>
              <w:t>任务书的要求，</w:t>
            </w:r>
            <w:r>
              <w:rPr>
                <w:rFonts w:hint="eastAsia" w:ascii="宋体" w:hAnsi="宋体" w:eastAsia="宋体" w:cs="宋体"/>
                <w:b w:val="0"/>
                <w:bCs/>
                <w:color w:val="auto"/>
                <w:sz w:val="21"/>
                <w:szCs w:val="21"/>
                <w:highlight w:val="none"/>
                <w:lang w:val="en-US" w:eastAsia="zh-CN" w:bidi="ar"/>
              </w:rPr>
              <w:t>功能齐全、满足使用要求。有充分的可实施性，多功能使用的灵活性，并能充分利用细节凸显品质。</w:t>
            </w:r>
          </w:p>
          <w:p w14:paraId="1C775CE3">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sz w:val="21"/>
                <w:szCs w:val="21"/>
                <w:highlight w:val="none"/>
                <w:lang w:val="en-US" w:eastAsia="zh-CN"/>
              </w:rPr>
              <w:t>满足上述要求，</w:t>
            </w:r>
            <w:r>
              <w:rPr>
                <w:rFonts w:hint="eastAsia" w:ascii="宋体" w:hAnsi="宋体" w:eastAsia="宋体" w:cs="宋体"/>
                <w:b w:val="0"/>
                <w:bCs/>
                <w:color w:val="auto"/>
                <w:sz w:val="21"/>
                <w:szCs w:val="21"/>
                <w:highlight w:val="none"/>
              </w:rPr>
              <w:t>阐述清晰，方案可行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强，</w:t>
            </w:r>
            <w:r>
              <w:rPr>
                <w:rFonts w:hint="eastAsia" w:ascii="宋体" w:hAnsi="宋体" w:eastAsia="宋体" w:cs="宋体"/>
                <w:b w:val="0"/>
                <w:bCs/>
                <w:color w:val="auto"/>
                <w:sz w:val="21"/>
                <w:szCs w:val="21"/>
                <w:highlight w:val="none"/>
                <w:lang w:val="en-US" w:eastAsia="zh-CN"/>
              </w:rPr>
              <w:t>科学</w:t>
            </w:r>
            <w:r>
              <w:rPr>
                <w:rFonts w:hint="eastAsia" w:ascii="宋体" w:hAnsi="宋体" w:eastAsia="宋体" w:cs="宋体"/>
                <w:b w:val="0"/>
                <w:bCs/>
                <w:color w:val="auto"/>
                <w:sz w:val="21"/>
                <w:szCs w:val="21"/>
                <w:highlight w:val="none"/>
              </w:rPr>
              <w:t>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得(8,10</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71F731DF">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sz w:val="21"/>
                <w:szCs w:val="21"/>
                <w:highlight w:val="none"/>
                <w:lang w:val="en-US" w:eastAsia="zh-CN"/>
              </w:rPr>
              <w:t>基本满足上述要求，</w:t>
            </w:r>
            <w:r>
              <w:rPr>
                <w:rFonts w:hint="eastAsia" w:ascii="宋体" w:hAnsi="宋体" w:eastAsia="宋体" w:cs="宋体"/>
                <w:b w:val="0"/>
                <w:bCs/>
                <w:color w:val="auto"/>
                <w:sz w:val="21"/>
                <w:szCs w:val="21"/>
                <w:highlight w:val="none"/>
              </w:rPr>
              <w:t>阐述较清晰，方案可行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较强，</w:t>
            </w:r>
            <w:r>
              <w:rPr>
                <w:rFonts w:hint="eastAsia" w:ascii="宋体" w:hAnsi="宋体" w:eastAsia="宋体" w:cs="宋体"/>
                <w:b w:val="0"/>
                <w:bCs/>
                <w:color w:val="auto"/>
                <w:sz w:val="21"/>
                <w:szCs w:val="21"/>
                <w:highlight w:val="none"/>
                <w:lang w:val="en-US" w:eastAsia="zh-CN"/>
              </w:rPr>
              <w:t>较科学</w:t>
            </w:r>
            <w:r>
              <w:rPr>
                <w:rFonts w:hint="eastAsia" w:ascii="宋体" w:hAnsi="宋体" w:eastAsia="宋体" w:cs="宋体"/>
                <w:b w:val="0"/>
                <w:bCs/>
                <w:color w:val="auto"/>
                <w:sz w:val="21"/>
                <w:szCs w:val="21"/>
                <w:highlight w:val="none"/>
              </w:rPr>
              <w:t>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得(6,8</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799903A1">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sz w:val="21"/>
                <w:szCs w:val="21"/>
                <w:highlight w:val="none"/>
                <w:lang w:val="en-US" w:eastAsia="zh-CN"/>
              </w:rPr>
              <w:t>未能上述满足要求，</w:t>
            </w:r>
            <w:r>
              <w:rPr>
                <w:rFonts w:hint="eastAsia" w:ascii="宋体" w:hAnsi="宋体" w:eastAsia="宋体" w:cs="宋体"/>
                <w:b w:val="0"/>
                <w:bCs/>
                <w:color w:val="auto"/>
                <w:sz w:val="21"/>
                <w:szCs w:val="21"/>
                <w:highlight w:val="none"/>
              </w:rPr>
              <w:t>阐述一般，方案可行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一般，</w:t>
            </w:r>
            <w:r>
              <w:rPr>
                <w:rFonts w:hint="eastAsia" w:ascii="宋体" w:hAnsi="宋体" w:eastAsia="宋体" w:cs="宋体"/>
                <w:b w:val="0"/>
                <w:bCs/>
                <w:color w:val="auto"/>
                <w:sz w:val="21"/>
                <w:szCs w:val="21"/>
                <w:highlight w:val="none"/>
                <w:lang w:val="en-US" w:eastAsia="zh-CN"/>
              </w:rPr>
              <w:t>合理性一般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得(3,6</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756239C0">
            <w:pPr>
              <w:pStyle w:val="99"/>
              <w:jc w:val="both"/>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不满足上述要求，</w:t>
            </w:r>
            <w:r>
              <w:rPr>
                <w:rFonts w:hint="eastAsia" w:ascii="宋体" w:hAnsi="宋体" w:eastAsia="宋体" w:cs="宋体"/>
                <w:b w:val="0"/>
                <w:bCs/>
                <w:color w:val="auto"/>
                <w:sz w:val="21"/>
                <w:szCs w:val="21"/>
                <w:highlight w:val="none"/>
              </w:rPr>
              <w:t>阐述模糊，可行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不合理的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得[0，3</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tc>
      </w:tr>
      <w:tr w14:paraId="46781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0" w:type="pct"/>
            <w:gridSpan w:val="2"/>
            <w:vMerge w:val="continue"/>
            <w:tcBorders>
              <w:right w:val="single" w:color="auto" w:sz="4" w:space="0"/>
            </w:tcBorders>
            <w:vAlign w:val="center"/>
          </w:tcPr>
          <w:p w14:paraId="2CC4D733">
            <w:pPr>
              <w:spacing w:line="440" w:lineRule="exact"/>
              <w:jc w:val="center"/>
              <w:rPr>
                <w:rFonts w:hint="eastAsia" w:ascii="宋体" w:hAnsi="宋体" w:eastAsia="宋体" w:cs="宋体"/>
                <w:b/>
                <w:color w:val="auto"/>
                <w:sz w:val="21"/>
                <w:szCs w:val="21"/>
                <w:highlight w:val="none"/>
              </w:rPr>
            </w:pPr>
          </w:p>
        </w:tc>
        <w:tc>
          <w:tcPr>
            <w:tcW w:w="541" w:type="pct"/>
            <w:vMerge w:val="continue"/>
            <w:tcBorders>
              <w:right w:val="single" w:color="auto" w:sz="4" w:space="0"/>
            </w:tcBorders>
            <w:vAlign w:val="center"/>
          </w:tcPr>
          <w:p w14:paraId="04C9E00F">
            <w:pPr>
              <w:spacing w:line="440" w:lineRule="exact"/>
              <w:jc w:val="center"/>
              <w:rPr>
                <w:rFonts w:hint="eastAsia" w:ascii="宋体" w:hAnsi="宋体" w:eastAsia="宋体" w:cs="宋体"/>
                <w:b/>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6E00D18A">
            <w:pPr>
              <w:keepNext w:val="0"/>
              <w:keepLines w:val="0"/>
              <w:suppressLineNumbers w:val="0"/>
              <w:spacing w:before="0" w:beforeAutospacing="0" w:after="0" w:afterAutospacing="0" w:line="360" w:lineRule="auto"/>
              <w:ind w:left="0" w:leftChars="0" w:right="0" w:rightChars="0"/>
              <w:rPr>
                <w:rFonts w:hint="eastAsia" w:ascii="宋体" w:hAnsi="宋体" w:eastAsia="宋体" w:cs="宋体"/>
                <w:color w:val="auto"/>
                <w:sz w:val="21"/>
                <w:szCs w:val="21"/>
                <w:highlight w:val="none"/>
                <w:lang w:val="zh-TW" w:eastAsia="zh-TW"/>
              </w:rPr>
            </w:pPr>
            <w:r>
              <w:rPr>
                <w:rFonts w:hint="eastAsia" w:ascii="宋体" w:hAnsi="宋体" w:eastAsia="宋体" w:cs="宋体"/>
                <w:b w:val="0"/>
                <w:bCs/>
                <w:color w:val="auto"/>
                <w:sz w:val="21"/>
                <w:szCs w:val="21"/>
                <w:highlight w:val="none"/>
                <w:lang w:val="en-US" w:eastAsia="zh-CN"/>
              </w:rPr>
              <w:t>绿色节能</w:t>
            </w:r>
            <w:r>
              <w:rPr>
                <w:rFonts w:hint="eastAsia" w:ascii="宋体" w:hAnsi="宋体" w:eastAsia="宋体" w:cs="宋体"/>
                <w:b w:val="0"/>
                <w:bCs/>
                <w:color w:val="auto"/>
                <w:sz w:val="21"/>
                <w:szCs w:val="21"/>
                <w:highlight w:val="none"/>
                <w:lang w:val="en-US" w:eastAsia="zh-CN" w:bidi="ar-SA"/>
              </w:rPr>
              <w:t>（10分）</w:t>
            </w:r>
          </w:p>
        </w:tc>
        <w:tc>
          <w:tcPr>
            <w:tcW w:w="2954" w:type="pct"/>
            <w:tcBorders>
              <w:top w:val="single" w:color="auto" w:sz="4" w:space="0"/>
              <w:left w:val="single" w:color="auto" w:sz="4" w:space="0"/>
              <w:bottom w:val="single" w:color="auto" w:sz="4" w:space="0"/>
              <w:right w:val="single" w:color="auto" w:sz="4" w:space="0"/>
            </w:tcBorders>
            <w:vAlign w:val="center"/>
          </w:tcPr>
          <w:p w14:paraId="4E6A9D36">
            <w:pPr>
              <w:pStyle w:val="99"/>
              <w:keepNext w:val="0"/>
              <w:keepLines w:val="0"/>
              <w:numPr>
                <w:ilvl w:val="-1"/>
                <w:numId w:val="0"/>
              </w:numPr>
              <w:suppressLineNumbers w:val="0"/>
              <w:spacing w:before="0" w:beforeAutospacing="0" w:after="0" w:afterAutospacing="0" w:line="320" w:lineRule="exact"/>
              <w:ind w:left="0" w:leftChars="0" w:right="42" w:rightChars="2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考虑本项目特点，</w:t>
            </w:r>
            <w:r>
              <w:rPr>
                <w:rFonts w:hint="eastAsia" w:ascii="宋体" w:hAnsi="宋体" w:eastAsia="宋体" w:cs="宋体"/>
                <w:b w:val="0"/>
                <w:bCs/>
                <w:color w:val="auto"/>
                <w:sz w:val="21"/>
                <w:szCs w:val="21"/>
                <w:highlight w:val="none"/>
                <w:lang w:eastAsia="zh-CN"/>
              </w:rPr>
              <w:t>降低项目对周边生态环境的影响</w:t>
            </w:r>
            <w:r>
              <w:rPr>
                <w:rFonts w:hint="eastAsia" w:ascii="宋体" w:hAnsi="宋体" w:eastAsia="宋体" w:cs="宋体"/>
                <w:b w:val="0"/>
                <w:bCs/>
                <w:color w:val="auto"/>
                <w:sz w:val="21"/>
                <w:szCs w:val="21"/>
                <w:highlight w:val="none"/>
                <w:lang w:val="en-US" w:eastAsia="zh-CN"/>
              </w:rPr>
              <w:t>，体现可持续发展的理念，</w:t>
            </w:r>
            <w:r>
              <w:rPr>
                <w:rFonts w:hint="eastAsia" w:ascii="宋体" w:hAnsi="宋体" w:eastAsia="宋体" w:cs="宋体"/>
                <w:b w:val="0"/>
                <w:bCs/>
                <w:color w:val="auto"/>
                <w:sz w:val="21"/>
                <w:szCs w:val="21"/>
                <w:highlight w:val="none"/>
                <w:u w:val="none"/>
                <w:lang w:val="en-US" w:eastAsia="zh-CN"/>
              </w:rPr>
              <w:t>能</w:t>
            </w:r>
            <w:r>
              <w:rPr>
                <w:rFonts w:hint="eastAsia" w:ascii="宋体" w:hAnsi="宋体" w:eastAsia="宋体" w:cs="宋体"/>
                <w:b w:val="0"/>
                <w:bCs/>
                <w:color w:val="auto"/>
                <w:sz w:val="21"/>
                <w:szCs w:val="21"/>
                <w:highlight w:val="none"/>
                <w:u w:val="none"/>
                <w:lang w:val="en-US" w:eastAsia="zh-CN" w:bidi="ar-SA"/>
              </w:rPr>
              <w:t>满足国家有关绿色节能的要求，</w:t>
            </w:r>
            <w:r>
              <w:rPr>
                <w:rFonts w:hint="eastAsia" w:ascii="宋体" w:hAnsi="宋体" w:eastAsia="宋体" w:cs="宋体"/>
                <w:b w:val="0"/>
                <w:bCs/>
                <w:color w:val="auto"/>
                <w:sz w:val="21"/>
                <w:szCs w:val="21"/>
                <w:highlight w:val="none"/>
                <w:lang w:val="en-US" w:eastAsia="zh-CN"/>
              </w:rPr>
              <w:t>并且具备良好的节能环保特性，取得良好的社会效益。</w:t>
            </w:r>
          </w:p>
          <w:p w14:paraId="047CF925">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sz w:val="21"/>
                <w:szCs w:val="21"/>
                <w:highlight w:val="none"/>
                <w:lang w:val="en-US" w:eastAsia="zh-CN"/>
              </w:rPr>
              <w:t>满足上述要求，</w:t>
            </w:r>
            <w:r>
              <w:rPr>
                <w:rFonts w:hint="eastAsia" w:ascii="宋体" w:hAnsi="宋体" w:eastAsia="宋体" w:cs="宋体"/>
                <w:b w:val="0"/>
                <w:bCs/>
                <w:color w:val="auto"/>
                <w:sz w:val="21"/>
                <w:szCs w:val="21"/>
                <w:highlight w:val="none"/>
              </w:rPr>
              <w:t>阐述清晰，方案可行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强，</w:t>
            </w:r>
            <w:r>
              <w:rPr>
                <w:rFonts w:hint="eastAsia" w:ascii="宋体" w:hAnsi="宋体" w:eastAsia="宋体" w:cs="宋体"/>
                <w:b w:val="0"/>
                <w:bCs/>
                <w:color w:val="auto"/>
                <w:sz w:val="21"/>
                <w:szCs w:val="21"/>
                <w:highlight w:val="none"/>
                <w:lang w:val="en-US" w:eastAsia="zh-CN"/>
              </w:rPr>
              <w:t>科学</w:t>
            </w:r>
            <w:r>
              <w:rPr>
                <w:rFonts w:hint="eastAsia" w:ascii="宋体" w:hAnsi="宋体" w:eastAsia="宋体" w:cs="宋体"/>
                <w:b w:val="0"/>
                <w:bCs/>
                <w:color w:val="auto"/>
                <w:sz w:val="21"/>
                <w:szCs w:val="21"/>
                <w:highlight w:val="none"/>
              </w:rPr>
              <w:t>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得(8,10</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10B631FD">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sz w:val="21"/>
                <w:szCs w:val="21"/>
                <w:highlight w:val="none"/>
                <w:lang w:val="en-US" w:eastAsia="zh-CN"/>
              </w:rPr>
              <w:t>基本满足上述要求，</w:t>
            </w:r>
            <w:r>
              <w:rPr>
                <w:rFonts w:hint="eastAsia" w:ascii="宋体" w:hAnsi="宋体" w:eastAsia="宋体" w:cs="宋体"/>
                <w:b w:val="0"/>
                <w:bCs/>
                <w:color w:val="auto"/>
                <w:sz w:val="21"/>
                <w:szCs w:val="21"/>
                <w:highlight w:val="none"/>
              </w:rPr>
              <w:t>阐述较清晰，方案可行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较强，</w:t>
            </w:r>
            <w:r>
              <w:rPr>
                <w:rFonts w:hint="eastAsia" w:ascii="宋体" w:hAnsi="宋体" w:eastAsia="宋体" w:cs="宋体"/>
                <w:b w:val="0"/>
                <w:bCs/>
                <w:color w:val="auto"/>
                <w:sz w:val="21"/>
                <w:szCs w:val="21"/>
                <w:highlight w:val="none"/>
                <w:lang w:val="en-US" w:eastAsia="zh-CN"/>
              </w:rPr>
              <w:t>较科学</w:t>
            </w:r>
            <w:r>
              <w:rPr>
                <w:rFonts w:hint="eastAsia" w:ascii="宋体" w:hAnsi="宋体" w:eastAsia="宋体" w:cs="宋体"/>
                <w:b w:val="0"/>
                <w:bCs/>
                <w:color w:val="auto"/>
                <w:sz w:val="21"/>
                <w:szCs w:val="21"/>
                <w:highlight w:val="none"/>
              </w:rPr>
              <w:t>合理</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得(6,8</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568A48BB">
            <w:pPr>
              <w:pStyle w:val="75"/>
              <w:spacing w:line="240" w:lineRule="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sz w:val="21"/>
                <w:szCs w:val="21"/>
                <w:highlight w:val="none"/>
                <w:lang w:val="en-US" w:eastAsia="zh-CN"/>
              </w:rPr>
              <w:t>未能上述满足要求，</w:t>
            </w:r>
            <w:r>
              <w:rPr>
                <w:rFonts w:hint="eastAsia" w:ascii="宋体" w:hAnsi="宋体" w:eastAsia="宋体" w:cs="宋体"/>
                <w:b w:val="0"/>
                <w:bCs/>
                <w:color w:val="auto"/>
                <w:sz w:val="21"/>
                <w:szCs w:val="21"/>
                <w:highlight w:val="none"/>
              </w:rPr>
              <w:t>阐述一般，方案可行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一般，</w:t>
            </w:r>
            <w:r>
              <w:rPr>
                <w:rFonts w:hint="eastAsia" w:ascii="宋体" w:hAnsi="宋体" w:eastAsia="宋体" w:cs="宋体"/>
                <w:b w:val="0"/>
                <w:bCs/>
                <w:color w:val="auto"/>
                <w:sz w:val="21"/>
                <w:szCs w:val="21"/>
                <w:highlight w:val="none"/>
                <w:lang w:val="en-US" w:eastAsia="zh-CN"/>
              </w:rPr>
              <w:t>合理性一般</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得(3,6</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3EB75F75">
            <w:pPr>
              <w:pStyle w:val="99"/>
              <w:keepNext w:val="0"/>
              <w:keepLines w:val="0"/>
              <w:numPr>
                <w:ilvl w:val="-1"/>
                <w:numId w:val="0"/>
              </w:numPr>
              <w:suppressLineNumbers w:val="0"/>
              <w:spacing w:before="0" w:beforeAutospacing="0" w:after="0" w:afterAutospacing="0" w:line="320" w:lineRule="exact"/>
              <w:ind w:left="0" w:leftChars="0" w:right="42" w:rightChars="20"/>
              <w:jc w:val="both"/>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不满足上述要求，</w:t>
            </w:r>
            <w:r>
              <w:rPr>
                <w:rFonts w:hint="eastAsia" w:ascii="宋体" w:hAnsi="宋体" w:eastAsia="宋体" w:cs="宋体"/>
                <w:b w:val="0"/>
                <w:bCs/>
                <w:color w:val="auto"/>
                <w:sz w:val="21"/>
                <w:szCs w:val="21"/>
                <w:highlight w:val="none"/>
              </w:rPr>
              <w:t>阐述模糊，可行</w:t>
            </w:r>
            <w:r>
              <w:rPr>
                <w:rFonts w:hint="eastAsia" w:ascii="宋体" w:hAnsi="宋体" w:eastAsia="宋体" w:cs="宋体"/>
                <w:b w:val="0"/>
                <w:bCs/>
                <w:color w:val="auto"/>
                <w:sz w:val="21"/>
                <w:szCs w:val="21"/>
                <w:highlight w:val="none"/>
                <w:lang w:val="en-US" w:eastAsia="zh-CN"/>
              </w:rPr>
              <w:t>性</w:t>
            </w: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val="en-US" w:eastAsia="zh-CN"/>
              </w:rPr>
              <w:t>不合理的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得[0，3</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tc>
      </w:tr>
      <w:tr w14:paraId="134C62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530" w:type="pct"/>
            <w:gridSpan w:val="2"/>
            <w:vMerge w:val="continue"/>
            <w:tcBorders>
              <w:right w:val="single" w:color="auto" w:sz="4" w:space="0"/>
            </w:tcBorders>
            <w:vAlign w:val="center"/>
          </w:tcPr>
          <w:p w14:paraId="4152BFAA">
            <w:pPr>
              <w:spacing w:line="440" w:lineRule="exact"/>
              <w:jc w:val="center"/>
              <w:rPr>
                <w:rFonts w:hint="eastAsia" w:ascii="宋体" w:hAnsi="宋体" w:eastAsia="宋体" w:cs="宋体"/>
                <w:b/>
                <w:color w:val="auto"/>
                <w:sz w:val="21"/>
                <w:szCs w:val="21"/>
                <w:highlight w:val="none"/>
              </w:rPr>
            </w:pPr>
          </w:p>
        </w:tc>
        <w:tc>
          <w:tcPr>
            <w:tcW w:w="541" w:type="pct"/>
            <w:vMerge w:val="continue"/>
            <w:tcBorders>
              <w:right w:val="single" w:color="auto" w:sz="4" w:space="0"/>
            </w:tcBorders>
            <w:vAlign w:val="center"/>
          </w:tcPr>
          <w:p w14:paraId="0F070AE4">
            <w:pPr>
              <w:spacing w:line="440" w:lineRule="exact"/>
              <w:jc w:val="center"/>
              <w:rPr>
                <w:rFonts w:hint="eastAsia" w:ascii="宋体" w:hAnsi="宋体" w:eastAsia="宋体" w:cs="宋体"/>
                <w:b/>
                <w:color w:val="auto"/>
                <w:sz w:val="21"/>
                <w:szCs w:val="21"/>
                <w:highlight w:val="none"/>
              </w:rPr>
            </w:pP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2CFA5EA8">
            <w:pPr>
              <w:pStyle w:val="75"/>
              <w:spacing w:line="240" w:lineRule="auto"/>
              <w:jc w:val="center"/>
              <w:rPr>
                <w:rFonts w:hint="eastAsia" w:ascii="宋体" w:hAnsi="宋体" w:eastAsia="宋体" w:cs="宋体"/>
                <w:b w:val="0"/>
                <w:bCs/>
                <w:color w:val="auto"/>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bidi="ar-SA"/>
              </w:rPr>
              <w:t>设计的重点难点分析</w:t>
            </w:r>
          </w:p>
          <w:p w14:paraId="5B41C6E0">
            <w:pPr>
              <w:pStyle w:val="75"/>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bidi="ar-SA"/>
              </w:rPr>
              <w:t>（10分）</w:t>
            </w:r>
          </w:p>
        </w:tc>
        <w:tc>
          <w:tcPr>
            <w:tcW w:w="2954" w:type="pct"/>
            <w:tcBorders>
              <w:top w:val="single" w:color="auto" w:sz="4" w:space="0"/>
              <w:left w:val="single" w:color="auto" w:sz="4" w:space="0"/>
              <w:bottom w:val="single" w:color="auto" w:sz="4" w:space="0"/>
              <w:right w:val="single" w:color="auto" w:sz="4" w:space="0"/>
            </w:tcBorders>
            <w:vAlign w:val="top"/>
          </w:tcPr>
          <w:p w14:paraId="61180FCB">
            <w:pPr>
              <w:pStyle w:val="75"/>
              <w:spacing w:line="24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结合本项目建设实际情况对设计、施工监管、验收等环节进行重点难点分析。</w:t>
            </w:r>
          </w:p>
          <w:p w14:paraId="7DC4AB18">
            <w:pPr>
              <w:pStyle w:val="75"/>
              <w:spacing w:line="24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sz w:val="21"/>
                <w:szCs w:val="21"/>
                <w:highlight w:val="none"/>
                <w:lang w:eastAsia="zh-CN"/>
              </w:rPr>
              <w:t>：对项目重点、项目需求理解非常透彻，完全能把握项目的难点、要点且分析到位的，</w:t>
            </w:r>
            <w:r>
              <w:rPr>
                <w:rFonts w:hint="eastAsia" w:ascii="宋体" w:hAnsi="宋体" w:eastAsia="宋体" w:cs="宋体"/>
                <w:b w:val="0"/>
                <w:bCs/>
                <w:color w:val="auto"/>
                <w:sz w:val="21"/>
                <w:szCs w:val="21"/>
                <w:highlight w:val="none"/>
                <w:lang w:val="en-US" w:eastAsia="zh-CN"/>
              </w:rPr>
              <w:t>得(8,10</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01019E1B">
            <w:pPr>
              <w:pStyle w:val="75"/>
              <w:spacing w:line="24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sz w:val="21"/>
                <w:szCs w:val="21"/>
                <w:highlight w:val="none"/>
                <w:lang w:eastAsia="zh-CN"/>
              </w:rPr>
              <w:t>：对项目重点、项目需求理解透彻，比较能把握项目的难点、要点且分析比较到位的，</w:t>
            </w:r>
            <w:r>
              <w:rPr>
                <w:rFonts w:hint="eastAsia" w:ascii="宋体" w:hAnsi="宋体" w:eastAsia="宋体" w:cs="宋体"/>
                <w:b w:val="0"/>
                <w:bCs/>
                <w:color w:val="auto"/>
                <w:sz w:val="21"/>
                <w:szCs w:val="21"/>
                <w:highlight w:val="none"/>
                <w:lang w:val="en-US" w:eastAsia="zh-CN"/>
              </w:rPr>
              <w:t>得(6,8</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1AA2B87F">
            <w:pPr>
              <w:pStyle w:val="75"/>
              <w:spacing w:line="240" w:lineRule="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sz w:val="21"/>
                <w:szCs w:val="21"/>
                <w:highlight w:val="none"/>
                <w:lang w:eastAsia="zh-CN"/>
              </w:rPr>
              <w:t>：对项目重点、项目需求理解一般，能把握项目的难点、要点，分析一般的，</w:t>
            </w:r>
            <w:r>
              <w:rPr>
                <w:rFonts w:hint="eastAsia" w:ascii="宋体" w:hAnsi="宋体" w:eastAsia="宋体" w:cs="宋体"/>
                <w:b w:val="0"/>
                <w:bCs/>
                <w:color w:val="auto"/>
                <w:sz w:val="21"/>
                <w:szCs w:val="21"/>
                <w:highlight w:val="none"/>
                <w:lang w:val="en-US" w:eastAsia="zh-CN"/>
              </w:rPr>
              <w:t>得(3,6</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0C33B924">
            <w:pPr>
              <w:pStyle w:val="75"/>
              <w:spacing w:line="240" w:lineRule="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［差］</w:t>
            </w:r>
            <w:r>
              <w:rPr>
                <w:rFonts w:hint="eastAsia" w:ascii="宋体" w:hAnsi="宋体" w:eastAsia="宋体" w:cs="宋体"/>
                <w:b w:val="0"/>
                <w:bCs/>
                <w:color w:val="auto"/>
                <w:sz w:val="21"/>
                <w:szCs w:val="21"/>
                <w:highlight w:val="none"/>
                <w:lang w:eastAsia="zh-CN"/>
              </w:rPr>
              <w:t>：提供重点难点分析差，没有应对措施，</w:t>
            </w:r>
            <w:r>
              <w:rPr>
                <w:rFonts w:hint="eastAsia" w:ascii="宋体" w:hAnsi="宋体" w:eastAsia="宋体" w:cs="宋体"/>
                <w:b w:val="0"/>
                <w:bCs/>
                <w:color w:val="auto"/>
                <w:sz w:val="21"/>
                <w:szCs w:val="21"/>
                <w:highlight w:val="none"/>
                <w:lang w:val="en-US" w:eastAsia="zh-CN"/>
              </w:rPr>
              <w:t>得[0，3</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tc>
      </w:tr>
      <w:tr w14:paraId="13CD8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30" w:type="pct"/>
            <w:gridSpan w:val="2"/>
            <w:vMerge w:val="restart"/>
            <w:tcBorders>
              <w:top w:val="single" w:color="auto" w:sz="4" w:space="0"/>
              <w:right w:val="single" w:color="auto" w:sz="4" w:space="0"/>
            </w:tcBorders>
            <w:vAlign w:val="center"/>
          </w:tcPr>
          <w:p w14:paraId="20F6F80B">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541" w:type="pct"/>
            <w:vMerge w:val="restart"/>
            <w:tcBorders>
              <w:top w:val="single" w:color="auto" w:sz="4" w:space="0"/>
              <w:right w:val="single" w:color="auto" w:sz="4" w:space="0"/>
            </w:tcBorders>
          </w:tcPr>
          <w:p w14:paraId="73E0539C">
            <w:pPr>
              <w:spacing w:line="440" w:lineRule="exact"/>
              <w:jc w:val="center"/>
              <w:rPr>
                <w:rFonts w:hint="eastAsia" w:ascii="宋体" w:hAnsi="宋体" w:eastAsia="宋体" w:cs="宋体"/>
                <w:color w:val="auto"/>
                <w:sz w:val="21"/>
                <w:szCs w:val="21"/>
                <w:highlight w:val="none"/>
              </w:rPr>
            </w:pPr>
          </w:p>
          <w:p w14:paraId="50CF2EB6">
            <w:pPr>
              <w:spacing w:line="440" w:lineRule="exact"/>
              <w:jc w:val="center"/>
              <w:rPr>
                <w:rFonts w:hint="eastAsia" w:ascii="宋体" w:hAnsi="宋体" w:eastAsia="宋体" w:cs="宋体"/>
                <w:color w:val="auto"/>
                <w:sz w:val="21"/>
                <w:szCs w:val="21"/>
                <w:highlight w:val="none"/>
              </w:rPr>
            </w:pPr>
          </w:p>
          <w:p w14:paraId="74AE28F8">
            <w:pPr>
              <w:spacing w:line="440" w:lineRule="exact"/>
              <w:jc w:val="center"/>
              <w:rPr>
                <w:rFonts w:hint="eastAsia" w:ascii="宋体" w:hAnsi="宋体" w:eastAsia="宋体" w:cs="宋体"/>
                <w:color w:val="auto"/>
                <w:sz w:val="21"/>
                <w:szCs w:val="21"/>
                <w:highlight w:val="none"/>
              </w:rPr>
            </w:pPr>
          </w:p>
          <w:p w14:paraId="19B38C98">
            <w:pPr>
              <w:spacing w:line="440" w:lineRule="exact"/>
              <w:jc w:val="center"/>
              <w:rPr>
                <w:rFonts w:hint="eastAsia" w:ascii="宋体" w:hAnsi="宋体" w:eastAsia="宋体" w:cs="宋体"/>
                <w:color w:val="auto"/>
                <w:sz w:val="21"/>
                <w:szCs w:val="21"/>
                <w:highlight w:val="none"/>
              </w:rPr>
            </w:pPr>
          </w:p>
          <w:p w14:paraId="4B4B2261">
            <w:pPr>
              <w:spacing w:line="440" w:lineRule="exact"/>
              <w:jc w:val="center"/>
              <w:rPr>
                <w:rFonts w:hint="eastAsia" w:ascii="宋体" w:hAnsi="宋体" w:eastAsia="宋体" w:cs="宋体"/>
                <w:color w:val="auto"/>
                <w:sz w:val="21"/>
                <w:szCs w:val="21"/>
                <w:highlight w:val="none"/>
              </w:rPr>
            </w:pPr>
          </w:p>
          <w:p w14:paraId="404130BA">
            <w:pPr>
              <w:spacing w:line="440" w:lineRule="exact"/>
              <w:jc w:val="center"/>
              <w:rPr>
                <w:rFonts w:hint="eastAsia" w:ascii="宋体" w:hAnsi="宋体" w:eastAsia="宋体" w:cs="宋体"/>
                <w:color w:val="auto"/>
                <w:sz w:val="21"/>
                <w:szCs w:val="21"/>
                <w:highlight w:val="none"/>
              </w:rPr>
            </w:pPr>
          </w:p>
          <w:p w14:paraId="2BB9C4AE">
            <w:pPr>
              <w:spacing w:line="440" w:lineRule="exact"/>
              <w:jc w:val="center"/>
              <w:rPr>
                <w:rFonts w:hint="eastAsia" w:ascii="宋体" w:hAnsi="宋体" w:eastAsia="宋体" w:cs="宋体"/>
                <w:color w:val="auto"/>
                <w:sz w:val="21"/>
                <w:szCs w:val="21"/>
                <w:highlight w:val="none"/>
              </w:rPr>
            </w:pPr>
          </w:p>
          <w:p w14:paraId="496A80EA">
            <w:pPr>
              <w:spacing w:line="440" w:lineRule="exact"/>
              <w:jc w:val="center"/>
              <w:rPr>
                <w:rFonts w:hint="eastAsia" w:ascii="宋体" w:hAnsi="宋体" w:eastAsia="宋体" w:cs="宋体"/>
                <w:color w:val="auto"/>
                <w:sz w:val="21"/>
                <w:szCs w:val="21"/>
                <w:highlight w:val="none"/>
              </w:rPr>
            </w:pPr>
          </w:p>
          <w:p w14:paraId="6E9093CB">
            <w:pPr>
              <w:spacing w:line="440" w:lineRule="exact"/>
              <w:jc w:val="center"/>
              <w:rPr>
                <w:rFonts w:hint="eastAsia" w:ascii="宋体" w:hAnsi="宋体" w:eastAsia="宋体" w:cs="宋体"/>
                <w:color w:val="auto"/>
                <w:sz w:val="21"/>
                <w:szCs w:val="21"/>
                <w:highlight w:val="none"/>
              </w:rPr>
            </w:pPr>
          </w:p>
          <w:p w14:paraId="41A9105E">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工程总承包实施方案</w:t>
            </w:r>
            <w:r>
              <w:rPr>
                <w:rFonts w:hint="eastAsia" w:ascii="宋体" w:hAnsi="宋体" w:eastAsia="宋体" w:cs="宋体"/>
                <w:color w:val="auto"/>
                <w:sz w:val="21"/>
                <w:szCs w:val="21"/>
                <w:highlight w:val="none"/>
              </w:rPr>
              <w:t>评分标准</w:t>
            </w:r>
          </w:p>
        </w:tc>
        <w:tc>
          <w:tcPr>
            <w:tcW w:w="526" w:type="pct"/>
            <w:tcBorders>
              <w:top w:val="single" w:color="auto" w:sz="4" w:space="0"/>
              <w:left w:val="single" w:color="auto" w:sz="4" w:space="0"/>
              <w:right w:val="single" w:color="auto" w:sz="4" w:space="0"/>
            </w:tcBorders>
            <w:vAlign w:val="center"/>
          </w:tcPr>
          <w:p w14:paraId="67B4E9E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企业资信部分</w:t>
            </w:r>
          </w:p>
          <w:p w14:paraId="6983931E">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446" w:type="pct"/>
            <w:tcBorders>
              <w:top w:val="single" w:color="auto" w:sz="4" w:space="0"/>
              <w:left w:val="single" w:color="auto" w:sz="4" w:space="0"/>
              <w:right w:val="single" w:color="auto" w:sz="4" w:space="0"/>
            </w:tcBorders>
            <w:vAlign w:val="center"/>
          </w:tcPr>
          <w:p w14:paraId="417C323C">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企业业绩</w:t>
            </w:r>
          </w:p>
          <w:p w14:paraId="5A7C8D62">
            <w:pPr>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（15分）</w:t>
            </w:r>
          </w:p>
        </w:tc>
        <w:tc>
          <w:tcPr>
            <w:tcW w:w="2954" w:type="pct"/>
            <w:tcBorders>
              <w:top w:val="single" w:color="auto" w:sz="4" w:space="0"/>
              <w:left w:val="single" w:color="auto" w:sz="4" w:space="0"/>
              <w:bottom w:val="single" w:color="auto" w:sz="4" w:space="0"/>
              <w:right w:val="single" w:color="auto" w:sz="4" w:space="0"/>
            </w:tcBorders>
            <w:vAlign w:val="center"/>
          </w:tcPr>
          <w:p w14:paraId="234B71BE">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投标人（若为联合体，指联合体主办方）自202</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年1月1日至投标截止</w:t>
            </w:r>
            <w:r>
              <w:rPr>
                <w:rFonts w:hint="eastAsia" w:ascii="宋体" w:hAnsi="宋体" w:cs="宋体"/>
                <w:b w:val="0"/>
                <w:bCs/>
                <w:color w:val="auto"/>
                <w:sz w:val="21"/>
                <w:szCs w:val="21"/>
                <w:highlight w:val="none"/>
                <w:lang w:val="en-US" w:eastAsia="zh-CN"/>
              </w:rPr>
              <w:t>日</w:t>
            </w: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承接</w:t>
            </w:r>
            <w:r>
              <w:rPr>
                <w:rFonts w:hint="eastAsia" w:ascii="宋体" w:hAnsi="宋体" w:eastAsia="宋体" w:cs="宋体"/>
                <w:b w:val="0"/>
                <w:bCs/>
                <w:color w:val="auto"/>
                <w:sz w:val="21"/>
                <w:szCs w:val="21"/>
                <w:highlight w:val="none"/>
              </w:rPr>
              <w:t>过</w:t>
            </w:r>
            <w:r>
              <w:rPr>
                <w:rFonts w:hint="eastAsia" w:ascii="宋体" w:hAnsi="宋体" w:eastAsia="宋体" w:cs="宋体"/>
                <w:b w:val="0"/>
                <w:bCs/>
                <w:color w:val="auto"/>
                <w:sz w:val="21"/>
                <w:szCs w:val="21"/>
                <w:highlight w:val="none"/>
                <w:lang w:val="en-US" w:eastAsia="zh-CN"/>
              </w:rPr>
              <w:t>类似工程业绩［</w:t>
            </w:r>
            <w:r>
              <w:rPr>
                <w:rFonts w:hint="eastAsia" w:ascii="宋体" w:hAnsi="宋体" w:cs="宋体"/>
                <w:b w:val="0"/>
                <w:bCs/>
                <w:color w:val="auto"/>
                <w:sz w:val="21"/>
                <w:szCs w:val="21"/>
                <w:highlight w:val="none"/>
                <w:lang w:val="en-US" w:eastAsia="zh-CN"/>
              </w:rPr>
              <w:t>类似</w:t>
            </w:r>
            <w:r>
              <w:rPr>
                <w:rFonts w:hint="eastAsia" w:ascii="宋体" w:hAnsi="宋体" w:cs="宋体"/>
                <w:bCs/>
                <w:color w:val="auto"/>
                <w:szCs w:val="21"/>
                <w:highlight w:val="none"/>
              </w:rPr>
              <w:t>工程业绩</w:t>
            </w:r>
            <w:r>
              <w:rPr>
                <w:rFonts w:hint="eastAsia" w:ascii="宋体" w:hAnsi="宋体" w:cs="宋体"/>
                <w:bCs/>
                <w:color w:val="auto"/>
                <w:szCs w:val="21"/>
                <w:highlight w:val="none"/>
              </w:rPr>
              <w:br w:type="textWrapping"/>
            </w:r>
            <w:r>
              <w:rPr>
                <w:rFonts w:hint="eastAsia" w:ascii="宋体" w:hAnsi="宋体" w:cs="宋体"/>
                <w:bCs/>
                <w:color w:val="auto"/>
                <w:szCs w:val="21"/>
                <w:highlight w:val="none"/>
                <w:lang w:eastAsia="zh-CN"/>
              </w:rPr>
              <w:t>：</w:t>
            </w:r>
            <w:r>
              <w:rPr>
                <w:rFonts w:hint="eastAsia" w:ascii="宋体" w:hAnsi="宋体" w:eastAsia="宋体" w:cs="宋体"/>
                <w:b w:val="0"/>
                <w:bCs/>
                <w:color w:val="auto"/>
                <w:sz w:val="21"/>
                <w:szCs w:val="21"/>
                <w:highlight w:val="none"/>
              </w:rPr>
              <w:t>单项合同金额为500万元或以上的类似建筑装修装饰施工业绩</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施工专业承包或</w:t>
            </w:r>
            <w:r>
              <w:rPr>
                <w:rFonts w:hint="eastAsia" w:ascii="宋体" w:hAnsi="宋体" w:eastAsia="宋体" w:cs="宋体"/>
                <w:b w:val="0"/>
                <w:bCs/>
                <w:color w:val="auto"/>
                <w:kern w:val="0"/>
                <w:sz w:val="21"/>
                <w:szCs w:val="21"/>
                <w:highlight w:val="none"/>
                <w:lang w:bidi="ar"/>
              </w:rPr>
              <w:t>施工总承包或工程总承包</w:t>
            </w:r>
            <w:r>
              <w:rPr>
                <w:rFonts w:hint="eastAsia" w:ascii="宋体" w:hAnsi="宋体" w:eastAsia="宋体" w:cs="宋体"/>
                <w:b w:val="0"/>
                <w:bCs/>
                <w:color w:val="auto"/>
                <w:sz w:val="21"/>
                <w:szCs w:val="21"/>
                <w:highlight w:val="none"/>
              </w:rPr>
              <w:t>（施工部分</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kern w:val="0"/>
                <w:sz w:val="21"/>
                <w:szCs w:val="21"/>
                <w:highlight w:val="none"/>
                <w:lang w:bidi="ar"/>
              </w:rPr>
              <w:t>项目业绩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，每项得5分，本小项最高得15分。</w:t>
            </w:r>
          </w:p>
          <w:p w14:paraId="1BEB70EA">
            <w:pPr>
              <w:pStyle w:val="2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u w:val="none"/>
              </w:rPr>
              <w:t>注：业绩证明材料需提供合同关键页（合同关键页应综合反映以下信息：项目名称、项目内容、</w:t>
            </w:r>
            <w:r>
              <w:rPr>
                <w:rFonts w:hint="eastAsia" w:ascii="宋体" w:hAnsi="宋体" w:eastAsia="宋体" w:cs="宋体"/>
                <w:b w:val="0"/>
                <w:bCs/>
                <w:color w:val="auto"/>
                <w:sz w:val="21"/>
                <w:szCs w:val="21"/>
                <w:highlight w:val="none"/>
              </w:rPr>
              <w:t>建筑装修装饰</w:t>
            </w:r>
            <w:r>
              <w:rPr>
                <w:rFonts w:hint="eastAsia" w:ascii="宋体" w:hAnsi="宋体" w:eastAsia="宋体" w:cs="宋体"/>
                <w:b w:val="0"/>
                <w:bCs/>
                <w:color w:val="auto"/>
                <w:sz w:val="21"/>
                <w:szCs w:val="21"/>
                <w:highlight w:val="none"/>
                <w:u w:val="none"/>
              </w:rPr>
              <w:t>施工部分金额≥</w:t>
            </w:r>
            <w:r>
              <w:rPr>
                <w:rFonts w:hint="eastAsia" w:ascii="宋体" w:hAnsi="宋体" w:eastAsia="宋体" w:cs="宋体"/>
                <w:b w:val="0"/>
                <w:bCs/>
                <w:color w:val="auto"/>
                <w:sz w:val="21"/>
                <w:szCs w:val="21"/>
                <w:highlight w:val="none"/>
                <w:u w:val="none"/>
                <w:lang w:val="en-US" w:eastAsia="zh-CN"/>
              </w:rPr>
              <w:t>5</w:t>
            </w:r>
            <w:r>
              <w:rPr>
                <w:rFonts w:hint="eastAsia" w:ascii="宋体" w:hAnsi="宋体" w:eastAsia="宋体" w:cs="宋体"/>
                <w:b w:val="0"/>
                <w:bCs/>
                <w:color w:val="auto"/>
                <w:sz w:val="21"/>
                <w:szCs w:val="21"/>
                <w:highlight w:val="none"/>
                <w:u w:val="none"/>
              </w:rPr>
              <w:t>00万元、合同签订日期及双方签章）或验收证明材料的扫描件</w:t>
            </w:r>
            <w:r>
              <w:rPr>
                <w:rFonts w:hint="eastAsia" w:ascii="宋体" w:hAnsi="宋体" w:eastAsia="宋体" w:cs="宋体"/>
                <w:b w:val="0"/>
                <w:bCs/>
                <w:color w:val="auto"/>
                <w:sz w:val="21"/>
                <w:szCs w:val="21"/>
                <w:highlight w:val="none"/>
                <w:u w:val="none"/>
                <w:lang w:val="en-US" w:eastAsia="zh-CN"/>
              </w:rPr>
              <w:t>并加盖公章</w:t>
            </w:r>
            <w:r>
              <w:rPr>
                <w:rFonts w:hint="eastAsia" w:ascii="宋体" w:hAnsi="宋体" w:eastAsia="宋体" w:cs="宋体"/>
                <w:b w:val="0"/>
                <w:bCs/>
                <w:color w:val="auto"/>
                <w:sz w:val="21"/>
                <w:szCs w:val="21"/>
                <w:highlight w:val="none"/>
                <w:u w:val="none"/>
              </w:rPr>
              <w:t>。业绩金额以合同为准（投标人可为承包方或分包方）；业绩时间以合同签订时间或验收时间为准。验收证明材料可提供子分部工程质量验收记录或整体竣工验收文件，且至少具有建设单位、设计、施工和监理单位盖章。</w:t>
            </w:r>
          </w:p>
        </w:tc>
      </w:tr>
      <w:tr w14:paraId="1E652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530" w:type="pct"/>
            <w:gridSpan w:val="2"/>
            <w:vMerge w:val="continue"/>
            <w:tcBorders>
              <w:right w:val="single" w:color="auto" w:sz="4" w:space="0"/>
            </w:tcBorders>
            <w:vAlign w:val="center"/>
          </w:tcPr>
          <w:p w14:paraId="04577E15">
            <w:pPr>
              <w:spacing w:line="440" w:lineRule="exact"/>
              <w:jc w:val="center"/>
              <w:rPr>
                <w:rFonts w:hint="eastAsia" w:ascii="宋体" w:hAnsi="宋体" w:eastAsia="宋体" w:cs="宋体"/>
                <w:color w:val="auto"/>
                <w:sz w:val="21"/>
                <w:szCs w:val="21"/>
                <w:highlight w:val="none"/>
              </w:rPr>
            </w:pPr>
          </w:p>
        </w:tc>
        <w:tc>
          <w:tcPr>
            <w:tcW w:w="541" w:type="pct"/>
            <w:vMerge w:val="continue"/>
            <w:tcBorders>
              <w:right w:val="single" w:color="auto" w:sz="4" w:space="0"/>
            </w:tcBorders>
          </w:tcPr>
          <w:p w14:paraId="3C7EE9E6">
            <w:pPr>
              <w:spacing w:line="440" w:lineRule="exact"/>
              <w:jc w:val="center"/>
              <w:rPr>
                <w:rFonts w:hint="eastAsia" w:ascii="宋体" w:hAnsi="宋体" w:eastAsia="宋体" w:cs="宋体"/>
                <w:color w:val="auto"/>
                <w:sz w:val="21"/>
                <w:szCs w:val="21"/>
                <w:highlight w:val="none"/>
              </w:rPr>
            </w:pPr>
          </w:p>
        </w:tc>
        <w:tc>
          <w:tcPr>
            <w:tcW w:w="526" w:type="pct"/>
            <w:vMerge w:val="restart"/>
            <w:tcBorders>
              <w:top w:val="single" w:color="auto" w:sz="4" w:space="0"/>
              <w:left w:val="single" w:color="auto" w:sz="4" w:space="0"/>
              <w:right w:val="single" w:color="auto" w:sz="4" w:space="0"/>
            </w:tcBorders>
            <w:vAlign w:val="center"/>
          </w:tcPr>
          <w:p w14:paraId="3900DCE1">
            <w:pPr>
              <w:jc w:val="left"/>
              <w:rPr>
                <w:rFonts w:hint="eastAsia" w:ascii="宋体" w:hAnsi="宋体" w:eastAsia="宋体" w:cs="宋体"/>
                <w:color w:val="auto"/>
                <w:sz w:val="21"/>
                <w:szCs w:val="21"/>
                <w:highlight w:val="none"/>
                <w:lang w:val="zh-TW" w:eastAsia="zh-TW" w:bidi="zh-TW"/>
              </w:rPr>
            </w:pPr>
            <w:r>
              <w:rPr>
                <w:rFonts w:hint="eastAsia" w:ascii="宋体" w:hAnsi="宋体" w:eastAsia="宋体" w:cs="宋体"/>
                <w:color w:val="auto"/>
                <w:sz w:val="21"/>
                <w:szCs w:val="21"/>
                <w:highlight w:val="none"/>
                <w:lang w:val="zh-TW" w:bidi="zh-TW"/>
              </w:rPr>
              <w:t>工程实施方案（</w:t>
            </w:r>
            <w:r>
              <w:rPr>
                <w:rFonts w:hint="eastAsia" w:ascii="宋体" w:hAnsi="宋体" w:eastAsia="宋体" w:cs="宋体"/>
                <w:color w:val="auto"/>
                <w:sz w:val="21"/>
                <w:szCs w:val="21"/>
                <w:highlight w:val="none"/>
                <w:lang w:val="en-US" w:eastAsia="zh-CN" w:bidi="zh-TW"/>
              </w:rPr>
              <w:t>85</w:t>
            </w:r>
            <w:r>
              <w:rPr>
                <w:rFonts w:hint="eastAsia" w:ascii="宋体" w:hAnsi="宋体" w:eastAsia="宋体" w:cs="宋体"/>
                <w:color w:val="auto"/>
                <w:sz w:val="21"/>
                <w:szCs w:val="21"/>
                <w:highlight w:val="none"/>
                <w:lang w:bidi="zh-TW"/>
              </w:rPr>
              <w:t>分）</w:t>
            </w:r>
          </w:p>
        </w:tc>
        <w:tc>
          <w:tcPr>
            <w:tcW w:w="446" w:type="pct"/>
            <w:tcBorders>
              <w:top w:val="single" w:color="auto" w:sz="4" w:space="0"/>
              <w:left w:val="single" w:color="auto" w:sz="4" w:space="0"/>
              <w:bottom w:val="single" w:color="auto" w:sz="4" w:space="0"/>
              <w:right w:val="single" w:color="auto" w:sz="4" w:space="0"/>
            </w:tcBorders>
            <w:vAlign w:val="center"/>
          </w:tcPr>
          <w:p w14:paraId="0BDB9B98">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设计和施工的融合措施</w:t>
            </w:r>
          </w:p>
          <w:p w14:paraId="4073EF86">
            <w:pPr>
              <w:pStyle w:val="36"/>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18</w:t>
            </w:r>
            <w:r>
              <w:rPr>
                <w:rFonts w:hint="eastAsia" w:ascii="宋体" w:hAnsi="宋体" w:eastAsia="宋体" w:cs="宋体"/>
                <w:b w:val="0"/>
                <w:bCs/>
                <w:color w:val="auto"/>
                <w:sz w:val="21"/>
                <w:szCs w:val="21"/>
                <w:highlight w:val="none"/>
              </w:rPr>
              <w:t>分）</w:t>
            </w:r>
          </w:p>
        </w:tc>
        <w:tc>
          <w:tcPr>
            <w:tcW w:w="2954" w:type="pct"/>
            <w:tcBorders>
              <w:top w:val="single" w:color="auto" w:sz="4" w:space="0"/>
              <w:left w:val="single" w:color="auto" w:sz="4" w:space="0"/>
              <w:bottom w:val="single" w:color="auto" w:sz="4" w:space="0"/>
              <w:right w:val="single" w:color="auto" w:sz="4" w:space="0"/>
            </w:tcBorders>
            <w:vAlign w:val="center"/>
          </w:tcPr>
          <w:p w14:paraId="7089829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根据本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特点提出设计和施工融合目标，有设计和施工融合管理体系，有设计施工融合措施，合理可行（本项最高得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0986B355">
            <w:pPr>
              <w:pStyle w:val="75"/>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val="en-US" w:eastAsia="zh-CN"/>
              </w:rPr>
              <w:t>满足上述要求，</w:t>
            </w:r>
            <w:r>
              <w:rPr>
                <w:rFonts w:hint="eastAsia" w:ascii="宋体" w:hAnsi="宋体" w:eastAsia="宋体" w:cs="宋体"/>
                <w:color w:val="auto"/>
                <w:sz w:val="21"/>
                <w:szCs w:val="21"/>
                <w:highlight w:val="none"/>
              </w:rPr>
              <w:t>阐述清晰，方案可行</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强，</w:t>
            </w:r>
            <w:r>
              <w:rPr>
                <w:rFonts w:hint="eastAsia" w:ascii="宋体" w:hAnsi="宋体" w:eastAsia="宋体" w:cs="宋体"/>
                <w:color w:val="auto"/>
                <w:sz w:val="21"/>
                <w:szCs w:val="21"/>
                <w:highlight w:val="none"/>
                <w:lang w:val="en-US" w:eastAsia="zh-CN"/>
              </w:rPr>
              <w:t>科学</w:t>
            </w:r>
            <w:r>
              <w:rPr>
                <w:rFonts w:hint="eastAsia" w:ascii="宋体" w:hAnsi="宋体" w:eastAsia="宋体" w:cs="宋体"/>
                <w:color w:val="auto"/>
                <w:sz w:val="21"/>
                <w:szCs w:val="21"/>
                <w:highlight w:val="none"/>
              </w:rPr>
              <w:t>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得(4,6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6ED29D0">
            <w:pPr>
              <w:pStyle w:val="75"/>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val="en-US" w:eastAsia="zh-CN"/>
              </w:rPr>
              <w:t>基本满足上述要求，</w:t>
            </w:r>
            <w:r>
              <w:rPr>
                <w:rFonts w:hint="eastAsia" w:ascii="宋体" w:hAnsi="宋体" w:eastAsia="宋体" w:cs="宋体"/>
                <w:color w:val="auto"/>
                <w:sz w:val="21"/>
                <w:szCs w:val="21"/>
                <w:highlight w:val="none"/>
              </w:rPr>
              <w:t>阐述较清晰，方案可行</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较强，</w:t>
            </w:r>
            <w:r>
              <w:rPr>
                <w:rFonts w:hint="eastAsia" w:ascii="宋体" w:hAnsi="宋体" w:eastAsia="宋体" w:cs="宋体"/>
                <w:color w:val="auto"/>
                <w:sz w:val="21"/>
                <w:szCs w:val="21"/>
                <w:highlight w:val="none"/>
                <w:lang w:val="en-US" w:eastAsia="zh-CN"/>
              </w:rPr>
              <w:t>较科学</w:t>
            </w:r>
            <w:r>
              <w:rPr>
                <w:rFonts w:hint="eastAsia" w:ascii="宋体" w:hAnsi="宋体" w:eastAsia="宋体" w:cs="宋体"/>
                <w:color w:val="auto"/>
                <w:sz w:val="21"/>
                <w:szCs w:val="21"/>
                <w:highlight w:val="none"/>
              </w:rPr>
              <w:t>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得(2,4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FEDD97C">
            <w:pPr>
              <w:pStyle w:val="75"/>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未能上述满足要求，</w:t>
            </w:r>
            <w:r>
              <w:rPr>
                <w:rFonts w:hint="eastAsia" w:ascii="宋体" w:hAnsi="宋体" w:eastAsia="宋体" w:cs="宋体"/>
                <w:color w:val="auto"/>
                <w:sz w:val="21"/>
                <w:szCs w:val="21"/>
                <w:highlight w:val="none"/>
              </w:rPr>
              <w:t>阐述一般，方案可行</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lang w:val="en-US" w:eastAsia="zh-CN"/>
              </w:rPr>
              <w:t>合理性一般</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3EB77A8">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val="en-US" w:eastAsia="zh-CN"/>
              </w:rPr>
              <w:t>不满足上述要求，</w:t>
            </w:r>
            <w:r>
              <w:rPr>
                <w:rFonts w:hint="eastAsia" w:ascii="宋体" w:hAnsi="宋体" w:eastAsia="宋体" w:cs="宋体"/>
                <w:color w:val="auto"/>
                <w:sz w:val="21"/>
                <w:szCs w:val="21"/>
                <w:highlight w:val="none"/>
              </w:rPr>
              <w:t>阐述模糊，可行</w:t>
            </w:r>
            <w:r>
              <w:rPr>
                <w:rFonts w:hint="eastAsia" w:ascii="宋体" w:hAnsi="宋体" w:eastAsia="宋体" w:cs="宋体"/>
                <w:color w:val="auto"/>
                <w:sz w:val="21"/>
                <w:szCs w:val="21"/>
                <w:highlight w:val="none"/>
                <w:lang w:val="en-US" w:eastAsia="zh-CN"/>
              </w:rPr>
              <w:t>性</w:t>
            </w: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val="en-US" w:eastAsia="zh-CN"/>
              </w:rPr>
              <w:t>不合理的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得[0，1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ED652F8">
            <w:pPr>
              <w:rPr>
                <w:rFonts w:hint="eastAsia" w:ascii="宋体" w:hAnsi="宋体" w:eastAsia="宋体" w:cs="宋体"/>
                <w:color w:val="auto"/>
                <w:sz w:val="21"/>
                <w:szCs w:val="21"/>
                <w:highlight w:val="none"/>
                <w:lang w:eastAsia="zh-CN"/>
              </w:rPr>
            </w:pPr>
          </w:p>
          <w:p w14:paraId="547BC8E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团队组建（本项最高得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p w14:paraId="5754DB3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TW"/>
              </w:rPr>
              <w:t>项目</w:t>
            </w:r>
            <w:r>
              <w:rPr>
                <w:rFonts w:hint="eastAsia" w:ascii="宋体" w:hAnsi="宋体" w:eastAsia="宋体" w:cs="宋体"/>
                <w:color w:val="auto"/>
                <w:sz w:val="21"/>
                <w:szCs w:val="21"/>
                <w:highlight w:val="none"/>
              </w:rPr>
              <w:t>设计</w:t>
            </w:r>
            <w:r>
              <w:rPr>
                <w:rFonts w:hint="eastAsia" w:ascii="宋体" w:hAnsi="宋体" w:eastAsia="宋体" w:cs="宋体"/>
                <w:color w:val="auto"/>
                <w:sz w:val="21"/>
                <w:szCs w:val="21"/>
                <w:highlight w:val="none"/>
                <w:lang w:val="zh-TW"/>
              </w:rPr>
              <w:t>团队配备及资历对下列</w:t>
            </w:r>
            <w:r>
              <w:rPr>
                <w:rFonts w:hint="eastAsia" w:ascii="宋体" w:hAnsi="宋体" w:eastAsia="宋体" w:cs="宋体"/>
                <w:color w:val="auto"/>
                <w:sz w:val="21"/>
                <w:szCs w:val="21"/>
                <w:highlight w:val="none"/>
              </w:rPr>
              <w:t>设计团队</w:t>
            </w:r>
            <w:r>
              <w:rPr>
                <w:rFonts w:hint="eastAsia" w:ascii="宋体" w:hAnsi="宋体" w:eastAsia="宋体" w:cs="宋体"/>
                <w:color w:val="auto"/>
                <w:sz w:val="21"/>
                <w:szCs w:val="21"/>
                <w:highlight w:val="none"/>
                <w:lang w:val="zh-TW"/>
              </w:rPr>
              <w:t>人员的资历情况进行</w:t>
            </w:r>
            <w:r>
              <w:rPr>
                <w:rFonts w:hint="eastAsia" w:ascii="宋体" w:hAnsi="宋体" w:eastAsia="宋体" w:cs="宋体"/>
                <w:color w:val="auto"/>
                <w:sz w:val="21"/>
                <w:szCs w:val="21"/>
                <w:highlight w:val="none"/>
              </w:rPr>
              <w:t>评分（若为联合体，指联合体装修装饰设计方）：（</w:t>
            </w:r>
            <w:r>
              <w:rPr>
                <w:rFonts w:hint="eastAsia" w:ascii="宋体" w:hAnsi="宋体" w:eastAsia="宋体" w:cs="宋体"/>
                <w:color w:val="auto"/>
                <w:spacing w:val="0"/>
                <w:kern w:val="2"/>
                <w:sz w:val="21"/>
                <w:szCs w:val="21"/>
                <w:highlight w:val="none"/>
                <w:lang w:val="en-US" w:eastAsia="zh-CN" w:bidi="ar-SA"/>
              </w:rPr>
              <w:t>本小项</w:t>
            </w:r>
            <w:r>
              <w:rPr>
                <w:rFonts w:hint="eastAsia" w:ascii="宋体" w:hAnsi="宋体" w:eastAsia="宋体" w:cs="宋体"/>
                <w:color w:val="auto"/>
                <w:sz w:val="21"/>
                <w:szCs w:val="21"/>
                <w:highlight w:val="none"/>
              </w:rPr>
              <w:t>最高</w:t>
            </w:r>
            <w:r>
              <w:rPr>
                <w:rFonts w:hint="eastAsia" w:ascii="宋体" w:hAnsi="宋体" w:cs="宋体"/>
                <w:color w:val="auto"/>
                <w:sz w:val="21"/>
                <w:szCs w:val="21"/>
                <w:highlight w:val="none"/>
                <w:lang w:val="en-US" w:eastAsia="zh-CN"/>
              </w:rPr>
              <w:t>得</w:t>
            </w:r>
            <w:r>
              <w:rPr>
                <w:rFonts w:hint="eastAsia" w:ascii="宋体" w:hAnsi="宋体" w:eastAsia="宋体" w:cs="宋体"/>
                <w:color w:val="auto"/>
                <w:sz w:val="21"/>
                <w:szCs w:val="21"/>
                <w:highlight w:val="none"/>
              </w:rPr>
              <w:t>4分）</w:t>
            </w:r>
          </w:p>
          <w:p w14:paraId="6A70CD0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（1.1）设计负责人：取得建筑类相关专业高级（或以上）工程师职称证书得1分。（本小项最高得1分）</w:t>
            </w:r>
          </w:p>
          <w:p w14:paraId="5C68B36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技术负责人：取得建筑装饰设计类相关专业工程师职称证书的得0.5分；取得建筑装饰设计类相关专业高级（或以上）工程师职称证书的得1分（本小项最高得1分）</w:t>
            </w:r>
          </w:p>
          <w:p w14:paraId="20FCD30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造价负责人：取得有效期内的一级注册造价工程师注册证书的，得1分；（本小项最高得1分）</w:t>
            </w:r>
          </w:p>
          <w:p w14:paraId="2B1FD4D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（1.4）装饰设计负责人：取得建筑装饰设计类相关专业工程师职称证书每人得0.5分；取得建筑装饰设计类相关专业高级（或以上）工程师职称证书得1分。（本小项最高得1分）</w:t>
            </w:r>
          </w:p>
          <w:p w14:paraId="41145E3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TW"/>
              </w:rPr>
              <w:t>项目</w:t>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lang w:val="zh-TW"/>
              </w:rPr>
              <w:t>团队配备及资历对下列</w:t>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lang w:val="zh-TW"/>
              </w:rPr>
              <w:t>人员的资历情况进行</w:t>
            </w:r>
            <w:r>
              <w:rPr>
                <w:rFonts w:hint="eastAsia" w:ascii="宋体" w:hAnsi="宋体" w:eastAsia="宋体" w:cs="宋体"/>
                <w:color w:val="auto"/>
                <w:sz w:val="21"/>
                <w:szCs w:val="21"/>
                <w:highlight w:val="none"/>
              </w:rPr>
              <w:t>评分（若为联合体，指联合体主办方）：（</w:t>
            </w:r>
            <w:r>
              <w:rPr>
                <w:rFonts w:hint="eastAsia" w:ascii="宋体" w:hAnsi="宋体" w:eastAsia="宋体" w:cs="宋体"/>
                <w:color w:val="auto"/>
                <w:spacing w:val="0"/>
                <w:kern w:val="2"/>
                <w:sz w:val="21"/>
                <w:szCs w:val="21"/>
                <w:highlight w:val="none"/>
                <w:lang w:val="en-US" w:eastAsia="zh-CN" w:bidi="ar-SA"/>
              </w:rPr>
              <w:t>本小项最高得</w:t>
            </w:r>
            <w:r>
              <w:rPr>
                <w:rFonts w:hint="eastAsia" w:ascii="宋体" w:hAnsi="宋体" w:eastAsia="宋体" w:cs="宋体"/>
                <w:color w:val="auto"/>
                <w:sz w:val="21"/>
                <w:szCs w:val="21"/>
                <w:highlight w:val="none"/>
              </w:rPr>
              <w:t>8分）</w:t>
            </w:r>
          </w:p>
          <w:p w14:paraId="59B642D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（2.1）项目负责人（兼施工负责人）：取得建筑类相关专业工程师职称证书得1分；取得建筑类相关专业高级（或以上）工程师职称证书得2分。（本小项最高得2分）</w:t>
            </w:r>
          </w:p>
          <w:p w14:paraId="0A890F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施工）技术</w:t>
            </w:r>
            <w:r>
              <w:rPr>
                <w:rFonts w:hint="eastAsia" w:ascii="宋体" w:hAnsi="宋体" w:eastAsia="宋体" w:cs="宋体"/>
                <w:color w:val="auto"/>
                <w:sz w:val="21"/>
                <w:szCs w:val="21"/>
                <w:highlight w:val="none"/>
              </w:rPr>
              <w:t>负责人：取得有效期内的建筑工程专业</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级注册</w:t>
            </w:r>
            <w:r>
              <w:rPr>
                <w:rFonts w:hint="eastAsia" w:ascii="宋体" w:hAnsi="宋体" w:eastAsia="宋体" w:cs="宋体"/>
                <w:color w:val="auto"/>
                <w:sz w:val="21"/>
                <w:szCs w:val="21"/>
                <w:highlight w:val="none"/>
                <w:lang w:val="en-US" w:eastAsia="zh-CN"/>
              </w:rPr>
              <w:t>建造</w:t>
            </w:r>
            <w:r>
              <w:rPr>
                <w:rFonts w:hint="eastAsia" w:ascii="宋体" w:hAnsi="宋体" w:eastAsia="宋体" w:cs="宋体"/>
                <w:color w:val="auto"/>
                <w:sz w:val="21"/>
                <w:szCs w:val="21"/>
                <w:highlight w:val="none"/>
              </w:rPr>
              <w:t>工程师注册证书得1分；取得有效期内的建筑工程专业</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级注册</w:t>
            </w:r>
            <w:r>
              <w:rPr>
                <w:rFonts w:hint="eastAsia" w:ascii="宋体" w:hAnsi="宋体" w:eastAsia="宋体" w:cs="宋体"/>
                <w:color w:val="auto"/>
                <w:sz w:val="21"/>
                <w:szCs w:val="21"/>
                <w:highlight w:val="none"/>
                <w:lang w:val="en-US" w:eastAsia="zh-CN"/>
              </w:rPr>
              <w:t>建造</w:t>
            </w:r>
            <w:r>
              <w:rPr>
                <w:rFonts w:hint="eastAsia" w:ascii="宋体" w:hAnsi="宋体" w:eastAsia="宋体" w:cs="宋体"/>
                <w:color w:val="auto"/>
                <w:sz w:val="21"/>
                <w:szCs w:val="21"/>
                <w:highlight w:val="none"/>
              </w:rPr>
              <w:t>工程师注册证书的得2分。（本小项最高得2分）</w:t>
            </w:r>
          </w:p>
          <w:p w14:paraId="0918AEC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造价负责人：取得有效期内的一级注册造价工程师注册证书的，得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分。（本小项最高得2分）</w:t>
            </w:r>
          </w:p>
          <w:p w14:paraId="6F946D7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（2.4）安全负责人：取得建筑类相关专业工程师职称证书得1分；取得建筑类相关专业高级（或以上）工程师职称证书得2分。（本小项最高得2分）</w:t>
            </w:r>
          </w:p>
          <w:p w14:paraId="7C008AB9">
            <w:pPr>
              <w:pStyle w:val="2"/>
              <w:ind w:firstLine="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注：要求提供相关证明资料及截止投标前近一个月（即2025年6月）有效</w:t>
            </w:r>
            <w:r>
              <w:rPr>
                <w:rFonts w:hint="eastAsia" w:ascii="宋体" w:hAnsi="宋体" w:cs="宋体"/>
                <w:b w:val="0"/>
                <w:bCs w:val="0"/>
                <w:color w:val="auto"/>
                <w:kern w:val="2"/>
                <w:sz w:val="21"/>
                <w:szCs w:val="21"/>
                <w:highlight w:val="none"/>
                <w:lang w:val="en-US" w:eastAsia="zh-CN" w:bidi="ar-SA"/>
              </w:rPr>
              <w:t>的</w:t>
            </w:r>
            <w:r>
              <w:rPr>
                <w:rFonts w:hint="eastAsia" w:ascii="宋体" w:hAnsi="宋体" w:eastAsia="宋体" w:cs="宋体"/>
                <w:b w:val="0"/>
                <w:bCs w:val="0"/>
                <w:color w:val="auto"/>
                <w:kern w:val="2"/>
                <w:sz w:val="21"/>
                <w:szCs w:val="21"/>
                <w:highlight w:val="none"/>
                <w:lang w:val="en-US" w:eastAsia="zh-CN" w:bidi="ar-SA"/>
              </w:rPr>
              <w:t>社保证明材料</w:t>
            </w:r>
            <w:r>
              <w:rPr>
                <w:rFonts w:hint="eastAsia" w:ascii="宋体" w:hAnsi="宋体" w:cs="宋体"/>
                <w:b w:val="0"/>
                <w:bCs w:val="0"/>
                <w:color w:val="auto"/>
                <w:kern w:val="2"/>
                <w:sz w:val="21"/>
                <w:szCs w:val="21"/>
                <w:highlight w:val="none"/>
                <w:lang w:val="en-US" w:eastAsia="zh-CN" w:bidi="ar-SA"/>
              </w:rPr>
              <w:t>并加盖公章</w:t>
            </w:r>
            <w:r>
              <w:rPr>
                <w:rFonts w:hint="eastAsia" w:ascii="宋体" w:hAnsi="宋体" w:eastAsia="宋体" w:cs="宋体"/>
                <w:b w:val="0"/>
                <w:bCs w:val="0"/>
                <w:color w:val="auto"/>
                <w:kern w:val="2"/>
                <w:sz w:val="21"/>
                <w:szCs w:val="21"/>
                <w:highlight w:val="none"/>
                <w:lang w:val="en-US" w:eastAsia="zh-CN" w:bidi="ar-SA"/>
              </w:rPr>
              <w:t>，社保证明需能反映参保人在相应单位（不含子公司</w:t>
            </w:r>
            <w:r>
              <w:rPr>
                <w:rFonts w:hint="eastAsia" w:ascii="宋体" w:hAnsi="宋体" w:cs="宋体"/>
                <w:b w:val="0"/>
                <w:bCs w:val="0"/>
                <w:color w:val="auto"/>
                <w:kern w:val="2"/>
                <w:sz w:val="21"/>
                <w:szCs w:val="21"/>
                <w:highlight w:val="none"/>
                <w:lang w:val="en-US" w:eastAsia="zh-CN" w:bidi="ar-SA"/>
              </w:rPr>
              <w:t>或母公司</w:t>
            </w:r>
            <w:r>
              <w:rPr>
                <w:rFonts w:hint="eastAsia" w:ascii="宋体" w:hAnsi="宋体" w:eastAsia="宋体" w:cs="宋体"/>
                <w:b w:val="0"/>
                <w:bCs w:val="0"/>
                <w:color w:val="auto"/>
                <w:kern w:val="2"/>
                <w:sz w:val="21"/>
                <w:szCs w:val="21"/>
                <w:highlight w:val="none"/>
                <w:lang w:val="en-US" w:eastAsia="zh-CN" w:bidi="ar-SA"/>
              </w:rPr>
              <w:t>，含分公司）缴纳；未提供相应的证明资料或所提供的证明资料不符合要求的，该人员不予计算得分。</w:t>
            </w:r>
          </w:p>
        </w:tc>
      </w:tr>
      <w:tr w14:paraId="23249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30" w:type="pct"/>
            <w:gridSpan w:val="2"/>
            <w:vMerge w:val="continue"/>
            <w:tcBorders>
              <w:right w:val="single" w:color="auto" w:sz="4" w:space="0"/>
            </w:tcBorders>
            <w:vAlign w:val="center"/>
          </w:tcPr>
          <w:p w14:paraId="0C083AC9">
            <w:pPr>
              <w:spacing w:line="440" w:lineRule="exact"/>
              <w:jc w:val="center"/>
              <w:rPr>
                <w:rFonts w:hint="eastAsia" w:ascii="宋体" w:hAnsi="宋体" w:eastAsia="宋体" w:cs="宋体"/>
                <w:color w:val="auto"/>
                <w:sz w:val="21"/>
                <w:szCs w:val="21"/>
                <w:highlight w:val="none"/>
              </w:rPr>
            </w:pPr>
          </w:p>
        </w:tc>
        <w:tc>
          <w:tcPr>
            <w:tcW w:w="541" w:type="pct"/>
            <w:vMerge w:val="continue"/>
            <w:tcBorders>
              <w:right w:val="single" w:color="auto" w:sz="4" w:space="0"/>
            </w:tcBorders>
          </w:tcPr>
          <w:p w14:paraId="4178DC39">
            <w:pPr>
              <w:spacing w:line="440" w:lineRule="exact"/>
              <w:jc w:val="center"/>
              <w:rPr>
                <w:rFonts w:hint="eastAsia" w:ascii="宋体" w:hAnsi="宋体" w:eastAsia="宋体" w:cs="宋体"/>
                <w:color w:val="auto"/>
                <w:sz w:val="21"/>
                <w:szCs w:val="21"/>
                <w:highlight w:val="none"/>
              </w:rPr>
            </w:pPr>
          </w:p>
        </w:tc>
        <w:tc>
          <w:tcPr>
            <w:tcW w:w="526" w:type="pct"/>
            <w:vMerge w:val="continue"/>
            <w:tcBorders>
              <w:left w:val="single" w:color="auto" w:sz="4" w:space="0"/>
              <w:right w:val="single" w:color="auto" w:sz="4" w:space="0"/>
            </w:tcBorders>
            <w:vAlign w:val="center"/>
          </w:tcPr>
          <w:p w14:paraId="7DA39159">
            <w:pPr>
              <w:spacing w:line="440" w:lineRule="exact"/>
              <w:jc w:val="center"/>
              <w:rPr>
                <w:rFonts w:hint="eastAsia" w:ascii="宋体" w:hAnsi="宋体" w:eastAsia="宋体" w:cs="宋体"/>
                <w:color w:val="auto"/>
                <w:sz w:val="21"/>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0DEFD8C3">
            <w:pPr>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绿色节能控制措施（</w:t>
            </w:r>
            <w:r>
              <w:rPr>
                <w:rFonts w:hint="eastAsia" w:ascii="宋体" w:hAnsi="宋体" w:eastAsia="宋体" w:cs="宋体"/>
                <w:b w:val="0"/>
                <w:bCs/>
                <w:color w:val="auto"/>
                <w:sz w:val="21"/>
                <w:szCs w:val="21"/>
                <w:highlight w:val="none"/>
                <w:lang w:val="en-US" w:eastAsia="zh-CN"/>
              </w:rPr>
              <w:t>13</w:t>
            </w:r>
            <w:r>
              <w:rPr>
                <w:rFonts w:hint="eastAsia" w:ascii="宋体" w:hAnsi="宋体" w:eastAsia="宋体" w:cs="宋体"/>
                <w:b w:val="0"/>
                <w:bCs/>
                <w:color w:val="auto"/>
                <w:sz w:val="21"/>
                <w:szCs w:val="21"/>
                <w:highlight w:val="none"/>
              </w:rPr>
              <w:t>分）</w:t>
            </w:r>
          </w:p>
        </w:tc>
        <w:tc>
          <w:tcPr>
            <w:tcW w:w="2954" w:type="pct"/>
            <w:tcBorders>
              <w:top w:val="single" w:color="auto" w:sz="4" w:space="0"/>
              <w:left w:val="single" w:color="auto" w:sz="4" w:space="0"/>
              <w:bottom w:val="single" w:color="auto" w:sz="4" w:space="0"/>
              <w:right w:val="single" w:color="auto" w:sz="4" w:space="0"/>
            </w:tcBorders>
            <w:vAlign w:val="top"/>
          </w:tcPr>
          <w:p w14:paraId="22EF6E60">
            <w:pPr>
              <w:spacing w:line="320" w:lineRule="exact"/>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针对本项目特点，建立了相应的</w:t>
            </w:r>
            <w:r>
              <w:rPr>
                <w:rFonts w:hint="eastAsia" w:ascii="宋体" w:hAnsi="宋体" w:eastAsia="宋体" w:cs="宋体"/>
                <w:b w:val="0"/>
                <w:bCs/>
                <w:color w:val="auto"/>
                <w:sz w:val="21"/>
                <w:szCs w:val="21"/>
                <w:highlight w:val="none"/>
                <w:lang w:val="en-US" w:eastAsia="zh-CN"/>
              </w:rPr>
              <w:t>绿色节能措施</w:t>
            </w:r>
            <w:r>
              <w:rPr>
                <w:rFonts w:hint="eastAsia" w:ascii="宋体" w:hAnsi="宋体" w:eastAsia="宋体" w:cs="宋体"/>
                <w:b w:val="0"/>
                <w:bCs/>
                <w:color w:val="auto"/>
                <w:sz w:val="21"/>
                <w:szCs w:val="21"/>
                <w:highlight w:val="none"/>
              </w:rPr>
              <w:t>。</w:t>
            </w:r>
          </w:p>
          <w:p w14:paraId="200CFE8C">
            <w:pPr>
              <w:spacing w:line="320" w:lineRule="exact"/>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[优]绿色节能措施明确、可行，承诺在施工过程中通过科学管理和先进的技术手段，最大限度地节约资源与减少对环境的负面影响，以达到四节一环保（节能、节地、节水、节材和环境保护）的目标，</w:t>
            </w:r>
            <w:r>
              <w:rPr>
                <w:rFonts w:hint="eastAsia" w:ascii="宋体" w:hAnsi="宋体" w:eastAsia="宋体" w:cs="宋体"/>
                <w:b w:val="0"/>
                <w:bCs/>
                <w:color w:val="auto"/>
                <w:sz w:val="21"/>
                <w:szCs w:val="21"/>
                <w:highlight w:val="none"/>
                <w:lang w:val="en-US" w:eastAsia="zh-CN"/>
              </w:rPr>
              <w:t>得(10,13</w:t>
            </w:r>
            <w:r>
              <w:rPr>
                <w:rFonts w:hint="eastAsia" w:ascii="宋体" w:hAnsi="宋体" w:eastAsia="宋体" w:cs="宋体"/>
                <w:b w:val="0"/>
                <w:bCs/>
                <w:color w:val="auto"/>
                <w:sz w:val="21"/>
                <w:szCs w:val="21"/>
                <w:highlight w:val="none"/>
              </w:rPr>
              <w:t>］分</w:t>
            </w:r>
            <w:r>
              <w:rPr>
                <w:rFonts w:hint="eastAsia" w:ascii="宋体" w:hAnsi="宋体" w:cs="宋体"/>
                <w:b w:val="0"/>
                <w:bCs/>
                <w:color w:val="auto"/>
                <w:sz w:val="21"/>
                <w:szCs w:val="21"/>
                <w:highlight w:val="none"/>
                <w:lang w:eastAsia="zh-CN"/>
              </w:rPr>
              <w:t>；</w:t>
            </w:r>
          </w:p>
          <w:p w14:paraId="322300A4">
            <w:pPr>
              <w:spacing w:line="320" w:lineRule="exact"/>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[良]绿色节能措施较明确、可行，承诺在施工过程中达到四节一环保（节能、节地、节水、节材和环境保护）的目标，得(</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6EE83831">
            <w:pPr>
              <w:spacing w:line="320" w:lineRule="exact"/>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[中]绿色节能措施一般，承诺在施工过程中的符合绿色节能的目标，</w:t>
            </w:r>
            <w:r>
              <w:rPr>
                <w:rFonts w:hint="eastAsia" w:ascii="宋体" w:hAnsi="宋体" w:eastAsia="宋体" w:cs="宋体"/>
                <w:b w:val="0"/>
                <w:bCs/>
                <w:color w:val="auto"/>
                <w:sz w:val="21"/>
                <w:szCs w:val="21"/>
                <w:highlight w:val="none"/>
                <w:lang w:val="en-US" w:eastAsia="zh-CN"/>
              </w:rPr>
              <w:t>得</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p w14:paraId="4E35D84A">
            <w:pPr>
              <w:spacing w:line="320" w:lineRule="exact"/>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[差]不满足前述要求者，</w:t>
            </w:r>
            <w:r>
              <w:rPr>
                <w:rFonts w:hint="eastAsia" w:ascii="宋体" w:hAnsi="宋体" w:eastAsia="宋体" w:cs="宋体"/>
                <w:b w:val="0"/>
                <w:bCs/>
                <w:color w:val="auto"/>
                <w:sz w:val="21"/>
                <w:szCs w:val="21"/>
                <w:highlight w:val="none"/>
                <w:lang w:val="en-US" w:eastAsia="zh-CN"/>
              </w:rPr>
              <w:t>得[0，3</w:t>
            </w:r>
            <w:r>
              <w:rPr>
                <w:rFonts w:hint="eastAsia" w:ascii="宋体" w:hAnsi="宋体" w:eastAsia="宋体" w:cs="宋体"/>
                <w:b w:val="0"/>
                <w:bCs/>
                <w:color w:val="auto"/>
                <w:sz w:val="21"/>
                <w:szCs w:val="21"/>
                <w:highlight w:val="none"/>
              </w:rPr>
              <w:t>］分。</w:t>
            </w:r>
          </w:p>
        </w:tc>
      </w:tr>
      <w:tr w14:paraId="27E7A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9" w:hRule="atLeast"/>
        </w:trPr>
        <w:tc>
          <w:tcPr>
            <w:tcW w:w="530" w:type="pct"/>
            <w:gridSpan w:val="2"/>
            <w:vMerge w:val="continue"/>
            <w:tcBorders>
              <w:right w:val="single" w:color="auto" w:sz="4" w:space="0"/>
            </w:tcBorders>
            <w:vAlign w:val="center"/>
          </w:tcPr>
          <w:p w14:paraId="4D1E8921">
            <w:pPr>
              <w:spacing w:line="440" w:lineRule="exact"/>
              <w:jc w:val="center"/>
              <w:rPr>
                <w:rFonts w:hint="eastAsia" w:ascii="宋体" w:hAnsi="宋体" w:eastAsia="宋体" w:cs="宋体"/>
                <w:color w:val="auto"/>
                <w:sz w:val="21"/>
                <w:szCs w:val="21"/>
                <w:highlight w:val="none"/>
              </w:rPr>
            </w:pPr>
          </w:p>
        </w:tc>
        <w:tc>
          <w:tcPr>
            <w:tcW w:w="541" w:type="pct"/>
            <w:vMerge w:val="continue"/>
            <w:tcBorders>
              <w:right w:val="single" w:color="auto" w:sz="4" w:space="0"/>
            </w:tcBorders>
          </w:tcPr>
          <w:p w14:paraId="4C8465D1">
            <w:pPr>
              <w:spacing w:line="440" w:lineRule="exact"/>
              <w:jc w:val="center"/>
              <w:rPr>
                <w:rFonts w:hint="eastAsia" w:ascii="宋体" w:hAnsi="宋体" w:eastAsia="宋体" w:cs="宋体"/>
                <w:color w:val="auto"/>
                <w:sz w:val="21"/>
                <w:szCs w:val="21"/>
                <w:highlight w:val="none"/>
              </w:rPr>
            </w:pPr>
          </w:p>
        </w:tc>
        <w:tc>
          <w:tcPr>
            <w:tcW w:w="526" w:type="pct"/>
            <w:vMerge w:val="continue"/>
            <w:tcBorders>
              <w:left w:val="single" w:color="auto" w:sz="4" w:space="0"/>
              <w:right w:val="single" w:color="auto" w:sz="4" w:space="0"/>
            </w:tcBorders>
            <w:vAlign w:val="center"/>
          </w:tcPr>
          <w:p w14:paraId="165908CF">
            <w:pPr>
              <w:spacing w:line="440" w:lineRule="exact"/>
              <w:jc w:val="center"/>
              <w:rPr>
                <w:rFonts w:hint="eastAsia" w:ascii="宋体" w:hAnsi="宋体" w:eastAsia="宋体" w:cs="宋体"/>
                <w:color w:val="auto"/>
                <w:sz w:val="21"/>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66B6D65D">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安全控制和文明施工措施</w:t>
            </w:r>
          </w:p>
          <w:p w14:paraId="398B3CE2">
            <w:pPr>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p>
        </w:tc>
        <w:tc>
          <w:tcPr>
            <w:tcW w:w="2954" w:type="pct"/>
            <w:tcBorders>
              <w:top w:val="single" w:color="auto" w:sz="4" w:space="0"/>
              <w:left w:val="single" w:color="auto" w:sz="4" w:space="0"/>
              <w:bottom w:val="single" w:color="auto" w:sz="4" w:space="0"/>
              <w:right w:val="single" w:color="auto" w:sz="4" w:space="0"/>
            </w:tcBorders>
            <w:vAlign w:val="center"/>
          </w:tcPr>
          <w:p w14:paraId="0580B2BB">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针对本项目特点，建立了相应的安全文明施工保障体系和制定了相应的保证措施。</w:t>
            </w:r>
          </w:p>
          <w:p w14:paraId="1AE7F8BF">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［优］确保不发生等级安全事故，提供安全文明施工目标、安全文明施工管理体系、安全文明施工保证措施的，体系和保证措施针对性、可操作性强，</w:t>
            </w:r>
            <w:r>
              <w:rPr>
                <w:rFonts w:hint="eastAsia" w:ascii="宋体" w:hAnsi="宋体" w:eastAsia="宋体" w:cs="宋体"/>
                <w:b w:val="0"/>
                <w:bCs/>
                <w:color w:val="auto"/>
                <w:sz w:val="21"/>
                <w:szCs w:val="21"/>
                <w:highlight w:val="none"/>
                <w:lang w:val="en-US" w:eastAsia="zh-CN"/>
              </w:rPr>
              <w:t>得(10,13</w:t>
            </w:r>
            <w:r>
              <w:rPr>
                <w:rFonts w:hint="eastAsia" w:ascii="宋体" w:hAnsi="宋体" w:eastAsia="宋体" w:cs="宋体"/>
                <w:b w:val="0"/>
                <w:bCs/>
                <w:color w:val="auto"/>
                <w:sz w:val="21"/>
                <w:szCs w:val="21"/>
                <w:highlight w:val="none"/>
              </w:rPr>
              <w:t>］分；</w:t>
            </w:r>
          </w:p>
          <w:p w14:paraId="48658CA0">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［良］确保不发生等级安全事故，提供安全文明施工目标、安全文明施工保证措施，体系和保证措施针对性、可操作性较强，得(</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p>
          <w:p w14:paraId="52297D2C">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［中］确保不发生等级安全事故，提供安全文明施工目标，安全文明施工管理体系，体系和保证措施针对性、可操作性不强，</w:t>
            </w:r>
            <w:r>
              <w:rPr>
                <w:rFonts w:hint="eastAsia" w:ascii="宋体" w:hAnsi="宋体" w:eastAsia="宋体" w:cs="宋体"/>
                <w:b w:val="0"/>
                <w:bCs/>
                <w:color w:val="auto"/>
                <w:sz w:val="21"/>
                <w:szCs w:val="21"/>
                <w:highlight w:val="none"/>
                <w:lang w:val="en-US" w:eastAsia="zh-CN"/>
              </w:rPr>
              <w:t>得</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］分；</w:t>
            </w:r>
          </w:p>
          <w:p w14:paraId="2B6C4D69">
            <w:pP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［差］不满足前述要求者，</w:t>
            </w:r>
            <w:r>
              <w:rPr>
                <w:rFonts w:hint="eastAsia" w:ascii="宋体" w:hAnsi="宋体" w:eastAsia="宋体" w:cs="宋体"/>
                <w:b w:val="0"/>
                <w:bCs/>
                <w:color w:val="auto"/>
                <w:sz w:val="21"/>
                <w:szCs w:val="21"/>
                <w:highlight w:val="none"/>
                <w:lang w:val="en-US" w:eastAsia="zh-CN"/>
              </w:rPr>
              <w:t>得[0，3</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eastAsia="zh-CN"/>
              </w:rPr>
              <w:t>。</w:t>
            </w:r>
          </w:p>
        </w:tc>
      </w:tr>
      <w:tr w14:paraId="095FB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30" w:type="pct"/>
            <w:gridSpan w:val="2"/>
            <w:vMerge w:val="continue"/>
            <w:tcBorders>
              <w:right w:val="single" w:color="auto" w:sz="4" w:space="0"/>
            </w:tcBorders>
            <w:vAlign w:val="center"/>
          </w:tcPr>
          <w:p w14:paraId="604A72EC">
            <w:pPr>
              <w:spacing w:line="440" w:lineRule="exact"/>
              <w:jc w:val="center"/>
              <w:rPr>
                <w:rFonts w:hint="eastAsia" w:ascii="宋体" w:hAnsi="宋体" w:eastAsia="宋体" w:cs="宋体"/>
                <w:color w:val="auto"/>
                <w:sz w:val="21"/>
                <w:szCs w:val="21"/>
                <w:highlight w:val="none"/>
              </w:rPr>
            </w:pPr>
          </w:p>
        </w:tc>
        <w:tc>
          <w:tcPr>
            <w:tcW w:w="541" w:type="pct"/>
            <w:vMerge w:val="continue"/>
            <w:tcBorders>
              <w:right w:val="single" w:color="auto" w:sz="4" w:space="0"/>
            </w:tcBorders>
          </w:tcPr>
          <w:p w14:paraId="2C7E5979">
            <w:pPr>
              <w:spacing w:line="440" w:lineRule="exact"/>
              <w:jc w:val="center"/>
              <w:rPr>
                <w:rFonts w:hint="eastAsia" w:ascii="宋体" w:hAnsi="宋体" w:eastAsia="宋体" w:cs="宋体"/>
                <w:color w:val="auto"/>
                <w:sz w:val="21"/>
                <w:szCs w:val="21"/>
                <w:highlight w:val="none"/>
              </w:rPr>
            </w:pPr>
          </w:p>
        </w:tc>
        <w:tc>
          <w:tcPr>
            <w:tcW w:w="526" w:type="pct"/>
            <w:vMerge w:val="continue"/>
            <w:tcBorders>
              <w:left w:val="single" w:color="auto" w:sz="4" w:space="0"/>
              <w:right w:val="single" w:color="auto" w:sz="4" w:space="0"/>
            </w:tcBorders>
            <w:vAlign w:val="center"/>
          </w:tcPr>
          <w:p w14:paraId="47BA168B">
            <w:pPr>
              <w:spacing w:line="440" w:lineRule="exact"/>
              <w:jc w:val="center"/>
              <w:rPr>
                <w:rFonts w:hint="eastAsia" w:ascii="宋体" w:hAnsi="宋体" w:eastAsia="宋体" w:cs="宋体"/>
                <w:color w:val="auto"/>
                <w:sz w:val="21"/>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359053FE">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质量控制措施</w:t>
            </w:r>
          </w:p>
          <w:p w14:paraId="715AF26F">
            <w:pPr>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p>
        </w:tc>
        <w:tc>
          <w:tcPr>
            <w:tcW w:w="2954" w:type="pct"/>
            <w:tcBorders>
              <w:top w:val="single" w:color="auto" w:sz="4" w:space="0"/>
              <w:left w:val="single" w:color="auto" w:sz="4" w:space="0"/>
              <w:bottom w:val="single" w:color="auto" w:sz="4" w:space="0"/>
              <w:right w:val="single" w:color="auto" w:sz="4" w:space="0"/>
            </w:tcBorders>
            <w:vAlign w:val="center"/>
          </w:tcPr>
          <w:p w14:paraId="22EFF698">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3"/>
                <w:sz w:val="21"/>
                <w:szCs w:val="21"/>
                <w:highlight w:val="none"/>
              </w:rPr>
              <w:t>针对本项目特点，拟投入的机械设备状况</w:t>
            </w:r>
            <w:r>
              <w:rPr>
                <w:rFonts w:hint="eastAsia" w:ascii="宋体" w:hAnsi="宋体" w:eastAsia="宋体" w:cs="宋体"/>
                <w:b w:val="0"/>
                <w:bCs/>
                <w:color w:val="auto"/>
                <w:spacing w:val="-3"/>
                <w:sz w:val="21"/>
                <w:szCs w:val="21"/>
                <w:highlight w:val="none"/>
                <w:lang w:val="en-US" w:eastAsia="zh-CN"/>
              </w:rPr>
              <w:t>良好，且</w:t>
            </w:r>
            <w:r>
              <w:rPr>
                <w:rFonts w:hint="eastAsia" w:ascii="宋体" w:hAnsi="宋体" w:eastAsia="宋体" w:cs="宋体"/>
                <w:b w:val="0"/>
                <w:bCs/>
                <w:color w:val="auto"/>
                <w:spacing w:val="-3"/>
                <w:sz w:val="21"/>
                <w:szCs w:val="21"/>
                <w:highlight w:val="none"/>
              </w:rPr>
              <w:t>制定了相应的质量控制措施。</w:t>
            </w:r>
          </w:p>
          <w:p w14:paraId="1E580A13">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w:t>
            </w:r>
            <w:r>
              <w:rPr>
                <w:rFonts w:hint="eastAsia" w:ascii="宋体" w:hAnsi="宋体" w:eastAsia="宋体" w:cs="宋体"/>
                <w:b w:val="0"/>
                <w:bCs/>
                <w:color w:val="auto"/>
                <w:spacing w:val="-3"/>
                <w:sz w:val="21"/>
                <w:szCs w:val="21"/>
                <w:highlight w:val="none"/>
              </w:rPr>
              <w:t>拟投入的机械设备状况</w:t>
            </w:r>
            <w:r>
              <w:rPr>
                <w:rFonts w:hint="eastAsia" w:ascii="宋体" w:hAnsi="宋体" w:eastAsia="宋体" w:cs="宋体"/>
                <w:b w:val="0"/>
                <w:bCs/>
                <w:color w:val="auto"/>
                <w:spacing w:val="-3"/>
                <w:sz w:val="21"/>
                <w:szCs w:val="21"/>
                <w:highlight w:val="none"/>
                <w:lang w:val="en-US" w:eastAsia="zh-CN"/>
              </w:rPr>
              <w:t>良好，</w:t>
            </w:r>
            <w:r>
              <w:rPr>
                <w:rFonts w:hint="eastAsia" w:ascii="宋体" w:hAnsi="宋体" w:eastAsia="宋体" w:cs="宋体"/>
                <w:b w:val="0"/>
                <w:bCs/>
                <w:color w:val="auto"/>
                <w:sz w:val="21"/>
                <w:szCs w:val="21"/>
                <w:highlight w:val="none"/>
              </w:rPr>
              <w:t>制定了针对性强、切实可行的的质量管控体系、质量保证措施，质量目标满足招标文件要求，</w:t>
            </w:r>
            <w:r>
              <w:rPr>
                <w:rFonts w:hint="eastAsia" w:ascii="宋体" w:hAnsi="宋体" w:eastAsia="宋体" w:cs="宋体"/>
                <w:b w:val="0"/>
                <w:bCs/>
                <w:color w:val="auto"/>
                <w:sz w:val="21"/>
                <w:szCs w:val="21"/>
                <w:highlight w:val="none"/>
                <w:lang w:val="en-US" w:eastAsia="zh-CN"/>
              </w:rPr>
              <w:t>得(10,13</w:t>
            </w:r>
            <w:r>
              <w:rPr>
                <w:rFonts w:hint="eastAsia" w:ascii="宋体" w:hAnsi="宋体" w:eastAsia="宋体" w:cs="宋体"/>
                <w:b w:val="0"/>
                <w:bCs/>
                <w:color w:val="auto"/>
                <w:sz w:val="21"/>
                <w:szCs w:val="21"/>
                <w:highlight w:val="none"/>
              </w:rPr>
              <w:t>］分；</w:t>
            </w:r>
          </w:p>
          <w:p w14:paraId="292B583F">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w:t>
            </w:r>
            <w:r>
              <w:rPr>
                <w:rFonts w:hint="eastAsia" w:ascii="宋体" w:hAnsi="宋体" w:eastAsia="宋体" w:cs="宋体"/>
                <w:b w:val="0"/>
                <w:bCs/>
                <w:color w:val="auto"/>
                <w:spacing w:val="-3"/>
                <w:sz w:val="21"/>
                <w:szCs w:val="21"/>
                <w:highlight w:val="none"/>
              </w:rPr>
              <w:t>拟投入的机械设备状况</w:t>
            </w:r>
            <w:r>
              <w:rPr>
                <w:rFonts w:hint="eastAsia" w:ascii="宋体" w:hAnsi="宋体" w:eastAsia="宋体" w:cs="宋体"/>
                <w:b w:val="0"/>
                <w:bCs/>
                <w:color w:val="auto"/>
                <w:spacing w:val="-3"/>
                <w:sz w:val="21"/>
                <w:szCs w:val="21"/>
                <w:highlight w:val="none"/>
                <w:lang w:val="en-US" w:eastAsia="zh-CN"/>
              </w:rPr>
              <w:t>较好，</w:t>
            </w:r>
            <w:r>
              <w:rPr>
                <w:rFonts w:hint="eastAsia" w:ascii="宋体" w:hAnsi="宋体" w:eastAsia="宋体" w:cs="宋体"/>
                <w:b w:val="0"/>
                <w:bCs/>
                <w:color w:val="auto"/>
                <w:sz w:val="21"/>
                <w:szCs w:val="21"/>
                <w:highlight w:val="none"/>
              </w:rPr>
              <w:t>制定了针对性较强、较为切实可行的质量管控体系、质量保证措施，质量目标较满足招标文件要求，得(</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p>
          <w:p w14:paraId="00B37999">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w:t>
            </w:r>
            <w:r>
              <w:rPr>
                <w:rFonts w:hint="eastAsia" w:ascii="宋体" w:hAnsi="宋体" w:eastAsia="宋体" w:cs="宋体"/>
                <w:b w:val="0"/>
                <w:bCs/>
                <w:color w:val="auto"/>
                <w:spacing w:val="-3"/>
                <w:sz w:val="21"/>
                <w:szCs w:val="21"/>
                <w:highlight w:val="none"/>
              </w:rPr>
              <w:t>拟投入的机械设备状况</w:t>
            </w:r>
            <w:r>
              <w:rPr>
                <w:rFonts w:hint="eastAsia" w:ascii="宋体" w:hAnsi="宋体" w:eastAsia="宋体" w:cs="宋体"/>
                <w:b w:val="0"/>
                <w:bCs/>
                <w:color w:val="auto"/>
                <w:spacing w:val="-3"/>
                <w:sz w:val="21"/>
                <w:szCs w:val="21"/>
                <w:highlight w:val="none"/>
                <w:lang w:val="en-US" w:eastAsia="zh-CN"/>
              </w:rPr>
              <w:t>一般，</w:t>
            </w:r>
            <w:r>
              <w:rPr>
                <w:rFonts w:hint="eastAsia" w:ascii="宋体" w:hAnsi="宋体" w:eastAsia="宋体" w:cs="宋体"/>
                <w:b w:val="0"/>
                <w:bCs/>
                <w:color w:val="auto"/>
                <w:sz w:val="21"/>
                <w:szCs w:val="21"/>
                <w:highlight w:val="none"/>
              </w:rPr>
              <w:t>制定了针对性一般、可行性一般的质量管控体系、质量保证措施，质量目标基本满足招标文件要求，得(</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］分；</w:t>
            </w:r>
          </w:p>
          <w:p w14:paraId="1FA68E2A">
            <w:pP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［差］没有提供上述内容的，</w:t>
            </w:r>
            <w:r>
              <w:rPr>
                <w:rFonts w:hint="eastAsia" w:ascii="宋体" w:hAnsi="宋体" w:eastAsia="宋体" w:cs="宋体"/>
                <w:b w:val="0"/>
                <w:bCs/>
                <w:color w:val="auto"/>
                <w:sz w:val="21"/>
                <w:szCs w:val="21"/>
                <w:highlight w:val="none"/>
                <w:lang w:val="en-US" w:eastAsia="zh-CN"/>
              </w:rPr>
              <w:t>得[0，3</w:t>
            </w:r>
            <w:r>
              <w:rPr>
                <w:rFonts w:hint="eastAsia" w:ascii="宋体" w:hAnsi="宋体" w:eastAsia="宋体" w:cs="宋体"/>
                <w:b w:val="0"/>
                <w:bCs/>
                <w:color w:val="auto"/>
                <w:sz w:val="21"/>
                <w:szCs w:val="21"/>
                <w:highlight w:val="none"/>
              </w:rPr>
              <w:t>］分。</w:t>
            </w:r>
          </w:p>
        </w:tc>
      </w:tr>
      <w:tr w14:paraId="79A69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30" w:type="pct"/>
            <w:gridSpan w:val="2"/>
            <w:vMerge w:val="continue"/>
            <w:tcBorders>
              <w:right w:val="single" w:color="auto" w:sz="4" w:space="0"/>
            </w:tcBorders>
            <w:vAlign w:val="center"/>
          </w:tcPr>
          <w:p w14:paraId="57C5845F">
            <w:pPr>
              <w:spacing w:line="440" w:lineRule="exact"/>
              <w:jc w:val="center"/>
              <w:rPr>
                <w:rFonts w:hint="eastAsia" w:ascii="宋体" w:hAnsi="宋体" w:eastAsia="宋体" w:cs="宋体"/>
                <w:color w:val="auto"/>
                <w:sz w:val="21"/>
                <w:szCs w:val="21"/>
                <w:highlight w:val="none"/>
              </w:rPr>
            </w:pPr>
          </w:p>
        </w:tc>
        <w:tc>
          <w:tcPr>
            <w:tcW w:w="541" w:type="pct"/>
            <w:vMerge w:val="continue"/>
            <w:tcBorders>
              <w:right w:val="single" w:color="auto" w:sz="4" w:space="0"/>
            </w:tcBorders>
          </w:tcPr>
          <w:p w14:paraId="24A92B43">
            <w:pPr>
              <w:spacing w:line="440" w:lineRule="exact"/>
              <w:jc w:val="center"/>
              <w:rPr>
                <w:rFonts w:hint="eastAsia" w:ascii="宋体" w:hAnsi="宋体" w:eastAsia="宋体" w:cs="宋体"/>
                <w:color w:val="auto"/>
                <w:sz w:val="21"/>
                <w:szCs w:val="21"/>
                <w:highlight w:val="none"/>
              </w:rPr>
            </w:pPr>
          </w:p>
        </w:tc>
        <w:tc>
          <w:tcPr>
            <w:tcW w:w="526" w:type="pct"/>
            <w:vMerge w:val="continue"/>
            <w:tcBorders>
              <w:left w:val="single" w:color="auto" w:sz="4" w:space="0"/>
              <w:right w:val="single" w:color="auto" w:sz="4" w:space="0"/>
            </w:tcBorders>
            <w:vAlign w:val="center"/>
          </w:tcPr>
          <w:p w14:paraId="592DC72E">
            <w:pPr>
              <w:spacing w:line="440" w:lineRule="exact"/>
              <w:jc w:val="center"/>
              <w:rPr>
                <w:rFonts w:hint="eastAsia" w:ascii="宋体" w:hAnsi="宋体" w:eastAsia="宋体" w:cs="宋体"/>
                <w:color w:val="auto"/>
                <w:sz w:val="21"/>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0536DD0A">
            <w:pPr>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施工进度计划及控制措施（1</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p>
        </w:tc>
        <w:tc>
          <w:tcPr>
            <w:tcW w:w="2954" w:type="pct"/>
            <w:tcBorders>
              <w:top w:val="single" w:color="auto" w:sz="4" w:space="0"/>
              <w:left w:val="single" w:color="auto" w:sz="4" w:space="0"/>
              <w:bottom w:val="single" w:color="auto" w:sz="4" w:space="0"/>
              <w:right w:val="single" w:color="auto" w:sz="4" w:space="0"/>
            </w:tcBorders>
            <w:vAlign w:val="center"/>
          </w:tcPr>
          <w:p w14:paraId="5BC5DD1E">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针对本项目特点，制定了施工进度计划和保证措施。</w:t>
            </w:r>
          </w:p>
          <w:p w14:paraId="1411709B">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［优］提供工期目标、施工进度计划横道图、施工关键节点铺排图、进度保证措施。施工进度计划合理性强、保证措施明确具体，可行性强，得</w:t>
            </w:r>
            <w:r>
              <w:rPr>
                <w:rFonts w:hint="eastAsia" w:ascii="宋体" w:hAnsi="宋体" w:eastAsia="宋体" w:cs="宋体"/>
                <w:b w:val="0"/>
                <w:bCs/>
                <w:color w:val="auto"/>
                <w:sz w:val="21"/>
                <w:szCs w:val="21"/>
                <w:highlight w:val="none"/>
                <w:lang w:val="en-US" w:eastAsia="zh-CN"/>
              </w:rPr>
              <w:t>(10,13</w:t>
            </w:r>
            <w:r>
              <w:rPr>
                <w:rFonts w:hint="eastAsia" w:ascii="宋体" w:hAnsi="宋体" w:eastAsia="宋体" w:cs="宋体"/>
                <w:b w:val="0"/>
                <w:bCs/>
                <w:color w:val="auto"/>
                <w:sz w:val="21"/>
                <w:szCs w:val="21"/>
                <w:highlight w:val="none"/>
              </w:rPr>
              <w:t>］分；</w:t>
            </w:r>
          </w:p>
          <w:p w14:paraId="5094FA5B">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［良］提供工期目标、施工进度计划横道图、施工关键节点铺排图、进度保证措施。施工进度计划合理性较强、保证措施明确具体，可行性较强，得(</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］分；</w:t>
            </w:r>
          </w:p>
          <w:p w14:paraId="2B3BCB06">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［中］提供工期目标、施工进度计划横道图、施工关键节点铺排图、进度保证措施。施工进度计划合理性不强、保证措施明确具体，可行性不强，得(</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］分；</w:t>
            </w:r>
          </w:p>
          <w:p w14:paraId="28E13EB8">
            <w:pP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［差］不满足前述要求者，</w:t>
            </w:r>
            <w:r>
              <w:rPr>
                <w:rFonts w:hint="eastAsia" w:ascii="宋体" w:hAnsi="宋体" w:eastAsia="宋体" w:cs="宋体"/>
                <w:b w:val="0"/>
                <w:bCs/>
                <w:color w:val="auto"/>
                <w:sz w:val="21"/>
                <w:szCs w:val="21"/>
                <w:highlight w:val="none"/>
                <w:lang w:val="en-US" w:eastAsia="zh-CN"/>
              </w:rPr>
              <w:t>得[0，3</w:t>
            </w:r>
            <w:r>
              <w:rPr>
                <w:rFonts w:hint="eastAsia" w:ascii="宋体" w:hAnsi="宋体" w:eastAsia="宋体" w:cs="宋体"/>
                <w:b w:val="0"/>
                <w:bCs/>
                <w:color w:val="auto"/>
                <w:sz w:val="21"/>
                <w:szCs w:val="21"/>
                <w:highlight w:val="none"/>
              </w:rPr>
              <w:t>］分。</w:t>
            </w:r>
          </w:p>
        </w:tc>
      </w:tr>
      <w:tr w14:paraId="003A6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530" w:type="pct"/>
            <w:gridSpan w:val="2"/>
            <w:vMerge w:val="continue"/>
            <w:tcBorders>
              <w:right w:val="single" w:color="auto" w:sz="4" w:space="0"/>
            </w:tcBorders>
            <w:vAlign w:val="center"/>
          </w:tcPr>
          <w:p w14:paraId="3F679164">
            <w:pPr>
              <w:spacing w:line="440" w:lineRule="exact"/>
              <w:jc w:val="center"/>
              <w:rPr>
                <w:rFonts w:hint="eastAsia" w:ascii="宋体" w:hAnsi="宋体" w:eastAsia="宋体" w:cs="宋体"/>
                <w:color w:val="auto"/>
                <w:sz w:val="21"/>
                <w:szCs w:val="21"/>
                <w:highlight w:val="none"/>
              </w:rPr>
            </w:pPr>
          </w:p>
        </w:tc>
        <w:tc>
          <w:tcPr>
            <w:tcW w:w="541" w:type="pct"/>
            <w:vMerge w:val="continue"/>
            <w:tcBorders>
              <w:right w:val="single" w:color="auto" w:sz="4" w:space="0"/>
            </w:tcBorders>
          </w:tcPr>
          <w:p w14:paraId="23AF989D">
            <w:pPr>
              <w:spacing w:line="440" w:lineRule="exact"/>
              <w:jc w:val="center"/>
              <w:rPr>
                <w:rFonts w:hint="eastAsia" w:ascii="宋体" w:hAnsi="宋体" w:eastAsia="宋体" w:cs="宋体"/>
                <w:color w:val="auto"/>
                <w:sz w:val="21"/>
                <w:szCs w:val="21"/>
                <w:highlight w:val="none"/>
              </w:rPr>
            </w:pPr>
          </w:p>
        </w:tc>
        <w:tc>
          <w:tcPr>
            <w:tcW w:w="526" w:type="pct"/>
            <w:vMerge w:val="continue"/>
            <w:tcBorders>
              <w:left w:val="single" w:color="auto" w:sz="4" w:space="0"/>
              <w:right w:val="single" w:color="auto" w:sz="4" w:space="0"/>
            </w:tcBorders>
            <w:vAlign w:val="center"/>
          </w:tcPr>
          <w:p w14:paraId="0D3F558F">
            <w:pPr>
              <w:spacing w:line="440" w:lineRule="exact"/>
              <w:jc w:val="center"/>
              <w:rPr>
                <w:rFonts w:hint="eastAsia" w:ascii="宋体" w:hAnsi="宋体" w:eastAsia="宋体" w:cs="宋体"/>
                <w:color w:val="auto"/>
                <w:sz w:val="21"/>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26248C11">
            <w:pPr>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项目团队核心人员答辩</w:t>
            </w:r>
          </w:p>
          <w:p w14:paraId="192C590E">
            <w:pPr>
              <w:jc w:val="center"/>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（15）</w:t>
            </w:r>
          </w:p>
        </w:tc>
        <w:tc>
          <w:tcPr>
            <w:tcW w:w="2954" w:type="pct"/>
            <w:tcBorders>
              <w:top w:val="single" w:color="auto" w:sz="4" w:space="0"/>
              <w:left w:val="single" w:color="auto" w:sz="4" w:space="0"/>
              <w:bottom w:val="single" w:color="auto" w:sz="4" w:space="0"/>
              <w:right w:val="single" w:color="auto" w:sz="4" w:space="0"/>
            </w:tcBorders>
            <w:vAlign w:val="center"/>
          </w:tcPr>
          <w:p w14:paraId="717F085E">
            <w:pP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项目负责人根据评标委员会的提问进行答辩（每个投标人答辩时间不超过15分钟）</w:t>
            </w:r>
            <w:r>
              <w:rPr>
                <w:rFonts w:hint="eastAsia" w:ascii="宋体" w:hAnsi="宋体" w:eastAsia="宋体" w:cs="宋体"/>
                <w:b w:val="0"/>
                <w:bCs/>
                <w:color w:val="auto"/>
                <w:sz w:val="21"/>
                <w:szCs w:val="21"/>
                <w:highlight w:val="none"/>
                <w:lang w:eastAsia="zh-CN"/>
              </w:rPr>
              <w:t>：</w:t>
            </w:r>
          </w:p>
          <w:p w14:paraId="1D333611">
            <w:pPr>
              <w:pStyle w:val="20"/>
              <w:spacing w:line="32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［优］对评标委员会的提问有清晰的理解和认知，答辩流畅、思路清晰，答复能全面概括包含的内容、有效、全面、完整、可行，整体情况最优，得</w:t>
            </w:r>
            <w:r>
              <w:rPr>
                <w:rFonts w:hint="eastAsia" w:ascii="宋体" w:hAnsi="宋体" w:eastAsia="宋体" w:cs="宋体"/>
                <w:b w:val="0"/>
                <w:bCs/>
                <w:color w:val="auto"/>
                <w:sz w:val="21"/>
                <w:szCs w:val="21"/>
                <w:highlight w:val="none"/>
                <w:lang w:val="en-US" w:eastAsia="zh-CN"/>
              </w:rPr>
              <w:t>(10,15</w:t>
            </w:r>
            <w:r>
              <w:rPr>
                <w:rFonts w:hint="eastAsia" w:ascii="宋体" w:hAnsi="宋体" w:eastAsia="宋体" w:cs="宋体"/>
                <w:b w:val="0"/>
                <w:bCs/>
                <w:color w:val="auto"/>
                <w:sz w:val="21"/>
                <w:szCs w:val="21"/>
                <w:highlight w:val="none"/>
              </w:rPr>
              <w:t>］分；</w:t>
            </w:r>
          </w:p>
          <w:p w14:paraId="3E1002F5">
            <w:pPr>
              <w:pStyle w:val="20"/>
              <w:spacing w:line="32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良</w:t>
            </w:r>
            <w:r>
              <w:rPr>
                <w:rFonts w:hint="eastAsia" w:ascii="宋体" w:hAnsi="宋体" w:eastAsia="宋体" w:cs="宋体"/>
                <w:b w:val="0"/>
                <w:bCs/>
                <w:color w:val="auto"/>
                <w:sz w:val="21"/>
                <w:szCs w:val="21"/>
                <w:highlight w:val="none"/>
              </w:rPr>
              <w:t>］对评标委员会的提问能理解，答辩较流畅、思路较清晰，答复基本能包含问题的内容，基本满足答辩要求，整体情况一般，得</w:t>
            </w:r>
            <w:r>
              <w:rPr>
                <w:rFonts w:hint="eastAsia" w:ascii="宋体" w:hAnsi="宋体" w:eastAsia="宋体" w:cs="宋体"/>
                <w:b w:val="0"/>
                <w:bCs/>
                <w:color w:val="auto"/>
                <w:sz w:val="21"/>
                <w:szCs w:val="21"/>
                <w:highlight w:val="none"/>
                <w:lang w:val="en-US" w:eastAsia="zh-CN"/>
              </w:rPr>
              <w:t>(7,10</w:t>
            </w:r>
            <w:r>
              <w:rPr>
                <w:rFonts w:hint="eastAsia" w:ascii="宋体" w:hAnsi="宋体" w:eastAsia="宋体" w:cs="宋体"/>
                <w:b w:val="0"/>
                <w:bCs/>
                <w:color w:val="auto"/>
                <w:sz w:val="21"/>
                <w:szCs w:val="21"/>
                <w:highlight w:val="none"/>
              </w:rPr>
              <w:t>］分；</w:t>
            </w:r>
          </w:p>
          <w:p w14:paraId="4376D8C1">
            <w:pPr>
              <w:pStyle w:val="20"/>
              <w:spacing w:line="32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中</w:t>
            </w:r>
            <w:r>
              <w:rPr>
                <w:rFonts w:hint="eastAsia" w:ascii="宋体" w:hAnsi="宋体" w:eastAsia="宋体" w:cs="宋体"/>
                <w:b w:val="0"/>
                <w:bCs/>
                <w:color w:val="auto"/>
                <w:sz w:val="21"/>
                <w:szCs w:val="21"/>
                <w:highlight w:val="none"/>
              </w:rPr>
              <w:t>］对评标委员会的提问理解程度较差，不能有效回复问题的内容，答复的内容完整程度差或不完整，整体情况较差，得</w:t>
            </w:r>
            <w:r>
              <w:rPr>
                <w:rFonts w:hint="eastAsia" w:ascii="宋体" w:hAnsi="宋体" w:eastAsia="宋体" w:cs="宋体"/>
                <w:b w:val="0"/>
                <w:bCs/>
                <w:color w:val="auto"/>
                <w:sz w:val="21"/>
                <w:szCs w:val="21"/>
                <w:highlight w:val="none"/>
                <w:lang w:val="en-US" w:eastAsia="zh-CN"/>
              </w:rPr>
              <w:t>(4,7</w:t>
            </w:r>
            <w:r>
              <w:rPr>
                <w:rFonts w:hint="eastAsia" w:ascii="宋体" w:hAnsi="宋体" w:eastAsia="宋体" w:cs="宋体"/>
                <w:b w:val="0"/>
                <w:bCs/>
                <w:color w:val="auto"/>
                <w:sz w:val="21"/>
                <w:szCs w:val="21"/>
                <w:highlight w:val="none"/>
              </w:rPr>
              <w:t>］分；</w:t>
            </w:r>
          </w:p>
          <w:p w14:paraId="7120118D">
            <w:pPr>
              <w:pStyle w:val="13"/>
              <w:spacing w:line="320" w:lineRule="exact"/>
              <w:ind w:left="0" w:leftChars="0" w:firstLine="0" w:firstLineChars="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［差］不满足前述要求者，</w:t>
            </w:r>
            <w:r>
              <w:rPr>
                <w:rFonts w:hint="eastAsia" w:ascii="宋体" w:hAnsi="宋体" w:eastAsia="宋体" w:cs="宋体"/>
                <w:b w:val="0"/>
                <w:bCs/>
                <w:color w:val="auto"/>
                <w:sz w:val="21"/>
                <w:szCs w:val="21"/>
                <w:highlight w:val="none"/>
                <w:lang w:val="en-US" w:eastAsia="zh-CN"/>
              </w:rPr>
              <w:t>得[0，4</w:t>
            </w:r>
            <w:r>
              <w:rPr>
                <w:rFonts w:hint="eastAsia" w:ascii="宋体" w:hAnsi="宋体" w:eastAsia="宋体" w:cs="宋体"/>
                <w:b w:val="0"/>
                <w:bCs/>
                <w:color w:val="auto"/>
                <w:sz w:val="21"/>
                <w:szCs w:val="21"/>
                <w:highlight w:val="none"/>
              </w:rPr>
              <w:t>］分。</w:t>
            </w:r>
          </w:p>
          <w:p w14:paraId="070DF7F5">
            <w:pPr>
              <w:pStyle w:val="13"/>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备注：（1）投标单位的项目负责人须携带本人身份证原件参加答辩，并在评标当天到达广州公共资源交易中心（广州市天河区天润路333号）签到等候，签到时间为评标开始后1小时内，具体时间以招标人（招标代理）通知为准。由参与答辩的人员出示身份证原件，核对确认身份后签到，答辩的顺序按签到的先后顺序进行。</w:t>
            </w:r>
          </w:p>
          <w:p w14:paraId="3C72E5AE">
            <w:pPr>
              <w:pStyle w:val="13"/>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（2）评标委员会在完成</w:t>
            </w:r>
            <w:r>
              <w:rPr>
                <w:rFonts w:hint="eastAsia" w:ascii="宋体" w:hAnsi="宋体" w:eastAsia="宋体" w:cs="宋体"/>
                <w:b w:val="0"/>
                <w:bCs/>
                <w:color w:val="auto"/>
                <w:sz w:val="21"/>
                <w:szCs w:val="21"/>
                <w:highlight w:val="none"/>
                <w:lang w:val="en-US" w:eastAsia="zh-CN"/>
              </w:rPr>
              <w:t>初步评审</w:t>
            </w:r>
            <w:r>
              <w:rPr>
                <w:rFonts w:hint="eastAsia" w:ascii="宋体" w:hAnsi="宋体" w:eastAsia="宋体" w:cs="宋体"/>
                <w:b w:val="0"/>
                <w:bCs/>
                <w:color w:val="auto"/>
                <w:sz w:val="21"/>
                <w:szCs w:val="21"/>
                <w:highlight w:val="none"/>
              </w:rPr>
              <w:t>后可开始答辩，具体答辩开始时间以评标委员会通知为准。未通过</w:t>
            </w:r>
            <w:r>
              <w:rPr>
                <w:rFonts w:hint="eastAsia" w:ascii="宋体" w:hAnsi="宋体" w:eastAsia="宋体" w:cs="宋体"/>
                <w:b w:val="0"/>
                <w:bCs/>
                <w:color w:val="auto"/>
                <w:sz w:val="21"/>
                <w:szCs w:val="21"/>
                <w:highlight w:val="none"/>
                <w:lang w:val="en-US" w:eastAsia="zh-CN"/>
              </w:rPr>
              <w:t>初步评审</w:t>
            </w:r>
            <w:r>
              <w:rPr>
                <w:rFonts w:hint="eastAsia" w:ascii="宋体" w:hAnsi="宋体" w:eastAsia="宋体" w:cs="宋体"/>
                <w:b w:val="0"/>
                <w:bCs/>
                <w:color w:val="auto"/>
                <w:sz w:val="21"/>
                <w:szCs w:val="21"/>
                <w:highlight w:val="none"/>
              </w:rPr>
              <w:t>的投标单位无需再参与答辩。</w:t>
            </w:r>
          </w:p>
          <w:p w14:paraId="586315B0">
            <w:pPr>
              <w:pStyle w:val="20"/>
              <w:keepNext w:val="0"/>
              <w:keepLines w:val="0"/>
              <w:pageBreakBefore w:val="0"/>
              <w:widowControl w:val="0"/>
              <w:kinsoku/>
              <w:wordWrap/>
              <w:overflowPunct/>
              <w:topLinePunct w:val="0"/>
              <w:autoSpaceDE/>
              <w:autoSpaceDN/>
              <w:bidi w:val="0"/>
              <w:adjustRightInd/>
              <w:snapToGrid/>
              <w:ind w:firstLineChars="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（3）投标单位项目负责人没有参加现场答辩的，得0分。</w:t>
            </w:r>
          </w:p>
        </w:tc>
      </w:tr>
      <w:tr w14:paraId="228B10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530" w:type="pct"/>
            <w:gridSpan w:val="2"/>
            <w:tcBorders>
              <w:top w:val="single" w:color="auto" w:sz="4" w:space="0"/>
              <w:left w:val="single" w:color="auto" w:sz="4" w:space="0"/>
              <w:bottom w:val="single" w:color="auto" w:sz="4" w:space="0"/>
              <w:right w:val="single" w:color="auto" w:sz="4" w:space="0"/>
            </w:tcBorders>
            <w:vAlign w:val="center"/>
          </w:tcPr>
          <w:p w14:paraId="6DC818E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2.2.4（3）</w:t>
            </w:r>
          </w:p>
        </w:tc>
        <w:tc>
          <w:tcPr>
            <w:tcW w:w="541" w:type="pct"/>
            <w:tcBorders>
              <w:top w:val="single" w:color="auto" w:sz="4" w:space="0"/>
              <w:left w:val="single" w:color="auto" w:sz="4" w:space="0"/>
              <w:bottom w:val="single" w:color="auto" w:sz="4" w:space="0"/>
              <w:right w:val="single" w:color="auto" w:sz="4" w:space="0"/>
            </w:tcBorders>
            <w:vAlign w:val="center"/>
          </w:tcPr>
          <w:p w14:paraId="6398EAB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投标报价评分标准</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709BB7A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w:t>
            </w:r>
          </w:p>
          <w:p w14:paraId="526B956B">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（100分）</w:t>
            </w:r>
          </w:p>
        </w:tc>
        <w:tc>
          <w:tcPr>
            <w:tcW w:w="2954" w:type="pct"/>
            <w:tcBorders>
              <w:top w:val="single" w:color="auto" w:sz="4" w:space="0"/>
              <w:left w:val="single" w:color="auto" w:sz="4" w:space="0"/>
              <w:bottom w:val="single" w:color="auto" w:sz="4" w:space="0"/>
              <w:right w:val="single" w:color="auto" w:sz="4" w:space="0"/>
            </w:tcBorders>
            <w:vAlign w:val="center"/>
          </w:tcPr>
          <w:p w14:paraId="3A958A0B">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zh-TW"/>
              </w:rPr>
              <w:t>当经算术校核的投标总报价等于评标</w:t>
            </w:r>
            <w:r>
              <w:rPr>
                <w:rFonts w:hint="eastAsia" w:ascii="宋体" w:hAnsi="宋体" w:cs="宋体"/>
                <w:color w:val="auto"/>
                <w:sz w:val="21"/>
                <w:szCs w:val="21"/>
                <w:highlight w:val="none"/>
                <w:lang w:val="en-US" w:eastAsia="zh-CN" w:bidi="zh-TW"/>
              </w:rPr>
              <w:t>基准</w:t>
            </w:r>
            <w:r>
              <w:rPr>
                <w:rFonts w:hint="eastAsia" w:ascii="宋体" w:hAnsi="宋体" w:eastAsia="宋体" w:cs="宋体"/>
                <w:color w:val="auto"/>
                <w:sz w:val="21"/>
                <w:szCs w:val="21"/>
                <w:highlight w:val="none"/>
                <w:lang w:bidi="zh-TW"/>
              </w:rPr>
              <w:t>价时得100分，</w:t>
            </w:r>
            <w:r>
              <w:rPr>
                <w:rFonts w:hint="eastAsia" w:ascii="宋体" w:hAnsi="宋体" w:cs="宋体"/>
                <w:color w:val="auto"/>
                <w:sz w:val="21"/>
                <w:szCs w:val="21"/>
                <w:highlight w:val="none"/>
                <w:lang w:val="en-US" w:eastAsia="zh-CN" w:bidi="zh-TW"/>
              </w:rPr>
              <w:t>投标总</w:t>
            </w:r>
            <w:r>
              <w:rPr>
                <w:rFonts w:hint="eastAsia" w:ascii="宋体" w:hAnsi="宋体" w:eastAsia="宋体" w:cs="宋体"/>
                <w:color w:val="auto"/>
                <w:sz w:val="21"/>
                <w:szCs w:val="21"/>
                <w:highlight w:val="none"/>
                <w:lang w:bidi="zh-TW"/>
              </w:rPr>
              <w:t>报价每高于评标</w:t>
            </w:r>
            <w:r>
              <w:rPr>
                <w:rFonts w:hint="eastAsia" w:ascii="宋体" w:hAnsi="宋体" w:cs="宋体"/>
                <w:color w:val="auto"/>
                <w:sz w:val="21"/>
                <w:szCs w:val="21"/>
                <w:highlight w:val="none"/>
                <w:lang w:val="en-US" w:eastAsia="zh-CN" w:bidi="zh-TW"/>
              </w:rPr>
              <w:t>基准</w:t>
            </w:r>
            <w:r>
              <w:rPr>
                <w:rFonts w:hint="eastAsia" w:ascii="宋体" w:hAnsi="宋体" w:eastAsia="宋体" w:cs="宋体"/>
                <w:color w:val="auto"/>
                <w:sz w:val="21"/>
                <w:szCs w:val="21"/>
                <w:highlight w:val="none"/>
                <w:lang w:bidi="zh-TW"/>
              </w:rPr>
              <w:t>价1%，扣1.5分，每低于评标</w:t>
            </w:r>
            <w:r>
              <w:rPr>
                <w:rFonts w:hint="eastAsia" w:ascii="宋体" w:hAnsi="宋体" w:cs="宋体"/>
                <w:color w:val="auto"/>
                <w:sz w:val="21"/>
                <w:szCs w:val="21"/>
                <w:highlight w:val="none"/>
                <w:lang w:val="en-US" w:eastAsia="zh-CN" w:bidi="zh-TW"/>
              </w:rPr>
              <w:t>基准</w:t>
            </w:r>
            <w:r>
              <w:rPr>
                <w:rFonts w:hint="eastAsia" w:ascii="宋体" w:hAnsi="宋体" w:eastAsia="宋体" w:cs="宋体"/>
                <w:color w:val="auto"/>
                <w:sz w:val="21"/>
                <w:szCs w:val="21"/>
                <w:highlight w:val="none"/>
                <w:lang w:bidi="zh-TW"/>
              </w:rPr>
              <w:t>价1%，扣1分，扣至0分为止，得出投标报价得分，精确到小数点后两位。</w:t>
            </w:r>
          </w:p>
        </w:tc>
      </w:tr>
    </w:tbl>
    <w:p w14:paraId="15FF63B4">
      <w:pPr>
        <w:spacing w:line="320" w:lineRule="exact"/>
        <w:rPr>
          <w:rFonts w:hint="eastAsia" w:ascii="宋体" w:hAnsi="宋体"/>
          <w:b w:val="0"/>
          <w:bCs w:val="0"/>
          <w:color w:val="auto"/>
          <w:highlight w:val="none"/>
        </w:rPr>
      </w:pPr>
      <w:r>
        <w:rPr>
          <w:rFonts w:hint="eastAsia" w:ascii="宋体" w:hAnsi="宋体"/>
          <w:b w:val="0"/>
          <w:bCs w:val="0"/>
          <w:color w:val="auto"/>
          <w:highlight w:val="none"/>
        </w:rPr>
        <w:t>注：</w:t>
      </w:r>
      <w:r>
        <w:rPr>
          <w:rFonts w:hint="eastAsia" w:ascii="宋体" w:hAnsi="宋体"/>
          <w:b w:val="0"/>
          <w:bCs w:val="0"/>
          <w:color w:val="auto"/>
          <w:highlight w:val="none"/>
          <w:lang w:val="en-US" w:eastAsia="zh-CN"/>
        </w:rPr>
        <w:t>1.</w:t>
      </w:r>
      <w:r>
        <w:rPr>
          <w:rFonts w:hint="eastAsia" w:ascii="宋体" w:hAnsi="宋体"/>
          <w:b w:val="0"/>
          <w:bCs w:val="0"/>
          <w:color w:val="auto"/>
          <w:highlight w:val="none"/>
        </w:rPr>
        <w:t>本表按百分制评分，所有评委总分汇总后的算术平均值为投标人的最终得分。分数出现小数点，保留小数点后二位小数，三位小数四舍五入。</w:t>
      </w:r>
    </w:p>
    <w:p w14:paraId="54649906">
      <w:pPr>
        <w:spacing w:line="320" w:lineRule="exact"/>
        <w:rPr>
          <w:rFonts w:hint="eastAsia" w:ascii="宋体" w:hAnsi="宋体"/>
          <w:color w:val="auto"/>
          <w:highlight w:val="none"/>
        </w:rPr>
        <w:sectPr>
          <w:pgSz w:w="11906" w:h="16838"/>
          <w:pgMar w:top="1440" w:right="1083" w:bottom="1440" w:left="1083" w:header="851" w:footer="992" w:gutter="0"/>
          <w:pgBorders>
            <w:top w:val="none" w:sz="0" w:space="0"/>
            <w:left w:val="none" w:sz="0" w:space="0"/>
            <w:bottom w:val="none" w:sz="0" w:space="0"/>
            <w:right w:val="none" w:sz="0" w:space="0"/>
          </w:pgBorders>
          <w:cols w:space="0" w:num="1"/>
          <w:rtlGutter w:val="0"/>
          <w:docGrid w:type="lines" w:linePitch="317" w:charSpace="0"/>
        </w:sectPr>
      </w:pPr>
    </w:p>
    <w:p w14:paraId="2932AA8F">
      <w:pPr>
        <w:spacing w:line="360" w:lineRule="auto"/>
        <w:rPr>
          <w:rFonts w:hint="eastAsia" w:ascii="宋体" w:hAnsi="宋体" w:cs="宋体"/>
          <w:color w:val="auto"/>
          <w:highlight w:val="none"/>
        </w:rPr>
      </w:pPr>
      <w:bookmarkStart w:id="448" w:name="_Toc152042377"/>
      <w:bookmarkStart w:id="449" w:name="_Toc144974567"/>
      <w:bookmarkStart w:id="450" w:name="_Toc152045600"/>
      <w:bookmarkStart w:id="451" w:name="_Toc247527625"/>
      <w:bookmarkStart w:id="452" w:name="_Toc28120"/>
      <w:bookmarkStart w:id="453" w:name="_Toc247514024"/>
      <w:r>
        <w:rPr>
          <w:rFonts w:hint="eastAsia" w:ascii="宋体" w:hAnsi="宋体" w:cs="宋体"/>
          <w:b/>
          <w:bCs/>
          <w:color w:val="auto"/>
          <w:sz w:val="32"/>
          <w:szCs w:val="32"/>
          <w:highlight w:val="none"/>
        </w:rPr>
        <w:t>1. 评标方法</w:t>
      </w:r>
      <w:bookmarkEnd w:id="448"/>
      <w:bookmarkEnd w:id="449"/>
      <w:bookmarkEnd w:id="450"/>
      <w:bookmarkEnd w:id="451"/>
      <w:bookmarkEnd w:id="452"/>
      <w:bookmarkEnd w:id="453"/>
    </w:p>
    <w:p w14:paraId="25D4C2BF">
      <w:pPr>
        <w:spacing w:line="360" w:lineRule="auto"/>
        <w:ind w:firstLine="420" w:firstLineChars="200"/>
        <w:rPr>
          <w:rFonts w:hint="eastAsia" w:ascii="宋体" w:hAnsi="宋体" w:cs="宋体"/>
          <w:color w:val="auto"/>
          <w:highlight w:val="none"/>
          <w:u w:val="single"/>
        </w:rPr>
      </w:pPr>
      <w:bookmarkStart w:id="454" w:name="_Toc29422"/>
      <w:bookmarkStart w:id="455" w:name="_Toc144974568"/>
      <w:bookmarkStart w:id="456" w:name="_Toc247527626"/>
      <w:bookmarkStart w:id="457" w:name="_Toc247514025"/>
      <w:bookmarkStart w:id="458" w:name="_Toc152045601"/>
      <w:bookmarkStart w:id="459" w:name="_Toc152042378"/>
      <w:r>
        <w:rPr>
          <w:rFonts w:hint="eastAsia" w:ascii="宋体" w:hAnsi="宋体" w:cs="宋体"/>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p>
    <w:p w14:paraId="713A05BF">
      <w:pPr>
        <w:pStyle w:val="5"/>
        <w:spacing w:line="360" w:lineRule="auto"/>
        <w:rPr>
          <w:rFonts w:hint="eastAsia" w:ascii="宋体" w:hAnsi="宋体" w:eastAsia="宋体" w:cs="宋体"/>
          <w:color w:val="auto"/>
          <w:highlight w:val="none"/>
        </w:rPr>
      </w:pPr>
      <w:bookmarkStart w:id="460" w:name="_Toc15878"/>
      <w:bookmarkStart w:id="461" w:name="_Toc27247"/>
      <w:r>
        <w:rPr>
          <w:rFonts w:hint="eastAsia" w:ascii="宋体" w:hAnsi="宋体" w:eastAsia="宋体" w:cs="宋体"/>
          <w:color w:val="auto"/>
          <w:highlight w:val="none"/>
        </w:rPr>
        <w:t>2. 评审标准</w:t>
      </w:r>
      <w:bookmarkEnd w:id="454"/>
      <w:bookmarkEnd w:id="455"/>
      <w:bookmarkEnd w:id="456"/>
      <w:bookmarkEnd w:id="457"/>
      <w:bookmarkEnd w:id="458"/>
      <w:bookmarkEnd w:id="459"/>
      <w:bookmarkEnd w:id="460"/>
      <w:bookmarkEnd w:id="461"/>
    </w:p>
    <w:p w14:paraId="29CBAAEF">
      <w:pPr>
        <w:pStyle w:val="6"/>
        <w:spacing w:line="360" w:lineRule="auto"/>
        <w:rPr>
          <w:rFonts w:hint="eastAsia" w:ascii="宋体" w:eastAsia="宋体" w:cs="宋体"/>
          <w:color w:val="auto"/>
          <w:highlight w:val="none"/>
        </w:rPr>
      </w:pPr>
      <w:bookmarkStart w:id="462" w:name="_Toc247514026"/>
      <w:bookmarkStart w:id="463" w:name="_Toc25073"/>
      <w:bookmarkStart w:id="464" w:name="_Toc152042379"/>
      <w:bookmarkStart w:id="465" w:name="_Toc152045602"/>
      <w:bookmarkStart w:id="466" w:name="_Toc3043"/>
      <w:bookmarkStart w:id="467" w:name="_Toc20046"/>
      <w:bookmarkStart w:id="468" w:name="_Toc20319"/>
      <w:bookmarkStart w:id="469" w:name="_Toc247527627"/>
      <w:bookmarkStart w:id="470" w:name="_Toc144974569"/>
      <w:r>
        <w:rPr>
          <w:rFonts w:hint="eastAsia" w:ascii="宋体" w:eastAsia="宋体" w:cs="宋体"/>
          <w:color w:val="auto"/>
          <w:highlight w:val="none"/>
        </w:rPr>
        <w:t>2.1 初步评审标准</w:t>
      </w:r>
      <w:bookmarkEnd w:id="462"/>
      <w:bookmarkEnd w:id="463"/>
      <w:bookmarkEnd w:id="464"/>
      <w:bookmarkEnd w:id="465"/>
      <w:bookmarkEnd w:id="466"/>
      <w:bookmarkEnd w:id="467"/>
      <w:bookmarkEnd w:id="468"/>
      <w:bookmarkEnd w:id="469"/>
      <w:bookmarkEnd w:id="470"/>
    </w:p>
    <w:p w14:paraId="77DDAE2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2.1.1 形式评审标准：见评标办法前附表。</w:t>
      </w:r>
    </w:p>
    <w:p w14:paraId="6125AFB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2.1.2 资格评审标准：见评标办法前附表。</w:t>
      </w:r>
    </w:p>
    <w:p w14:paraId="41ABB96E">
      <w:pPr>
        <w:spacing w:line="360" w:lineRule="auto"/>
        <w:ind w:firstLine="420" w:firstLineChars="200"/>
        <w:rPr>
          <w:rFonts w:hint="eastAsia" w:ascii="新宋体" w:hAnsi="新宋体" w:eastAsia="新宋体" w:cs="新宋体"/>
          <w:color w:val="auto"/>
          <w:highlight w:val="none"/>
        </w:rPr>
      </w:pPr>
      <w:bookmarkStart w:id="471" w:name="_Toc10133"/>
      <w:bookmarkStart w:id="472" w:name="_Toc152042380"/>
      <w:bookmarkStart w:id="473" w:name="_Toc144974570"/>
      <w:bookmarkStart w:id="474" w:name="_Toc15561"/>
      <w:bookmarkStart w:id="475" w:name="_Toc12471"/>
      <w:bookmarkStart w:id="476" w:name="_Toc152045603"/>
      <w:bookmarkStart w:id="477" w:name="_Toc247527628"/>
      <w:bookmarkStart w:id="478" w:name="_Toc247514027"/>
      <w:r>
        <w:rPr>
          <w:rFonts w:hint="eastAsia" w:ascii="新宋体" w:hAnsi="新宋体" w:eastAsia="新宋体" w:cs="新宋体"/>
          <w:color w:val="auto"/>
          <w:highlight w:val="none"/>
        </w:rPr>
        <w:t>2.1.3</w:t>
      </w:r>
      <w:r>
        <w:rPr>
          <w:rFonts w:hint="eastAsia" w:ascii="宋体" w:hAnsi="宋体" w:cs="宋体"/>
          <w:color w:val="auto"/>
          <w:szCs w:val="21"/>
          <w:highlight w:val="none"/>
          <w:u w:val="single"/>
          <w:lang w:eastAsia="zh-CN"/>
        </w:rPr>
        <w:t>工程总承包实施方案</w:t>
      </w:r>
      <w:r>
        <w:rPr>
          <w:rFonts w:hint="eastAsia" w:ascii="新宋体" w:hAnsi="新宋体" w:eastAsia="新宋体" w:cs="新宋体"/>
          <w:color w:val="auto"/>
          <w:highlight w:val="none"/>
          <w:u w:val="single"/>
        </w:rPr>
        <w:t>响应性评审标标准：见评标办法前附表</w:t>
      </w:r>
      <w:r>
        <w:rPr>
          <w:rFonts w:hint="eastAsia" w:ascii="新宋体" w:hAnsi="新宋体" w:eastAsia="新宋体" w:cs="新宋体"/>
          <w:color w:val="auto"/>
          <w:highlight w:val="none"/>
        </w:rPr>
        <w:t>。</w:t>
      </w:r>
    </w:p>
    <w:p w14:paraId="088523C7">
      <w:pPr>
        <w:spacing w:line="360" w:lineRule="auto"/>
        <w:ind w:firstLine="420" w:firstLineChars="200"/>
        <w:rPr>
          <w:rFonts w:hint="eastAsia" w:ascii="新宋体" w:hAnsi="新宋体" w:eastAsia="新宋体" w:cs="新宋体"/>
          <w:color w:val="auto"/>
          <w:highlight w:val="none"/>
        </w:rPr>
      </w:pPr>
      <w:r>
        <w:rPr>
          <w:rFonts w:hint="eastAsia" w:ascii="新宋体" w:hAnsi="新宋体" w:eastAsia="新宋体" w:cs="新宋体"/>
          <w:color w:val="auto"/>
          <w:highlight w:val="none"/>
        </w:rPr>
        <w:t>2.1.4</w:t>
      </w:r>
      <w:r>
        <w:rPr>
          <w:rFonts w:hint="eastAsia" w:ascii="新宋体" w:hAnsi="新宋体" w:eastAsia="新宋体" w:cs="新宋体"/>
          <w:color w:val="auto"/>
          <w:highlight w:val="none"/>
          <w:u w:val="single"/>
        </w:rPr>
        <w:t>设计方案文件响应性评审标准：见评标办法前附表。</w:t>
      </w:r>
    </w:p>
    <w:p w14:paraId="6A5BBC8A">
      <w:pPr>
        <w:pStyle w:val="6"/>
        <w:spacing w:line="360" w:lineRule="auto"/>
        <w:rPr>
          <w:rFonts w:hint="eastAsia" w:ascii="宋体" w:eastAsia="宋体" w:cs="宋体"/>
          <w:color w:val="auto"/>
          <w:highlight w:val="none"/>
        </w:rPr>
      </w:pPr>
      <w:bookmarkStart w:id="479" w:name="_Toc11511"/>
      <w:r>
        <w:rPr>
          <w:rFonts w:hint="eastAsia" w:ascii="宋体" w:eastAsia="宋体" w:cs="宋体"/>
          <w:color w:val="auto"/>
          <w:highlight w:val="none"/>
        </w:rPr>
        <w:t>2.2 分值构成与评分标准</w:t>
      </w:r>
      <w:bookmarkEnd w:id="471"/>
      <w:bookmarkEnd w:id="472"/>
      <w:bookmarkEnd w:id="473"/>
      <w:bookmarkEnd w:id="474"/>
      <w:bookmarkEnd w:id="475"/>
      <w:bookmarkEnd w:id="476"/>
      <w:bookmarkEnd w:id="477"/>
      <w:bookmarkEnd w:id="478"/>
      <w:bookmarkEnd w:id="479"/>
    </w:p>
    <w:p w14:paraId="43F72EC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2.2.1 分值构成</w:t>
      </w:r>
    </w:p>
    <w:p w14:paraId="72118656">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（1）设计方案：见评标办法前附表；</w:t>
      </w:r>
    </w:p>
    <w:p w14:paraId="77FD3DE9">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w:t>
      </w:r>
      <w:r>
        <w:rPr>
          <w:rFonts w:hint="eastAsia" w:ascii="宋体" w:hAnsi="宋体" w:cs="宋体"/>
          <w:color w:val="auto"/>
          <w:highlight w:val="none"/>
          <w:u w:val="single"/>
          <w:lang w:eastAsia="zh-CN"/>
        </w:rPr>
        <w:t>工程总承包实施方案</w:t>
      </w:r>
      <w:r>
        <w:rPr>
          <w:rFonts w:hint="eastAsia" w:ascii="宋体" w:hAnsi="宋体" w:cs="宋体"/>
          <w:color w:val="auto"/>
          <w:highlight w:val="none"/>
          <w:u w:val="single"/>
        </w:rPr>
        <w:t>：见评标办法前附表；</w:t>
      </w:r>
    </w:p>
    <w:p w14:paraId="6189FE6B">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（3）投标报价：见评标办法前附表；</w:t>
      </w:r>
    </w:p>
    <w:p w14:paraId="64199F0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2.2.2 评标基准价计算</w:t>
      </w:r>
    </w:p>
    <w:p w14:paraId="5891AA0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评标基准价计算方法：见评标办法前附表。</w:t>
      </w:r>
    </w:p>
    <w:p w14:paraId="1893DA6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2.2.3 投标报价的偏差率计算</w:t>
      </w:r>
    </w:p>
    <w:p w14:paraId="41DD50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投标报价的偏差率计算公式：见评标办法前附表。</w:t>
      </w:r>
    </w:p>
    <w:p w14:paraId="5287A2E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2.2.4 评分标准</w:t>
      </w:r>
    </w:p>
    <w:p w14:paraId="08A22606">
      <w:pPr>
        <w:spacing w:line="360" w:lineRule="auto"/>
        <w:ind w:firstLine="420" w:firstLineChars="200"/>
        <w:rPr>
          <w:rFonts w:hint="eastAsia" w:ascii="宋体" w:hAnsi="宋体" w:cs="宋体"/>
          <w:color w:val="auto"/>
          <w:highlight w:val="none"/>
          <w:u w:val="single"/>
        </w:rPr>
      </w:pPr>
      <w:bookmarkStart w:id="480" w:name="_Toc152045604"/>
      <w:bookmarkStart w:id="481" w:name="_Toc152042381"/>
      <w:bookmarkStart w:id="482" w:name="_Toc144974571"/>
      <w:bookmarkStart w:id="483" w:name="_Toc247527629"/>
      <w:bookmarkStart w:id="484" w:name="_Toc247514028"/>
      <w:bookmarkStart w:id="485" w:name="_Toc20112"/>
      <w:bookmarkStart w:id="486" w:name="_Toc18562"/>
      <w:r>
        <w:rPr>
          <w:rFonts w:hint="eastAsia" w:ascii="宋体" w:hAnsi="宋体" w:cs="宋体"/>
          <w:color w:val="auto"/>
          <w:highlight w:val="none"/>
          <w:u w:val="single"/>
        </w:rPr>
        <w:t>（1）设计方案评分标准：见评标办法前附表；</w:t>
      </w:r>
    </w:p>
    <w:p w14:paraId="7071345A">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（2）</w:t>
      </w:r>
      <w:r>
        <w:rPr>
          <w:rFonts w:hint="eastAsia" w:ascii="宋体" w:hAnsi="宋体" w:cs="宋体"/>
          <w:color w:val="auto"/>
          <w:highlight w:val="none"/>
          <w:u w:val="single"/>
          <w:lang w:eastAsia="zh-CN"/>
        </w:rPr>
        <w:t>工程总承包实施方案</w:t>
      </w:r>
      <w:r>
        <w:rPr>
          <w:rFonts w:hint="eastAsia" w:ascii="宋体" w:hAnsi="宋体" w:cs="宋体"/>
          <w:color w:val="auto"/>
          <w:highlight w:val="none"/>
          <w:u w:val="single"/>
        </w:rPr>
        <w:t>评分标准：见评标办法前附表；</w:t>
      </w:r>
    </w:p>
    <w:p w14:paraId="16C4CAF5">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（3）投标报价评分标准：见评标办法前附表；</w:t>
      </w:r>
    </w:p>
    <w:p w14:paraId="327B2F2B">
      <w:pPr>
        <w:pStyle w:val="5"/>
        <w:rPr>
          <w:rFonts w:hint="eastAsia" w:ascii="宋体" w:hAnsi="宋体" w:eastAsia="宋体" w:cs="宋体"/>
          <w:color w:val="auto"/>
          <w:highlight w:val="none"/>
        </w:rPr>
      </w:pPr>
      <w:bookmarkStart w:id="487" w:name="_Toc12931"/>
      <w:r>
        <w:rPr>
          <w:rFonts w:hint="eastAsia" w:ascii="宋体" w:hAnsi="宋体" w:eastAsia="宋体" w:cs="宋体"/>
          <w:color w:val="auto"/>
          <w:highlight w:val="none"/>
        </w:rPr>
        <w:t>3. 评标程序</w:t>
      </w:r>
      <w:bookmarkEnd w:id="480"/>
      <w:bookmarkEnd w:id="481"/>
      <w:bookmarkEnd w:id="482"/>
      <w:bookmarkEnd w:id="483"/>
      <w:bookmarkEnd w:id="484"/>
      <w:bookmarkEnd w:id="485"/>
      <w:bookmarkEnd w:id="486"/>
      <w:bookmarkEnd w:id="487"/>
    </w:p>
    <w:p w14:paraId="0F5E9FE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本项目采取电子评标。投标文件</w:t>
      </w:r>
      <w:r>
        <w:rPr>
          <w:rFonts w:hint="eastAsia" w:ascii="宋体" w:hAnsi="宋体" w:cs="宋体"/>
          <w:color w:val="auto"/>
          <w:szCs w:val="21"/>
          <w:highlight w:val="none"/>
          <w:u w:val="single"/>
          <w:lang w:val="en-US" w:eastAsia="zh-CN"/>
        </w:rPr>
        <w:t>形式评审</w:t>
      </w:r>
      <w:r>
        <w:rPr>
          <w:rFonts w:hint="eastAsia" w:ascii="宋体" w:hAnsi="宋体" w:cs="宋体"/>
          <w:color w:val="auto"/>
          <w:szCs w:val="21"/>
          <w:highlight w:val="none"/>
          <w:u w:val="single"/>
        </w:rPr>
        <w:t>、资格</w:t>
      </w:r>
      <w:r>
        <w:rPr>
          <w:rFonts w:hint="eastAsia" w:ascii="宋体" w:hAnsi="宋体" w:cs="宋体"/>
          <w:color w:val="auto"/>
          <w:szCs w:val="21"/>
          <w:highlight w:val="none"/>
          <w:u w:val="single"/>
          <w:lang w:val="en-US" w:eastAsia="zh-CN"/>
        </w:rPr>
        <w:t>评审</w:t>
      </w:r>
      <w:r>
        <w:rPr>
          <w:rFonts w:hint="eastAsia" w:ascii="宋体" w:hAnsi="宋体" w:cs="宋体"/>
          <w:color w:val="auto"/>
          <w:szCs w:val="21"/>
          <w:highlight w:val="none"/>
          <w:u w:val="single"/>
        </w:rPr>
        <w:t>（适用于资格后审项目）、</w:t>
      </w:r>
      <w:r>
        <w:rPr>
          <w:rFonts w:hint="eastAsia" w:ascii="宋体" w:hAnsi="宋体" w:cs="宋体"/>
          <w:color w:val="auto"/>
          <w:szCs w:val="21"/>
          <w:highlight w:val="none"/>
          <w:u w:val="single"/>
          <w:lang w:eastAsia="zh-CN"/>
        </w:rPr>
        <w:t>工程总承包实施方案</w:t>
      </w:r>
      <w:r>
        <w:rPr>
          <w:rFonts w:hint="eastAsia" w:ascii="宋体" w:hAnsi="宋体" w:cs="宋体"/>
          <w:color w:val="auto"/>
          <w:szCs w:val="21"/>
          <w:highlight w:val="none"/>
          <w:u w:val="single"/>
        </w:rPr>
        <w:t>响应性评审</w:t>
      </w:r>
      <w:r>
        <w:rPr>
          <w:rFonts w:hint="eastAsia" w:ascii="宋体" w:hAnsi="宋体" w:cs="宋体"/>
          <w:color w:val="auto"/>
          <w:szCs w:val="21"/>
          <w:highlight w:val="none"/>
          <w:u w:val="single"/>
          <w:lang w:eastAsia="zh-CN"/>
        </w:rPr>
        <w:t>、</w:t>
      </w:r>
      <w:r>
        <w:rPr>
          <w:rFonts w:hint="eastAsia" w:ascii="宋体" w:hAnsi="宋体" w:eastAsia="宋体" w:cs="宋体"/>
          <w:color w:val="auto"/>
          <w:kern w:val="0"/>
          <w:szCs w:val="22"/>
          <w:highlight w:val="none"/>
          <w:u w:val="single"/>
          <w:lang w:bidi="ar"/>
        </w:rPr>
        <w:t>设计方案文件</w:t>
      </w:r>
      <w:r>
        <w:rPr>
          <w:rFonts w:hint="eastAsia" w:ascii="宋体" w:hAnsi="宋体" w:eastAsia="宋体" w:cs="宋体"/>
          <w:color w:val="auto"/>
          <w:kern w:val="0"/>
          <w:szCs w:val="22"/>
          <w:highlight w:val="none"/>
          <w:u w:val="single"/>
          <w:lang w:val="en-US" w:eastAsia="zh-CN" w:bidi="ar"/>
        </w:rPr>
        <w:t>响应性</w:t>
      </w:r>
      <w:r>
        <w:rPr>
          <w:rFonts w:hint="eastAsia" w:ascii="宋体" w:hAnsi="宋体" w:eastAsia="宋体" w:cs="宋体"/>
          <w:color w:val="auto"/>
          <w:kern w:val="0"/>
          <w:szCs w:val="22"/>
          <w:highlight w:val="none"/>
          <w:u w:val="single"/>
          <w:lang w:bidi="ar"/>
        </w:rPr>
        <w:t>评审（暗标）</w:t>
      </w:r>
      <w:r>
        <w:rPr>
          <w:rFonts w:hint="eastAsia" w:ascii="宋体" w:hAnsi="宋体" w:eastAsia="宋体" w:cs="宋体"/>
          <w:color w:val="auto"/>
          <w:kern w:val="0"/>
          <w:szCs w:val="22"/>
          <w:highlight w:val="none"/>
          <w:u w:val="single"/>
          <w:lang w:eastAsia="zh-CN" w:bidi="ar"/>
        </w:rPr>
        <w:t>、</w:t>
      </w:r>
      <w:r>
        <w:rPr>
          <w:rFonts w:hint="eastAsia" w:ascii="宋体" w:hAnsi="宋体" w:eastAsia="宋体" w:cs="宋体"/>
          <w:color w:val="auto"/>
          <w:kern w:val="0"/>
          <w:szCs w:val="22"/>
          <w:highlight w:val="none"/>
          <w:u w:val="single"/>
          <w:lang w:bidi="ar"/>
        </w:rPr>
        <w:t>设计方案评审（暗标）、</w:t>
      </w:r>
      <w:r>
        <w:rPr>
          <w:rFonts w:hint="eastAsia" w:ascii="宋体" w:hAnsi="宋体" w:cs="宋体"/>
          <w:color w:val="auto"/>
          <w:szCs w:val="21"/>
          <w:highlight w:val="none"/>
          <w:u w:val="single"/>
          <w:lang w:eastAsia="zh-CN"/>
        </w:rPr>
        <w:t>工程总承包实施方案</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投标报价的评审及评审汇总由评标委员会负责。</w:t>
      </w:r>
    </w:p>
    <w:p w14:paraId="30C14720">
      <w:pPr>
        <w:pStyle w:val="6"/>
        <w:spacing w:line="360" w:lineRule="auto"/>
        <w:rPr>
          <w:rFonts w:hint="eastAsia" w:ascii="宋体" w:eastAsia="宋体" w:cs="宋体"/>
          <w:color w:val="auto"/>
          <w:highlight w:val="none"/>
          <w:u w:val="single"/>
        </w:rPr>
      </w:pPr>
      <w:bookmarkStart w:id="488" w:name="_Toc3381"/>
      <w:bookmarkStart w:id="489" w:name="_Toc29241"/>
      <w:bookmarkStart w:id="490" w:name="_Toc31270"/>
      <w:bookmarkStart w:id="491" w:name="_Toc33695049"/>
      <w:bookmarkStart w:id="492" w:name="_Toc25126"/>
      <w:bookmarkStart w:id="493" w:name="_Toc28552"/>
      <w:r>
        <w:rPr>
          <w:rFonts w:hint="eastAsia" w:ascii="宋体" w:eastAsia="宋体" w:cs="宋体"/>
          <w:color w:val="auto"/>
          <w:highlight w:val="none"/>
          <w:u w:val="single"/>
        </w:rPr>
        <w:t>3.</w:t>
      </w:r>
      <w:r>
        <w:rPr>
          <w:rFonts w:hint="eastAsia" w:ascii="宋体" w:eastAsia="宋体" w:cs="宋体"/>
          <w:color w:val="auto"/>
          <w:highlight w:val="none"/>
          <w:u w:val="single"/>
          <w:lang w:val="en-US" w:eastAsia="zh-CN"/>
        </w:rPr>
        <w:t>1</w:t>
      </w:r>
      <w:r>
        <w:rPr>
          <w:rFonts w:hint="eastAsia" w:ascii="宋体" w:eastAsia="宋体" w:cs="宋体"/>
          <w:color w:val="auto"/>
          <w:highlight w:val="none"/>
          <w:u w:val="single"/>
        </w:rPr>
        <w:t>形式审查及资格审查</w:t>
      </w:r>
      <w:bookmarkEnd w:id="488"/>
    </w:p>
    <w:p w14:paraId="4BE3AA5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.1 形式审查中全部符合形式评审标准（详见前附表）中规定情形的，为形式审查合格。否则为形式审查不合格，经</w:t>
      </w:r>
      <w:r>
        <w:rPr>
          <w:rFonts w:hint="eastAsia" w:ascii="宋体" w:hAnsi="宋体" w:cs="宋体"/>
          <w:color w:val="auto"/>
          <w:highlight w:val="none"/>
          <w:u w:val="single"/>
        </w:rPr>
        <w:t>评标委员会评委共同</w:t>
      </w:r>
      <w:r>
        <w:rPr>
          <w:rFonts w:hint="eastAsia" w:ascii="宋体" w:hAnsi="宋体" w:cs="宋体"/>
          <w:color w:val="auto"/>
          <w:szCs w:val="21"/>
          <w:highlight w:val="none"/>
          <w:u w:val="single"/>
        </w:rPr>
        <w:t>认定后，其投标文件将被拒绝。如</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过半数成员的意见作为</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对该情形的认定结论。</w:t>
      </w:r>
    </w:p>
    <w:p w14:paraId="58245D0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.2 投标人有以下情形之一的，评标委员会应当否决其投标：</w:t>
      </w:r>
    </w:p>
    <w:p w14:paraId="43457B9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（1）第二章“投标人须知”第1.4.3项、第1.4.4项规定的任何一种情形的；</w:t>
      </w:r>
    </w:p>
    <w:p w14:paraId="1F12BCE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（2）串通投标或弄虚作假或有其他违法行为的；</w:t>
      </w:r>
    </w:p>
    <w:p w14:paraId="46E0D0F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（3）不按评标委员会要求澄清、说明或补正的。</w:t>
      </w:r>
    </w:p>
    <w:p w14:paraId="7A29D8B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.3汇总形式审查情况，只有通过形式审查的投标人方可进入下一阶段的评审。形式审查合格的投标人少于3名的，则本项目招标失败。</w:t>
      </w:r>
    </w:p>
    <w:p w14:paraId="102214B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.4</w:t>
      </w:r>
      <w:r>
        <w:rPr>
          <w:rFonts w:hint="eastAsia" w:ascii="宋体" w:hAnsi="宋体" w:cs="宋体"/>
          <w:color w:val="auto"/>
          <w:highlight w:val="none"/>
          <w:u w:val="single"/>
        </w:rPr>
        <w:t>评标委员会评委</w:t>
      </w:r>
      <w:r>
        <w:rPr>
          <w:rFonts w:hint="eastAsia" w:ascii="宋体" w:hAnsi="宋体" w:cs="宋体"/>
          <w:color w:val="auto"/>
          <w:szCs w:val="21"/>
          <w:highlight w:val="none"/>
          <w:u w:val="single"/>
        </w:rPr>
        <w:t>对所有通过形式审查的投标人进行资格审查。资格审查文件中全部符合</w:t>
      </w:r>
      <w:r>
        <w:rPr>
          <w:rFonts w:hint="eastAsia" w:ascii="宋体" w:hAnsi="宋体" w:cs="宋体"/>
          <w:color w:val="auto"/>
          <w:highlight w:val="none"/>
          <w:u w:val="single"/>
        </w:rPr>
        <w:t>资格评审标准（详见前附表）</w:t>
      </w:r>
      <w:r>
        <w:rPr>
          <w:rFonts w:hint="eastAsia" w:ascii="宋体" w:hAnsi="宋体" w:cs="宋体"/>
          <w:color w:val="auto"/>
          <w:szCs w:val="21"/>
          <w:highlight w:val="none"/>
          <w:u w:val="single"/>
        </w:rPr>
        <w:t>中规定情形的，为资格审查合格。否则为资格审查不合格，经</w:t>
      </w:r>
      <w:r>
        <w:rPr>
          <w:rFonts w:hint="eastAsia" w:ascii="宋体" w:hAnsi="宋体" w:cs="宋体"/>
          <w:color w:val="auto"/>
          <w:highlight w:val="none"/>
          <w:u w:val="single"/>
        </w:rPr>
        <w:t>评标委员会评委共同</w:t>
      </w:r>
      <w:r>
        <w:rPr>
          <w:rFonts w:hint="eastAsia" w:ascii="宋体" w:hAnsi="宋体" w:cs="宋体"/>
          <w:color w:val="auto"/>
          <w:szCs w:val="21"/>
          <w:highlight w:val="none"/>
          <w:u w:val="single"/>
        </w:rPr>
        <w:t>认定后，其投标将被拒绝。如</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过半数成员的意见作为评标委员会对该情形的认定结论。只有通过资格审查的投标人方可进入下一阶段的评审。</w:t>
      </w:r>
    </w:p>
    <w:p w14:paraId="58EE7E9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.5汇总资格审查情况，编写资格审查报告。资格审查合格的投标人少于3名的，则本项目招标失败。</w:t>
      </w:r>
    </w:p>
    <w:p w14:paraId="02129E5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6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3D765828">
      <w:pPr>
        <w:spacing w:line="360" w:lineRule="auto"/>
        <w:ind w:firstLine="422" w:firstLineChars="200"/>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特别声明：资审合格后，投标人的资格发生变化而不满足投标人合格条件，在发出中标通知书前，资格问题仍未解决的，招标人将取消其中标资格。</w:t>
      </w:r>
    </w:p>
    <w:p w14:paraId="08CB08EB">
      <w:pPr>
        <w:pStyle w:val="6"/>
        <w:spacing w:line="360" w:lineRule="auto"/>
        <w:rPr>
          <w:rFonts w:hint="eastAsia" w:ascii="宋体" w:eastAsia="宋体" w:cs="宋体"/>
          <w:color w:val="auto"/>
          <w:highlight w:val="none"/>
          <w:u w:val="single"/>
        </w:rPr>
      </w:pPr>
      <w:bookmarkStart w:id="494" w:name="_Toc7564"/>
      <w:r>
        <w:rPr>
          <w:rFonts w:hint="eastAsia" w:ascii="宋体" w:eastAsia="宋体" w:cs="宋体"/>
          <w:color w:val="auto"/>
          <w:highlight w:val="none"/>
          <w:u w:val="single"/>
        </w:rPr>
        <w:t>3.</w:t>
      </w:r>
      <w:r>
        <w:rPr>
          <w:rFonts w:hint="eastAsia" w:ascii="宋体" w:eastAsia="宋体" w:cs="宋体"/>
          <w:color w:val="auto"/>
          <w:highlight w:val="none"/>
          <w:u w:val="single"/>
          <w:lang w:val="en-US" w:eastAsia="zh-CN"/>
        </w:rPr>
        <w:t>2</w:t>
      </w:r>
      <w:r>
        <w:rPr>
          <w:rFonts w:hint="eastAsia" w:ascii="宋体" w:eastAsia="宋体" w:cs="宋体"/>
          <w:color w:val="auto"/>
          <w:highlight w:val="none"/>
          <w:u w:val="single"/>
        </w:rPr>
        <w:t>设计方案评审</w:t>
      </w:r>
      <w:bookmarkEnd w:id="489"/>
      <w:bookmarkEnd w:id="490"/>
      <w:bookmarkEnd w:id="491"/>
      <w:bookmarkEnd w:id="492"/>
      <w:bookmarkEnd w:id="493"/>
      <w:bookmarkEnd w:id="494"/>
    </w:p>
    <w:p w14:paraId="696D66BA">
      <w:pPr>
        <w:spacing w:line="360" w:lineRule="auto"/>
        <w:ind w:firstLine="457" w:firstLineChars="218"/>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.1</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评委按</w:t>
      </w:r>
      <w:r>
        <w:rPr>
          <w:rFonts w:hint="eastAsia" w:ascii="宋体" w:hAnsi="宋体" w:cs="宋体"/>
          <w:color w:val="auto"/>
          <w:highlight w:val="none"/>
          <w:u w:val="single"/>
        </w:rPr>
        <w:t>设计方案文件响应性审查标准（详见前</w:t>
      </w:r>
      <w:r>
        <w:rPr>
          <w:rFonts w:hint="eastAsia" w:ascii="宋体" w:hAnsi="宋体" w:cs="宋体"/>
          <w:color w:val="auto"/>
          <w:szCs w:val="21"/>
          <w:highlight w:val="none"/>
          <w:u w:val="single"/>
        </w:rPr>
        <w:t>附表</w:t>
      </w:r>
      <w:r>
        <w:rPr>
          <w:rFonts w:hint="eastAsia" w:ascii="宋体" w:hAnsi="宋体" w:cs="宋体"/>
          <w:color w:val="auto"/>
          <w:highlight w:val="none"/>
          <w:u w:val="single"/>
        </w:rPr>
        <w:t>）</w:t>
      </w:r>
      <w:r>
        <w:rPr>
          <w:rFonts w:hint="eastAsia" w:ascii="宋体" w:hAnsi="宋体" w:cs="宋体"/>
          <w:color w:val="auto"/>
          <w:szCs w:val="21"/>
          <w:highlight w:val="none"/>
          <w:u w:val="single"/>
        </w:rPr>
        <w:t>对所有成功解密的设计标投标文件进行评审，只有通过响应性审查的设计标投标文件方可进入下一阶段的评审。如果有否决投标提议，则</w:t>
      </w:r>
      <w:r>
        <w:rPr>
          <w:rFonts w:hint="eastAsia" w:ascii="宋体" w:cs="宋体"/>
          <w:color w:val="auto"/>
          <w:highlight w:val="none"/>
          <w:u w:val="single"/>
        </w:rPr>
        <w:t>评标委员会</w:t>
      </w:r>
      <w:r>
        <w:rPr>
          <w:rFonts w:hint="eastAsia" w:ascii="宋体" w:hAnsi="宋体" w:cs="宋体"/>
          <w:color w:val="auto"/>
          <w:szCs w:val="21"/>
          <w:highlight w:val="none"/>
          <w:u w:val="single"/>
        </w:rPr>
        <w:t>成员共同表决，按照少数服从多数的原则决定是否否决其投标。</w:t>
      </w:r>
    </w:p>
    <w:p w14:paraId="019140C0">
      <w:pPr>
        <w:spacing w:line="360" w:lineRule="auto"/>
        <w:ind w:firstLine="457" w:firstLineChars="218"/>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.2</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评委按设计方案评分标准（详见前附表）对各设计标投标文件进行评分。</w:t>
      </w:r>
    </w:p>
    <w:p w14:paraId="7664E52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.3各投标人设计方案得分为各评委评分的算术平均值，</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评委按此汇总每个投标人设计方案详细审查得分，分数出现小数点，保留小数点后二位，第三位小数四舍五入。</w:t>
      </w:r>
    </w:p>
    <w:p w14:paraId="6B6D8A7C">
      <w:pPr>
        <w:spacing w:line="360" w:lineRule="auto"/>
        <w:ind w:firstLine="457" w:firstLineChars="218"/>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.4</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评委揭晓投标人身份。</w:t>
      </w:r>
    </w:p>
    <w:p w14:paraId="2356CF4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.5</w:t>
      </w:r>
      <w:r>
        <w:rPr>
          <w:rFonts w:hint="eastAsia" w:ascii="宋体" w:cs="宋体"/>
          <w:color w:val="auto"/>
          <w:highlight w:val="none"/>
          <w:u w:val="single"/>
        </w:rPr>
        <w:t>评标委员会</w:t>
      </w:r>
      <w:r>
        <w:rPr>
          <w:rFonts w:hint="eastAsia" w:ascii="宋体" w:hAnsi="宋体" w:cs="宋体"/>
          <w:color w:val="auto"/>
          <w:szCs w:val="21"/>
          <w:highlight w:val="none"/>
          <w:u w:val="single"/>
        </w:rPr>
        <w:t>评委按只有通过响应性审查的投标人的投标文件方可进入下一阶段评审的评审原则，在揭晓投标人身份后，根据响应性审查结果，否决未通过响应性评审的投标人的投标，取消其得分，且不再进入得分汇总阶段。</w:t>
      </w:r>
    </w:p>
    <w:p w14:paraId="04367ADF">
      <w:pPr>
        <w:pStyle w:val="6"/>
        <w:spacing w:line="360" w:lineRule="auto"/>
        <w:rPr>
          <w:rFonts w:hint="eastAsia" w:ascii="宋体" w:eastAsia="宋体" w:cs="宋体"/>
          <w:color w:val="auto"/>
          <w:highlight w:val="none"/>
          <w:u w:val="single"/>
        </w:rPr>
      </w:pPr>
      <w:bookmarkStart w:id="495" w:name="_Toc9197"/>
      <w:bookmarkStart w:id="496" w:name="_Toc439240661"/>
      <w:bookmarkStart w:id="497" w:name="_Toc29953"/>
      <w:bookmarkStart w:id="498" w:name="_Toc28376"/>
      <w:bookmarkStart w:id="499" w:name="_Toc33695050"/>
      <w:bookmarkStart w:id="500" w:name="_Toc439246060"/>
      <w:bookmarkStart w:id="501" w:name="_Toc414"/>
      <w:bookmarkStart w:id="502" w:name="_Toc28052"/>
      <w:r>
        <w:rPr>
          <w:rFonts w:hint="eastAsia" w:ascii="宋体" w:eastAsia="宋体" w:cs="宋体"/>
          <w:color w:val="auto"/>
          <w:highlight w:val="none"/>
          <w:u w:val="single"/>
        </w:rPr>
        <w:t>3.3</w:t>
      </w:r>
      <w:r>
        <w:rPr>
          <w:rFonts w:hint="eastAsia" w:ascii="宋体" w:eastAsia="宋体" w:cs="宋体"/>
          <w:color w:val="auto"/>
          <w:highlight w:val="none"/>
          <w:u w:val="single"/>
          <w:lang w:eastAsia="zh-CN"/>
        </w:rPr>
        <w:t>工程总承包实施方案</w:t>
      </w:r>
      <w:r>
        <w:rPr>
          <w:rFonts w:hint="eastAsia" w:ascii="宋体" w:eastAsia="宋体" w:cs="宋体"/>
          <w:color w:val="auto"/>
          <w:highlight w:val="none"/>
          <w:u w:val="single"/>
        </w:rPr>
        <w:t>评审</w:t>
      </w:r>
      <w:bookmarkEnd w:id="495"/>
      <w:bookmarkEnd w:id="496"/>
      <w:bookmarkEnd w:id="497"/>
      <w:bookmarkEnd w:id="498"/>
      <w:bookmarkEnd w:id="499"/>
      <w:bookmarkEnd w:id="500"/>
      <w:bookmarkEnd w:id="501"/>
      <w:bookmarkEnd w:id="502"/>
    </w:p>
    <w:p w14:paraId="2E9272C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3.3.1</w:t>
      </w:r>
      <w:r>
        <w:rPr>
          <w:rFonts w:hint="eastAsia" w:ascii="宋体" w:hAnsi="宋体" w:cs="宋体"/>
          <w:color w:val="auto"/>
          <w:szCs w:val="21"/>
          <w:highlight w:val="none"/>
          <w:u w:val="single"/>
          <w:lang w:eastAsia="zh-CN"/>
        </w:rPr>
        <w:t>工程总承包实施方案</w:t>
      </w:r>
      <w:r>
        <w:rPr>
          <w:rFonts w:hint="eastAsia" w:ascii="宋体" w:hAnsi="宋体" w:cs="宋体"/>
          <w:color w:val="auto"/>
          <w:szCs w:val="21"/>
          <w:highlight w:val="none"/>
          <w:u w:val="single"/>
        </w:rPr>
        <w:t>的响应性审查：通过</w:t>
      </w:r>
      <w:r>
        <w:rPr>
          <w:rFonts w:hint="eastAsia" w:ascii="宋体" w:eastAsia="宋体" w:cs="宋体"/>
          <w:color w:val="auto"/>
          <w:highlight w:val="none"/>
          <w:u w:val="single"/>
        </w:rPr>
        <w:t>形式审查及资格审查</w:t>
      </w:r>
      <w:r>
        <w:rPr>
          <w:rFonts w:hint="eastAsia" w:ascii="宋体" w:hAnsi="宋体" w:cs="宋体"/>
          <w:color w:val="auto"/>
          <w:szCs w:val="21"/>
          <w:highlight w:val="none"/>
          <w:u w:val="single"/>
        </w:rPr>
        <w:t>的投标文件中没有任一种列于</w:t>
      </w:r>
      <w:r>
        <w:rPr>
          <w:rFonts w:hint="eastAsia" w:ascii="宋体" w:hAnsi="宋体" w:cs="宋体"/>
          <w:color w:val="auto"/>
          <w:szCs w:val="21"/>
          <w:highlight w:val="none"/>
          <w:u w:val="single"/>
          <w:lang w:eastAsia="zh-CN"/>
        </w:rPr>
        <w:t>工程总承包实施方案</w:t>
      </w:r>
      <w:r>
        <w:rPr>
          <w:rFonts w:hint="eastAsia" w:ascii="宋体" w:hAnsi="宋体" w:cs="宋体"/>
          <w:color w:val="auto"/>
          <w:szCs w:val="21"/>
          <w:highlight w:val="none"/>
          <w:u w:val="single"/>
        </w:rPr>
        <w:t>响应性评审标准（详见前附表）中情形的，为有效标书。否则为无效标书，经</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评委共同认定后，其投标文件将被拒绝。如</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评委的评审意见不一致时，以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评委过半数成员的意见作为评标委员会对该情形的认定结论。</w:t>
      </w:r>
    </w:p>
    <w:p w14:paraId="0ED25256">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3.3.2</w:t>
      </w:r>
      <w:r>
        <w:rPr>
          <w:rFonts w:hint="eastAsia" w:ascii="宋体" w:hAnsi="宋体" w:cs="宋体"/>
          <w:color w:val="auto"/>
          <w:szCs w:val="21"/>
          <w:highlight w:val="none"/>
          <w:u w:val="single"/>
          <w:lang w:eastAsia="zh-CN"/>
        </w:rPr>
        <w:t>工程总承包实施方案</w:t>
      </w:r>
      <w:r>
        <w:rPr>
          <w:rFonts w:hint="eastAsia" w:ascii="宋体" w:hAnsi="宋体" w:cs="宋体"/>
          <w:color w:val="auto"/>
          <w:szCs w:val="21"/>
          <w:highlight w:val="none"/>
          <w:u w:val="single"/>
        </w:rPr>
        <w:t>详细审查：</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评委按照</w:t>
      </w:r>
      <w:r>
        <w:rPr>
          <w:rFonts w:hint="eastAsia" w:ascii="宋体" w:hAnsi="宋体" w:cs="宋体"/>
          <w:color w:val="auto"/>
          <w:szCs w:val="21"/>
          <w:highlight w:val="none"/>
          <w:u w:val="single"/>
          <w:lang w:eastAsia="zh-CN"/>
        </w:rPr>
        <w:t>工程总承包实施方案</w:t>
      </w:r>
      <w:r>
        <w:rPr>
          <w:rFonts w:hint="eastAsia" w:ascii="宋体" w:hAnsi="宋体" w:cs="宋体"/>
          <w:color w:val="auto"/>
          <w:szCs w:val="21"/>
          <w:highlight w:val="none"/>
          <w:u w:val="single"/>
        </w:rPr>
        <w:t>评分标准（详见前附表），对通过响应性审查的投标文件进行详细审查，评分。</w:t>
      </w:r>
    </w:p>
    <w:p w14:paraId="316A3A2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3.3.3各投标人</w:t>
      </w:r>
      <w:r>
        <w:rPr>
          <w:rFonts w:hint="eastAsia" w:ascii="宋体" w:hAnsi="宋体" w:cs="宋体"/>
          <w:color w:val="auto"/>
          <w:szCs w:val="21"/>
          <w:highlight w:val="none"/>
          <w:u w:val="single"/>
          <w:lang w:eastAsia="zh-CN"/>
        </w:rPr>
        <w:t>工程总承包实施方案</w:t>
      </w:r>
      <w:r>
        <w:rPr>
          <w:rFonts w:hint="eastAsia" w:ascii="宋体" w:hAnsi="宋体" w:cs="宋体"/>
          <w:color w:val="auto"/>
          <w:szCs w:val="21"/>
          <w:highlight w:val="none"/>
          <w:u w:val="single"/>
        </w:rPr>
        <w:t>得分为各评委评分的算术平均值，</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评委按此汇总每个投标人</w:t>
      </w:r>
      <w:r>
        <w:rPr>
          <w:rFonts w:hint="eastAsia" w:ascii="宋体" w:hAnsi="宋体" w:cs="宋体"/>
          <w:color w:val="auto"/>
          <w:szCs w:val="21"/>
          <w:highlight w:val="none"/>
          <w:u w:val="single"/>
          <w:lang w:eastAsia="zh-CN"/>
        </w:rPr>
        <w:t>工程总承包实施方案</w:t>
      </w:r>
      <w:r>
        <w:rPr>
          <w:rFonts w:hint="eastAsia" w:ascii="宋体" w:hAnsi="宋体" w:cs="宋体"/>
          <w:color w:val="auto"/>
          <w:szCs w:val="21"/>
          <w:highlight w:val="none"/>
          <w:u w:val="single"/>
        </w:rPr>
        <w:t>详细审查得分，分数出现小数点，保留小数点后二位，第三位小数四舍五入。</w:t>
      </w:r>
    </w:p>
    <w:p w14:paraId="3EB57AF3">
      <w:pPr>
        <w:pStyle w:val="6"/>
        <w:spacing w:line="360" w:lineRule="auto"/>
        <w:rPr>
          <w:rFonts w:hint="eastAsia" w:ascii="宋体" w:eastAsia="宋体" w:cs="宋体"/>
          <w:color w:val="auto"/>
          <w:highlight w:val="none"/>
          <w:u w:val="single"/>
        </w:rPr>
      </w:pPr>
      <w:bookmarkStart w:id="503" w:name="_Toc33695051"/>
      <w:bookmarkStart w:id="504" w:name="_Toc14774"/>
      <w:bookmarkStart w:id="505" w:name="_Toc24717"/>
      <w:bookmarkStart w:id="506" w:name="_Toc18805"/>
      <w:bookmarkStart w:id="507" w:name="_Toc439246061"/>
      <w:bookmarkStart w:id="508" w:name="_Toc8389"/>
      <w:bookmarkStart w:id="509" w:name="_Toc439240662"/>
      <w:bookmarkStart w:id="510" w:name="_Toc11574"/>
      <w:r>
        <w:rPr>
          <w:rFonts w:hint="eastAsia" w:ascii="宋体" w:eastAsia="宋体" w:cs="宋体"/>
          <w:color w:val="auto"/>
          <w:highlight w:val="none"/>
          <w:u w:val="single"/>
        </w:rPr>
        <w:t>3.4投标报价得分</w:t>
      </w:r>
      <w:bookmarkEnd w:id="503"/>
      <w:bookmarkEnd w:id="504"/>
      <w:bookmarkEnd w:id="505"/>
      <w:bookmarkEnd w:id="506"/>
      <w:bookmarkEnd w:id="507"/>
      <w:bookmarkEnd w:id="508"/>
      <w:bookmarkEnd w:id="509"/>
      <w:bookmarkEnd w:id="510"/>
    </w:p>
    <w:p w14:paraId="6BBDD94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3.4.1投标报价的算术校核。</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评委对通过</w:t>
      </w:r>
      <w:r>
        <w:rPr>
          <w:rFonts w:hint="eastAsia" w:ascii="宋体" w:hAnsi="宋体" w:cs="宋体"/>
          <w:color w:val="auto"/>
          <w:szCs w:val="21"/>
          <w:highlight w:val="none"/>
          <w:u w:val="single"/>
          <w:lang w:eastAsia="zh-CN"/>
        </w:rPr>
        <w:t>工程总承包实施方案</w:t>
      </w:r>
      <w:r>
        <w:rPr>
          <w:rFonts w:hint="eastAsia" w:ascii="宋体" w:hAnsi="宋体" w:cs="宋体"/>
          <w:color w:val="auto"/>
          <w:szCs w:val="21"/>
          <w:highlight w:val="none"/>
          <w:u w:val="single"/>
        </w:rPr>
        <w:t>响应性审查的投标文件的投标报进行算术校核，具体标准如下：</w:t>
      </w:r>
    </w:p>
    <w:p w14:paraId="4706DDD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hint="eastAsia" w:ascii="宋体" w:cs="宋体"/>
          <w:color w:val="auto"/>
          <w:szCs w:val="21"/>
          <w:highlight w:val="none"/>
          <w:u w:val="single"/>
        </w:rPr>
        <w:t>如果数字表示的金额和用文字表示的金额不一致时，应以文字表示的金额为准（有以下算术性错误需要修正的除外）；</w:t>
      </w:r>
    </w:p>
    <w:p w14:paraId="7528F910">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（2）如果</w:t>
      </w:r>
      <w:r>
        <w:rPr>
          <w:rFonts w:hint="eastAsia" w:ascii="宋体" w:hAnsi="宋体" w:cs="宋体"/>
          <w:color w:val="auto"/>
          <w:szCs w:val="21"/>
          <w:highlight w:val="none"/>
          <w:u w:val="single"/>
          <w:lang w:val="en-US" w:eastAsia="zh-CN"/>
        </w:rPr>
        <w:t>投标</w:t>
      </w:r>
      <w:r>
        <w:rPr>
          <w:rFonts w:hint="eastAsia" w:ascii="宋体" w:hAnsi="宋体" w:cs="宋体"/>
          <w:color w:val="auto"/>
          <w:szCs w:val="21"/>
          <w:highlight w:val="none"/>
          <w:u w:val="single"/>
        </w:rPr>
        <w:t>下浮率与最高投标限价乘积不等于投标报价时，以下浮率为准修正投标报价（下浮率有明显的数量级错误的除外，此时应修正下浮率），若修正后的投标报价超过最高投标限价的，作否决投标处理；</w:t>
      </w:r>
    </w:p>
    <w:p w14:paraId="59A6846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（3）如果分项报价累加不等总价的，以分项报价累加为准，修正总价；</w:t>
      </w:r>
    </w:p>
    <w:p w14:paraId="52539943">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（4）投标文件存在其他计算性错误的，按</w:t>
      </w:r>
      <w:r>
        <w:rPr>
          <w:rFonts w:hint="eastAsia" w:ascii="宋体" w:hAnsi="宋体" w:cs="宋体"/>
          <w:color w:val="auto"/>
          <w:szCs w:val="21"/>
          <w:highlight w:val="none"/>
          <w:u w:val="single"/>
          <w:lang w:val="en-US" w:eastAsia="zh-CN"/>
        </w:rPr>
        <w:t>正确的方法</w:t>
      </w:r>
      <w:r>
        <w:rPr>
          <w:rFonts w:hint="eastAsia" w:ascii="宋体" w:hAnsi="宋体" w:cs="宋体"/>
          <w:color w:val="auto"/>
          <w:szCs w:val="21"/>
          <w:highlight w:val="none"/>
          <w:u w:val="single"/>
        </w:rPr>
        <w:t>计算并修正；</w:t>
      </w:r>
    </w:p>
    <w:p w14:paraId="7CC0A8C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）按上述修正错误的原则及方法调整或修正投标文件的投标报价，调整后的投标报价对投标人起约束作用。如果投标人不接受修正后的报价，则取消其投标资格或中标资格。</w:t>
      </w:r>
    </w:p>
    <w:p w14:paraId="695EB430">
      <w:pPr>
        <w:spacing w:line="360" w:lineRule="auto"/>
        <w:ind w:firstLine="420" w:firstLineChars="200"/>
        <w:rPr>
          <w:rFonts w:hint="eastAsia" w:ascii="宋体" w:hAnsi="宋体" w:cs="宋体"/>
          <w:color w:val="auto"/>
          <w:szCs w:val="21"/>
          <w:highlight w:val="none"/>
          <w:u w:val="single"/>
        </w:rPr>
      </w:pPr>
      <w:r>
        <w:rPr>
          <w:rFonts w:ascii="宋体" w:hAnsi="宋体" w:cs="宋体"/>
          <w:color w:val="auto"/>
          <w:szCs w:val="21"/>
          <w:highlight w:val="none"/>
          <w:u w:val="single"/>
        </w:rPr>
        <w:t>3.4.2投标报价评分</w:t>
      </w:r>
    </w:p>
    <w:p w14:paraId="57B1763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w:t>
      </w:r>
      <w:r>
        <w:rPr>
          <w:rFonts w:ascii="宋体" w:hAnsi="宋体" w:cs="宋体"/>
          <w:color w:val="auto"/>
          <w:szCs w:val="21"/>
          <w:highlight w:val="none"/>
          <w:u w:val="single"/>
        </w:rPr>
        <w:t>1）</w:t>
      </w:r>
      <w:r>
        <w:rPr>
          <w:rFonts w:hint="eastAsia" w:ascii="宋体" w:hAnsi="宋体" w:cs="宋体"/>
          <w:color w:val="auto"/>
          <w:szCs w:val="21"/>
          <w:highlight w:val="none"/>
          <w:u w:val="single"/>
        </w:rPr>
        <w:t>在通过形式审查、资格审查、设计方案响应性审查和工程总承包实施方案响应性审查的投标文件且经算术校核的投标总报价位于[</w:t>
      </w:r>
      <w:r>
        <w:rPr>
          <w:rFonts w:hint="eastAsia" w:ascii="宋体" w:hAnsi="宋体" w:cs="宋体"/>
          <w:color w:val="auto"/>
          <w:szCs w:val="21"/>
          <w:highlight w:val="none"/>
          <w:u w:val="single"/>
          <w:lang w:eastAsia="zh-CN"/>
        </w:rPr>
        <w:t>最高投标总限价</w:t>
      </w:r>
      <w:r>
        <w:rPr>
          <w:rFonts w:hint="eastAsia" w:ascii="宋体" w:hAnsi="宋体" w:cs="宋体"/>
          <w:color w:val="auto"/>
          <w:szCs w:val="21"/>
          <w:highlight w:val="none"/>
          <w:u w:val="single"/>
        </w:rPr>
        <w:t>×95%，</w:t>
      </w:r>
      <w:r>
        <w:rPr>
          <w:rFonts w:hint="eastAsia" w:ascii="宋体" w:hAnsi="宋体" w:cs="宋体"/>
          <w:color w:val="auto"/>
          <w:szCs w:val="21"/>
          <w:highlight w:val="none"/>
          <w:u w:val="single"/>
          <w:lang w:eastAsia="zh-CN"/>
        </w:rPr>
        <w:t>最高投标总限价</w:t>
      </w:r>
      <w:r>
        <w:rPr>
          <w:rFonts w:hint="eastAsia" w:ascii="宋体" w:hAnsi="宋体" w:cs="宋体"/>
          <w:color w:val="auto"/>
          <w:szCs w:val="21"/>
          <w:highlight w:val="none"/>
          <w:u w:val="single"/>
        </w:rPr>
        <w:t>]区间的投标人的投标总报价的算术平均值为评标基准价（精确到小数点后两位）；</w:t>
      </w:r>
    </w:p>
    <w:p w14:paraId="6F5969D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若在通过形式审查、资格审查、设计方案响应性审查和工程总承包实施方案响应性审查的投标文件的投标总报价中，没有投标</w:t>
      </w:r>
      <w:r>
        <w:rPr>
          <w:rFonts w:hint="eastAsia" w:ascii="宋体" w:hAnsi="宋体" w:cs="宋体"/>
          <w:color w:val="auto"/>
          <w:szCs w:val="21"/>
          <w:highlight w:val="none"/>
          <w:u w:val="single"/>
          <w:lang w:val="en-US" w:eastAsia="zh-CN"/>
        </w:rPr>
        <w:t>总</w:t>
      </w:r>
      <w:r>
        <w:rPr>
          <w:rFonts w:hint="eastAsia" w:ascii="宋体" w:hAnsi="宋体" w:cs="宋体"/>
          <w:color w:val="auto"/>
          <w:szCs w:val="21"/>
          <w:highlight w:val="none"/>
          <w:u w:val="single"/>
        </w:rPr>
        <w:t>报价位于[</w:t>
      </w:r>
      <w:r>
        <w:rPr>
          <w:rFonts w:hint="eastAsia" w:ascii="宋体" w:hAnsi="宋体" w:cs="宋体"/>
          <w:color w:val="auto"/>
          <w:sz w:val="21"/>
          <w:szCs w:val="21"/>
          <w:highlight w:val="none"/>
          <w:lang w:val="en-US" w:eastAsia="zh-CN"/>
        </w:rPr>
        <w:t>最高投标总限价</w:t>
      </w:r>
      <w:r>
        <w:rPr>
          <w:rFonts w:hint="eastAsia" w:ascii="宋体" w:hAnsi="宋体" w:cs="宋体"/>
          <w:color w:val="auto"/>
          <w:szCs w:val="21"/>
          <w:highlight w:val="none"/>
          <w:u w:val="single"/>
        </w:rPr>
        <w:t>×95%，</w:t>
      </w:r>
      <w:r>
        <w:rPr>
          <w:rFonts w:hint="eastAsia" w:ascii="宋体" w:hAnsi="宋体" w:cs="宋体"/>
          <w:color w:val="auto"/>
          <w:sz w:val="21"/>
          <w:szCs w:val="21"/>
          <w:highlight w:val="none"/>
          <w:lang w:val="en-US" w:eastAsia="zh-CN"/>
        </w:rPr>
        <w:t>最高投标总限价</w:t>
      </w:r>
      <w:r>
        <w:rPr>
          <w:rFonts w:hint="eastAsia" w:ascii="宋体" w:hAnsi="宋体" w:cs="宋体"/>
          <w:color w:val="auto"/>
          <w:szCs w:val="21"/>
          <w:highlight w:val="none"/>
          <w:u w:val="single"/>
        </w:rPr>
        <w:t>]区间，以</w:t>
      </w:r>
      <w:r>
        <w:rPr>
          <w:rFonts w:hint="eastAsia" w:ascii="宋体" w:hAnsi="宋体" w:cs="宋体"/>
          <w:color w:val="auto"/>
          <w:sz w:val="21"/>
          <w:szCs w:val="21"/>
          <w:highlight w:val="none"/>
          <w:lang w:val="en-US" w:eastAsia="zh-CN"/>
        </w:rPr>
        <w:t>最高投标总限价</w:t>
      </w:r>
      <w:r>
        <w:rPr>
          <w:rFonts w:hint="eastAsia" w:ascii="宋体" w:hAnsi="宋体" w:cs="宋体"/>
          <w:color w:val="auto"/>
          <w:szCs w:val="21"/>
          <w:highlight w:val="none"/>
          <w:u w:val="single"/>
        </w:rPr>
        <w:t>×95%为评标基准价（精确到小数点后两位）。</w:t>
      </w:r>
    </w:p>
    <w:p w14:paraId="76843FE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（2）当经算术校核的投标总报价等于评标参考价时得100分，报价每高于评标参考价1%，扣1.5分，每低于评标参考价1%，扣</w:t>
      </w:r>
      <w:r>
        <w:rPr>
          <w:rFonts w:ascii="宋体" w:hAnsi="宋体" w:cs="宋体"/>
          <w:color w:val="auto"/>
          <w:szCs w:val="21"/>
          <w:highlight w:val="none"/>
          <w:u w:val="single"/>
        </w:rPr>
        <w:t>1</w:t>
      </w:r>
      <w:r>
        <w:rPr>
          <w:rFonts w:hint="eastAsia" w:ascii="宋体" w:hAnsi="宋体" w:cs="宋体"/>
          <w:color w:val="auto"/>
          <w:szCs w:val="21"/>
          <w:highlight w:val="none"/>
          <w:u w:val="single"/>
        </w:rPr>
        <w:t>分，扣至0分为止，得出投标报价得分，精确到小数点后两位。</w:t>
      </w:r>
    </w:p>
    <w:p w14:paraId="53AA3F2E">
      <w:pPr>
        <w:pStyle w:val="6"/>
        <w:spacing w:line="360" w:lineRule="auto"/>
        <w:rPr>
          <w:rFonts w:hint="eastAsia" w:ascii="宋体" w:eastAsia="宋体" w:cs="宋体"/>
          <w:color w:val="auto"/>
          <w:highlight w:val="none"/>
          <w:u w:val="single"/>
        </w:rPr>
      </w:pPr>
      <w:bookmarkStart w:id="511" w:name="_Toc2675447"/>
      <w:bookmarkStart w:id="512" w:name="_Toc24469"/>
      <w:bookmarkStart w:id="513" w:name="_Toc33695052"/>
      <w:bookmarkStart w:id="514" w:name="_Toc31412"/>
      <w:bookmarkStart w:id="515" w:name="_Toc6551"/>
      <w:bookmarkStart w:id="516" w:name="_Toc8695"/>
      <w:bookmarkStart w:id="517" w:name="_Toc12088"/>
      <w:r>
        <w:rPr>
          <w:rFonts w:hint="eastAsia" w:ascii="宋体" w:eastAsia="宋体" w:cs="宋体"/>
          <w:color w:val="auto"/>
          <w:highlight w:val="none"/>
          <w:u w:val="single"/>
        </w:rPr>
        <w:t>3.5</w:t>
      </w:r>
      <w:bookmarkEnd w:id="511"/>
      <w:bookmarkStart w:id="518" w:name="_Toc2675448"/>
      <w:r>
        <w:rPr>
          <w:rFonts w:hint="eastAsia" w:ascii="宋体" w:eastAsia="宋体" w:cs="宋体"/>
          <w:color w:val="auto"/>
          <w:highlight w:val="none"/>
          <w:u w:val="single"/>
        </w:rPr>
        <w:t>评审汇总</w:t>
      </w:r>
      <w:bookmarkEnd w:id="512"/>
      <w:bookmarkEnd w:id="513"/>
      <w:bookmarkEnd w:id="514"/>
      <w:bookmarkEnd w:id="515"/>
      <w:bookmarkEnd w:id="516"/>
      <w:bookmarkEnd w:id="517"/>
    </w:p>
    <w:p w14:paraId="6EEF58E1">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3.5.1投标人总得分满分为100分，各部分分值分配详见评标办法前附表。</w:t>
      </w:r>
    </w:p>
    <w:p w14:paraId="32161B5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3.5.2</w:t>
      </w:r>
      <w:r>
        <w:rPr>
          <w:rFonts w:hint="eastAsia" w:ascii="宋体" w:hAnsi="宋体" w:cs="宋体"/>
          <w:color w:val="auto"/>
          <w:highlight w:val="none"/>
          <w:u w:val="single"/>
        </w:rPr>
        <w:t>评标委员会</w:t>
      </w:r>
      <w:r>
        <w:rPr>
          <w:rFonts w:hint="eastAsia" w:ascii="宋体" w:hAnsi="宋体" w:cs="宋体"/>
          <w:color w:val="auto"/>
          <w:szCs w:val="21"/>
          <w:highlight w:val="none"/>
          <w:u w:val="single"/>
        </w:rPr>
        <w:t>汇总各有效投标文件的总分，并按照总分从高到低排列先后次序，只有通过形式审查、资格审查、</w:t>
      </w:r>
      <w:r>
        <w:rPr>
          <w:rFonts w:hint="eastAsia" w:ascii="宋体" w:hAnsi="宋体" w:cs="宋体"/>
          <w:color w:val="auto"/>
          <w:highlight w:val="none"/>
          <w:u w:val="single"/>
        </w:rPr>
        <w:t>设计方案响应性审查和</w:t>
      </w:r>
      <w:r>
        <w:rPr>
          <w:rFonts w:hint="eastAsia" w:ascii="宋体" w:hAnsi="宋体" w:cs="宋体"/>
          <w:color w:val="auto"/>
          <w:szCs w:val="21"/>
          <w:highlight w:val="none"/>
          <w:u w:val="single"/>
          <w:lang w:eastAsia="zh-CN"/>
        </w:rPr>
        <w:t>工程总承包实施方案</w:t>
      </w:r>
      <w:r>
        <w:rPr>
          <w:rFonts w:hint="eastAsia" w:ascii="宋体" w:hAnsi="宋体" w:cs="宋体"/>
          <w:color w:val="auto"/>
          <w:highlight w:val="none"/>
          <w:u w:val="single"/>
        </w:rPr>
        <w:t>响应性审查</w:t>
      </w:r>
      <w:r>
        <w:rPr>
          <w:rFonts w:hint="eastAsia" w:ascii="宋体" w:hAnsi="宋体" w:cs="宋体"/>
          <w:color w:val="auto"/>
          <w:szCs w:val="21"/>
          <w:highlight w:val="none"/>
          <w:u w:val="single"/>
        </w:rPr>
        <w:t>的投标文件方可计算总分。</w:t>
      </w:r>
      <w:r>
        <w:rPr>
          <w:rFonts w:hint="eastAsia" w:ascii="宋体" w:hAnsi="宋体" w:cs="宋体"/>
          <w:color w:val="auto"/>
          <w:highlight w:val="none"/>
          <w:u w:val="single"/>
        </w:rPr>
        <w:t>总分相同的，以</w:t>
      </w:r>
      <w:r>
        <w:rPr>
          <w:rFonts w:hint="eastAsia" w:ascii="宋体" w:hAnsi="宋体" w:cs="宋体"/>
          <w:color w:val="auto"/>
          <w:highlight w:val="none"/>
          <w:u w:val="single"/>
          <w:lang w:eastAsia="zh-CN"/>
        </w:rPr>
        <w:t>工程总承包实施方案</w:t>
      </w:r>
      <w:r>
        <w:rPr>
          <w:rFonts w:hint="eastAsia" w:ascii="宋体" w:hAnsi="宋体" w:cs="宋体"/>
          <w:color w:val="auto"/>
          <w:highlight w:val="none"/>
          <w:u w:val="single"/>
        </w:rPr>
        <w:t>评审得分较高的排前；总分与</w:t>
      </w:r>
      <w:r>
        <w:rPr>
          <w:rFonts w:hint="eastAsia" w:ascii="宋体" w:hAnsi="宋体" w:cs="宋体"/>
          <w:color w:val="auto"/>
          <w:highlight w:val="none"/>
          <w:u w:val="single"/>
          <w:lang w:eastAsia="zh-CN"/>
        </w:rPr>
        <w:t>工程总承包实施方案</w:t>
      </w:r>
      <w:r>
        <w:rPr>
          <w:rFonts w:hint="eastAsia" w:ascii="宋体" w:hAnsi="宋体" w:cs="宋体"/>
          <w:color w:val="auto"/>
          <w:highlight w:val="none"/>
          <w:u w:val="single"/>
        </w:rPr>
        <w:t>评审得分均相同的投标文件，以投标报价得分高的排前；如仍存在相同情况，则对具有相同情况的投标人，按中标候选人数量规定，则由评标委员会采用记名投票以得票多优先，确定中标候选人的排序。评标委员会应按排序先后，向招标人推荐前3名投标人依次为第一中标候选人至第三中标候选人，并编写评标报告</w:t>
      </w:r>
      <w:r>
        <w:rPr>
          <w:rFonts w:hint="eastAsia" w:ascii="宋体" w:hAnsi="宋体" w:cs="宋体"/>
          <w:color w:val="auto"/>
          <w:szCs w:val="21"/>
          <w:highlight w:val="none"/>
          <w:u w:val="single"/>
        </w:rPr>
        <w:t>。</w:t>
      </w:r>
    </w:p>
    <w:p w14:paraId="59C30B6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3.5.3有效投标单位不足三家，应当依法重新组织招标。</w:t>
      </w:r>
    </w:p>
    <w:p w14:paraId="1ED0B11A">
      <w:pPr>
        <w:pStyle w:val="6"/>
        <w:spacing w:line="360" w:lineRule="auto"/>
        <w:rPr>
          <w:rFonts w:hint="eastAsia" w:ascii="宋体" w:eastAsia="宋体" w:cs="宋体"/>
          <w:color w:val="auto"/>
          <w:highlight w:val="none"/>
          <w:u w:val="single"/>
        </w:rPr>
      </w:pPr>
      <w:bookmarkStart w:id="519" w:name="_Toc26291"/>
      <w:bookmarkStart w:id="520" w:name="_Toc18217"/>
      <w:bookmarkStart w:id="521" w:name="_Toc28206"/>
      <w:bookmarkStart w:id="522" w:name="_Toc31614"/>
      <w:bookmarkStart w:id="523" w:name="_Toc33695053"/>
      <w:bookmarkStart w:id="524" w:name="_Toc28792"/>
      <w:r>
        <w:rPr>
          <w:rFonts w:hint="eastAsia" w:ascii="宋体" w:eastAsia="宋体" w:cs="宋体"/>
          <w:color w:val="auto"/>
          <w:highlight w:val="none"/>
          <w:u w:val="single"/>
        </w:rPr>
        <w:t>3.6投标文件的澄清和补正</w:t>
      </w:r>
      <w:bookmarkEnd w:id="518"/>
      <w:bookmarkEnd w:id="519"/>
      <w:bookmarkEnd w:id="520"/>
      <w:bookmarkEnd w:id="521"/>
      <w:bookmarkEnd w:id="522"/>
      <w:bookmarkEnd w:id="523"/>
      <w:bookmarkEnd w:id="524"/>
    </w:p>
    <w:p w14:paraId="7653B603">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7E858ACF">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5AF9E3D3">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3.6.3 评标委员会成员均应当阅读投标人的澄清，但应独立参考澄清对投标文件进行评审。</w:t>
      </w:r>
    </w:p>
    <w:p w14:paraId="13AB473A">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192A2ABA">
      <w:pPr>
        <w:pStyle w:val="6"/>
        <w:spacing w:line="360" w:lineRule="auto"/>
        <w:rPr>
          <w:rFonts w:hint="eastAsia" w:ascii="宋体" w:eastAsia="宋体" w:cs="宋体"/>
          <w:color w:val="auto"/>
          <w:highlight w:val="none"/>
          <w:u w:val="single"/>
        </w:rPr>
      </w:pPr>
      <w:bookmarkStart w:id="525" w:name="_Toc19558"/>
      <w:bookmarkStart w:id="526" w:name="_Toc13739"/>
      <w:bookmarkStart w:id="527" w:name="_Toc27953"/>
      <w:bookmarkStart w:id="528" w:name="_Toc2675449"/>
      <w:bookmarkStart w:id="529" w:name="_Toc33695054"/>
      <w:bookmarkStart w:id="530" w:name="_Toc15798"/>
      <w:bookmarkStart w:id="531" w:name="_Toc1044"/>
      <w:r>
        <w:rPr>
          <w:rFonts w:hint="eastAsia" w:ascii="宋体" w:eastAsia="宋体" w:cs="宋体"/>
          <w:color w:val="auto"/>
          <w:highlight w:val="none"/>
          <w:u w:val="single"/>
        </w:rPr>
        <w:t>3.7评标结果</w:t>
      </w:r>
      <w:bookmarkEnd w:id="525"/>
      <w:bookmarkEnd w:id="526"/>
      <w:bookmarkEnd w:id="527"/>
      <w:bookmarkEnd w:id="528"/>
      <w:bookmarkEnd w:id="529"/>
      <w:bookmarkEnd w:id="530"/>
      <w:bookmarkEnd w:id="531"/>
    </w:p>
    <w:p w14:paraId="495614CD">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3.7.1 除第二章“投标人须知”前附表授权直接确定中标人外，评标委员会按照得分由高到低的顺序推荐中标候选人。</w:t>
      </w:r>
    </w:p>
    <w:p w14:paraId="148A5C63">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3.7.2 评标委员会完成评标后，应当向招标人提交书面评标报告。</w:t>
      </w:r>
    </w:p>
    <w:p w14:paraId="6D4BC485">
      <w:pPr>
        <w:pStyle w:val="15"/>
        <w:widowControl/>
        <w:spacing w:line="360" w:lineRule="auto"/>
        <w:ind w:firstLine="420"/>
        <w:rPr>
          <w:rFonts w:ascii="宋体" w:hAnsi="宋体" w:cs="宋体"/>
          <w:color w:val="auto"/>
          <w:kern w:val="1"/>
          <w:szCs w:val="21"/>
          <w:highlight w:val="none"/>
          <w:u w:val="single"/>
        </w:rPr>
      </w:pPr>
      <w:r>
        <w:rPr>
          <w:rFonts w:hint="eastAsia" w:ascii="宋体" w:hAnsi="宋体" w:cs="宋体"/>
          <w:color w:val="auto"/>
          <w:szCs w:val="21"/>
          <w:highlight w:val="none"/>
          <w:u w:val="single"/>
        </w:rPr>
        <w:t>3.7.3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21DE485D">
      <w:pPr>
        <w:pStyle w:val="36"/>
        <w:rPr>
          <w:color w:val="auto"/>
          <w:highlight w:val="none"/>
        </w:rPr>
      </w:pPr>
    </w:p>
    <w:p w14:paraId="012630B6">
      <w:pPr>
        <w:pStyle w:val="36"/>
        <w:rPr>
          <w:color w:val="auto"/>
          <w:highlight w:val="none"/>
        </w:rPr>
      </w:pPr>
    </w:p>
    <w:p w14:paraId="45A3ACF0">
      <w:pPr>
        <w:pStyle w:val="36"/>
        <w:rPr>
          <w:color w:val="auto"/>
          <w:highlight w:val="none"/>
        </w:rPr>
      </w:pPr>
    </w:p>
    <w:p w14:paraId="4A1BAD66">
      <w:pPr>
        <w:pStyle w:val="36"/>
        <w:rPr>
          <w:color w:val="auto"/>
          <w:highlight w:val="none"/>
        </w:rPr>
      </w:pPr>
    </w:p>
    <w:p w14:paraId="04DC1B74">
      <w:pPr>
        <w:pStyle w:val="4"/>
        <w:jc w:val="center"/>
        <w:rPr>
          <w:rFonts w:hint="eastAsia" w:ascii="宋体" w:hAnsi="宋体" w:cs="宋体"/>
          <w:color w:val="auto"/>
          <w:highlight w:val="none"/>
        </w:rPr>
      </w:pPr>
    </w:p>
    <w:p w14:paraId="58E2336E">
      <w:pPr>
        <w:pStyle w:val="4"/>
        <w:jc w:val="center"/>
        <w:rPr>
          <w:rFonts w:hint="eastAsia" w:ascii="宋体" w:hAnsi="宋体" w:cs="宋体"/>
          <w:color w:val="auto"/>
          <w:highlight w:val="none"/>
        </w:rPr>
        <w:sectPr>
          <w:pgSz w:w="11906" w:h="16838"/>
          <w:pgMar w:top="1440" w:right="1083" w:bottom="1440" w:left="1083" w:header="851" w:footer="992" w:gutter="0"/>
          <w:pgBorders>
            <w:top w:val="none" w:sz="0" w:space="0"/>
            <w:left w:val="none" w:sz="0" w:space="0"/>
            <w:bottom w:val="none" w:sz="0" w:space="0"/>
            <w:right w:val="none" w:sz="0" w:space="0"/>
          </w:pgBorders>
          <w:cols w:space="0" w:num="1"/>
          <w:rtlGutter w:val="0"/>
          <w:docGrid w:type="lines" w:linePitch="317" w:charSpace="0"/>
        </w:sectPr>
      </w:pPr>
    </w:p>
    <w:p w14:paraId="42410D10">
      <w:pPr>
        <w:pStyle w:val="4"/>
        <w:jc w:val="center"/>
        <w:rPr>
          <w:rFonts w:hint="eastAsia" w:ascii="宋体" w:hAnsi="宋体" w:cs="宋体"/>
          <w:color w:val="auto"/>
          <w:highlight w:val="none"/>
        </w:rPr>
      </w:pPr>
      <w:bookmarkStart w:id="532" w:name="_Toc19812"/>
      <w:r>
        <w:rPr>
          <w:rFonts w:hint="eastAsia" w:ascii="宋体" w:hAnsi="宋体" w:cs="宋体"/>
          <w:color w:val="auto"/>
          <w:highlight w:val="none"/>
        </w:rPr>
        <w:t>第四章 合同条款及格式</w:t>
      </w:r>
      <w:bookmarkEnd w:id="434"/>
      <w:bookmarkEnd w:id="435"/>
      <w:bookmarkEnd w:id="436"/>
      <w:bookmarkEnd w:id="437"/>
      <w:bookmarkEnd w:id="438"/>
      <w:bookmarkEnd w:id="439"/>
      <w:bookmarkEnd w:id="532"/>
      <w:bookmarkStart w:id="533" w:name="_Toc184635097"/>
      <w:bookmarkStart w:id="534" w:name="_Toc247514034"/>
      <w:bookmarkStart w:id="535" w:name="_Toc152045610"/>
      <w:bookmarkStart w:id="536" w:name="_Toc247527635"/>
      <w:bookmarkStart w:id="537" w:name="_Toc152042388"/>
      <w:bookmarkStart w:id="538" w:name="_Toc144974578"/>
    </w:p>
    <w:p w14:paraId="00C7A0A8">
      <w:pPr>
        <w:rPr>
          <w:color w:val="auto"/>
          <w:highlight w:val="none"/>
        </w:rPr>
      </w:pPr>
      <w:r>
        <w:rPr>
          <w:rFonts w:hint="eastAsia"/>
          <w:color w:val="auto"/>
          <w:highlight w:val="none"/>
        </w:rPr>
        <w:t>　　　　　　　　　　　　　　　　　　　（另册）</w:t>
      </w:r>
    </w:p>
    <w:bookmarkEnd w:id="533"/>
    <w:bookmarkEnd w:id="534"/>
    <w:bookmarkEnd w:id="535"/>
    <w:bookmarkEnd w:id="536"/>
    <w:bookmarkEnd w:id="537"/>
    <w:bookmarkEnd w:id="538"/>
    <w:p w14:paraId="09EFF880">
      <w:pPr>
        <w:pStyle w:val="4"/>
        <w:rPr>
          <w:rFonts w:hint="eastAsia" w:ascii="宋体" w:hAnsi="宋体" w:cs="宋体"/>
          <w:color w:val="auto"/>
          <w:highlight w:val="none"/>
        </w:rPr>
      </w:pPr>
      <w:r>
        <w:rPr>
          <w:rFonts w:hint="eastAsia" w:ascii="宋体" w:hAnsi="宋体" w:cs="宋体"/>
          <w:color w:val="auto"/>
          <w:highlight w:val="none"/>
        </w:rPr>
        <w:br w:type="page"/>
      </w:r>
    </w:p>
    <w:p w14:paraId="338A0A32">
      <w:pPr>
        <w:pStyle w:val="4"/>
        <w:jc w:val="center"/>
        <w:rPr>
          <w:rFonts w:hint="eastAsia" w:ascii="宋体" w:hAnsi="宋体" w:cs="宋体"/>
          <w:color w:val="auto"/>
          <w:highlight w:val="none"/>
        </w:rPr>
      </w:pPr>
      <w:bookmarkStart w:id="539" w:name="_Toc247514202"/>
      <w:bookmarkStart w:id="540" w:name="_Toc152045772"/>
      <w:bookmarkStart w:id="541" w:name="_Toc152042554"/>
      <w:bookmarkStart w:id="542" w:name="_Toc247527803"/>
      <w:bookmarkStart w:id="543" w:name="_Toc144974834"/>
      <w:r>
        <w:rPr>
          <w:rFonts w:hint="eastAsia" w:ascii="宋体" w:hAnsi="宋体" w:cs="宋体"/>
          <w:color w:val="auto"/>
          <w:highlight w:val="none"/>
        </w:rPr>
        <w:t xml:space="preserve"> </w:t>
      </w:r>
      <w:bookmarkEnd w:id="539"/>
      <w:bookmarkEnd w:id="540"/>
      <w:bookmarkEnd w:id="541"/>
      <w:bookmarkEnd w:id="542"/>
      <w:bookmarkEnd w:id="543"/>
    </w:p>
    <w:p w14:paraId="15714811">
      <w:pPr>
        <w:spacing w:line="400" w:lineRule="exact"/>
        <w:rPr>
          <w:rFonts w:hint="eastAsia" w:ascii="宋体" w:hAnsi="宋体" w:cs="宋体"/>
          <w:color w:val="auto"/>
          <w:highlight w:val="none"/>
        </w:rPr>
      </w:pPr>
    </w:p>
    <w:p w14:paraId="44D623D2">
      <w:pPr>
        <w:pStyle w:val="4"/>
        <w:jc w:val="center"/>
        <w:rPr>
          <w:rFonts w:hint="eastAsia" w:ascii="宋体" w:hAnsi="宋体" w:cs="宋体"/>
          <w:color w:val="auto"/>
          <w:sz w:val="20"/>
          <w:szCs w:val="20"/>
          <w:highlight w:val="none"/>
        </w:rPr>
      </w:pPr>
      <w:bookmarkStart w:id="544" w:name="_Toc247514232"/>
      <w:bookmarkStart w:id="545" w:name="_Toc247527819"/>
      <w:bookmarkStart w:id="546" w:name="_Toc15981"/>
      <w:bookmarkStart w:id="547" w:name="_Toc25556"/>
      <w:r>
        <w:rPr>
          <w:rFonts w:hint="eastAsia" w:ascii="宋体" w:hAnsi="宋体" w:cs="宋体"/>
          <w:color w:val="auto"/>
          <w:highlight w:val="none"/>
        </w:rPr>
        <w:t>第二卷</w:t>
      </w:r>
      <w:bookmarkEnd w:id="544"/>
      <w:bookmarkEnd w:id="545"/>
      <w:r>
        <w:rPr>
          <w:rFonts w:hint="eastAsia" w:ascii="宋体" w:hAnsi="宋体" w:cs="宋体"/>
          <w:color w:val="auto"/>
          <w:highlight w:val="none"/>
        </w:rPr>
        <w:br w:type="page"/>
      </w:r>
      <w:bookmarkEnd w:id="546"/>
      <w:bookmarkEnd w:id="547"/>
    </w:p>
    <w:p w14:paraId="67C3E13A">
      <w:pPr>
        <w:spacing w:line="440" w:lineRule="exact"/>
        <w:jc w:val="center"/>
        <w:rPr>
          <w:rFonts w:hint="eastAsia" w:ascii="宋体" w:hAnsi="宋体" w:cs="宋体"/>
          <w:color w:val="auto"/>
          <w:sz w:val="20"/>
          <w:szCs w:val="20"/>
          <w:highlight w:val="none"/>
        </w:rPr>
      </w:pPr>
    </w:p>
    <w:p w14:paraId="0B3589D1">
      <w:pPr>
        <w:spacing w:line="440" w:lineRule="exact"/>
        <w:jc w:val="center"/>
        <w:rPr>
          <w:rFonts w:hint="eastAsia" w:ascii="宋体" w:hAnsi="宋体" w:cs="宋体"/>
          <w:color w:val="auto"/>
          <w:sz w:val="20"/>
          <w:szCs w:val="20"/>
          <w:highlight w:val="none"/>
        </w:rPr>
      </w:pPr>
    </w:p>
    <w:p w14:paraId="3FF778FD">
      <w:pPr>
        <w:pStyle w:val="4"/>
        <w:jc w:val="center"/>
        <w:rPr>
          <w:rFonts w:hint="eastAsia" w:ascii="宋体" w:hAnsi="宋体" w:cs="宋体"/>
          <w:color w:val="auto"/>
          <w:highlight w:val="none"/>
        </w:rPr>
      </w:pPr>
      <w:bookmarkStart w:id="548" w:name="_Toc247514233"/>
      <w:bookmarkStart w:id="549" w:name="_Toc247527820"/>
      <w:bookmarkStart w:id="550" w:name="_Toc144974851"/>
      <w:bookmarkStart w:id="551" w:name="_Toc152045782"/>
      <w:bookmarkStart w:id="552" w:name="_Toc152042571"/>
      <w:bookmarkStart w:id="553" w:name="_Toc16616"/>
      <w:bookmarkStart w:id="554" w:name="_Toc23761"/>
      <w:r>
        <w:rPr>
          <w:rFonts w:hint="eastAsia" w:ascii="宋体" w:hAnsi="宋体" w:cs="宋体"/>
          <w:color w:val="auto"/>
          <w:highlight w:val="none"/>
        </w:rPr>
        <w:t xml:space="preserve">第五章  </w:t>
      </w:r>
      <w:bookmarkEnd w:id="548"/>
      <w:bookmarkEnd w:id="549"/>
      <w:bookmarkEnd w:id="550"/>
      <w:bookmarkEnd w:id="551"/>
      <w:bookmarkEnd w:id="552"/>
      <w:r>
        <w:rPr>
          <w:rFonts w:hint="eastAsia" w:ascii="宋体" w:hAnsi="宋体" w:cs="宋体"/>
          <w:color w:val="auto"/>
          <w:highlight w:val="none"/>
        </w:rPr>
        <w:t>招标人要求</w:t>
      </w:r>
      <w:bookmarkEnd w:id="553"/>
      <w:bookmarkEnd w:id="554"/>
      <w:r>
        <w:rPr>
          <w:rFonts w:hint="eastAsia" w:ascii="宋体" w:hAnsi="宋体" w:cs="宋体"/>
          <w:color w:val="auto"/>
          <w:highlight w:val="none"/>
          <w:lang w:eastAsia="zh-CN"/>
        </w:rPr>
        <w:t>（</w:t>
      </w:r>
      <w:r>
        <w:rPr>
          <w:rFonts w:hint="eastAsia" w:ascii="宋体" w:hAnsi="宋体" w:cs="宋体"/>
          <w:color w:val="auto"/>
          <w:highlight w:val="none"/>
          <w:lang w:val="en-US" w:eastAsia="zh-CN"/>
        </w:rPr>
        <w:t>另册</w:t>
      </w:r>
      <w:r>
        <w:rPr>
          <w:rFonts w:hint="eastAsia" w:ascii="宋体" w:hAnsi="宋体" w:cs="宋体"/>
          <w:color w:val="auto"/>
          <w:highlight w:val="none"/>
          <w:lang w:eastAsia="zh-CN"/>
        </w:rPr>
        <w:t>）</w:t>
      </w:r>
    </w:p>
    <w:p w14:paraId="4083C0A6">
      <w:pPr>
        <w:topLinePunct/>
        <w:spacing w:line="440" w:lineRule="exact"/>
        <w:jc w:val="center"/>
        <w:rPr>
          <w:rFonts w:hint="eastAsia" w:ascii="宋体" w:hAnsi="宋体" w:cs="宋体"/>
          <w:color w:val="auto"/>
          <w:highlight w:val="none"/>
        </w:rPr>
      </w:pPr>
    </w:p>
    <w:p w14:paraId="560EC3E2">
      <w:pPr>
        <w:spacing w:line="400" w:lineRule="exact"/>
        <w:jc w:val="center"/>
        <w:rPr>
          <w:rFonts w:hint="eastAsia" w:ascii="宋体" w:hAnsi="宋体" w:cs="宋体"/>
          <w:color w:val="auto"/>
          <w:highlight w:val="none"/>
        </w:rPr>
      </w:pPr>
      <w:r>
        <w:rPr>
          <w:rFonts w:hint="eastAsia" w:ascii="宋体" w:hAnsi="宋体" w:cs="宋体"/>
          <w:color w:val="auto"/>
          <w:highlight w:val="none"/>
        </w:rPr>
        <w:br w:type="page"/>
      </w:r>
    </w:p>
    <w:p w14:paraId="2EEE2114">
      <w:pPr>
        <w:spacing w:line="800" w:lineRule="exact"/>
        <w:rPr>
          <w:rFonts w:ascii="仿宋_GB2312" w:eastAsia="仿宋_GB2312"/>
          <w:color w:val="auto"/>
          <w:sz w:val="32"/>
          <w:szCs w:val="32"/>
          <w:highlight w:val="none"/>
        </w:rPr>
      </w:pPr>
    </w:p>
    <w:p w14:paraId="6E4DF959">
      <w:pPr>
        <w:spacing w:line="800" w:lineRule="exact"/>
        <w:rPr>
          <w:rFonts w:ascii="仿宋_GB2312" w:eastAsia="仿宋_GB2312"/>
          <w:color w:val="auto"/>
          <w:sz w:val="32"/>
          <w:szCs w:val="32"/>
          <w:highlight w:val="none"/>
        </w:rPr>
      </w:pPr>
    </w:p>
    <w:p w14:paraId="1D6513F3">
      <w:pPr>
        <w:spacing w:line="800" w:lineRule="exact"/>
        <w:rPr>
          <w:rFonts w:ascii="仿宋_GB2312" w:eastAsia="仿宋_GB2312"/>
          <w:color w:val="auto"/>
          <w:sz w:val="32"/>
          <w:szCs w:val="32"/>
          <w:highlight w:val="none"/>
        </w:rPr>
      </w:pPr>
    </w:p>
    <w:p w14:paraId="7BBB1996">
      <w:pPr>
        <w:spacing w:line="800" w:lineRule="exact"/>
        <w:rPr>
          <w:rFonts w:ascii="仿宋_GB2312" w:eastAsia="仿宋_GB2312"/>
          <w:color w:val="auto"/>
          <w:sz w:val="32"/>
          <w:szCs w:val="32"/>
          <w:highlight w:val="none"/>
        </w:rPr>
      </w:pPr>
    </w:p>
    <w:p w14:paraId="26048194">
      <w:pPr>
        <w:spacing w:line="400" w:lineRule="exact"/>
        <w:jc w:val="center"/>
        <w:rPr>
          <w:rFonts w:hint="eastAsia" w:ascii="宋体" w:hAnsi="宋体" w:cs="宋体"/>
          <w:color w:val="auto"/>
          <w:szCs w:val="21"/>
          <w:highlight w:val="none"/>
        </w:rPr>
      </w:pPr>
    </w:p>
    <w:p w14:paraId="2483CEE4">
      <w:pPr>
        <w:spacing w:line="400" w:lineRule="exact"/>
        <w:rPr>
          <w:rFonts w:hint="eastAsia" w:ascii="宋体" w:hAnsi="宋体" w:cs="宋体"/>
          <w:color w:val="auto"/>
          <w:szCs w:val="21"/>
          <w:highlight w:val="none"/>
        </w:rPr>
      </w:pPr>
    </w:p>
    <w:p w14:paraId="1BC0744C">
      <w:pPr>
        <w:spacing w:line="360" w:lineRule="auto"/>
        <w:ind w:firstLine="420"/>
        <w:rPr>
          <w:rFonts w:hint="eastAsia" w:ascii="宋体" w:hAnsi="宋体" w:cs="宋体"/>
          <w:color w:val="auto"/>
          <w:szCs w:val="21"/>
          <w:highlight w:val="none"/>
        </w:rPr>
      </w:pPr>
    </w:p>
    <w:p w14:paraId="4FCEF287">
      <w:pPr>
        <w:pStyle w:val="4"/>
        <w:jc w:val="center"/>
        <w:rPr>
          <w:rFonts w:hint="eastAsia" w:ascii="宋体" w:hAnsi="宋体" w:eastAsia="宋体" w:cs="宋体"/>
          <w:color w:val="auto"/>
          <w:highlight w:val="none"/>
          <w:lang w:eastAsia="zh-CN"/>
        </w:rPr>
      </w:pPr>
      <w:bookmarkStart w:id="555" w:name="_Toc23943"/>
      <w:bookmarkStart w:id="556" w:name="_Toc25563"/>
      <w:r>
        <w:rPr>
          <w:rFonts w:hint="eastAsia" w:ascii="宋体" w:hAnsi="宋体" w:cs="宋体"/>
          <w:color w:val="auto"/>
          <w:highlight w:val="none"/>
        </w:rPr>
        <w:t>第六章  招标人提供的资料</w:t>
      </w:r>
      <w:bookmarkEnd w:id="555"/>
      <w:bookmarkEnd w:id="556"/>
      <w:r>
        <w:rPr>
          <w:rFonts w:hint="eastAsia" w:ascii="宋体" w:hAnsi="宋体" w:cs="宋体"/>
          <w:color w:val="auto"/>
          <w:highlight w:val="none"/>
          <w:lang w:eastAsia="zh-CN"/>
        </w:rPr>
        <w:t>（</w:t>
      </w:r>
      <w:r>
        <w:rPr>
          <w:rFonts w:hint="eastAsia" w:ascii="宋体" w:hAnsi="宋体" w:cs="宋体"/>
          <w:color w:val="auto"/>
          <w:highlight w:val="none"/>
          <w:lang w:val="en-US" w:eastAsia="zh-CN"/>
        </w:rPr>
        <w:t>另册</w:t>
      </w:r>
      <w:r>
        <w:rPr>
          <w:rFonts w:hint="eastAsia" w:ascii="宋体" w:hAnsi="宋体" w:cs="宋体"/>
          <w:color w:val="auto"/>
          <w:highlight w:val="none"/>
          <w:lang w:eastAsia="zh-CN"/>
        </w:rPr>
        <w:t>）</w:t>
      </w:r>
    </w:p>
    <w:p w14:paraId="1C939993">
      <w:pPr>
        <w:spacing w:line="400" w:lineRule="exact"/>
        <w:rPr>
          <w:rFonts w:hint="eastAsia" w:ascii="宋体" w:hAnsi="宋体" w:cs="宋体"/>
          <w:color w:val="auto"/>
          <w:highlight w:val="none"/>
        </w:rPr>
      </w:pPr>
    </w:p>
    <w:p w14:paraId="4A5DC0ED">
      <w:pPr>
        <w:spacing w:line="400" w:lineRule="exact"/>
        <w:rPr>
          <w:rFonts w:hint="eastAsia" w:ascii="宋体" w:hAnsi="宋体" w:cs="宋体"/>
          <w:color w:val="auto"/>
          <w:highlight w:val="none"/>
        </w:rPr>
      </w:pPr>
    </w:p>
    <w:p w14:paraId="5231EE66">
      <w:pPr>
        <w:pStyle w:val="20"/>
        <w:rPr>
          <w:rFonts w:hint="eastAsia" w:ascii="宋体" w:hAnsi="宋体" w:eastAsia="宋体" w:cs="宋体"/>
          <w:color w:val="auto"/>
          <w:highlight w:val="none"/>
        </w:rPr>
      </w:pPr>
    </w:p>
    <w:p w14:paraId="7B5AB83D">
      <w:pPr>
        <w:rPr>
          <w:rFonts w:hint="eastAsia" w:ascii="宋体" w:hAnsi="宋体" w:cs="宋体"/>
          <w:color w:val="auto"/>
          <w:highlight w:val="none"/>
        </w:rPr>
      </w:pPr>
    </w:p>
    <w:p w14:paraId="2F937ECA">
      <w:pPr>
        <w:pStyle w:val="20"/>
        <w:rPr>
          <w:rFonts w:hint="eastAsia" w:ascii="宋体" w:hAnsi="宋体" w:eastAsia="宋体" w:cs="宋体"/>
          <w:color w:val="auto"/>
          <w:highlight w:val="none"/>
        </w:rPr>
      </w:pPr>
    </w:p>
    <w:p w14:paraId="5417CB97">
      <w:pPr>
        <w:rPr>
          <w:rFonts w:hint="eastAsia" w:ascii="宋体" w:hAnsi="宋体" w:cs="宋体"/>
          <w:color w:val="auto"/>
          <w:highlight w:val="none"/>
        </w:rPr>
      </w:pPr>
    </w:p>
    <w:p w14:paraId="5ED20EEA">
      <w:pPr>
        <w:pStyle w:val="20"/>
        <w:rPr>
          <w:rFonts w:hint="eastAsia" w:ascii="宋体" w:hAnsi="宋体" w:eastAsia="宋体" w:cs="宋体"/>
          <w:color w:val="auto"/>
          <w:highlight w:val="none"/>
        </w:rPr>
      </w:pPr>
    </w:p>
    <w:p w14:paraId="7925322C">
      <w:pPr>
        <w:rPr>
          <w:rFonts w:hint="eastAsia" w:ascii="宋体" w:hAnsi="宋体" w:cs="宋体"/>
          <w:color w:val="auto"/>
          <w:highlight w:val="none"/>
        </w:rPr>
      </w:pPr>
    </w:p>
    <w:p w14:paraId="594F977E">
      <w:pPr>
        <w:pStyle w:val="20"/>
        <w:rPr>
          <w:rFonts w:hint="eastAsia" w:ascii="宋体" w:hAnsi="宋体" w:eastAsia="宋体" w:cs="宋体"/>
          <w:color w:val="auto"/>
          <w:highlight w:val="none"/>
        </w:rPr>
      </w:pPr>
    </w:p>
    <w:p w14:paraId="7AFCCBF8">
      <w:pPr>
        <w:rPr>
          <w:rFonts w:hint="eastAsia" w:ascii="宋体" w:hAnsi="宋体" w:cs="宋体"/>
          <w:color w:val="auto"/>
          <w:highlight w:val="none"/>
        </w:rPr>
      </w:pPr>
    </w:p>
    <w:p w14:paraId="1B548ABD">
      <w:pPr>
        <w:pStyle w:val="20"/>
        <w:rPr>
          <w:rFonts w:hint="eastAsia" w:ascii="宋体" w:hAnsi="宋体" w:eastAsia="宋体" w:cs="宋体"/>
          <w:color w:val="auto"/>
          <w:highlight w:val="none"/>
        </w:rPr>
      </w:pPr>
    </w:p>
    <w:p w14:paraId="5879DFDA">
      <w:pPr>
        <w:rPr>
          <w:rFonts w:hint="eastAsia" w:ascii="宋体" w:hAnsi="宋体" w:cs="宋体"/>
          <w:color w:val="auto"/>
          <w:highlight w:val="none"/>
        </w:rPr>
      </w:pPr>
    </w:p>
    <w:p w14:paraId="3648AF60">
      <w:pPr>
        <w:pStyle w:val="20"/>
        <w:rPr>
          <w:rFonts w:hint="eastAsia" w:ascii="宋体" w:hAnsi="宋体" w:eastAsia="宋体" w:cs="宋体"/>
          <w:color w:val="auto"/>
          <w:highlight w:val="none"/>
        </w:rPr>
      </w:pPr>
    </w:p>
    <w:p w14:paraId="3DD78092">
      <w:pPr>
        <w:rPr>
          <w:rFonts w:hint="eastAsia" w:ascii="宋体" w:hAnsi="宋体" w:cs="宋体"/>
          <w:color w:val="auto"/>
          <w:highlight w:val="none"/>
        </w:rPr>
      </w:pPr>
    </w:p>
    <w:p w14:paraId="3855F7C7">
      <w:pPr>
        <w:pStyle w:val="20"/>
        <w:rPr>
          <w:rFonts w:hint="eastAsia" w:ascii="宋体" w:hAnsi="宋体" w:eastAsia="宋体" w:cs="宋体"/>
          <w:color w:val="auto"/>
          <w:highlight w:val="none"/>
        </w:rPr>
      </w:pPr>
    </w:p>
    <w:p w14:paraId="2C8E3B5F">
      <w:pPr>
        <w:rPr>
          <w:rFonts w:hint="eastAsia" w:ascii="宋体" w:hAnsi="宋体" w:cs="宋体"/>
          <w:color w:val="auto"/>
          <w:highlight w:val="none"/>
        </w:rPr>
      </w:pPr>
    </w:p>
    <w:p w14:paraId="60761626">
      <w:pPr>
        <w:pStyle w:val="20"/>
        <w:rPr>
          <w:rFonts w:hint="eastAsia" w:ascii="宋体" w:hAnsi="宋体" w:eastAsia="宋体" w:cs="宋体"/>
          <w:color w:val="auto"/>
          <w:highlight w:val="none"/>
        </w:rPr>
      </w:pPr>
    </w:p>
    <w:p w14:paraId="718A03D5">
      <w:pPr>
        <w:rPr>
          <w:rFonts w:hint="eastAsia" w:ascii="宋体" w:hAnsi="宋体" w:cs="宋体"/>
          <w:color w:val="auto"/>
          <w:highlight w:val="none"/>
        </w:rPr>
      </w:pPr>
    </w:p>
    <w:p w14:paraId="2C17388C">
      <w:pPr>
        <w:pStyle w:val="20"/>
        <w:rPr>
          <w:rFonts w:hint="eastAsia" w:ascii="宋体" w:hAnsi="宋体" w:eastAsia="宋体" w:cs="宋体"/>
          <w:color w:val="auto"/>
          <w:highlight w:val="none"/>
        </w:rPr>
      </w:pPr>
    </w:p>
    <w:p w14:paraId="48A76A7C">
      <w:pPr>
        <w:rPr>
          <w:rFonts w:hint="eastAsia" w:ascii="宋体" w:hAnsi="宋体" w:cs="宋体"/>
          <w:color w:val="auto"/>
          <w:highlight w:val="none"/>
        </w:rPr>
      </w:pPr>
    </w:p>
    <w:p w14:paraId="3623ABF7">
      <w:pPr>
        <w:pStyle w:val="20"/>
        <w:rPr>
          <w:rFonts w:hint="eastAsia" w:ascii="宋体" w:hAnsi="宋体" w:eastAsia="宋体" w:cs="宋体"/>
          <w:color w:val="auto"/>
          <w:highlight w:val="none"/>
        </w:rPr>
      </w:pPr>
    </w:p>
    <w:p w14:paraId="7E186080">
      <w:pPr>
        <w:rPr>
          <w:rFonts w:hint="eastAsia" w:ascii="宋体" w:hAnsi="宋体" w:cs="宋体"/>
          <w:color w:val="auto"/>
          <w:highlight w:val="none"/>
        </w:rPr>
      </w:pPr>
    </w:p>
    <w:p w14:paraId="30CDC875">
      <w:pPr>
        <w:pStyle w:val="20"/>
        <w:rPr>
          <w:rFonts w:hint="eastAsia" w:ascii="宋体" w:hAnsi="宋体" w:eastAsia="宋体" w:cs="宋体"/>
          <w:color w:val="auto"/>
          <w:highlight w:val="none"/>
        </w:rPr>
      </w:pPr>
    </w:p>
    <w:p w14:paraId="267581AA">
      <w:pPr>
        <w:rPr>
          <w:rFonts w:hint="eastAsia" w:ascii="宋体" w:hAnsi="宋体" w:cs="宋体"/>
          <w:color w:val="auto"/>
          <w:highlight w:val="none"/>
        </w:rPr>
      </w:pPr>
    </w:p>
    <w:p w14:paraId="4CAB031E">
      <w:pPr>
        <w:pStyle w:val="20"/>
        <w:rPr>
          <w:rFonts w:hint="eastAsia" w:ascii="宋体" w:hAnsi="宋体" w:eastAsia="宋体" w:cs="宋体"/>
          <w:color w:val="auto"/>
          <w:highlight w:val="none"/>
        </w:rPr>
      </w:pPr>
    </w:p>
    <w:p w14:paraId="5EFB8286">
      <w:pPr>
        <w:rPr>
          <w:rFonts w:hint="eastAsia" w:ascii="宋体" w:hAnsi="宋体" w:cs="宋体"/>
          <w:color w:val="auto"/>
          <w:highlight w:val="none"/>
        </w:rPr>
      </w:pPr>
    </w:p>
    <w:p w14:paraId="6CEF7740">
      <w:pPr>
        <w:pStyle w:val="20"/>
        <w:rPr>
          <w:rFonts w:hint="eastAsia" w:ascii="宋体" w:hAnsi="宋体" w:eastAsia="宋体" w:cs="宋体"/>
          <w:color w:val="auto"/>
          <w:highlight w:val="none"/>
        </w:rPr>
      </w:pPr>
    </w:p>
    <w:p w14:paraId="4E7CD06E">
      <w:pPr>
        <w:rPr>
          <w:rFonts w:hint="eastAsia" w:ascii="宋体" w:hAnsi="宋体" w:cs="宋体"/>
          <w:color w:val="auto"/>
          <w:highlight w:val="none"/>
        </w:rPr>
      </w:pPr>
    </w:p>
    <w:p w14:paraId="132BC985">
      <w:pPr>
        <w:pStyle w:val="20"/>
        <w:rPr>
          <w:rFonts w:hint="eastAsia" w:ascii="宋体" w:hAnsi="宋体" w:eastAsia="宋体" w:cs="宋体"/>
          <w:color w:val="auto"/>
          <w:highlight w:val="none"/>
        </w:rPr>
      </w:pPr>
    </w:p>
    <w:p w14:paraId="4796A0B6">
      <w:pPr>
        <w:rPr>
          <w:rFonts w:hint="eastAsia" w:ascii="宋体" w:hAnsi="宋体" w:cs="宋体"/>
          <w:color w:val="auto"/>
          <w:highlight w:val="none"/>
        </w:rPr>
      </w:pPr>
    </w:p>
    <w:p w14:paraId="4171BD8E">
      <w:pPr>
        <w:pStyle w:val="20"/>
        <w:rPr>
          <w:color w:val="auto"/>
          <w:highlight w:val="none"/>
        </w:rPr>
      </w:pPr>
    </w:p>
    <w:p w14:paraId="5AEBE3F7">
      <w:pPr>
        <w:rPr>
          <w:color w:val="auto"/>
          <w:highlight w:val="none"/>
        </w:rPr>
      </w:pPr>
    </w:p>
    <w:p w14:paraId="6FC027DF">
      <w:pPr>
        <w:pStyle w:val="36"/>
        <w:rPr>
          <w:color w:val="auto"/>
          <w:highlight w:val="none"/>
        </w:rPr>
      </w:pPr>
    </w:p>
    <w:p w14:paraId="023559E5">
      <w:pPr>
        <w:pStyle w:val="36"/>
        <w:rPr>
          <w:color w:val="auto"/>
          <w:highlight w:val="none"/>
        </w:rPr>
      </w:pPr>
    </w:p>
    <w:p w14:paraId="2015CB8D">
      <w:pPr>
        <w:pStyle w:val="36"/>
        <w:rPr>
          <w:color w:val="auto"/>
          <w:highlight w:val="none"/>
        </w:rPr>
      </w:pPr>
    </w:p>
    <w:p w14:paraId="2D77018B">
      <w:pPr>
        <w:spacing w:line="400" w:lineRule="exact"/>
        <w:rPr>
          <w:rFonts w:hint="eastAsia" w:ascii="宋体" w:hAnsi="宋体" w:cs="宋体"/>
          <w:color w:val="auto"/>
          <w:highlight w:val="none"/>
        </w:rPr>
      </w:pPr>
    </w:p>
    <w:p w14:paraId="6BF79A5C">
      <w:pPr>
        <w:pStyle w:val="4"/>
        <w:jc w:val="center"/>
        <w:rPr>
          <w:rFonts w:hint="eastAsia" w:ascii="宋体" w:hAnsi="宋体" w:cs="宋体"/>
          <w:color w:val="auto"/>
          <w:highlight w:val="none"/>
        </w:rPr>
      </w:pPr>
      <w:bookmarkStart w:id="557" w:name="_Toc15557"/>
      <w:bookmarkStart w:id="558" w:name="_Toc247514244"/>
      <w:bookmarkStart w:id="559" w:name="_Toc247527825"/>
      <w:bookmarkStart w:id="560" w:name="_Toc152045786"/>
      <w:bookmarkStart w:id="561" w:name="_Toc144974855"/>
      <w:bookmarkStart w:id="562" w:name="_Toc152042575"/>
    </w:p>
    <w:p w14:paraId="10F4CCAF">
      <w:pPr>
        <w:pStyle w:val="4"/>
        <w:jc w:val="center"/>
        <w:rPr>
          <w:rFonts w:hint="eastAsia" w:ascii="宋体" w:hAnsi="宋体" w:cs="宋体"/>
          <w:color w:val="auto"/>
          <w:highlight w:val="none"/>
        </w:rPr>
      </w:pPr>
    </w:p>
    <w:p w14:paraId="47F29733">
      <w:pPr>
        <w:pStyle w:val="4"/>
        <w:jc w:val="center"/>
        <w:rPr>
          <w:rFonts w:hint="eastAsia" w:ascii="宋体" w:hAnsi="宋体" w:cs="宋体"/>
          <w:color w:val="auto"/>
          <w:highlight w:val="none"/>
        </w:rPr>
      </w:pPr>
      <w:bookmarkStart w:id="563" w:name="_Toc17420"/>
      <w:r>
        <w:rPr>
          <w:rFonts w:hint="eastAsia" w:ascii="宋体" w:hAnsi="宋体" w:cs="宋体"/>
          <w:color w:val="auto"/>
          <w:highlight w:val="none"/>
        </w:rPr>
        <w:t>第三卷</w:t>
      </w:r>
      <w:bookmarkEnd w:id="557"/>
      <w:bookmarkEnd w:id="558"/>
      <w:bookmarkEnd w:id="559"/>
      <w:bookmarkEnd w:id="563"/>
    </w:p>
    <w:p w14:paraId="46F84BE5">
      <w:pPr>
        <w:spacing w:line="400" w:lineRule="exact"/>
        <w:jc w:val="center"/>
        <w:rPr>
          <w:rFonts w:hint="eastAsia" w:ascii="宋体" w:hAnsi="宋体" w:cs="宋体"/>
          <w:color w:val="auto"/>
          <w:highlight w:val="none"/>
        </w:rPr>
      </w:pPr>
      <w:r>
        <w:rPr>
          <w:rFonts w:hint="eastAsia" w:ascii="宋体" w:hAnsi="宋体" w:cs="宋体"/>
          <w:b/>
          <w:bCs/>
          <w:color w:val="auto"/>
          <w:sz w:val="32"/>
          <w:highlight w:val="none"/>
        </w:rPr>
        <w:br w:type="page"/>
      </w:r>
    </w:p>
    <w:p w14:paraId="12B7BAA6">
      <w:pPr>
        <w:pStyle w:val="4"/>
        <w:jc w:val="center"/>
        <w:rPr>
          <w:rFonts w:hint="eastAsia" w:ascii="宋体" w:hAnsi="宋体" w:cs="宋体"/>
          <w:color w:val="auto"/>
          <w:highlight w:val="none"/>
        </w:rPr>
      </w:pPr>
      <w:bookmarkStart w:id="564" w:name="_Toc247514245"/>
      <w:bookmarkStart w:id="565" w:name="_Toc12225"/>
      <w:bookmarkStart w:id="566" w:name="_Toc19881"/>
      <w:bookmarkStart w:id="567" w:name="_Toc247527826"/>
      <w:r>
        <w:rPr>
          <w:rFonts w:hint="eastAsia" w:ascii="宋体" w:hAnsi="宋体" w:cs="宋体"/>
          <w:color w:val="auto"/>
          <w:highlight w:val="none"/>
        </w:rPr>
        <w:t>第七章  投标文件格式</w:t>
      </w:r>
      <w:bookmarkEnd w:id="560"/>
      <w:bookmarkEnd w:id="561"/>
      <w:bookmarkEnd w:id="562"/>
      <w:bookmarkEnd w:id="564"/>
      <w:bookmarkEnd w:id="565"/>
      <w:bookmarkEnd w:id="566"/>
      <w:bookmarkEnd w:id="567"/>
    </w:p>
    <w:p w14:paraId="54027A1E">
      <w:pPr>
        <w:spacing w:line="400" w:lineRule="exact"/>
        <w:rPr>
          <w:rFonts w:hint="eastAsia" w:ascii="宋体" w:hAnsi="宋体" w:cs="宋体"/>
          <w:color w:val="auto"/>
          <w:highlight w:val="none"/>
        </w:rPr>
      </w:pPr>
    </w:p>
    <w:p w14:paraId="053A1FCE">
      <w:pPr>
        <w:jc w:val="center"/>
        <w:rPr>
          <w:rFonts w:hint="eastAsia" w:ascii="宋体" w:hAnsi="宋体" w:cs="宋体"/>
          <w:color w:val="auto"/>
          <w:highlight w:val="none"/>
        </w:rPr>
      </w:pPr>
      <w:r>
        <w:rPr>
          <w:rFonts w:hint="eastAsia" w:ascii="宋体" w:hAnsi="宋体" w:cs="宋体"/>
          <w:color w:val="auto"/>
          <w:highlight w:val="none"/>
        </w:rPr>
        <w:br w:type="page"/>
      </w:r>
    </w:p>
    <w:p w14:paraId="13C4BA1F">
      <w:pPr>
        <w:pStyle w:val="36"/>
        <w:rPr>
          <w:color w:val="auto"/>
          <w:highlight w:val="none"/>
        </w:rPr>
      </w:pPr>
    </w:p>
    <w:p w14:paraId="2A78D57E">
      <w:pPr>
        <w:pStyle w:val="36"/>
        <w:rPr>
          <w:color w:val="auto"/>
          <w:highlight w:val="none"/>
        </w:rPr>
      </w:pPr>
    </w:p>
    <w:p w14:paraId="0E2417C8">
      <w:pPr>
        <w:jc w:val="center"/>
        <w:rPr>
          <w:rFonts w:hint="eastAsia" w:ascii="宋体" w:hAnsi="宋体" w:cs="宋体"/>
          <w:color w:val="auto"/>
          <w:sz w:val="28"/>
          <w:szCs w:val="28"/>
          <w:highlight w:val="none"/>
        </w:rPr>
      </w:pPr>
      <w:r>
        <w:rPr>
          <w:rFonts w:hint="eastAsia" w:ascii="宋体" w:hAnsi="宋体" w:cs="宋体"/>
          <w:color w:val="auto"/>
          <w:sz w:val="40"/>
          <w:szCs w:val="40"/>
          <w:highlight w:val="none"/>
          <w:u w:val="single"/>
        </w:rPr>
        <w:t xml:space="preserve">            </w:t>
      </w:r>
      <w:r>
        <w:rPr>
          <w:rFonts w:hint="eastAsia" w:ascii="宋体" w:hAnsi="宋体" w:cs="宋体"/>
          <w:color w:val="auto"/>
          <w:sz w:val="40"/>
          <w:szCs w:val="40"/>
          <w:highlight w:val="none"/>
        </w:rPr>
        <w:t>（项目名称）</w:t>
      </w:r>
    </w:p>
    <w:p w14:paraId="3ECB18EC">
      <w:pPr>
        <w:rPr>
          <w:rFonts w:hint="eastAsia" w:ascii="宋体" w:hAnsi="宋体" w:cs="宋体"/>
          <w:color w:val="auto"/>
          <w:sz w:val="20"/>
          <w:szCs w:val="20"/>
          <w:highlight w:val="none"/>
        </w:rPr>
      </w:pPr>
    </w:p>
    <w:p w14:paraId="48D419C5">
      <w:pPr>
        <w:rPr>
          <w:rFonts w:hint="eastAsia" w:ascii="宋体" w:hAnsi="宋体" w:cs="宋体"/>
          <w:color w:val="auto"/>
          <w:sz w:val="20"/>
          <w:szCs w:val="20"/>
          <w:highlight w:val="none"/>
        </w:rPr>
      </w:pPr>
    </w:p>
    <w:p w14:paraId="7BBCC2BC">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  标  文  件</w:t>
      </w:r>
    </w:p>
    <w:p w14:paraId="67173D0F">
      <w:pPr>
        <w:pStyle w:val="20"/>
        <w:rPr>
          <w:rFonts w:eastAsia="宋体"/>
          <w:color w:val="auto"/>
          <w:highlight w:val="none"/>
        </w:rPr>
      </w:pPr>
      <w:r>
        <w:rPr>
          <w:rFonts w:hint="eastAsia" w:ascii="宋体" w:hAnsi="宋体" w:eastAsia="宋体" w:cs="宋体"/>
          <w:color w:val="auto"/>
          <w:sz w:val="44"/>
          <w:szCs w:val="44"/>
          <w:highlight w:val="none"/>
        </w:rPr>
        <w:t xml:space="preserve">         （资格审查文件部分）</w:t>
      </w:r>
    </w:p>
    <w:p w14:paraId="260E50DF">
      <w:pPr>
        <w:rPr>
          <w:rFonts w:hint="eastAsia" w:ascii="宋体" w:hAnsi="宋体" w:cs="宋体"/>
          <w:color w:val="auto"/>
          <w:sz w:val="28"/>
          <w:szCs w:val="28"/>
          <w:highlight w:val="none"/>
        </w:rPr>
      </w:pPr>
    </w:p>
    <w:p w14:paraId="4FB8AB32">
      <w:pPr>
        <w:rPr>
          <w:rFonts w:hint="eastAsia" w:ascii="宋体" w:hAnsi="宋体" w:cs="宋体"/>
          <w:color w:val="auto"/>
          <w:sz w:val="28"/>
          <w:szCs w:val="28"/>
          <w:highlight w:val="none"/>
        </w:rPr>
      </w:pPr>
    </w:p>
    <w:p w14:paraId="7F6A9B7B">
      <w:pPr>
        <w:rPr>
          <w:rFonts w:hint="eastAsia" w:ascii="宋体" w:hAnsi="宋体" w:cs="宋体"/>
          <w:color w:val="auto"/>
          <w:sz w:val="28"/>
          <w:szCs w:val="28"/>
          <w:highlight w:val="none"/>
        </w:rPr>
      </w:pPr>
    </w:p>
    <w:p w14:paraId="3DEF86CB">
      <w:pPr>
        <w:rPr>
          <w:rFonts w:hint="eastAsia" w:ascii="宋体" w:hAnsi="宋体" w:cs="宋体"/>
          <w:color w:val="auto"/>
          <w:sz w:val="28"/>
          <w:szCs w:val="28"/>
          <w:highlight w:val="none"/>
        </w:rPr>
      </w:pPr>
    </w:p>
    <w:p w14:paraId="7F41A067">
      <w:pPr>
        <w:rPr>
          <w:rFonts w:hint="eastAsia" w:ascii="宋体" w:hAnsi="宋体" w:cs="宋体"/>
          <w:color w:val="auto"/>
          <w:sz w:val="28"/>
          <w:szCs w:val="28"/>
          <w:highlight w:val="none"/>
        </w:rPr>
      </w:pPr>
    </w:p>
    <w:p w14:paraId="49639675">
      <w:pPr>
        <w:rPr>
          <w:rFonts w:hint="eastAsia" w:ascii="宋体" w:hAnsi="宋体" w:cs="宋体"/>
          <w:color w:val="auto"/>
          <w:sz w:val="28"/>
          <w:szCs w:val="28"/>
          <w:highlight w:val="none"/>
        </w:rPr>
      </w:pPr>
    </w:p>
    <w:p w14:paraId="27418D27">
      <w:pPr>
        <w:rPr>
          <w:rFonts w:hint="eastAsia" w:ascii="宋体" w:hAnsi="宋体" w:cs="宋体"/>
          <w:color w:val="auto"/>
          <w:sz w:val="28"/>
          <w:szCs w:val="28"/>
          <w:highlight w:val="none"/>
        </w:rPr>
      </w:pPr>
    </w:p>
    <w:p w14:paraId="0E8B8E23">
      <w:pPr>
        <w:rPr>
          <w:rFonts w:hint="eastAsia" w:ascii="宋体" w:hAnsi="宋体" w:cs="宋体"/>
          <w:color w:val="auto"/>
          <w:sz w:val="28"/>
          <w:szCs w:val="28"/>
          <w:highlight w:val="none"/>
        </w:rPr>
      </w:pPr>
    </w:p>
    <w:p w14:paraId="297570D5">
      <w:pPr>
        <w:rPr>
          <w:rFonts w:hint="eastAsia" w:ascii="宋体" w:hAnsi="宋体" w:cs="宋体"/>
          <w:color w:val="auto"/>
          <w:sz w:val="28"/>
          <w:szCs w:val="28"/>
          <w:highlight w:val="none"/>
        </w:rPr>
      </w:pPr>
    </w:p>
    <w:p w14:paraId="4B136845">
      <w:pPr>
        <w:rPr>
          <w:rFonts w:hint="eastAsia" w:ascii="宋体" w:hAnsi="宋体" w:cs="宋体"/>
          <w:color w:val="auto"/>
          <w:sz w:val="28"/>
          <w:szCs w:val="28"/>
          <w:highlight w:val="none"/>
        </w:rPr>
      </w:pPr>
    </w:p>
    <w:p w14:paraId="72DD740E">
      <w:pPr>
        <w:rPr>
          <w:rFonts w:hint="eastAsia" w:ascii="宋体" w:hAnsi="宋体" w:cs="宋体"/>
          <w:color w:val="auto"/>
          <w:sz w:val="28"/>
          <w:szCs w:val="28"/>
          <w:highlight w:val="none"/>
        </w:rPr>
      </w:pPr>
    </w:p>
    <w:p w14:paraId="7B61A03F">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12E7212B">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5A7AF19F">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7F16CD31">
      <w:pPr>
        <w:pStyle w:val="20"/>
        <w:rPr>
          <w:rFonts w:hint="eastAsia" w:ascii="宋体" w:hAnsi="宋体" w:eastAsia="宋体" w:cs="宋体"/>
          <w:color w:val="auto"/>
          <w:sz w:val="28"/>
          <w:szCs w:val="28"/>
          <w:highlight w:val="none"/>
        </w:rPr>
      </w:pPr>
    </w:p>
    <w:p w14:paraId="65886D96">
      <w:pPr>
        <w:rPr>
          <w:rFonts w:hint="eastAsia" w:ascii="宋体" w:hAnsi="宋体" w:cs="宋体"/>
          <w:b/>
          <w:color w:val="auto"/>
          <w:kern w:val="1"/>
          <w:sz w:val="24"/>
          <w:highlight w:val="none"/>
          <w:lang w:val="zh-CN"/>
        </w:rPr>
      </w:pPr>
      <w:r>
        <w:rPr>
          <w:rFonts w:ascii="宋体" w:hAnsi="宋体" w:cs="宋体"/>
          <w:b/>
          <w:color w:val="auto"/>
          <w:kern w:val="1"/>
          <w:sz w:val="24"/>
          <w:highlight w:val="none"/>
          <w:lang w:val="zh-CN"/>
        </w:rPr>
        <w:br w:type="page"/>
      </w: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1</w:t>
      </w:r>
      <w:r>
        <w:rPr>
          <w:rFonts w:hint="eastAsia" w:ascii="宋体" w:hAnsi="宋体" w:cs="宋体"/>
          <w:b/>
          <w:color w:val="auto"/>
          <w:kern w:val="1"/>
          <w:sz w:val="24"/>
          <w:highlight w:val="none"/>
          <w:lang w:val="zh-CN"/>
        </w:rPr>
        <w:t>：</w:t>
      </w:r>
    </w:p>
    <w:p w14:paraId="2C60A25B">
      <w:pPr>
        <w:autoSpaceDE w:val="0"/>
        <w:autoSpaceDN w:val="0"/>
        <w:adjustRightInd w:val="0"/>
        <w:spacing w:line="360" w:lineRule="auto"/>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法人代表证明书、授权委托证明书</w:t>
      </w:r>
    </w:p>
    <w:p w14:paraId="023071FB">
      <w:pPr>
        <w:autoSpaceDE w:val="0"/>
        <w:autoSpaceDN w:val="0"/>
        <w:adjustRightInd w:val="0"/>
        <w:spacing w:line="360" w:lineRule="auto"/>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法定代表人证明书</w:t>
      </w:r>
    </w:p>
    <w:p w14:paraId="066A9B40">
      <w:pPr>
        <w:spacing w:line="360" w:lineRule="auto"/>
        <w:jc w:val="right"/>
        <w:rPr>
          <w:rFonts w:hint="eastAsia" w:ascii="宋体" w:hAnsi="宋体" w:cs="宋体"/>
          <w:color w:val="auto"/>
          <w:highlight w:val="none"/>
        </w:rPr>
      </w:pPr>
      <w:r>
        <w:rPr>
          <w:rFonts w:hint="eastAsia" w:ascii="宋体" w:hAnsi="宋体" w:cs="宋体"/>
          <w:color w:val="auto"/>
          <w:highlight w:val="none"/>
        </w:rPr>
        <w:t>（   ）第   号</w:t>
      </w:r>
    </w:p>
    <w:tbl>
      <w:tblPr>
        <w:tblStyle w:val="37"/>
        <w:tblW w:w="0" w:type="auto"/>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fixed"/>
        <w:tblCellMar>
          <w:top w:w="0" w:type="dxa"/>
          <w:left w:w="108" w:type="dxa"/>
          <w:bottom w:w="0" w:type="dxa"/>
          <w:right w:w="108" w:type="dxa"/>
        </w:tblCellMar>
      </w:tblPr>
      <w:tblGrid>
        <w:gridCol w:w="9498"/>
      </w:tblGrid>
      <w:tr w14:paraId="6FEC98FE">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jc w:val="center"/>
        </w:trPr>
        <w:tc>
          <w:tcPr>
            <w:tcW w:w="9498" w:type="dxa"/>
          </w:tcPr>
          <w:p w14:paraId="138B92E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现任我公司职务，为法定代表人（负责人），特此证明。</w:t>
            </w:r>
          </w:p>
          <w:p w14:paraId="25AB6C92">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有效期限：</w:t>
            </w:r>
          </w:p>
          <w:p w14:paraId="6CE46B41">
            <w:pPr>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附：法定代表人（负责人）性别：  年龄：  身份证号码：</w:t>
            </w:r>
          </w:p>
          <w:p w14:paraId="2C240808">
            <w:pPr>
              <w:snapToGrid w:val="0"/>
              <w:spacing w:line="360" w:lineRule="auto"/>
              <w:ind w:firstLine="570"/>
              <w:rPr>
                <w:rFonts w:hint="eastAsia" w:ascii="宋体" w:hAnsi="宋体" w:cs="宋体"/>
                <w:color w:val="auto"/>
                <w:highlight w:val="none"/>
                <w:u w:val="single"/>
              </w:rPr>
            </w:pPr>
            <w:r>
              <w:rPr>
                <w:rFonts w:hint="eastAsia" w:ascii="宋体" w:hAnsi="宋体" w:cs="宋体"/>
                <w:color w:val="auto"/>
                <w:highlight w:val="none"/>
              </w:rPr>
              <w:t>统一社会信用代码：  企业类型：</w:t>
            </w:r>
          </w:p>
          <w:p w14:paraId="2BAF449D">
            <w:pPr>
              <w:snapToGrid w:val="0"/>
              <w:spacing w:line="360" w:lineRule="auto"/>
              <w:ind w:firstLine="570"/>
              <w:rPr>
                <w:rFonts w:hint="eastAsia" w:ascii="宋体" w:hAnsi="宋体" w:cs="宋体"/>
                <w:color w:val="auto"/>
                <w:highlight w:val="none"/>
                <w:u w:val="single"/>
              </w:rPr>
            </w:pPr>
            <w:r>
              <w:rPr>
                <w:rFonts w:hint="eastAsia" w:ascii="宋体" w:hAnsi="宋体" w:cs="宋体"/>
                <w:color w:val="auto"/>
                <w:highlight w:val="none"/>
              </w:rPr>
              <w:t>经营范围：</w:t>
            </w:r>
          </w:p>
          <w:p w14:paraId="13E10A43">
            <w:pPr>
              <w:snapToGrid w:val="0"/>
              <w:spacing w:line="360" w:lineRule="auto"/>
              <w:ind w:firstLine="570"/>
              <w:rPr>
                <w:rFonts w:hint="eastAsia" w:ascii="宋体" w:hAnsi="宋体" w:cs="宋体"/>
                <w:color w:val="auto"/>
                <w:highlight w:val="none"/>
              </w:rPr>
            </w:pPr>
            <w:r>
              <w:rPr>
                <w:rFonts w:hint="eastAsia" w:ascii="宋体" w:hAnsi="宋体" w:cs="宋体"/>
                <w:color w:val="auto"/>
                <w:highlight w:val="none"/>
              </w:rPr>
              <w:t xml:space="preserve">                       单位：（盖章）</w:t>
            </w:r>
          </w:p>
          <w:p w14:paraId="2AF88835">
            <w:pPr>
              <w:snapToGrid w:val="0"/>
              <w:spacing w:line="360" w:lineRule="auto"/>
              <w:ind w:firstLine="573"/>
              <w:rPr>
                <w:rFonts w:hint="eastAsia" w:ascii="宋体" w:hAnsi="宋体" w:cs="宋体"/>
                <w:color w:val="auto"/>
                <w:highlight w:val="none"/>
              </w:rPr>
            </w:pPr>
            <w:r>
              <w:rPr>
                <w:rFonts w:hint="eastAsia" w:ascii="宋体" w:hAnsi="宋体" w:cs="宋体"/>
                <w:color w:val="auto"/>
                <w:highlight w:val="none"/>
              </w:rPr>
              <w:t xml:space="preserve">                                       年  月  日</w:t>
            </w:r>
          </w:p>
        </w:tc>
      </w:tr>
    </w:tbl>
    <w:p w14:paraId="6969E3F1">
      <w:pPr>
        <w:rPr>
          <w:rFonts w:hint="eastAsia" w:ascii="宋体" w:hAnsi="宋体" w:cs="宋体"/>
          <w:color w:val="auto"/>
          <w:szCs w:val="21"/>
          <w:highlight w:val="none"/>
        </w:rPr>
      </w:pPr>
      <w:r>
        <w:rPr>
          <w:rFonts w:hint="eastAsia" w:ascii="宋体" w:hAnsi="宋体" w:cs="宋体"/>
          <w:color w:val="auto"/>
          <w:szCs w:val="21"/>
          <w:highlight w:val="none"/>
        </w:rPr>
        <w:t>注：1、法定代表人证明书也可以采用工商行政管理局统一印制的格式。</w:t>
      </w:r>
    </w:p>
    <w:p w14:paraId="7B2F81C3">
      <w:pPr>
        <w:rPr>
          <w:rFonts w:hint="eastAsia" w:ascii="宋体" w:hAnsi="宋体" w:cs="宋体"/>
          <w:color w:val="auto"/>
          <w:szCs w:val="21"/>
          <w:highlight w:val="none"/>
        </w:rPr>
      </w:pPr>
      <w:r>
        <w:rPr>
          <w:rFonts w:hint="eastAsia" w:ascii="宋体" w:hAnsi="宋体" w:cs="宋体"/>
          <w:color w:val="auto"/>
          <w:szCs w:val="21"/>
          <w:highlight w:val="none"/>
        </w:rPr>
        <w:t xml:space="preserve">    2、联合体投标的，本证明书由主办方出具，仅填写主办方单位名称并由主办方盖章即可。</w:t>
      </w:r>
    </w:p>
    <w:p w14:paraId="3B270D5F">
      <w:pPr>
        <w:autoSpaceDE w:val="0"/>
        <w:autoSpaceDN w:val="0"/>
        <w:adjustRightInd w:val="0"/>
        <w:spacing w:line="360" w:lineRule="auto"/>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法定代表人授权委托书</w:t>
      </w:r>
    </w:p>
    <w:p w14:paraId="4DFC20A7">
      <w:pPr>
        <w:spacing w:line="360" w:lineRule="auto"/>
        <w:jc w:val="right"/>
        <w:rPr>
          <w:rFonts w:hint="eastAsia" w:ascii="宋体" w:hAnsi="宋体" w:cs="宋体"/>
          <w:color w:val="auto"/>
          <w:highlight w:val="none"/>
        </w:rPr>
      </w:pPr>
      <w:r>
        <w:rPr>
          <w:rFonts w:hint="eastAsia" w:ascii="宋体" w:hAnsi="宋体" w:cs="宋体"/>
          <w:color w:val="auto"/>
          <w:highlight w:val="none"/>
        </w:rPr>
        <w:t>（   ）第   号</w:t>
      </w:r>
    </w:p>
    <w:tbl>
      <w:tblPr>
        <w:tblStyle w:val="37"/>
        <w:tblW w:w="0" w:type="auto"/>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fixed"/>
        <w:tblCellMar>
          <w:top w:w="0" w:type="dxa"/>
          <w:left w:w="108" w:type="dxa"/>
          <w:bottom w:w="0" w:type="dxa"/>
          <w:right w:w="108" w:type="dxa"/>
        </w:tblCellMar>
      </w:tblPr>
      <w:tblGrid>
        <w:gridCol w:w="9540"/>
      </w:tblGrid>
      <w:tr w14:paraId="751EB691">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4080" w:hRule="atLeast"/>
          <w:jc w:val="center"/>
        </w:trPr>
        <w:tc>
          <w:tcPr>
            <w:tcW w:w="9540" w:type="dxa"/>
          </w:tcPr>
          <w:p w14:paraId="39F48B4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兹授权为我方委托代理人，其权限是：</w:t>
            </w:r>
            <w:r>
              <w:rPr>
                <w:rFonts w:hint="eastAsia" w:ascii="宋体" w:hAnsi="宋体" w:cs="宋体"/>
                <w:color w:val="auto"/>
                <w:highlight w:val="none"/>
                <w:u w:val="single"/>
              </w:rPr>
              <w:t>负责办理         投标相关事宜</w:t>
            </w:r>
            <w:r>
              <w:rPr>
                <w:rFonts w:hint="eastAsia" w:ascii="宋体" w:hAnsi="宋体" w:cs="宋体"/>
                <w:color w:val="auto"/>
                <w:highlight w:val="none"/>
              </w:rPr>
              <w:t>。</w:t>
            </w:r>
          </w:p>
          <w:p w14:paraId="06773BFF">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有效期限：</w:t>
            </w:r>
          </w:p>
          <w:p w14:paraId="10E24D57">
            <w:pPr>
              <w:spacing w:line="360" w:lineRule="auto"/>
              <w:rPr>
                <w:rFonts w:hint="eastAsia" w:ascii="宋体" w:hAnsi="宋体" w:cs="宋体"/>
                <w:color w:val="auto"/>
                <w:highlight w:val="none"/>
                <w:u w:val="single"/>
              </w:rPr>
            </w:pPr>
            <w:r>
              <w:rPr>
                <w:rFonts w:hint="eastAsia" w:ascii="宋体" w:hAnsi="宋体" w:cs="宋体"/>
                <w:color w:val="auto"/>
                <w:highlight w:val="none"/>
              </w:rPr>
              <w:t>附：代理人性别： 年龄： 身份证号码：</w:t>
            </w:r>
          </w:p>
          <w:p w14:paraId="09940F66">
            <w:pPr>
              <w:snapToGrid w:val="0"/>
              <w:spacing w:line="360" w:lineRule="auto"/>
              <w:ind w:firstLine="570"/>
              <w:rPr>
                <w:rFonts w:hint="eastAsia" w:ascii="宋体" w:hAnsi="宋体" w:cs="宋体"/>
                <w:color w:val="auto"/>
                <w:highlight w:val="none"/>
                <w:u w:val="single"/>
              </w:rPr>
            </w:pPr>
            <w:r>
              <w:rPr>
                <w:rFonts w:hint="eastAsia" w:ascii="宋体" w:hAnsi="宋体" w:cs="宋体"/>
                <w:color w:val="auto"/>
                <w:highlight w:val="none"/>
              </w:rPr>
              <w:t>统一社会信用代码：  企业类型：</w:t>
            </w:r>
          </w:p>
          <w:p w14:paraId="1E64D41A">
            <w:pPr>
              <w:snapToGrid w:val="0"/>
              <w:spacing w:line="360" w:lineRule="auto"/>
              <w:ind w:firstLine="570"/>
              <w:rPr>
                <w:rFonts w:hint="eastAsia" w:ascii="宋体" w:hAnsi="宋体" w:cs="宋体"/>
                <w:color w:val="auto"/>
                <w:highlight w:val="none"/>
                <w:u w:val="single"/>
              </w:rPr>
            </w:pPr>
            <w:r>
              <w:rPr>
                <w:rFonts w:hint="eastAsia" w:ascii="宋体" w:hAnsi="宋体" w:cs="宋体"/>
                <w:color w:val="auto"/>
                <w:highlight w:val="none"/>
              </w:rPr>
              <w:t>经营范围：</w:t>
            </w:r>
          </w:p>
          <w:p w14:paraId="31870275">
            <w:pPr>
              <w:snapToGrid w:val="0"/>
              <w:spacing w:line="360" w:lineRule="auto"/>
              <w:ind w:hanging="105"/>
              <w:rPr>
                <w:rFonts w:hint="eastAsia" w:ascii="宋体" w:hAnsi="宋体" w:cs="宋体"/>
                <w:color w:val="auto"/>
                <w:highlight w:val="none"/>
                <w:u w:val="single"/>
              </w:rPr>
            </w:pPr>
          </w:p>
          <w:p w14:paraId="4F0970D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法定代表人（负责人）：（签名或盖章）</w:t>
            </w:r>
          </w:p>
          <w:p w14:paraId="08AC7CC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授权单位：（盖章）</w:t>
            </w:r>
          </w:p>
          <w:p w14:paraId="6D1F2487">
            <w:pPr>
              <w:snapToGrid w:val="0"/>
              <w:spacing w:line="360" w:lineRule="auto"/>
              <w:ind w:firstLine="570"/>
              <w:rPr>
                <w:rFonts w:hint="eastAsia" w:ascii="宋体" w:hAnsi="宋体" w:cs="宋体"/>
                <w:color w:val="auto"/>
                <w:highlight w:val="none"/>
              </w:rPr>
            </w:pPr>
            <w:r>
              <w:rPr>
                <w:rFonts w:hint="eastAsia" w:ascii="宋体" w:hAnsi="宋体" w:cs="宋体"/>
                <w:color w:val="auto"/>
                <w:highlight w:val="none"/>
              </w:rPr>
              <w:t xml:space="preserve">                      年  月  日</w:t>
            </w:r>
          </w:p>
        </w:tc>
      </w:tr>
    </w:tbl>
    <w:p w14:paraId="16D90F1C">
      <w:pPr>
        <w:rPr>
          <w:rFonts w:hint="eastAsia" w:ascii="宋体" w:hAnsi="宋体" w:cs="宋体"/>
          <w:color w:val="auto"/>
          <w:szCs w:val="21"/>
          <w:highlight w:val="none"/>
        </w:rPr>
      </w:pPr>
      <w:r>
        <w:rPr>
          <w:rFonts w:hint="eastAsia" w:ascii="宋体" w:hAnsi="宋体" w:cs="宋体"/>
          <w:color w:val="auto"/>
          <w:szCs w:val="21"/>
          <w:highlight w:val="none"/>
        </w:rPr>
        <w:t>注：1、法定代表人授权委托书也可以采用工商行政管理局统一印制的格式。</w:t>
      </w:r>
    </w:p>
    <w:p w14:paraId="4AB5F4DD">
      <w:pPr>
        <w:ind w:firstLine="420"/>
        <w:rPr>
          <w:rFonts w:hint="eastAsia" w:ascii="宋体" w:hAnsi="宋体" w:cs="宋体"/>
          <w:color w:val="auto"/>
          <w:szCs w:val="21"/>
          <w:highlight w:val="none"/>
        </w:rPr>
      </w:pPr>
      <w:r>
        <w:rPr>
          <w:rFonts w:hint="eastAsia" w:ascii="宋体" w:hAnsi="宋体" w:cs="宋体"/>
          <w:color w:val="auto"/>
          <w:szCs w:val="21"/>
          <w:highlight w:val="none"/>
        </w:rPr>
        <w:t>2、联合体投标的，本授权书由主办方出具，仅填写主办方单位名称并由主办方签字或盖章即可。</w:t>
      </w:r>
    </w:p>
    <w:p w14:paraId="6F86751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如授权代表，须提供授权委托代理人2025年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月由社保行政主管部门出具的社保证明资料）</w:t>
      </w:r>
    </w:p>
    <w:p w14:paraId="58FBF137">
      <w:pPr>
        <w:spacing w:line="360" w:lineRule="auto"/>
        <w:ind w:firstLine="420"/>
        <w:rPr>
          <w:rFonts w:hint="eastAsia" w:ascii="宋体" w:hAnsi="宋体" w:cs="宋体"/>
          <w:color w:val="auto"/>
          <w:szCs w:val="21"/>
          <w:highlight w:val="none"/>
        </w:rPr>
      </w:pPr>
    </w:p>
    <w:p w14:paraId="7D3D89EF">
      <w:pPr>
        <w:pStyle w:val="36"/>
        <w:rPr>
          <w:color w:val="auto"/>
          <w:highlight w:val="none"/>
        </w:rPr>
      </w:pPr>
    </w:p>
    <w:p w14:paraId="77C51DFE">
      <w:pPr>
        <w:pStyle w:val="36"/>
        <w:rPr>
          <w:color w:val="auto"/>
          <w:highlight w:val="none"/>
        </w:rPr>
      </w:pPr>
    </w:p>
    <w:p w14:paraId="0DEAF11E">
      <w:pPr>
        <w:jc w:val="center"/>
        <w:rPr>
          <w:rFonts w:hint="eastAsia" w:ascii="宋体" w:hAnsi="宋体" w:cs="宋体"/>
          <w:color w:val="auto"/>
          <w:sz w:val="40"/>
          <w:szCs w:val="40"/>
          <w:highlight w:val="none"/>
        </w:rPr>
      </w:pPr>
      <w:r>
        <w:rPr>
          <w:rFonts w:hint="eastAsia" w:ascii="宋体" w:hAnsi="宋体" w:cs="宋体"/>
          <w:color w:val="auto"/>
          <w:sz w:val="40"/>
          <w:szCs w:val="40"/>
          <w:highlight w:val="none"/>
          <w:u w:val="single"/>
        </w:rPr>
        <w:t xml:space="preserve">            </w:t>
      </w:r>
      <w:r>
        <w:rPr>
          <w:rFonts w:hint="eastAsia" w:ascii="宋体" w:hAnsi="宋体" w:cs="宋体"/>
          <w:color w:val="auto"/>
          <w:sz w:val="40"/>
          <w:szCs w:val="40"/>
          <w:highlight w:val="none"/>
        </w:rPr>
        <w:t>（项目名称）</w:t>
      </w:r>
    </w:p>
    <w:p w14:paraId="5DEEA940">
      <w:pPr>
        <w:rPr>
          <w:rFonts w:hint="eastAsia" w:ascii="宋体" w:hAnsi="宋体" w:cs="宋体"/>
          <w:color w:val="auto"/>
          <w:sz w:val="20"/>
          <w:szCs w:val="20"/>
          <w:highlight w:val="none"/>
        </w:rPr>
      </w:pPr>
    </w:p>
    <w:p w14:paraId="66B7905A">
      <w:pPr>
        <w:rPr>
          <w:rFonts w:hint="eastAsia" w:ascii="宋体" w:hAnsi="宋体" w:cs="宋体"/>
          <w:color w:val="auto"/>
          <w:sz w:val="20"/>
          <w:szCs w:val="20"/>
          <w:highlight w:val="none"/>
        </w:rPr>
      </w:pPr>
    </w:p>
    <w:p w14:paraId="1991D52A">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  标  文  件</w:t>
      </w:r>
    </w:p>
    <w:p w14:paraId="1B93E85C">
      <w:pPr>
        <w:pStyle w:val="20"/>
        <w:jc w:val="center"/>
        <w:rPr>
          <w:rFonts w:eastAsia="宋体"/>
          <w:color w:val="auto"/>
          <w:highlight w:val="none"/>
        </w:rPr>
      </w:pPr>
      <w:r>
        <w:rPr>
          <w:rFonts w:hint="eastAsia" w:ascii="宋体" w:hAnsi="宋体" w:eastAsia="宋体" w:cs="宋体"/>
          <w:color w:val="auto"/>
          <w:sz w:val="44"/>
          <w:szCs w:val="44"/>
          <w:highlight w:val="none"/>
        </w:rPr>
        <w:t>（</w:t>
      </w:r>
      <w:r>
        <w:rPr>
          <w:rFonts w:hint="eastAsia" w:ascii="宋体" w:hAnsi="宋体" w:eastAsia="宋体" w:cs="宋体"/>
          <w:color w:val="auto"/>
          <w:sz w:val="44"/>
          <w:szCs w:val="44"/>
          <w:highlight w:val="none"/>
          <w:lang w:eastAsia="zh-CN"/>
        </w:rPr>
        <w:t>工程总承包实施方案</w:t>
      </w:r>
      <w:r>
        <w:rPr>
          <w:rFonts w:hint="eastAsia" w:ascii="宋体" w:hAnsi="宋体" w:eastAsia="宋体" w:cs="宋体"/>
          <w:color w:val="auto"/>
          <w:sz w:val="44"/>
          <w:szCs w:val="44"/>
          <w:highlight w:val="none"/>
        </w:rPr>
        <w:t>）</w:t>
      </w:r>
    </w:p>
    <w:p w14:paraId="5B79E58C">
      <w:pPr>
        <w:rPr>
          <w:rFonts w:hint="eastAsia" w:ascii="宋体" w:hAnsi="宋体" w:cs="宋体"/>
          <w:color w:val="auto"/>
          <w:sz w:val="28"/>
          <w:szCs w:val="28"/>
          <w:highlight w:val="none"/>
        </w:rPr>
      </w:pPr>
    </w:p>
    <w:p w14:paraId="2E77A2B3">
      <w:pPr>
        <w:rPr>
          <w:rFonts w:hint="eastAsia" w:ascii="宋体" w:hAnsi="宋体" w:cs="宋体"/>
          <w:color w:val="auto"/>
          <w:sz w:val="28"/>
          <w:szCs w:val="28"/>
          <w:highlight w:val="none"/>
        </w:rPr>
      </w:pPr>
    </w:p>
    <w:p w14:paraId="22A1B17C">
      <w:pPr>
        <w:rPr>
          <w:rFonts w:hint="eastAsia" w:ascii="宋体" w:hAnsi="宋体" w:cs="宋体"/>
          <w:color w:val="auto"/>
          <w:sz w:val="28"/>
          <w:szCs w:val="28"/>
          <w:highlight w:val="none"/>
        </w:rPr>
      </w:pPr>
    </w:p>
    <w:p w14:paraId="3BB3D5F9">
      <w:pPr>
        <w:rPr>
          <w:rFonts w:hint="eastAsia" w:ascii="宋体" w:hAnsi="宋体" w:cs="宋体"/>
          <w:color w:val="auto"/>
          <w:sz w:val="28"/>
          <w:szCs w:val="28"/>
          <w:highlight w:val="none"/>
        </w:rPr>
      </w:pPr>
    </w:p>
    <w:p w14:paraId="5A10C833">
      <w:pPr>
        <w:rPr>
          <w:rFonts w:hint="eastAsia" w:ascii="宋体" w:hAnsi="宋体" w:cs="宋体"/>
          <w:color w:val="auto"/>
          <w:sz w:val="28"/>
          <w:szCs w:val="28"/>
          <w:highlight w:val="none"/>
        </w:rPr>
      </w:pPr>
    </w:p>
    <w:p w14:paraId="4BE3F138">
      <w:pPr>
        <w:rPr>
          <w:rFonts w:hint="eastAsia" w:ascii="宋体" w:hAnsi="宋体" w:cs="宋体"/>
          <w:color w:val="auto"/>
          <w:sz w:val="28"/>
          <w:szCs w:val="28"/>
          <w:highlight w:val="none"/>
        </w:rPr>
      </w:pPr>
    </w:p>
    <w:p w14:paraId="4F3983BD">
      <w:pPr>
        <w:rPr>
          <w:rFonts w:hint="eastAsia" w:ascii="宋体" w:hAnsi="宋体" w:cs="宋体"/>
          <w:color w:val="auto"/>
          <w:sz w:val="28"/>
          <w:szCs w:val="28"/>
          <w:highlight w:val="none"/>
        </w:rPr>
      </w:pPr>
    </w:p>
    <w:p w14:paraId="5D351047">
      <w:pPr>
        <w:rPr>
          <w:rFonts w:hint="eastAsia" w:ascii="宋体" w:hAnsi="宋体" w:cs="宋体"/>
          <w:color w:val="auto"/>
          <w:sz w:val="28"/>
          <w:szCs w:val="28"/>
          <w:highlight w:val="none"/>
        </w:rPr>
      </w:pPr>
    </w:p>
    <w:p w14:paraId="12E38236">
      <w:pPr>
        <w:rPr>
          <w:rFonts w:hint="eastAsia" w:ascii="宋体" w:hAnsi="宋体" w:cs="宋体"/>
          <w:color w:val="auto"/>
          <w:sz w:val="28"/>
          <w:szCs w:val="28"/>
          <w:highlight w:val="none"/>
        </w:rPr>
      </w:pPr>
    </w:p>
    <w:p w14:paraId="66C0BDBF">
      <w:pPr>
        <w:rPr>
          <w:rFonts w:hint="eastAsia" w:ascii="宋体" w:hAnsi="宋体" w:cs="宋体"/>
          <w:color w:val="auto"/>
          <w:sz w:val="28"/>
          <w:szCs w:val="28"/>
          <w:highlight w:val="none"/>
        </w:rPr>
      </w:pPr>
    </w:p>
    <w:p w14:paraId="29209130">
      <w:pPr>
        <w:rPr>
          <w:rFonts w:hint="eastAsia" w:ascii="宋体" w:hAnsi="宋体" w:cs="宋体"/>
          <w:color w:val="auto"/>
          <w:sz w:val="28"/>
          <w:szCs w:val="28"/>
          <w:highlight w:val="none"/>
        </w:rPr>
      </w:pPr>
    </w:p>
    <w:p w14:paraId="1884DDAF">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6B697683">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4992D79F">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7363DF30">
      <w:pPr>
        <w:pStyle w:val="20"/>
        <w:rPr>
          <w:rFonts w:hint="eastAsia" w:ascii="宋体" w:hAnsi="宋体" w:eastAsia="宋体" w:cs="宋体"/>
          <w:color w:val="auto"/>
          <w:sz w:val="28"/>
          <w:szCs w:val="28"/>
          <w:highlight w:val="none"/>
        </w:rPr>
      </w:pPr>
    </w:p>
    <w:p w14:paraId="4D03F057">
      <w:pPr>
        <w:spacing w:line="360" w:lineRule="auto"/>
        <w:jc w:val="left"/>
        <w:rPr>
          <w:rFonts w:hint="eastAsia" w:ascii="宋体" w:hAnsi="宋体" w:cs="宋体"/>
          <w:b/>
          <w:color w:val="auto"/>
          <w:kern w:val="1"/>
          <w:sz w:val="24"/>
          <w:highlight w:val="none"/>
          <w:lang w:val="zh-CN"/>
        </w:rPr>
      </w:pPr>
    </w:p>
    <w:p w14:paraId="2266BDC0">
      <w:pPr>
        <w:pStyle w:val="36"/>
        <w:rPr>
          <w:color w:val="auto"/>
          <w:highlight w:val="none"/>
          <w:lang w:val="zh-CN"/>
        </w:rPr>
      </w:pPr>
    </w:p>
    <w:p w14:paraId="0CB131DD">
      <w:pPr>
        <w:pStyle w:val="36"/>
        <w:rPr>
          <w:color w:val="auto"/>
          <w:highlight w:val="none"/>
          <w:lang w:val="zh-CN"/>
        </w:rPr>
      </w:pPr>
    </w:p>
    <w:p w14:paraId="37EBE056">
      <w:pPr>
        <w:spacing w:line="540" w:lineRule="exact"/>
        <w:rPr>
          <w:rFonts w:hint="eastAsia" w:ascii="宋体" w:hAnsi="宋体" w:cs="宋体"/>
          <w:b/>
          <w:color w:val="auto"/>
          <w:kern w:val="1"/>
          <w:sz w:val="24"/>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2：</w:t>
      </w:r>
    </w:p>
    <w:p w14:paraId="2AEDEEEE">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投标书</w:t>
      </w:r>
    </w:p>
    <w:p w14:paraId="3ECDB7D2">
      <w:pPr>
        <w:spacing w:line="360" w:lineRule="auto"/>
        <w:rPr>
          <w:rFonts w:hint="eastAsia" w:ascii="宋体" w:hAnsi="宋体" w:cs="宋体"/>
          <w:color w:val="auto"/>
          <w:highlight w:val="none"/>
        </w:rPr>
      </w:pPr>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896"/>
        <w:gridCol w:w="2241"/>
        <w:gridCol w:w="1358"/>
        <w:gridCol w:w="4358"/>
      </w:tblGrid>
      <w:tr w14:paraId="31E9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703" w:type="dxa"/>
            <w:gridSpan w:val="3"/>
            <w:tcBorders>
              <w:top w:val="single" w:color="auto" w:sz="4" w:space="0"/>
              <w:left w:val="single" w:color="auto" w:sz="4" w:space="0"/>
              <w:bottom w:val="single" w:color="auto" w:sz="4" w:space="0"/>
              <w:right w:val="single" w:color="auto" w:sz="4" w:space="0"/>
            </w:tcBorders>
            <w:vAlign w:val="center"/>
          </w:tcPr>
          <w:p w14:paraId="6739249F">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zh-CN"/>
              </w:rPr>
              <w:t>项目名称</w:t>
            </w:r>
          </w:p>
        </w:tc>
        <w:tc>
          <w:tcPr>
            <w:tcW w:w="5716" w:type="dxa"/>
            <w:gridSpan w:val="2"/>
            <w:tcBorders>
              <w:top w:val="single" w:color="auto" w:sz="4" w:space="0"/>
              <w:left w:val="single" w:color="auto" w:sz="4" w:space="0"/>
              <w:bottom w:val="single" w:color="auto" w:sz="4" w:space="0"/>
              <w:right w:val="single" w:color="auto" w:sz="4" w:space="0"/>
            </w:tcBorders>
            <w:vAlign w:val="center"/>
          </w:tcPr>
          <w:p w14:paraId="198C5079">
            <w:pPr>
              <w:spacing w:line="240" w:lineRule="auto"/>
              <w:jc w:val="center"/>
              <w:rPr>
                <w:rFonts w:hint="eastAsia" w:ascii="宋体" w:hAnsi="宋体" w:cs="宋体"/>
                <w:b/>
                <w:color w:val="auto"/>
                <w:sz w:val="28"/>
                <w:szCs w:val="28"/>
                <w:highlight w:val="none"/>
                <w:lang w:val="zh-CN"/>
              </w:rPr>
            </w:pPr>
          </w:p>
        </w:tc>
      </w:tr>
      <w:tr w14:paraId="130D6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703" w:type="dxa"/>
            <w:gridSpan w:val="3"/>
            <w:tcBorders>
              <w:top w:val="single" w:color="auto" w:sz="4" w:space="0"/>
              <w:left w:val="single" w:color="auto" w:sz="4" w:space="0"/>
              <w:bottom w:val="single" w:color="auto" w:sz="4" w:space="0"/>
              <w:right w:val="single" w:color="auto" w:sz="4" w:space="0"/>
            </w:tcBorders>
            <w:vAlign w:val="center"/>
          </w:tcPr>
          <w:p w14:paraId="6E1251A7">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zh-CN"/>
              </w:rPr>
              <w:t>投标总报价（元）</w:t>
            </w:r>
          </w:p>
        </w:tc>
        <w:tc>
          <w:tcPr>
            <w:tcW w:w="5716" w:type="dxa"/>
            <w:gridSpan w:val="2"/>
            <w:tcBorders>
              <w:top w:val="single" w:color="auto" w:sz="4" w:space="0"/>
              <w:left w:val="single" w:color="auto" w:sz="4" w:space="0"/>
              <w:bottom w:val="single" w:color="auto" w:sz="4" w:space="0"/>
              <w:right w:val="single" w:color="auto" w:sz="4" w:space="0"/>
            </w:tcBorders>
            <w:vAlign w:val="center"/>
          </w:tcPr>
          <w:p w14:paraId="166E0E1D">
            <w:pPr>
              <w:snapToGrid w:val="0"/>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大写：</w:t>
            </w:r>
          </w:p>
          <w:p w14:paraId="1C37D3DE">
            <w:pPr>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小写：</w:t>
            </w:r>
          </w:p>
        </w:tc>
      </w:tr>
      <w:tr w14:paraId="4161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66" w:type="dxa"/>
            <w:vMerge w:val="restart"/>
            <w:tcBorders>
              <w:top w:val="single" w:color="auto" w:sz="4" w:space="0"/>
              <w:left w:val="single" w:color="auto" w:sz="4" w:space="0"/>
              <w:right w:val="single" w:color="auto" w:sz="4" w:space="0"/>
            </w:tcBorders>
            <w:vAlign w:val="center"/>
          </w:tcPr>
          <w:p w14:paraId="4F8FF048">
            <w:pPr>
              <w:spacing w:line="240" w:lineRule="auto"/>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其中</w:t>
            </w:r>
          </w:p>
        </w:tc>
        <w:tc>
          <w:tcPr>
            <w:tcW w:w="896" w:type="dxa"/>
            <w:tcBorders>
              <w:top w:val="single" w:color="auto" w:sz="4" w:space="0"/>
              <w:left w:val="single" w:color="auto" w:sz="4" w:space="0"/>
              <w:right w:val="single" w:color="auto" w:sz="4" w:space="0"/>
            </w:tcBorders>
            <w:vAlign w:val="center"/>
          </w:tcPr>
          <w:p w14:paraId="31083E46">
            <w:pPr>
              <w:spacing w:line="240" w:lineRule="auto"/>
              <w:jc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设计费报价（元）</w:t>
            </w:r>
          </w:p>
        </w:tc>
        <w:tc>
          <w:tcPr>
            <w:tcW w:w="2241" w:type="dxa"/>
            <w:vMerge w:val="restart"/>
            <w:tcBorders>
              <w:top w:val="single" w:color="auto" w:sz="4" w:space="0"/>
              <w:left w:val="single" w:color="auto" w:sz="4" w:space="0"/>
              <w:right w:val="single" w:color="auto" w:sz="4" w:space="0"/>
            </w:tcBorders>
            <w:vAlign w:val="center"/>
          </w:tcPr>
          <w:p w14:paraId="318290AB">
            <w:pPr>
              <w:spacing w:line="240" w:lineRule="auto"/>
              <w:jc w:val="left"/>
              <w:rPr>
                <w:rFonts w:hint="default" w:ascii="宋体" w:hAnsi="宋体" w:cs="宋体"/>
                <w:b/>
                <w:color w:val="auto"/>
                <w:szCs w:val="21"/>
                <w:highlight w:val="none"/>
                <w:lang w:val="en-US" w:eastAsia="zh-CN"/>
              </w:rPr>
            </w:pPr>
            <w:r>
              <w:rPr>
                <w:rFonts w:hint="eastAsia" w:ascii="宋体" w:hAnsi="宋体" w:eastAsia="宋体" w:cs="宋体"/>
                <w:b/>
                <w:bCs/>
                <w:color w:val="auto"/>
                <w:kern w:val="0"/>
                <w:sz w:val="21"/>
                <w:szCs w:val="21"/>
                <w:highlight w:val="none"/>
                <w:lang w:val="en-US" w:eastAsia="zh-CN" w:bidi="ar"/>
              </w:rPr>
              <w:t>投标下浮率：</w:t>
            </w:r>
            <w:r>
              <w:rPr>
                <w:rFonts w:hint="eastAsia" w:ascii="宋体" w:hAnsi="宋体" w:eastAsia="宋体" w:cs="宋体"/>
                <w:b/>
                <w:bCs/>
                <w:color w:val="auto"/>
                <w:kern w:val="0"/>
                <w:sz w:val="21"/>
                <w:szCs w:val="21"/>
                <w:highlight w:val="none"/>
                <w:u w:val="single"/>
                <w:lang w:val="en-US" w:eastAsia="zh-CN" w:bidi="ar"/>
              </w:rPr>
              <w:t xml:space="preserve">    %</w:t>
            </w:r>
          </w:p>
        </w:tc>
        <w:tc>
          <w:tcPr>
            <w:tcW w:w="5716" w:type="dxa"/>
            <w:gridSpan w:val="2"/>
            <w:tcBorders>
              <w:top w:val="single" w:color="auto" w:sz="4" w:space="0"/>
              <w:left w:val="single" w:color="auto" w:sz="4" w:space="0"/>
              <w:bottom w:val="single" w:color="auto" w:sz="4" w:space="0"/>
              <w:right w:val="single" w:color="auto" w:sz="4" w:space="0"/>
            </w:tcBorders>
            <w:vAlign w:val="center"/>
          </w:tcPr>
          <w:p w14:paraId="55C24068">
            <w:pPr>
              <w:snapToGrid w:val="0"/>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大写：</w:t>
            </w:r>
          </w:p>
          <w:p w14:paraId="0D15D4E1">
            <w:pPr>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小写：</w:t>
            </w:r>
          </w:p>
          <w:p w14:paraId="303E44B4">
            <w:pPr>
              <w:spacing w:line="240" w:lineRule="auto"/>
              <w:jc w:val="left"/>
              <w:rPr>
                <w:rFonts w:hint="eastAsia" w:ascii="宋体" w:hAnsi="宋体" w:cs="宋体"/>
                <w:b/>
                <w:color w:val="auto"/>
                <w:szCs w:val="21"/>
                <w:highlight w:val="none"/>
              </w:rPr>
            </w:pPr>
            <w:r>
              <w:rPr>
                <w:rFonts w:hint="eastAsia" w:ascii="宋体" w:hAnsi="宋体" w:eastAsia="宋体" w:cs="宋体"/>
                <w:b/>
                <w:bCs/>
                <w:color w:val="auto"/>
                <w:kern w:val="0"/>
                <w:sz w:val="21"/>
                <w:szCs w:val="21"/>
                <w:highlight w:val="none"/>
                <w:u w:val="single"/>
                <w:lang w:val="en-US" w:eastAsia="zh-CN" w:bidi="ar"/>
              </w:rPr>
              <w:t>说明：设计费报价=设计费最高投标限价×(1-投标下浮率)。</w:t>
            </w:r>
          </w:p>
        </w:tc>
      </w:tr>
      <w:tr w14:paraId="0760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66" w:type="dxa"/>
            <w:vMerge w:val="continue"/>
            <w:tcBorders>
              <w:left w:val="single" w:color="auto" w:sz="4" w:space="0"/>
              <w:right w:val="single" w:color="auto" w:sz="4" w:space="0"/>
            </w:tcBorders>
            <w:vAlign w:val="center"/>
          </w:tcPr>
          <w:p w14:paraId="7E7778FE">
            <w:pPr>
              <w:spacing w:line="240" w:lineRule="auto"/>
              <w:jc w:val="center"/>
              <w:rPr>
                <w:rFonts w:hint="eastAsia" w:ascii="宋体" w:hAnsi="宋体" w:cs="宋体"/>
                <w:b/>
                <w:color w:val="auto"/>
                <w:szCs w:val="21"/>
                <w:highlight w:val="none"/>
                <w:lang w:val="en-US" w:eastAsia="zh-CN"/>
              </w:rPr>
            </w:pPr>
          </w:p>
        </w:tc>
        <w:tc>
          <w:tcPr>
            <w:tcW w:w="896" w:type="dxa"/>
            <w:tcBorders>
              <w:left w:val="single" w:color="auto" w:sz="4" w:space="0"/>
              <w:right w:val="single" w:color="auto" w:sz="4" w:space="0"/>
            </w:tcBorders>
            <w:vAlign w:val="center"/>
          </w:tcPr>
          <w:p w14:paraId="61FFFD76">
            <w:pPr>
              <w:spacing w:line="240" w:lineRule="auto"/>
              <w:jc w:val="cente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建安工程费报价（元）</w:t>
            </w:r>
          </w:p>
        </w:tc>
        <w:tc>
          <w:tcPr>
            <w:tcW w:w="2241" w:type="dxa"/>
            <w:vMerge w:val="continue"/>
            <w:tcBorders>
              <w:left w:val="single" w:color="auto" w:sz="4" w:space="0"/>
              <w:bottom w:val="single" w:color="auto" w:sz="4" w:space="0"/>
              <w:right w:val="single" w:color="auto" w:sz="4" w:space="0"/>
            </w:tcBorders>
            <w:vAlign w:val="center"/>
          </w:tcPr>
          <w:p w14:paraId="339A8C34">
            <w:pPr>
              <w:spacing w:line="240" w:lineRule="auto"/>
              <w:jc w:val="center"/>
              <w:rPr>
                <w:rFonts w:hint="eastAsia" w:ascii="宋体" w:hAnsi="宋体" w:cs="宋体"/>
                <w:b/>
                <w:color w:val="auto"/>
                <w:szCs w:val="21"/>
                <w:highlight w:val="none"/>
                <w:lang w:val="en-US" w:eastAsia="zh-CN"/>
              </w:rPr>
            </w:pPr>
          </w:p>
        </w:tc>
        <w:tc>
          <w:tcPr>
            <w:tcW w:w="5716" w:type="dxa"/>
            <w:gridSpan w:val="2"/>
            <w:tcBorders>
              <w:top w:val="single" w:color="auto" w:sz="4" w:space="0"/>
              <w:left w:val="single" w:color="auto" w:sz="4" w:space="0"/>
              <w:bottom w:val="single" w:color="auto" w:sz="4" w:space="0"/>
              <w:right w:val="single" w:color="auto" w:sz="4" w:space="0"/>
            </w:tcBorders>
            <w:vAlign w:val="center"/>
          </w:tcPr>
          <w:p w14:paraId="5D28CFF8">
            <w:pPr>
              <w:snapToGrid w:val="0"/>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大写：</w:t>
            </w:r>
          </w:p>
          <w:p w14:paraId="7ECD75D0">
            <w:pPr>
              <w:spacing w:line="24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小写：</w:t>
            </w:r>
          </w:p>
          <w:p w14:paraId="3482A642">
            <w:pPr>
              <w:spacing w:line="240" w:lineRule="auto"/>
              <w:jc w:val="left"/>
              <w:rPr>
                <w:rFonts w:hint="eastAsia" w:ascii="宋体" w:hAnsi="宋体" w:cs="宋体"/>
                <w:b/>
                <w:color w:val="auto"/>
                <w:szCs w:val="21"/>
                <w:highlight w:val="none"/>
              </w:rPr>
            </w:pPr>
            <w:bookmarkStart w:id="580" w:name="_GoBack"/>
            <w:r>
              <w:rPr>
                <w:rFonts w:hint="eastAsia" w:ascii="宋体" w:hAnsi="宋体" w:eastAsia="宋体" w:cs="宋体"/>
                <w:b/>
                <w:bCs/>
                <w:color w:val="auto"/>
                <w:kern w:val="0"/>
                <w:sz w:val="21"/>
                <w:szCs w:val="21"/>
                <w:highlight w:val="none"/>
                <w:u w:val="single"/>
                <w:lang w:val="en-US" w:eastAsia="zh-CN" w:bidi="ar"/>
              </w:rPr>
              <w:t>说明：</w:t>
            </w:r>
            <w:r>
              <w:rPr>
                <w:rFonts w:hint="eastAsia" w:ascii="宋体" w:hAnsi="宋体" w:cs="宋体"/>
                <w:b/>
                <w:color w:val="auto"/>
                <w:szCs w:val="21"/>
                <w:highlight w:val="none"/>
                <w:u w:val="single"/>
                <w:lang w:val="en-US" w:eastAsia="zh-CN"/>
              </w:rPr>
              <w:t>建安工程</w:t>
            </w:r>
            <w:r>
              <w:rPr>
                <w:rFonts w:hint="eastAsia" w:ascii="宋体" w:hAnsi="宋体" w:eastAsia="宋体" w:cs="宋体"/>
                <w:b/>
                <w:bCs/>
                <w:color w:val="auto"/>
                <w:kern w:val="0"/>
                <w:sz w:val="21"/>
                <w:szCs w:val="21"/>
                <w:highlight w:val="none"/>
                <w:u w:val="single"/>
                <w:lang w:val="en-US" w:eastAsia="zh-CN" w:bidi="ar"/>
              </w:rPr>
              <w:t>费报价=</w:t>
            </w:r>
            <w:r>
              <w:rPr>
                <w:rFonts w:hint="eastAsia" w:ascii="宋体" w:hAnsi="宋体" w:cs="宋体"/>
                <w:b/>
                <w:color w:val="auto"/>
                <w:szCs w:val="21"/>
                <w:highlight w:val="none"/>
                <w:u w:val="single"/>
                <w:lang w:val="en-US" w:eastAsia="zh-CN"/>
              </w:rPr>
              <w:t>建安工程</w:t>
            </w:r>
            <w:r>
              <w:rPr>
                <w:rFonts w:hint="eastAsia" w:ascii="宋体" w:hAnsi="宋体" w:eastAsia="宋体" w:cs="宋体"/>
                <w:b/>
                <w:bCs/>
                <w:color w:val="auto"/>
                <w:kern w:val="0"/>
                <w:sz w:val="21"/>
                <w:szCs w:val="21"/>
                <w:highlight w:val="none"/>
                <w:u w:val="single"/>
                <w:lang w:val="en-US" w:eastAsia="zh-CN" w:bidi="ar"/>
              </w:rPr>
              <w:t>费最高投标限价×(1-投标下浮率)。</w:t>
            </w:r>
            <w:bookmarkEnd w:id="580"/>
          </w:p>
        </w:tc>
      </w:tr>
      <w:tr w14:paraId="1524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03" w:type="dxa"/>
            <w:gridSpan w:val="3"/>
            <w:tcBorders>
              <w:top w:val="single" w:color="auto" w:sz="4" w:space="0"/>
              <w:left w:val="single" w:color="auto" w:sz="4" w:space="0"/>
              <w:bottom w:val="single" w:color="auto" w:sz="4" w:space="0"/>
              <w:right w:val="single" w:color="auto" w:sz="4" w:space="0"/>
            </w:tcBorders>
            <w:vAlign w:val="center"/>
          </w:tcPr>
          <w:p w14:paraId="37337950">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投标总工期（含设计工期）</w:t>
            </w:r>
          </w:p>
        </w:tc>
        <w:tc>
          <w:tcPr>
            <w:tcW w:w="5716" w:type="dxa"/>
            <w:gridSpan w:val="2"/>
            <w:tcBorders>
              <w:top w:val="single" w:color="auto" w:sz="4" w:space="0"/>
              <w:left w:val="single" w:color="auto" w:sz="4" w:space="0"/>
              <w:bottom w:val="single" w:color="auto" w:sz="4" w:space="0"/>
              <w:right w:val="single" w:color="auto" w:sz="4" w:space="0"/>
            </w:tcBorders>
            <w:vAlign w:val="center"/>
          </w:tcPr>
          <w:p w14:paraId="4A277E87">
            <w:pPr>
              <w:spacing w:line="240" w:lineRule="auto"/>
              <w:rPr>
                <w:rFonts w:hint="eastAsia" w:ascii="宋体" w:hAnsi="宋体" w:cs="宋体"/>
                <w:b/>
                <w:color w:val="auto"/>
                <w:szCs w:val="21"/>
                <w:highlight w:val="none"/>
              </w:rPr>
            </w:pPr>
          </w:p>
        </w:tc>
      </w:tr>
      <w:tr w14:paraId="4AD5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03" w:type="dxa"/>
            <w:gridSpan w:val="3"/>
            <w:tcBorders>
              <w:top w:val="single" w:color="auto" w:sz="4" w:space="0"/>
              <w:left w:val="single" w:color="auto" w:sz="4" w:space="0"/>
              <w:bottom w:val="single" w:color="auto" w:sz="4" w:space="0"/>
              <w:right w:val="single" w:color="auto" w:sz="4" w:space="0"/>
            </w:tcBorders>
            <w:vAlign w:val="center"/>
          </w:tcPr>
          <w:p w14:paraId="2C04EFCE">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zh-CN"/>
              </w:rPr>
              <w:t>工程质量标准</w:t>
            </w:r>
          </w:p>
        </w:tc>
        <w:tc>
          <w:tcPr>
            <w:tcW w:w="5716" w:type="dxa"/>
            <w:gridSpan w:val="2"/>
            <w:tcBorders>
              <w:top w:val="single" w:color="auto" w:sz="4" w:space="0"/>
              <w:left w:val="single" w:color="auto" w:sz="4" w:space="0"/>
              <w:bottom w:val="single" w:color="auto" w:sz="4" w:space="0"/>
              <w:right w:val="single" w:color="auto" w:sz="4" w:space="0"/>
            </w:tcBorders>
            <w:vAlign w:val="center"/>
          </w:tcPr>
          <w:p w14:paraId="1AC2C70E">
            <w:pPr>
              <w:spacing w:line="240" w:lineRule="auto"/>
              <w:rPr>
                <w:rFonts w:hint="eastAsia" w:ascii="宋体" w:hAnsi="宋体" w:cs="宋体"/>
                <w:b/>
                <w:color w:val="auto"/>
                <w:szCs w:val="21"/>
                <w:highlight w:val="none"/>
              </w:rPr>
            </w:pPr>
          </w:p>
        </w:tc>
      </w:tr>
      <w:tr w14:paraId="6458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03" w:type="dxa"/>
            <w:gridSpan w:val="3"/>
            <w:tcBorders>
              <w:top w:val="single" w:color="auto" w:sz="4" w:space="0"/>
              <w:left w:val="single" w:color="auto" w:sz="4" w:space="0"/>
              <w:bottom w:val="single" w:color="auto" w:sz="4" w:space="0"/>
              <w:right w:val="single" w:color="auto" w:sz="4" w:space="0"/>
            </w:tcBorders>
            <w:vAlign w:val="center"/>
          </w:tcPr>
          <w:p w14:paraId="108AB03D">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保修期限</w:t>
            </w:r>
          </w:p>
        </w:tc>
        <w:tc>
          <w:tcPr>
            <w:tcW w:w="5716" w:type="dxa"/>
            <w:gridSpan w:val="2"/>
            <w:tcBorders>
              <w:top w:val="single" w:color="auto" w:sz="4" w:space="0"/>
              <w:left w:val="single" w:color="auto" w:sz="4" w:space="0"/>
              <w:bottom w:val="single" w:color="auto" w:sz="4" w:space="0"/>
              <w:right w:val="single" w:color="auto" w:sz="4" w:space="0"/>
            </w:tcBorders>
            <w:vAlign w:val="center"/>
          </w:tcPr>
          <w:p w14:paraId="1D34D86B">
            <w:pPr>
              <w:spacing w:line="240" w:lineRule="auto"/>
              <w:rPr>
                <w:rFonts w:hint="eastAsia" w:ascii="宋体" w:hAnsi="宋体" w:cs="宋体"/>
                <w:b/>
                <w:color w:val="auto"/>
                <w:szCs w:val="21"/>
                <w:highlight w:val="none"/>
              </w:rPr>
            </w:pPr>
          </w:p>
        </w:tc>
      </w:tr>
      <w:tr w14:paraId="14A8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03" w:type="dxa"/>
            <w:gridSpan w:val="3"/>
            <w:vMerge w:val="restart"/>
            <w:tcBorders>
              <w:top w:val="single" w:color="auto" w:sz="4" w:space="0"/>
              <w:left w:val="single" w:color="auto" w:sz="4" w:space="0"/>
              <w:right w:val="single" w:color="auto" w:sz="4" w:space="0"/>
            </w:tcBorders>
            <w:vAlign w:val="center"/>
          </w:tcPr>
          <w:p w14:paraId="0F397FDB">
            <w:pPr>
              <w:spacing w:line="240" w:lineRule="auto"/>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zh-CN"/>
              </w:rPr>
              <w:t>委派的项目负责人（</w:t>
            </w:r>
            <w:r>
              <w:rPr>
                <w:rFonts w:hint="eastAsia" w:ascii="宋体" w:hAnsi="宋体" w:cs="宋体"/>
                <w:b/>
                <w:color w:val="auto"/>
                <w:szCs w:val="21"/>
                <w:highlight w:val="none"/>
                <w:lang w:val="en-US" w:eastAsia="zh-CN"/>
              </w:rPr>
              <w:t>兼施工负责人）</w:t>
            </w:r>
          </w:p>
        </w:tc>
        <w:tc>
          <w:tcPr>
            <w:tcW w:w="1358" w:type="dxa"/>
            <w:tcBorders>
              <w:top w:val="single" w:color="auto" w:sz="4" w:space="0"/>
              <w:left w:val="single" w:color="auto" w:sz="4" w:space="0"/>
              <w:bottom w:val="single" w:color="auto" w:sz="4" w:space="0"/>
              <w:right w:val="single" w:color="auto" w:sz="4" w:space="0"/>
            </w:tcBorders>
            <w:vAlign w:val="center"/>
          </w:tcPr>
          <w:p w14:paraId="2FA12083">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358" w:type="dxa"/>
            <w:tcBorders>
              <w:top w:val="single" w:color="auto" w:sz="4" w:space="0"/>
              <w:left w:val="single" w:color="auto" w:sz="4" w:space="0"/>
              <w:bottom w:val="single" w:color="auto" w:sz="4" w:space="0"/>
              <w:right w:val="single" w:color="auto" w:sz="4" w:space="0"/>
            </w:tcBorders>
            <w:vAlign w:val="center"/>
          </w:tcPr>
          <w:p w14:paraId="6ED524B4">
            <w:pPr>
              <w:spacing w:line="240" w:lineRule="auto"/>
              <w:rPr>
                <w:rFonts w:hint="eastAsia" w:ascii="宋体" w:hAnsi="宋体" w:cs="宋体"/>
                <w:b/>
                <w:color w:val="auto"/>
                <w:szCs w:val="21"/>
                <w:highlight w:val="none"/>
              </w:rPr>
            </w:pPr>
          </w:p>
        </w:tc>
      </w:tr>
      <w:tr w14:paraId="64A1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03" w:type="dxa"/>
            <w:gridSpan w:val="3"/>
            <w:vMerge w:val="continue"/>
            <w:tcBorders>
              <w:left w:val="single" w:color="auto" w:sz="4" w:space="0"/>
              <w:bottom w:val="single" w:color="auto" w:sz="4" w:space="0"/>
              <w:right w:val="single" w:color="auto" w:sz="4" w:space="0"/>
            </w:tcBorders>
            <w:vAlign w:val="center"/>
          </w:tcPr>
          <w:p w14:paraId="22E17558">
            <w:pPr>
              <w:spacing w:line="240" w:lineRule="auto"/>
              <w:jc w:val="center"/>
              <w:rPr>
                <w:rFonts w:hint="eastAsia" w:ascii="宋体" w:hAnsi="宋体" w:cs="宋体"/>
                <w:b/>
                <w:color w:val="auto"/>
                <w:szCs w:val="21"/>
                <w:highlight w:val="none"/>
                <w:lang w:val="zh-CN"/>
              </w:rPr>
            </w:pPr>
          </w:p>
        </w:tc>
        <w:tc>
          <w:tcPr>
            <w:tcW w:w="1358" w:type="dxa"/>
            <w:tcBorders>
              <w:top w:val="single" w:color="auto" w:sz="4" w:space="0"/>
              <w:left w:val="single" w:color="auto" w:sz="4" w:space="0"/>
              <w:bottom w:val="single" w:color="auto" w:sz="4" w:space="0"/>
              <w:right w:val="single" w:color="auto" w:sz="4" w:space="0"/>
            </w:tcBorders>
            <w:vAlign w:val="center"/>
          </w:tcPr>
          <w:p w14:paraId="3AA8D558">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rPr>
              <w:t>注册证</w:t>
            </w:r>
            <w:r>
              <w:rPr>
                <w:rFonts w:hint="eastAsia" w:ascii="宋体" w:hAnsi="宋体" w:cs="宋体"/>
                <w:b/>
                <w:color w:val="auto"/>
                <w:szCs w:val="21"/>
                <w:highlight w:val="none"/>
                <w:lang w:val="zh-CN"/>
              </w:rPr>
              <w:t>编号</w:t>
            </w:r>
          </w:p>
        </w:tc>
        <w:tc>
          <w:tcPr>
            <w:tcW w:w="4358" w:type="dxa"/>
            <w:tcBorders>
              <w:top w:val="single" w:color="auto" w:sz="4" w:space="0"/>
              <w:left w:val="single" w:color="auto" w:sz="4" w:space="0"/>
              <w:bottom w:val="single" w:color="auto" w:sz="4" w:space="0"/>
              <w:right w:val="single" w:color="auto" w:sz="4" w:space="0"/>
            </w:tcBorders>
            <w:vAlign w:val="center"/>
          </w:tcPr>
          <w:p w14:paraId="58F38E9C">
            <w:pPr>
              <w:spacing w:line="240" w:lineRule="auto"/>
              <w:rPr>
                <w:rFonts w:hint="eastAsia" w:ascii="宋体" w:hAnsi="宋体" w:cs="宋体"/>
                <w:b/>
                <w:color w:val="auto"/>
                <w:szCs w:val="21"/>
                <w:highlight w:val="none"/>
              </w:rPr>
            </w:pPr>
          </w:p>
        </w:tc>
      </w:tr>
      <w:tr w14:paraId="4ADC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03" w:type="dxa"/>
            <w:gridSpan w:val="3"/>
            <w:vMerge w:val="restart"/>
            <w:tcBorders>
              <w:top w:val="single" w:color="auto" w:sz="4" w:space="0"/>
              <w:left w:val="single" w:color="auto" w:sz="4" w:space="0"/>
              <w:right w:val="single" w:color="auto" w:sz="4" w:space="0"/>
            </w:tcBorders>
            <w:vAlign w:val="center"/>
          </w:tcPr>
          <w:p w14:paraId="43E0D73C">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委派的设计负责人</w:t>
            </w:r>
          </w:p>
        </w:tc>
        <w:tc>
          <w:tcPr>
            <w:tcW w:w="1358" w:type="dxa"/>
            <w:tcBorders>
              <w:top w:val="single" w:color="auto" w:sz="4" w:space="0"/>
              <w:left w:val="single" w:color="auto" w:sz="4" w:space="0"/>
              <w:bottom w:val="single" w:color="auto" w:sz="4" w:space="0"/>
              <w:right w:val="single" w:color="auto" w:sz="4" w:space="0"/>
            </w:tcBorders>
            <w:vAlign w:val="center"/>
          </w:tcPr>
          <w:p w14:paraId="147464C5">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358" w:type="dxa"/>
            <w:tcBorders>
              <w:top w:val="single" w:color="auto" w:sz="4" w:space="0"/>
              <w:left w:val="single" w:color="auto" w:sz="4" w:space="0"/>
              <w:bottom w:val="single" w:color="auto" w:sz="4" w:space="0"/>
              <w:right w:val="single" w:color="auto" w:sz="4" w:space="0"/>
            </w:tcBorders>
            <w:vAlign w:val="center"/>
          </w:tcPr>
          <w:p w14:paraId="1A88D969">
            <w:pPr>
              <w:spacing w:line="240" w:lineRule="auto"/>
              <w:rPr>
                <w:rFonts w:hint="eastAsia" w:ascii="宋体" w:hAnsi="宋体" w:cs="宋体"/>
                <w:b/>
                <w:color w:val="auto"/>
                <w:szCs w:val="21"/>
                <w:highlight w:val="none"/>
              </w:rPr>
            </w:pPr>
          </w:p>
        </w:tc>
      </w:tr>
      <w:tr w14:paraId="06E0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03" w:type="dxa"/>
            <w:gridSpan w:val="3"/>
            <w:vMerge w:val="continue"/>
            <w:tcBorders>
              <w:left w:val="single" w:color="auto" w:sz="4" w:space="0"/>
              <w:bottom w:val="single" w:color="auto" w:sz="4" w:space="0"/>
              <w:right w:val="single" w:color="auto" w:sz="4" w:space="0"/>
            </w:tcBorders>
            <w:vAlign w:val="center"/>
          </w:tcPr>
          <w:p w14:paraId="77510FED">
            <w:pPr>
              <w:spacing w:line="240" w:lineRule="auto"/>
              <w:jc w:val="center"/>
              <w:rPr>
                <w:rFonts w:hint="eastAsia" w:ascii="宋体" w:hAnsi="宋体" w:cs="宋体"/>
                <w:b/>
                <w:color w:val="auto"/>
                <w:szCs w:val="21"/>
                <w:highlight w:val="none"/>
                <w:lang w:val="zh-CN"/>
              </w:rPr>
            </w:pPr>
          </w:p>
        </w:tc>
        <w:tc>
          <w:tcPr>
            <w:tcW w:w="1358" w:type="dxa"/>
            <w:tcBorders>
              <w:top w:val="single" w:color="auto" w:sz="4" w:space="0"/>
              <w:left w:val="single" w:color="auto" w:sz="4" w:space="0"/>
              <w:bottom w:val="single" w:color="auto" w:sz="4" w:space="0"/>
              <w:right w:val="single" w:color="auto" w:sz="4" w:space="0"/>
            </w:tcBorders>
            <w:vAlign w:val="center"/>
          </w:tcPr>
          <w:p w14:paraId="6D05A473">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en-US" w:eastAsia="zh-CN"/>
              </w:rPr>
              <w:t>注册证</w:t>
            </w:r>
            <w:r>
              <w:rPr>
                <w:rFonts w:hint="eastAsia" w:ascii="宋体" w:hAnsi="宋体" w:cs="宋体"/>
                <w:b/>
                <w:color w:val="auto"/>
                <w:szCs w:val="21"/>
                <w:highlight w:val="none"/>
                <w:lang w:val="zh-CN"/>
              </w:rPr>
              <w:t>编号</w:t>
            </w:r>
          </w:p>
        </w:tc>
        <w:tc>
          <w:tcPr>
            <w:tcW w:w="4358" w:type="dxa"/>
            <w:tcBorders>
              <w:top w:val="single" w:color="auto" w:sz="4" w:space="0"/>
              <w:left w:val="single" w:color="auto" w:sz="4" w:space="0"/>
              <w:bottom w:val="single" w:color="auto" w:sz="4" w:space="0"/>
              <w:right w:val="single" w:color="auto" w:sz="4" w:space="0"/>
            </w:tcBorders>
            <w:vAlign w:val="center"/>
          </w:tcPr>
          <w:p w14:paraId="165E5908">
            <w:pPr>
              <w:spacing w:line="240" w:lineRule="auto"/>
              <w:rPr>
                <w:rFonts w:hint="eastAsia" w:ascii="宋体" w:hAnsi="宋体" w:cs="宋体"/>
                <w:b/>
                <w:color w:val="auto"/>
                <w:szCs w:val="21"/>
                <w:highlight w:val="none"/>
              </w:rPr>
            </w:pPr>
          </w:p>
        </w:tc>
      </w:tr>
      <w:tr w14:paraId="597C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03" w:type="dxa"/>
            <w:gridSpan w:val="3"/>
            <w:vMerge w:val="restart"/>
            <w:tcBorders>
              <w:top w:val="single" w:color="auto" w:sz="4" w:space="0"/>
              <w:left w:val="single" w:color="auto" w:sz="4" w:space="0"/>
              <w:right w:val="single" w:color="auto" w:sz="4" w:space="0"/>
            </w:tcBorders>
            <w:vAlign w:val="center"/>
          </w:tcPr>
          <w:p w14:paraId="26A5175B">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委派的技术负责人</w:t>
            </w:r>
          </w:p>
        </w:tc>
        <w:tc>
          <w:tcPr>
            <w:tcW w:w="1358" w:type="dxa"/>
            <w:tcBorders>
              <w:top w:val="single" w:color="auto" w:sz="4" w:space="0"/>
              <w:left w:val="single" w:color="auto" w:sz="4" w:space="0"/>
              <w:bottom w:val="single" w:color="auto" w:sz="4" w:space="0"/>
              <w:right w:val="single" w:color="auto" w:sz="4" w:space="0"/>
            </w:tcBorders>
            <w:vAlign w:val="center"/>
          </w:tcPr>
          <w:p w14:paraId="3077A992">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姓    名</w:t>
            </w:r>
          </w:p>
        </w:tc>
        <w:tc>
          <w:tcPr>
            <w:tcW w:w="4358" w:type="dxa"/>
            <w:tcBorders>
              <w:top w:val="single" w:color="auto" w:sz="4" w:space="0"/>
              <w:left w:val="single" w:color="auto" w:sz="4" w:space="0"/>
              <w:bottom w:val="single" w:color="auto" w:sz="4" w:space="0"/>
              <w:right w:val="single" w:color="auto" w:sz="4" w:space="0"/>
            </w:tcBorders>
            <w:vAlign w:val="center"/>
          </w:tcPr>
          <w:p w14:paraId="0E959E7D">
            <w:pPr>
              <w:spacing w:line="240" w:lineRule="auto"/>
              <w:rPr>
                <w:rFonts w:hint="eastAsia" w:ascii="宋体" w:hAnsi="宋体" w:cs="宋体"/>
                <w:b/>
                <w:color w:val="auto"/>
                <w:szCs w:val="21"/>
                <w:highlight w:val="none"/>
              </w:rPr>
            </w:pPr>
            <w:bookmarkStart w:id="568" w:name="_Toc260129717"/>
            <w:bookmarkStart w:id="569" w:name="_Toc355355216"/>
          </w:p>
        </w:tc>
      </w:tr>
      <w:tr w14:paraId="05B4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03" w:type="dxa"/>
            <w:gridSpan w:val="3"/>
            <w:vMerge w:val="continue"/>
            <w:tcBorders>
              <w:left w:val="single" w:color="auto" w:sz="4" w:space="0"/>
              <w:bottom w:val="single" w:color="auto" w:sz="4" w:space="0"/>
              <w:right w:val="single" w:color="auto" w:sz="4" w:space="0"/>
            </w:tcBorders>
            <w:vAlign w:val="center"/>
          </w:tcPr>
          <w:p w14:paraId="69BE25A8">
            <w:pPr>
              <w:spacing w:line="240" w:lineRule="auto"/>
              <w:jc w:val="center"/>
              <w:rPr>
                <w:rFonts w:hint="eastAsia" w:ascii="宋体" w:hAnsi="宋体" w:cs="宋体"/>
                <w:b/>
                <w:color w:val="auto"/>
                <w:szCs w:val="21"/>
                <w:highlight w:val="none"/>
                <w:lang w:val="zh-CN"/>
              </w:rPr>
            </w:pPr>
          </w:p>
        </w:tc>
        <w:tc>
          <w:tcPr>
            <w:tcW w:w="1358" w:type="dxa"/>
            <w:tcBorders>
              <w:top w:val="single" w:color="auto" w:sz="4" w:space="0"/>
              <w:left w:val="single" w:color="auto" w:sz="4" w:space="0"/>
              <w:bottom w:val="single" w:color="auto" w:sz="4" w:space="0"/>
              <w:right w:val="single" w:color="auto" w:sz="4" w:space="0"/>
            </w:tcBorders>
            <w:vAlign w:val="center"/>
          </w:tcPr>
          <w:p w14:paraId="459515A7">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en-US" w:eastAsia="zh-CN"/>
              </w:rPr>
              <w:t>职称</w:t>
            </w:r>
            <w:r>
              <w:rPr>
                <w:rFonts w:hint="eastAsia" w:ascii="宋体" w:hAnsi="宋体" w:cs="宋体"/>
                <w:b/>
                <w:color w:val="auto"/>
                <w:szCs w:val="21"/>
                <w:highlight w:val="none"/>
                <w:lang w:val="zh-CN"/>
              </w:rPr>
              <w:t>编号</w:t>
            </w:r>
          </w:p>
        </w:tc>
        <w:tc>
          <w:tcPr>
            <w:tcW w:w="4358" w:type="dxa"/>
            <w:tcBorders>
              <w:top w:val="single" w:color="auto" w:sz="4" w:space="0"/>
              <w:left w:val="single" w:color="auto" w:sz="4" w:space="0"/>
              <w:bottom w:val="single" w:color="auto" w:sz="4" w:space="0"/>
              <w:right w:val="single" w:color="auto" w:sz="4" w:space="0"/>
            </w:tcBorders>
            <w:vAlign w:val="center"/>
          </w:tcPr>
          <w:p w14:paraId="7790E0B2">
            <w:pPr>
              <w:spacing w:line="240" w:lineRule="auto"/>
              <w:rPr>
                <w:rFonts w:hint="eastAsia" w:ascii="宋体" w:hAnsi="宋体" w:cs="宋体"/>
                <w:b/>
                <w:color w:val="auto"/>
                <w:szCs w:val="21"/>
                <w:highlight w:val="none"/>
              </w:rPr>
            </w:pPr>
          </w:p>
        </w:tc>
      </w:tr>
      <w:tr w14:paraId="16A0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03" w:type="dxa"/>
            <w:gridSpan w:val="3"/>
            <w:vMerge w:val="restart"/>
            <w:tcBorders>
              <w:top w:val="single" w:color="auto" w:sz="4" w:space="0"/>
              <w:left w:val="single" w:color="auto" w:sz="4" w:space="0"/>
              <w:right w:val="single" w:color="auto" w:sz="4" w:space="0"/>
            </w:tcBorders>
            <w:vAlign w:val="center"/>
          </w:tcPr>
          <w:p w14:paraId="11D85381">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委派的安全员</w:t>
            </w:r>
          </w:p>
        </w:tc>
        <w:tc>
          <w:tcPr>
            <w:tcW w:w="1358" w:type="dxa"/>
            <w:tcBorders>
              <w:top w:val="single" w:color="auto" w:sz="4" w:space="0"/>
              <w:left w:val="single" w:color="auto" w:sz="4" w:space="0"/>
              <w:bottom w:val="single" w:color="auto" w:sz="4" w:space="0"/>
              <w:right w:val="single" w:color="auto" w:sz="4" w:space="0"/>
            </w:tcBorders>
            <w:vAlign w:val="center"/>
          </w:tcPr>
          <w:p w14:paraId="1C368469">
            <w:pPr>
              <w:spacing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lang w:val="zh-CN"/>
              </w:rPr>
              <w:t>姓    名</w:t>
            </w:r>
          </w:p>
        </w:tc>
        <w:tc>
          <w:tcPr>
            <w:tcW w:w="4358" w:type="dxa"/>
            <w:tcBorders>
              <w:top w:val="single" w:color="auto" w:sz="4" w:space="0"/>
              <w:left w:val="single" w:color="auto" w:sz="4" w:space="0"/>
              <w:bottom w:val="single" w:color="auto" w:sz="4" w:space="0"/>
              <w:right w:val="single" w:color="auto" w:sz="4" w:space="0"/>
            </w:tcBorders>
            <w:vAlign w:val="center"/>
          </w:tcPr>
          <w:p w14:paraId="03607E6D">
            <w:pPr>
              <w:spacing w:line="240" w:lineRule="auto"/>
              <w:rPr>
                <w:rFonts w:hint="eastAsia" w:ascii="宋体" w:hAnsi="宋体" w:cs="宋体"/>
                <w:b/>
                <w:color w:val="auto"/>
                <w:szCs w:val="21"/>
                <w:highlight w:val="none"/>
              </w:rPr>
            </w:pPr>
          </w:p>
        </w:tc>
      </w:tr>
      <w:tr w14:paraId="65DD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703" w:type="dxa"/>
            <w:gridSpan w:val="3"/>
            <w:vMerge w:val="continue"/>
            <w:tcBorders>
              <w:left w:val="single" w:color="auto" w:sz="4" w:space="0"/>
              <w:right w:val="single" w:color="auto" w:sz="4" w:space="0"/>
            </w:tcBorders>
            <w:vAlign w:val="center"/>
          </w:tcPr>
          <w:p w14:paraId="5262FE7F">
            <w:pPr>
              <w:spacing w:line="240" w:lineRule="auto"/>
              <w:jc w:val="center"/>
              <w:rPr>
                <w:rFonts w:hint="eastAsia" w:ascii="宋体" w:hAnsi="宋体" w:cs="宋体"/>
                <w:b/>
                <w:color w:val="auto"/>
                <w:szCs w:val="21"/>
                <w:highlight w:val="none"/>
                <w:lang w:val="zh-CN"/>
              </w:rPr>
            </w:pPr>
          </w:p>
        </w:tc>
        <w:tc>
          <w:tcPr>
            <w:tcW w:w="1358" w:type="dxa"/>
            <w:tcBorders>
              <w:top w:val="single" w:color="auto" w:sz="4" w:space="0"/>
              <w:left w:val="single" w:color="auto" w:sz="4" w:space="0"/>
              <w:bottom w:val="single" w:color="auto" w:sz="4" w:space="0"/>
              <w:right w:val="single" w:color="auto" w:sz="4" w:space="0"/>
            </w:tcBorders>
            <w:vAlign w:val="center"/>
          </w:tcPr>
          <w:p w14:paraId="66C8C929">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en-US" w:eastAsia="zh-CN"/>
              </w:rPr>
              <w:t>证书</w:t>
            </w:r>
            <w:r>
              <w:rPr>
                <w:rFonts w:hint="eastAsia" w:ascii="宋体" w:hAnsi="宋体" w:cs="宋体"/>
                <w:b/>
                <w:color w:val="auto"/>
                <w:szCs w:val="21"/>
                <w:highlight w:val="none"/>
                <w:lang w:val="zh-CN"/>
              </w:rPr>
              <w:t>编号</w:t>
            </w:r>
          </w:p>
        </w:tc>
        <w:tc>
          <w:tcPr>
            <w:tcW w:w="4358" w:type="dxa"/>
            <w:tcBorders>
              <w:top w:val="single" w:color="auto" w:sz="4" w:space="0"/>
              <w:left w:val="single" w:color="auto" w:sz="4" w:space="0"/>
              <w:bottom w:val="single" w:color="auto" w:sz="4" w:space="0"/>
              <w:right w:val="single" w:color="auto" w:sz="4" w:space="0"/>
            </w:tcBorders>
            <w:vAlign w:val="center"/>
          </w:tcPr>
          <w:p w14:paraId="0F447E93">
            <w:pPr>
              <w:spacing w:line="240" w:lineRule="auto"/>
              <w:rPr>
                <w:rFonts w:hint="eastAsia" w:ascii="宋体" w:hAnsi="宋体" w:cs="宋体"/>
                <w:b/>
                <w:color w:val="auto"/>
                <w:szCs w:val="21"/>
                <w:highlight w:val="none"/>
              </w:rPr>
            </w:pPr>
          </w:p>
        </w:tc>
      </w:tr>
      <w:tr w14:paraId="0CF3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62" w:type="dxa"/>
            <w:gridSpan w:val="2"/>
            <w:tcBorders>
              <w:top w:val="single" w:color="auto" w:sz="4" w:space="0"/>
              <w:left w:val="single" w:color="auto" w:sz="4" w:space="0"/>
              <w:bottom w:val="single" w:color="auto" w:sz="4" w:space="0"/>
              <w:right w:val="single" w:color="auto" w:sz="4" w:space="0"/>
            </w:tcBorders>
            <w:vAlign w:val="center"/>
          </w:tcPr>
          <w:p w14:paraId="4DCFEBEE">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投标有效期</w:t>
            </w:r>
          </w:p>
          <w:bookmarkEnd w:id="568"/>
          <w:bookmarkEnd w:id="569"/>
        </w:tc>
        <w:tc>
          <w:tcPr>
            <w:tcW w:w="7957" w:type="dxa"/>
            <w:gridSpan w:val="3"/>
            <w:tcBorders>
              <w:top w:val="single" w:color="auto" w:sz="4" w:space="0"/>
              <w:left w:val="single" w:color="auto" w:sz="4" w:space="0"/>
              <w:bottom w:val="single" w:color="auto" w:sz="4" w:space="0"/>
              <w:right w:val="single" w:color="auto" w:sz="4" w:space="0"/>
            </w:tcBorders>
            <w:vAlign w:val="center"/>
          </w:tcPr>
          <w:p w14:paraId="212603E2">
            <w:pPr>
              <w:spacing w:line="240" w:lineRule="auto"/>
              <w:rPr>
                <w:rFonts w:hint="eastAsia" w:ascii="宋体" w:hAnsi="宋体" w:cs="宋体"/>
                <w:b/>
                <w:color w:val="auto"/>
                <w:szCs w:val="21"/>
                <w:highlight w:val="none"/>
              </w:rPr>
            </w:pPr>
            <w:bookmarkStart w:id="570" w:name="_Toc439246069"/>
            <w:r>
              <w:rPr>
                <w:rFonts w:hint="eastAsia" w:ascii="宋体" w:hAnsi="宋体" w:cs="宋体"/>
                <w:b/>
                <w:color w:val="auto"/>
                <w:szCs w:val="21"/>
                <w:highlight w:val="none"/>
                <w:lang w:val="zh-CN"/>
              </w:rPr>
              <w:t>按招标文件要求</w:t>
            </w:r>
          </w:p>
          <w:bookmarkEnd w:id="570"/>
        </w:tc>
      </w:tr>
      <w:tr w14:paraId="5C38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462" w:type="dxa"/>
            <w:gridSpan w:val="2"/>
            <w:tcBorders>
              <w:top w:val="single" w:color="auto" w:sz="4" w:space="0"/>
              <w:left w:val="single" w:color="auto" w:sz="4" w:space="0"/>
              <w:bottom w:val="single" w:color="auto" w:sz="4" w:space="0"/>
              <w:right w:val="single" w:color="auto" w:sz="4" w:space="0"/>
            </w:tcBorders>
            <w:vAlign w:val="center"/>
          </w:tcPr>
          <w:p w14:paraId="24F5959A">
            <w:pPr>
              <w:spacing w:line="240" w:lineRule="auto"/>
              <w:jc w:val="center"/>
              <w:rPr>
                <w:rFonts w:hint="eastAsia" w:ascii="宋体" w:hAnsi="宋体" w:cs="宋体"/>
                <w:b/>
                <w:color w:val="auto"/>
                <w:szCs w:val="21"/>
                <w:highlight w:val="none"/>
                <w:lang w:val="zh-CN"/>
              </w:rPr>
            </w:pPr>
            <w:bookmarkStart w:id="571" w:name="_Toc439240671"/>
            <w:bookmarkStart w:id="572" w:name="_Toc439246070"/>
            <w:r>
              <w:rPr>
                <w:rFonts w:hint="eastAsia" w:ascii="宋体" w:hAnsi="宋体" w:cs="宋体"/>
                <w:b/>
                <w:color w:val="auto"/>
                <w:szCs w:val="21"/>
                <w:highlight w:val="none"/>
              </w:rPr>
              <w:t>法定代表</w:t>
            </w:r>
            <w:bookmarkEnd w:id="571"/>
            <w:bookmarkEnd w:id="572"/>
            <w:r>
              <w:rPr>
                <w:rFonts w:hint="eastAsia" w:ascii="宋体" w:hAnsi="宋体" w:cs="宋体"/>
                <w:b/>
                <w:color w:val="auto"/>
                <w:szCs w:val="21"/>
                <w:highlight w:val="none"/>
              </w:rPr>
              <w:t>人或其委托代</w:t>
            </w:r>
            <w:bookmarkStart w:id="573" w:name="_Toc439246072"/>
            <w:r>
              <w:rPr>
                <w:rFonts w:hint="eastAsia" w:ascii="宋体" w:hAnsi="宋体" w:cs="宋体"/>
                <w:b/>
                <w:color w:val="auto"/>
                <w:szCs w:val="21"/>
                <w:highlight w:val="none"/>
              </w:rPr>
              <w:t>理人（签字或盖章）</w:t>
            </w:r>
          </w:p>
        </w:tc>
        <w:tc>
          <w:tcPr>
            <w:tcW w:w="7957" w:type="dxa"/>
            <w:gridSpan w:val="3"/>
            <w:tcBorders>
              <w:top w:val="single" w:color="auto" w:sz="4" w:space="0"/>
              <w:left w:val="single" w:color="auto" w:sz="4" w:space="0"/>
              <w:bottom w:val="single" w:color="auto" w:sz="4" w:space="0"/>
              <w:right w:val="single" w:color="auto" w:sz="4" w:space="0"/>
            </w:tcBorders>
            <w:vAlign w:val="center"/>
          </w:tcPr>
          <w:p w14:paraId="68A76AFC">
            <w:pPr>
              <w:spacing w:line="240" w:lineRule="auto"/>
              <w:rPr>
                <w:rFonts w:hint="eastAsia" w:ascii="宋体" w:hAnsi="宋体" w:cs="宋体"/>
                <w:b/>
                <w:color w:val="auto"/>
                <w:szCs w:val="21"/>
                <w:highlight w:val="none"/>
              </w:rPr>
            </w:pPr>
          </w:p>
          <w:bookmarkEnd w:id="573"/>
        </w:tc>
      </w:tr>
      <w:tr w14:paraId="5D3A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62" w:type="dxa"/>
            <w:gridSpan w:val="2"/>
            <w:tcBorders>
              <w:top w:val="single" w:color="auto" w:sz="4" w:space="0"/>
              <w:left w:val="single" w:color="auto" w:sz="4" w:space="0"/>
              <w:bottom w:val="single" w:color="auto" w:sz="4" w:space="0"/>
              <w:right w:val="single" w:color="auto" w:sz="4" w:space="0"/>
            </w:tcBorders>
            <w:vAlign w:val="center"/>
          </w:tcPr>
          <w:p w14:paraId="4667155A">
            <w:pPr>
              <w:spacing w:line="240" w:lineRule="auto"/>
              <w:jc w:val="center"/>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投标单位（盖章）</w:t>
            </w:r>
          </w:p>
        </w:tc>
        <w:tc>
          <w:tcPr>
            <w:tcW w:w="7957" w:type="dxa"/>
            <w:gridSpan w:val="3"/>
            <w:tcBorders>
              <w:top w:val="single" w:color="auto" w:sz="4" w:space="0"/>
              <w:left w:val="single" w:color="auto" w:sz="4" w:space="0"/>
              <w:bottom w:val="single" w:color="auto" w:sz="4" w:space="0"/>
              <w:right w:val="single" w:color="auto" w:sz="4" w:space="0"/>
            </w:tcBorders>
            <w:vAlign w:val="center"/>
          </w:tcPr>
          <w:p w14:paraId="1E42D7A0">
            <w:pPr>
              <w:spacing w:line="240" w:lineRule="auto"/>
              <w:rPr>
                <w:rFonts w:hint="eastAsia" w:ascii="宋体" w:hAnsi="宋体" w:cs="宋体"/>
                <w:b/>
                <w:color w:val="auto"/>
                <w:szCs w:val="21"/>
                <w:highlight w:val="none"/>
              </w:rPr>
            </w:pPr>
          </w:p>
        </w:tc>
      </w:tr>
    </w:tbl>
    <w:p w14:paraId="5F97EDA3">
      <w:pPr>
        <w:snapToGrid w:val="0"/>
        <w:ind w:firstLine="422" w:firstLineChars="200"/>
        <w:rPr>
          <w:rFonts w:hint="eastAsia" w:ascii="宋体" w:hAnsi="宋体"/>
          <w:b/>
          <w:color w:val="auto"/>
          <w:szCs w:val="21"/>
          <w:highlight w:val="none"/>
        </w:rPr>
      </w:pPr>
      <w:r>
        <w:rPr>
          <w:rFonts w:hint="eastAsia" w:ascii="宋体" w:hAnsi="宋体"/>
          <w:b/>
          <w:color w:val="auto"/>
          <w:szCs w:val="21"/>
          <w:highlight w:val="none"/>
        </w:rPr>
        <w:t>注：1.联合体投标的，“投标单位”一栏需书写所有联合体成员的单位全称，并由联合体主办方按要求签字或盖章，联合体其他成员可不签字或盖章。</w:t>
      </w:r>
    </w:p>
    <w:p w14:paraId="122092CA">
      <w:pPr>
        <w:snapToGrid w:val="0"/>
        <w:ind w:firstLine="422" w:firstLineChars="200"/>
        <w:rPr>
          <w:rFonts w:hint="eastAsia" w:ascii="宋体" w:hAnsi="宋体" w:cs="宋体"/>
          <w:b/>
          <w:color w:val="auto"/>
          <w:kern w:val="0"/>
          <w:sz w:val="24"/>
          <w:highlight w:val="none"/>
        </w:rPr>
      </w:pPr>
      <w:r>
        <w:rPr>
          <w:rFonts w:hint="eastAsia" w:ascii="宋体" w:hAnsi="宋体"/>
          <w:b/>
          <w:color w:val="auto"/>
          <w:szCs w:val="21"/>
          <w:highlight w:val="none"/>
        </w:rPr>
        <w:t>2.</w:t>
      </w:r>
      <w:r>
        <w:rPr>
          <w:rFonts w:hint="eastAsia"/>
          <w:b/>
          <w:color w:val="auto"/>
          <w:highlight w:val="none"/>
        </w:rPr>
        <w:t xml:space="preserve"> 投标总报价的大写金额和小写金额不一致的，以大写金额为准</w:t>
      </w:r>
      <w:r>
        <w:rPr>
          <w:rFonts w:hint="eastAsia" w:ascii="宋体" w:hAnsi="宋体"/>
          <w:b/>
          <w:color w:val="auto"/>
          <w:szCs w:val="21"/>
          <w:highlight w:val="none"/>
        </w:rPr>
        <w:t>。</w:t>
      </w:r>
    </w:p>
    <w:p w14:paraId="1135C5CF">
      <w:pPr>
        <w:spacing w:line="360" w:lineRule="auto"/>
        <w:jc w:val="left"/>
        <w:rPr>
          <w:rFonts w:hint="eastAsia" w:ascii="宋体" w:hAnsi="宋体" w:cs="宋体"/>
          <w:b/>
          <w:color w:val="auto"/>
          <w:kern w:val="1"/>
          <w:sz w:val="24"/>
          <w:highlight w:val="none"/>
          <w:lang w:val="zh-CN"/>
        </w:rPr>
        <w:sectPr>
          <w:pgSz w:w="11906" w:h="16838"/>
          <w:pgMar w:top="1440" w:right="1083" w:bottom="1440" w:left="1083" w:header="851" w:footer="992" w:gutter="0"/>
          <w:pgBorders>
            <w:top w:val="none" w:sz="0" w:space="0"/>
            <w:left w:val="none" w:sz="0" w:space="0"/>
            <w:bottom w:val="none" w:sz="0" w:space="0"/>
            <w:right w:val="none" w:sz="0" w:space="0"/>
          </w:pgBorders>
          <w:cols w:space="0" w:num="1"/>
          <w:rtlGutter w:val="0"/>
          <w:docGrid w:type="lines" w:linePitch="317" w:charSpace="0"/>
        </w:sectPr>
      </w:pPr>
    </w:p>
    <w:p w14:paraId="68E41FFC">
      <w:pPr>
        <w:spacing w:line="360" w:lineRule="auto"/>
        <w:jc w:val="left"/>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3</w:t>
      </w:r>
      <w:r>
        <w:rPr>
          <w:rFonts w:hint="eastAsia" w:ascii="宋体" w:hAnsi="宋体" w:cs="宋体"/>
          <w:b/>
          <w:color w:val="auto"/>
          <w:kern w:val="1"/>
          <w:sz w:val="24"/>
          <w:highlight w:val="none"/>
          <w:lang w:val="zh-CN"/>
        </w:rPr>
        <w:t>：</w:t>
      </w:r>
    </w:p>
    <w:p w14:paraId="01AB4C8E">
      <w:pPr>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投标人基本情况表</w:t>
      </w:r>
    </w:p>
    <w:tbl>
      <w:tblPr>
        <w:tblStyle w:val="37"/>
        <w:tblW w:w="0" w:type="auto"/>
        <w:jc w:val="center"/>
        <w:tblLayout w:type="fixed"/>
        <w:tblCellMar>
          <w:top w:w="0" w:type="dxa"/>
          <w:left w:w="0" w:type="dxa"/>
          <w:bottom w:w="0" w:type="dxa"/>
          <w:right w:w="0" w:type="dxa"/>
        </w:tblCellMar>
      </w:tblPr>
      <w:tblGrid>
        <w:gridCol w:w="1885"/>
        <w:gridCol w:w="1102"/>
        <w:gridCol w:w="1214"/>
        <w:gridCol w:w="840"/>
        <w:gridCol w:w="425"/>
        <w:gridCol w:w="212"/>
        <w:gridCol w:w="1265"/>
        <w:gridCol w:w="204"/>
        <w:gridCol w:w="840"/>
        <w:gridCol w:w="1232"/>
      </w:tblGrid>
      <w:tr w14:paraId="536C23F8">
        <w:trPr>
          <w:trHeight w:val="50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589623C7">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投标人名称</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250F3C66">
            <w:pPr>
              <w:adjustRightInd w:val="0"/>
              <w:snapToGrid w:val="0"/>
              <w:jc w:val="center"/>
              <w:rPr>
                <w:rFonts w:hint="eastAsia" w:ascii="宋体" w:hAnsi="宋体" w:cs="宋体"/>
                <w:color w:val="auto"/>
                <w:szCs w:val="21"/>
                <w:highlight w:val="none"/>
              </w:rPr>
            </w:pPr>
          </w:p>
        </w:tc>
      </w:tr>
      <w:tr w14:paraId="3540CD9B">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65945B7D">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注册地址</w:t>
            </w:r>
          </w:p>
        </w:tc>
        <w:tc>
          <w:tcPr>
            <w:tcW w:w="3793" w:type="dxa"/>
            <w:gridSpan w:val="5"/>
            <w:tcBorders>
              <w:top w:val="single" w:color="auto" w:sz="8" w:space="0"/>
              <w:left w:val="single" w:color="auto" w:sz="8" w:space="0"/>
              <w:bottom w:val="single" w:color="auto" w:sz="8" w:space="0"/>
              <w:right w:val="single" w:color="auto" w:sz="8" w:space="0"/>
            </w:tcBorders>
            <w:vAlign w:val="center"/>
          </w:tcPr>
          <w:p w14:paraId="67965427">
            <w:pPr>
              <w:adjustRightInd w:val="0"/>
              <w:snapToGrid w:val="0"/>
              <w:jc w:val="center"/>
              <w:rPr>
                <w:rFonts w:hint="eastAsia"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26BDE584">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邮政编码</w:t>
            </w:r>
          </w:p>
        </w:tc>
        <w:tc>
          <w:tcPr>
            <w:tcW w:w="2276" w:type="dxa"/>
            <w:gridSpan w:val="3"/>
            <w:tcBorders>
              <w:top w:val="single" w:color="auto" w:sz="8" w:space="0"/>
              <w:left w:val="single" w:color="auto" w:sz="8" w:space="0"/>
              <w:bottom w:val="single" w:color="auto" w:sz="8" w:space="0"/>
              <w:right w:val="single" w:color="auto" w:sz="8" w:space="0"/>
            </w:tcBorders>
            <w:vAlign w:val="center"/>
          </w:tcPr>
          <w:p w14:paraId="5B62BE01">
            <w:pPr>
              <w:adjustRightInd w:val="0"/>
              <w:snapToGrid w:val="0"/>
              <w:jc w:val="center"/>
              <w:rPr>
                <w:rFonts w:hint="eastAsia" w:ascii="宋体" w:hAnsi="宋体" w:cs="宋体"/>
                <w:color w:val="auto"/>
                <w:szCs w:val="21"/>
                <w:highlight w:val="none"/>
              </w:rPr>
            </w:pPr>
          </w:p>
        </w:tc>
      </w:tr>
      <w:tr w14:paraId="58B7F2F0">
        <w:tblPrEx>
          <w:tblCellMar>
            <w:top w:w="0" w:type="dxa"/>
            <w:left w:w="0" w:type="dxa"/>
            <w:bottom w:w="0" w:type="dxa"/>
            <w:right w:w="0" w:type="dxa"/>
          </w:tblCellMar>
        </w:tblPrEx>
        <w:trPr>
          <w:cantSplit/>
          <w:trHeight w:val="540" w:hRule="exact"/>
          <w:jc w:val="center"/>
        </w:trPr>
        <w:tc>
          <w:tcPr>
            <w:tcW w:w="1885" w:type="dxa"/>
            <w:vMerge w:val="restart"/>
            <w:tcBorders>
              <w:top w:val="single" w:color="auto" w:sz="8" w:space="0"/>
              <w:left w:val="single" w:color="auto" w:sz="8" w:space="0"/>
              <w:bottom w:val="nil"/>
              <w:right w:val="single" w:color="auto" w:sz="8" w:space="0"/>
            </w:tcBorders>
            <w:vAlign w:val="center"/>
          </w:tcPr>
          <w:p w14:paraId="62AD36E7">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1102" w:type="dxa"/>
            <w:tcBorders>
              <w:top w:val="single" w:color="auto" w:sz="8" w:space="0"/>
              <w:left w:val="single" w:color="auto" w:sz="8" w:space="0"/>
              <w:bottom w:val="single" w:color="auto" w:sz="8" w:space="0"/>
              <w:right w:val="single" w:color="auto" w:sz="8" w:space="0"/>
            </w:tcBorders>
            <w:vAlign w:val="center"/>
          </w:tcPr>
          <w:p w14:paraId="6D74378E">
            <w:pPr>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联系人</w:t>
            </w:r>
          </w:p>
        </w:tc>
        <w:tc>
          <w:tcPr>
            <w:tcW w:w="2691" w:type="dxa"/>
            <w:gridSpan w:val="4"/>
            <w:tcBorders>
              <w:top w:val="single" w:color="auto" w:sz="8" w:space="0"/>
              <w:left w:val="single" w:color="auto" w:sz="8" w:space="0"/>
              <w:bottom w:val="single" w:color="auto" w:sz="8" w:space="0"/>
              <w:right w:val="single" w:color="auto" w:sz="8" w:space="0"/>
            </w:tcBorders>
            <w:vAlign w:val="center"/>
          </w:tcPr>
          <w:p w14:paraId="3F571EC3">
            <w:pPr>
              <w:adjustRightInd w:val="0"/>
              <w:snapToGrid w:val="0"/>
              <w:jc w:val="center"/>
              <w:rPr>
                <w:rFonts w:hint="eastAsia"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1043F1CC">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电话</w:t>
            </w:r>
          </w:p>
        </w:tc>
        <w:tc>
          <w:tcPr>
            <w:tcW w:w="2276" w:type="dxa"/>
            <w:gridSpan w:val="3"/>
            <w:tcBorders>
              <w:top w:val="single" w:color="auto" w:sz="8" w:space="0"/>
              <w:left w:val="single" w:color="auto" w:sz="8" w:space="0"/>
              <w:bottom w:val="single" w:color="auto" w:sz="8" w:space="0"/>
              <w:right w:val="single" w:color="auto" w:sz="8" w:space="0"/>
            </w:tcBorders>
            <w:vAlign w:val="center"/>
          </w:tcPr>
          <w:p w14:paraId="1170C86C">
            <w:pPr>
              <w:adjustRightInd w:val="0"/>
              <w:snapToGrid w:val="0"/>
              <w:jc w:val="center"/>
              <w:rPr>
                <w:rFonts w:hint="eastAsia" w:ascii="宋体" w:hAnsi="宋体" w:cs="宋体"/>
                <w:color w:val="auto"/>
                <w:szCs w:val="21"/>
                <w:highlight w:val="none"/>
              </w:rPr>
            </w:pPr>
          </w:p>
        </w:tc>
      </w:tr>
      <w:tr w14:paraId="61E9944C">
        <w:tblPrEx>
          <w:tblCellMar>
            <w:top w:w="0" w:type="dxa"/>
            <w:left w:w="0" w:type="dxa"/>
            <w:bottom w:w="0" w:type="dxa"/>
            <w:right w:w="0" w:type="dxa"/>
          </w:tblCellMar>
        </w:tblPrEx>
        <w:trPr>
          <w:cantSplit/>
          <w:trHeight w:val="520" w:hRule="exact"/>
          <w:jc w:val="center"/>
        </w:trPr>
        <w:tc>
          <w:tcPr>
            <w:tcW w:w="1885" w:type="dxa"/>
            <w:vMerge w:val="continue"/>
            <w:tcBorders>
              <w:top w:val="nil"/>
              <w:left w:val="single" w:color="auto" w:sz="8" w:space="0"/>
              <w:bottom w:val="single" w:color="auto" w:sz="8" w:space="0"/>
              <w:right w:val="single" w:color="auto" w:sz="8" w:space="0"/>
            </w:tcBorders>
            <w:vAlign w:val="center"/>
          </w:tcPr>
          <w:p w14:paraId="7B4C0662">
            <w:pPr>
              <w:adjustRightInd w:val="0"/>
              <w:snapToGrid w:val="0"/>
              <w:jc w:val="center"/>
              <w:rPr>
                <w:rFonts w:hint="eastAsia" w:ascii="宋体" w:hAnsi="宋体" w:cs="宋体"/>
                <w:color w:val="auto"/>
                <w:kern w:val="0"/>
                <w:szCs w:val="21"/>
                <w:highlight w:val="none"/>
              </w:rPr>
            </w:pPr>
          </w:p>
        </w:tc>
        <w:tc>
          <w:tcPr>
            <w:tcW w:w="1102" w:type="dxa"/>
            <w:tcBorders>
              <w:top w:val="single" w:color="auto" w:sz="8" w:space="0"/>
              <w:left w:val="single" w:color="auto" w:sz="8" w:space="0"/>
              <w:bottom w:val="single" w:color="auto" w:sz="8" w:space="0"/>
              <w:right w:val="single" w:color="auto" w:sz="8" w:space="0"/>
            </w:tcBorders>
            <w:vAlign w:val="center"/>
          </w:tcPr>
          <w:p w14:paraId="01EA90C9">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传真</w:t>
            </w:r>
          </w:p>
        </w:tc>
        <w:tc>
          <w:tcPr>
            <w:tcW w:w="2691" w:type="dxa"/>
            <w:gridSpan w:val="4"/>
            <w:tcBorders>
              <w:top w:val="single" w:color="auto" w:sz="8" w:space="0"/>
              <w:left w:val="single" w:color="auto" w:sz="8" w:space="0"/>
              <w:bottom w:val="single" w:color="auto" w:sz="8" w:space="0"/>
              <w:right w:val="single" w:color="auto" w:sz="8" w:space="0"/>
            </w:tcBorders>
            <w:vAlign w:val="center"/>
          </w:tcPr>
          <w:p w14:paraId="224505AD">
            <w:pPr>
              <w:adjustRightInd w:val="0"/>
              <w:snapToGrid w:val="0"/>
              <w:jc w:val="center"/>
              <w:rPr>
                <w:rFonts w:hint="eastAsia" w:ascii="宋体" w:hAnsi="宋体" w:cs="宋体"/>
                <w:color w:val="auto"/>
                <w:szCs w:val="21"/>
                <w:highlight w:val="none"/>
              </w:rPr>
            </w:pPr>
          </w:p>
        </w:tc>
        <w:tc>
          <w:tcPr>
            <w:tcW w:w="1265" w:type="dxa"/>
            <w:tcBorders>
              <w:top w:val="single" w:color="auto" w:sz="8" w:space="0"/>
              <w:left w:val="single" w:color="auto" w:sz="8" w:space="0"/>
              <w:bottom w:val="single" w:color="auto" w:sz="8" w:space="0"/>
              <w:right w:val="single" w:color="auto" w:sz="8" w:space="0"/>
            </w:tcBorders>
            <w:vAlign w:val="center"/>
          </w:tcPr>
          <w:p w14:paraId="2BE89613">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电子邮件</w:t>
            </w:r>
          </w:p>
        </w:tc>
        <w:tc>
          <w:tcPr>
            <w:tcW w:w="2276" w:type="dxa"/>
            <w:gridSpan w:val="3"/>
            <w:tcBorders>
              <w:top w:val="single" w:color="auto" w:sz="8" w:space="0"/>
              <w:left w:val="single" w:color="auto" w:sz="8" w:space="0"/>
              <w:bottom w:val="single" w:color="auto" w:sz="8" w:space="0"/>
              <w:right w:val="single" w:color="auto" w:sz="8" w:space="0"/>
            </w:tcBorders>
            <w:vAlign w:val="center"/>
          </w:tcPr>
          <w:p w14:paraId="31424FDD">
            <w:pPr>
              <w:adjustRightInd w:val="0"/>
              <w:snapToGrid w:val="0"/>
              <w:jc w:val="center"/>
              <w:rPr>
                <w:rFonts w:hint="eastAsia" w:ascii="宋体" w:hAnsi="宋体" w:cs="宋体"/>
                <w:color w:val="auto"/>
                <w:szCs w:val="21"/>
                <w:highlight w:val="none"/>
              </w:rPr>
            </w:pPr>
          </w:p>
        </w:tc>
      </w:tr>
      <w:tr w14:paraId="65E785CA">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418346B7">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w:t>
            </w:r>
          </w:p>
        </w:tc>
        <w:tc>
          <w:tcPr>
            <w:tcW w:w="1102" w:type="dxa"/>
            <w:tcBorders>
              <w:top w:val="single" w:color="auto" w:sz="8" w:space="0"/>
              <w:left w:val="single" w:color="auto" w:sz="8" w:space="0"/>
              <w:bottom w:val="single" w:color="auto" w:sz="8" w:space="0"/>
              <w:right w:val="single" w:color="auto" w:sz="8" w:space="0"/>
            </w:tcBorders>
            <w:vAlign w:val="center"/>
          </w:tcPr>
          <w:p w14:paraId="66B46408">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14:paraId="6D72D4B7">
            <w:pPr>
              <w:adjustRightInd w:val="0"/>
              <w:snapToGrid w:val="0"/>
              <w:jc w:val="center"/>
              <w:rPr>
                <w:rFonts w:hint="eastAsia" w:ascii="宋体" w:hAnsi="宋体" w:cs="宋体"/>
                <w:color w:val="auto"/>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14:paraId="04B54643">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14:paraId="5EE50289">
            <w:pPr>
              <w:adjustRightInd w:val="0"/>
              <w:snapToGrid w:val="0"/>
              <w:jc w:val="center"/>
              <w:rPr>
                <w:rFonts w:hint="eastAsia" w:ascii="宋体" w:hAnsi="宋体" w:cs="宋体"/>
                <w:color w:val="auto"/>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14:paraId="41A46E7D">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电话</w:t>
            </w:r>
          </w:p>
        </w:tc>
        <w:tc>
          <w:tcPr>
            <w:tcW w:w="1232" w:type="dxa"/>
            <w:tcBorders>
              <w:top w:val="single" w:color="auto" w:sz="8" w:space="0"/>
              <w:left w:val="single" w:color="auto" w:sz="8" w:space="0"/>
              <w:bottom w:val="single" w:color="auto" w:sz="8" w:space="0"/>
              <w:right w:val="single" w:color="auto" w:sz="8" w:space="0"/>
            </w:tcBorders>
            <w:vAlign w:val="center"/>
          </w:tcPr>
          <w:p w14:paraId="0BD396CF">
            <w:pPr>
              <w:adjustRightInd w:val="0"/>
              <w:snapToGrid w:val="0"/>
              <w:jc w:val="center"/>
              <w:rPr>
                <w:rFonts w:hint="eastAsia" w:ascii="宋体" w:hAnsi="宋体" w:cs="宋体"/>
                <w:color w:val="auto"/>
                <w:szCs w:val="21"/>
                <w:highlight w:val="none"/>
              </w:rPr>
            </w:pPr>
          </w:p>
        </w:tc>
      </w:tr>
      <w:tr w14:paraId="5065460B">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34737C2F">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技术负责人</w:t>
            </w:r>
          </w:p>
        </w:tc>
        <w:tc>
          <w:tcPr>
            <w:tcW w:w="1102" w:type="dxa"/>
            <w:tcBorders>
              <w:top w:val="single" w:color="auto" w:sz="8" w:space="0"/>
              <w:left w:val="single" w:color="auto" w:sz="8" w:space="0"/>
              <w:bottom w:val="single" w:color="auto" w:sz="8" w:space="0"/>
              <w:right w:val="single" w:color="auto" w:sz="8" w:space="0"/>
            </w:tcBorders>
            <w:vAlign w:val="center"/>
          </w:tcPr>
          <w:p w14:paraId="5E1F7234">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姓名</w:t>
            </w:r>
          </w:p>
        </w:tc>
        <w:tc>
          <w:tcPr>
            <w:tcW w:w="1214" w:type="dxa"/>
            <w:tcBorders>
              <w:top w:val="single" w:color="auto" w:sz="8" w:space="0"/>
              <w:left w:val="single" w:color="auto" w:sz="8" w:space="0"/>
              <w:bottom w:val="single" w:color="auto" w:sz="8" w:space="0"/>
              <w:right w:val="single" w:color="auto" w:sz="8" w:space="0"/>
            </w:tcBorders>
            <w:vAlign w:val="center"/>
          </w:tcPr>
          <w:p w14:paraId="53E9398B">
            <w:pPr>
              <w:adjustRightInd w:val="0"/>
              <w:snapToGrid w:val="0"/>
              <w:jc w:val="center"/>
              <w:rPr>
                <w:rFonts w:hint="eastAsia" w:ascii="宋体" w:hAnsi="宋体" w:cs="宋体"/>
                <w:color w:val="auto"/>
                <w:szCs w:val="21"/>
                <w:highlight w:val="none"/>
              </w:rPr>
            </w:pPr>
          </w:p>
        </w:tc>
        <w:tc>
          <w:tcPr>
            <w:tcW w:w="1265" w:type="dxa"/>
            <w:gridSpan w:val="2"/>
            <w:tcBorders>
              <w:top w:val="single" w:color="auto" w:sz="8" w:space="0"/>
              <w:left w:val="single" w:color="auto" w:sz="8" w:space="0"/>
              <w:bottom w:val="single" w:color="auto" w:sz="8" w:space="0"/>
              <w:right w:val="single" w:color="auto" w:sz="8" w:space="0"/>
            </w:tcBorders>
            <w:vAlign w:val="center"/>
          </w:tcPr>
          <w:p w14:paraId="4804BE30">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技术职称</w:t>
            </w:r>
          </w:p>
        </w:tc>
        <w:tc>
          <w:tcPr>
            <w:tcW w:w="1681" w:type="dxa"/>
            <w:gridSpan w:val="3"/>
            <w:tcBorders>
              <w:top w:val="single" w:color="auto" w:sz="8" w:space="0"/>
              <w:left w:val="single" w:color="auto" w:sz="8" w:space="0"/>
              <w:bottom w:val="single" w:color="auto" w:sz="8" w:space="0"/>
              <w:right w:val="single" w:color="auto" w:sz="8" w:space="0"/>
            </w:tcBorders>
            <w:vAlign w:val="center"/>
          </w:tcPr>
          <w:p w14:paraId="2343582E">
            <w:pPr>
              <w:adjustRightInd w:val="0"/>
              <w:snapToGrid w:val="0"/>
              <w:jc w:val="center"/>
              <w:rPr>
                <w:rFonts w:hint="eastAsia" w:ascii="宋体" w:hAnsi="宋体" w:cs="宋体"/>
                <w:color w:val="auto"/>
                <w:szCs w:val="21"/>
                <w:highlight w:val="none"/>
              </w:rPr>
            </w:pPr>
          </w:p>
        </w:tc>
        <w:tc>
          <w:tcPr>
            <w:tcW w:w="840" w:type="dxa"/>
            <w:tcBorders>
              <w:top w:val="single" w:color="auto" w:sz="8" w:space="0"/>
              <w:left w:val="single" w:color="auto" w:sz="8" w:space="0"/>
              <w:bottom w:val="single" w:color="auto" w:sz="8" w:space="0"/>
              <w:right w:val="single" w:color="auto" w:sz="8" w:space="0"/>
            </w:tcBorders>
            <w:vAlign w:val="center"/>
          </w:tcPr>
          <w:p w14:paraId="4D1AA51C">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电话</w:t>
            </w:r>
          </w:p>
        </w:tc>
        <w:tc>
          <w:tcPr>
            <w:tcW w:w="1232" w:type="dxa"/>
            <w:tcBorders>
              <w:top w:val="single" w:color="auto" w:sz="8" w:space="0"/>
              <w:left w:val="single" w:color="auto" w:sz="8" w:space="0"/>
              <w:bottom w:val="single" w:color="auto" w:sz="8" w:space="0"/>
              <w:right w:val="single" w:color="auto" w:sz="8" w:space="0"/>
            </w:tcBorders>
            <w:vAlign w:val="center"/>
          </w:tcPr>
          <w:p w14:paraId="52EC1858">
            <w:pPr>
              <w:adjustRightInd w:val="0"/>
              <w:snapToGrid w:val="0"/>
              <w:jc w:val="center"/>
              <w:rPr>
                <w:rFonts w:hint="eastAsia" w:ascii="宋体" w:hAnsi="宋体" w:cs="宋体"/>
                <w:color w:val="auto"/>
                <w:szCs w:val="21"/>
                <w:highlight w:val="none"/>
              </w:rPr>
            </w:pPr>
          </w:p>
        </w:tc>
      </w:tr>
      <w:tr w14:paraId="69D9F491">
        <w:tblPrEx>
          <w:tblCellMar>
            <w:top w:w="0" w:type="dxa"/>
            <w:left w:w="0" w:type="dxa"/>
            <w:bottom w:w="0" w:type="dxa"/>
            <w:right w:w="0" w:type="dxa"/>
          </w:tblCellMar>
        </w:tblPrEx>
        <w:trPr>
          <w:trHeight w:val="54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4ECF464D">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成立时间</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1FAB9A8C">
            <w:pPr>
              <w:adjustRightInd w:val="0"/>
              <w:snapToGrid w:val="0"/>
              <w:jc w:val="center"/>
              <w:rPr>
                <w:rFonts w:hint="eastAsia" w:ascii="宋体" w:hAnsi="宋体" w:cs="宋体"/>
                <w:color w:val="auto"/>
                <w:szCs w:val="21"/>
                <w:highlight w:val="none"/>
              </w:rPr>
            </w:pPr>
          </w:p>
        </w:tc>
        <w:tc>
          <w:tcPr>
            <w:tcW w:w="5018" w:type="dxa"/>
            <w:gridSpan w:val="7"/>
            <w:tcBorders>
              <w:top w:val="single" w:color="auto" w:sz="8" w:space="0"/>
              <w:left w:val="single" w:color="auto" w:sz="8" w:space="0"/>
              <w:bottom w:val="single" w:color="auto" w:sz="8" w:space="0"/>
              <w:right w:val="single" w:color="auto" w:sz="8" w:space="0"/>
            </w:tcBorders>
            <w:vAlign w:val="center"/>
          </w:tcPr>
          <w:p w14:paraId="564D4594">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员工总人数：</w:t>
            </w:r>
          </w:p>
        </w:tc>
      </w:tr>
      <w:tr w14:paraId="3A2BD1AB">
        <w:tblPrEx>
          <w:tblCellMar>
            <w:top w:w="0" w:type="dxa"/>
            <w:left w:w="0" w:type="dxa"/>
            <w:bottom w:w="0" w:type="dxa"/>
            <w:right w:w="0" w:type="dxa"/>
          </w:tblCellMar>
        </w:tblPrEx>
        <w:trPr>
          <w:trHeight w:val="50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0CBF2971">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企业资质等级</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198713FE">
            <w:pPr>
              <w:adjustRightInd w:val="0"/>
              <w:snapToGrid w:val="0"/>
              <w:jc w:val="center"/>
              <w:rPr>
                <w:rFonts w:hint="eastAsia" w:ascii="宋体" w:hAnsi="宋体" w:cs="宋体"/>
                <w:color w:val="auto"/>
                <w:szCs w:val="21"/>
                <w:highlight w:val="none"/>
              </w:rPr>
            </w:pPr>
          </w:p>
        </w:tc>
        <w:tc>
          <w:tcPr>
            <w:tcW w:w="840" w:type="dxa"/>
            <w:vMerge w:val="restart"/>
            <w:tcBorders>
              <w:top w:val="single" w:color="auto" w:sz="8" w:space="0"/>
              <w:left w:val="single" w:color="auto" w:sz="8" w:space="0"/>
              <w:right w:val="single" w:color="auto" w:sz="8" w:space="0"/>
            </w:tcBorders>
            <w:vAlign w:val="center"/>
          </w:tcPr>
          <w:p w14:paraId="0995479F">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其中</w:t>
            </w: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179FD637">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项目经理</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38CE35DA">
            <w:pPr>
              <w:adjustRightInd w:val="0"/>
              <w:snapToGrid w:val="0"/>
              <w:jc w:val="center"/>
              <w:rPr>
                <w:rFonts w:hint="eastAsia" w:ascii="宋体" w:hAnsi="宋体" w:cs="宋体"/>
                <w:color w:val="auto"/>
                <w:szCs w:val="21"/>
                <w:highlight w:val="none"/>
              </w:rPr>
            </w:pPr>
          </w:p>
        </w:tc>
      </w:tr>
      <w:tr w14:paraId="39F7A4DB">
        <w:tblPrEx>
          <w:tblCellMar>
            <w:top w:w="0" w:type="dxa"/>
            <w:left w:w="0" w:type="dxa"/>
            <w:bottom w:w="0" w:type="dxa"/>
            <w:right w:w="0" w:type="dxa"/>
          </w:tblCellMar>
        </w:tblPrEx>
        <w:trPr>
          <w:cantSplit/>
          <w:trHeight w:val="54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1E3DA7A3">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营业执照号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25C99DA9">
            <w:pPr>
              <w:adjustRightInd w:val="0"/>
              <w:snapToGrid w:val="0"/>
              <w:jc w:val="center"/>
              <w:rPr>
                <w:rFonts w:hint="eastAsia"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14:paraId="64096DE6">
            <w:pPr>
              <w:adjustRightInd w:val="0"/>
              <w:snapToGrid w:val="0"/>
              <w:jc w:val="center"/>
              <w:rPr>
                <w:rFonts w:hint="eastAsia"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5AC464A8">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高级职称人员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55F5B931">
            <w:pPr>
              <w:adjustRightInd w:val="0"/>
              <w:snapToGrid w:val="0"/>
              <w:jc w:val="center"/>
              <w:rPr>
                <w:rFonts w:hint="eastAsia" w:ascii="宋体" w:hAnsi="宋体" w:cs="宋体"/>
                <w:color w:val="auto"/>
                <w:szCs w:val="21"/>
                <w:highlight w:val="none"/>
              </w:rPr>
            </w:pPr>
          </w:p>
        </w:tc>
      </w:tr>
      <w:tr w14:paraId="03CD5154">
        <w:tblPrEx>
          <w:tblCellMar>
            <w:top w:w="0" w:type="dxa"/>
            <w:left w:w="0" w:type="dxa"/>
            <w:bottom w:w="0" w:type="dxa"/>
            <w:right w:w="0" w:type="dxa"/>
          </w:tblCellMar>
        </w:tblPrEx>
        <w:trPr>
          <w:trHeight w:val="52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46941462">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注册资金</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4C2311A1">
            <w:pPr>
              <w:adjustRightInd w:val="0"/>
              <w:snapToGrid w:val="0"/>
              <w:jc w:val="center"/>
              <w:rPr>
                <w:rFonts w:hint="eastAsia"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14:paraId="15F618E8">
            <w:pPr>
              <w:adjustRightInd w:val="0"/>
              <w:snapToGrid w:val="0"/>
              <w:jc w:val="center"/>
              <w:rPr>
                <w:rFonts w:hint="eastAsia"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650DCCFB">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中级职称人员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2C10108C">
            <w:pPr>
              <w:adjustRightInd w:val="0"/>
              <w:snapToGrid w:val="0"/>
              <w:jc w:val="center"/>
              <w:rPr>
                <w:rFonts w:hint="eastAsia" w:ascii="宋体" w:hAnsi="宋体" w:cs="宋体"/>
                <w:color w:val="auto"/>
                <w:szCs w:val="21"/>
                <w:highlight w:val="none"/>
              </w:rPr>
            </w:pPr>
          </w:p>
        </w:tc>
      </w:tr>
      <w:tr w14:paraId="1B5807A7">
        <w:tblPrEx>
          <w:tblCellMar>
            <w:top w:w="0" w:type="dxa"/>
            <w:left w:w="0" w:type="dxa"/>
            <w:bottom w:w="0" w:type="dxa"/>
            <w:right w:w="0" w:type="dxa"/>
          </w:tblCellMar>
        </w:tblPrEx>
        <w:trPr>
          <w:cantSplit/>
          <w:trHeight w:val="782"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0DCAFFC3">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基本账户开户银行</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0EFE04E5">
            <w:pPr>
              <w:adjustRightInd w:val="0"/>
              <w:snapToGrid w:val="0"/>
              <w:jc w:val="center"/>
              <w:rPr>
                <w:rFonts w:hint="eastAsia" w:ascii="宋体" w:hAnsi="宋体" w:cs="宋体"/>
                <w:color w:val="auto"/>
                <w:szCs w:val="21"/>
                <w:highlight w:val="none"/>
              </w:rPr>
            </w:pPr>
          </w:p>
        </w:tc>
        <w:tc>
          <w:tcPr>
            <w:tcW w:w="840" w:type="dxa"/>
            <w:vMerge w:val="continue"/>
            <w:tcBorders>
              <w:left w:val="single" w:color="auto" w:sz="8" w:space="0"/>
              <w:right w:val="single" w:color="auto" w:sz="8" w:space="0"/>
            </w:tcBorders>
            <w:vAlign w:val="center"/>
          </w:tcPr>
          <w:p w14:paraId="33B563A0">
            <w:pPr>
              <w:adjustRightInd w:val="0"/>
              <w:snapToGrid w:val="0"/>
              <w:jc w:val="center"/>
              <w:rPr>
                <w:rFonts w:hint="eastAsia"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0631E01F">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初级职称人员</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448ED647">
            <w:pPr>
              <w:adjustRightInd w:val="0"/>
              <w:snapToGrid w:val="0"/>
              <w:jc w:val="center"/>
              <w:rPr>
                <w:rFonts w:hint="eastAsia" w:ascii="宋体" w:hAnsi="宋体" w:cs="宋体"/>
                <w:color w:val="auto"/>
                <w:szCs w:val="21"/>
                <w:highlight w:val="none"/>
              </w:rPr>
            </w:pPr>
          </w:p>
        </w:tc>
      </w:tr>
      <w:tr w14:paraId="4ECC7ED3">
        <w:tblPrEx>
          <w:tblCellMar>
            <w:top w:w="0" w:type="dxa"/>
            <w:left w:w="0" w:type="dxa"/>
            <w:bottom w:w="0" w:type="dxa"/>
            <w:right w:w="0" w:type="dxa"/>
          </w:tblCellMar>
        </w:tblPrEx>
        <w:trPr>
          <w:cantSplit/>
          <w:trHeight w:val="710"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38703090">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基本账户账号</w:t>
            </w:r>
          </w:p>
        </w:tc>
        <w:tc>
          <w:tcPr>
            <w:tcW w:w="2316" w:type="dxa"/>
            <w:gridSpan w:val="2"/>
            <w:tcBorders>
              <w:top w:val="single" w:color="auto" w:sz="8" w:space="0"/>
              <w:left w:val="single" w:color="auto" w:sz="8" w:space="0"/>
              <w:bottom w:val="single" w:color="auto" w:sz="8" w:space="0"/>
              <w:right w:val="single" w:color="auto" w:sz="8" w:space="0"/>
            </w:tcBorders>
            <w:vAlign w:val="center"/>
          </w:tcPr>
          <w:p w14:paraId="35EA2020">
            <w:pPr>
              <w:adjustRightInd w:val="0"/>
              <w:snapToGrid w:val="0"/>
              <w:jc w:val="center"/>
              <w:rPr>
                <w:rFonts w:hint="eastAsia" w:ascii="宋体" w:hAnsi="宋体" w:cs="宋体"/>
                <w:color w:val="auto"/>
                <w:szCs w:val="21"/>
                <w:highlight w:val="none"/>
              </w:rPr>
            </w:pPr>
          </w:p>
        </w:tc>
        <w:tc>
          <w:tcPr>
            <w:tcW w:w="840" w:type="dxa"/>
            <w:vMerge w:val="continue"/>
            <w:tcBorders>
              <w:left w:val="single" w:color="auto" w:sz="8" w:space="0"/>
              <w:bottom w:val="single" w:color="auto" w:sz="8" w:space="0"/>
              <w:right w:val="single" w:color="auto" w:sz="8" w:space="0"/>
            </w:tcBorders>
            <w:vAlign w:val="center"/>
          </w:tcPr>
          <w:p w14:paraId="12FE4E65">
            <w:pPr>
              <w:adjustRightInd w:val="0"/>
              <w:snapToGrid w:val="0"/>
              <w:jc w:val="center"/>
              <w:rPr>
                <w:rFonts w:hint="eastAsia" w:ascii="宋体" w:hAnsi="宋体" w:cs="宋体"/>
                <w:color w:val="auto"/>
                <w:szCs w:val="21"/>
                <w:highlight w:val="none"/>
              </w:rPr>
            </w:pPr>
          </w:p>
        </w:tc>
        <w:tc>
          <w:tcPr>
            <w:tcW w:w="2106" w:type="dxa"/>
            <w:gridSpan w:val="4"/>
            <w:tcBorders>
              <w:top w:val="single" w:color="auto" w:sz="8" w:space="0"/>
              <w:left w:val="single" w:color="auto" w:sz="8" w:space="0"/>
              <w:bottom w:val="single" w:color="auto" w:sz="8" w:space="0"/>
              <w:right w:val="single" w:color="auto" w:sz="8" w:space="0"/>
            </w:tcBorders>
            <w:vAlign w:val="center"/>
          </w:tcPr>
          <w:p w14:paraId="4624344B">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技工</w:t>
            </w:r>
          </w:p>
        </w:tc>
        <w:tc>
          <w:tcPr>
            <w:tcW w:w="2072" w:type="dxa"/>
            <w:gridSpan w:val="2"/>
            <w:tcBorders>
              <w:top w:val="single" w:color="auto" w:sz="8" w:space="0"/>
              <w:left w:val="single" w:color="auto" w:sz="8" w:space="0"/>
              <w:bottom w:val="single" w:color="auto" w:sz="8" w:space="0"/>
              <w:right w:val="single" w:color="auto" w:sz="8" w:space="0"/>
            </w:tcBorders>
            <w:vAlign w:val="center"/>
          </w:tcPr>
          <w:p w14:paraId="6C56EC68">
            <w:pPr>
              <w:adjustRightInd w:val="0"/>
              <w:snapToGrid w:val="0"/>
              <w:jc w:val="center"/>
              <w:rPr>
                <w:rFonts w:hint="eastAsia" w:ascii="宋体" w:hAnsi="宋体" w:cs="宋体"/>
                <w:color w:val="auto"/>
                <w:szCs w:val="21"/>
                <w:highlight w:val="none"/>
              </w:rPr>
            </w:pPr>
          </w:p>
        </w:tc>
      </w:tr>
      <w:tr w14:paraId="6967B466">
        <w:tblPrEx>
          <w:tblCellMar>
            <w:top w:w="0" w:type="dxa"/>
            <w:left w:w="0" w:type="dxa"/>
            <w:bottom w:w="0" w:type="dxa"/>
            <w:right w:w="0" w:type="dxa"/>
          </w:tblCellMar>
        </w:tblPrEx>
        <w:trPr>
          <w:trHeight w:val="1676"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4FB00E30">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经营范围</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26B53F5C">
            <w:pPr>
              <w:adjustRightInd w:val="0"/>
              <w:snapToGrid w:val="0"/>
              <w:jc w:val="center"/>
              <w:rPr>
                <w:rFonts w:hint="eastAsia" w:ascii="宋体" w:hAnsi="宋体" w:cs="宋体"/>
                <w:color w:val="auto"/>
                <w:szCs w:val="21"/>
                <w:highlight w:val="none"/>
              </w:rPr>
            </w:pPr>
          </w:p>
        </w:tc>
      </w:tr>
      <w:tr w14:paraId="75304BFF">
        <w:tblPrEx>
          <w:tblCellMar>
            <w:top w:w="0" w:type="dxa"/>
            <w:left w:w="0" w:type="dxa"/>
            <w:bottom w:w="0" w:type="dxa"/>
            <w:right w:w="0" w:type="dxa"/>
          </w:tblCellMar>
        </w:tblPrEx>
        <w:trPr>
          <w:trHeight w:val="1421"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708193FD">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企业简介</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19C265B2">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（本项内容可另附页）</w:t>
            </w:r>
          </w:p>
        </w:tc>
      </w:tr>
      <w:tr w14:paraId="48FB8785">
        <w:tblPrEx>
          <w:tblCellMar>
            <w:top w:w="0" w:type="dxa"/>
            <w:left w:w="0" w:type="dxa"/>
            <w:bottom w:w="0" w:type="dxa"/>
            <w:right w:w="0" w:type="dxa"/>
          </w:tblCellMar>
        </w:tblPrEx>
        <w:trPr>
          <w:trHeight w:val="1084" w:hRule="exact"/>
          <w:jc w:val="center"/>
        </w:trPr>
        <w:tc>
          <w:tcPr>
            <w:tcW w:w="1885" w:type="dxa"/>
            <w:tcBorders>
              <w:top w:val="single" w:color="auto" w:sz="8" w:space="0"/>
              <w:left w:val="single" w:color="auto" w:sz="8" w:space="0"/>
              <w:bottom w:val="single" w:color="auto" w:sz="8" w:space="0"/>
              <w:right w:val="single" w:color="auto" w:sz="8" w:space="0"/>
            </w:tcBorders>
            <w:vAlign w:val="center"/>
          </w:tcPr>
          <w:p w14:paraId="5C6DC105">
            <w:pPr>
              <w:adjustRightInd w:val="0"/>
              <w:snapToGrid w:val="0"/>
              <w:jc w:val="center"/>
              <w:rPr>
                <w:rFonts w:hint="eastAsia" w:ascii="宋体" w:hAnsi="宋体" w:cs="宋体"/>
                <w:color w:val="auto"/>
                <w:szCs w:val="21"/>
                <w:highlight w:val="none"/>
              </w:rPr>
            </w:pPr>
            <w:r>
              <w:rPr>
                <w:rFonts w:hint="eastAsia" w:ascii="宋体" w:hAnsi="宋体" w:cs="宋体"/>
                <w:color w:val="auto"/>
                <w:kern w:val="0"/>
                <w:szCs w:val="21"/>
                <w:highlight w:val="none"/>
              </w:rPr>
              <w:t>备注</w:t>
            </w:r>
          </w:p>
        </w:tc>
        <w:tc>
          <w:tcPr>
            <w:tcW w:w="7334" w:type="dxa"/>
            <w:gridSpan w:val="9"/>
            <w:tcBorders>
              <w:top w:val="single" w:color="auto" w:sz="8" w:space="0"/>
              <w:left w:val="single" w:color="auto" w:sz="8" w:space="0"/>
              <w:bottom w:val="single" w:color="auto" w:sz="8" w:space="0"/>
              <w:right w:val="single" w:color="auto" w:sz="8" w:space="0"/>
            </w:tcBorders>
            <w:vAlign w:val="center"/>
          </w:tcPr>
          <w:p w14:paraId="4222662A">
            <w:pPr>
              <w:adjustRightInd w:val="0"/>
              <w:snapToGrid w:val="0"/>
              <w:jc w:val="center"/>
              <w:rPr>
                <w:rFonts w:hint="eastAsia" w:ascii="宋体" w:hAnsi="宋体" w:cs="宋体"/>
                <w:color w:val="auto"/>
                <w:szCs w:val="21"/>
                <w:highlight w:val="none"/>
              </w:rPr>
            </w:pPr>
          </w:p>
        </w:tc>
      </w:tr>
    </w:tbl>
    <w:p w14:paraId="6B548A3E">
      <w:pPr>
        <w:pStyle w:val="2"/>
        <w:spacing w:line="360" w:lineRule="auto"/>
        <w:ind w:left="-2" w:leftChars="-1" w:firstLine="422" w:firstLineChars="175"/>
        <w:jc w:val="left"/>
        <w:rPr>
          <w:rFonts w:hint="eastAsia" w:ascii="宋体" w:hAnsi="宋体" w:cs="宋体"/>
          <w:b/>
          <w:color w:val="auto"/>
          <w:sz w:val="24"/>
          <w:highlight w:val="none"/>
        </w:rPr>
      </w:pPr>
    </w:p>
    <w:p w14:paraId="2A9EE08A">
      <w:pPr>
        <w:pStyle w:val="2"/>
        <w:spacing w:line="360" w:lineRule="auto"/>
        <w:ind w:left="-2" w:leftChars="-1" w:firstLine="422" w:firstLineChars="175"/>
        <w:jc w:val="left"/>
        <w:rPr>
          <w:rFonts w:hint="eastAsia" w:ascii="宋体" w:hAnsi="宋体" w:cs="宋体"/>
          <w:b/>
          <w:color w:val="auto"/>
          <w:sz w:val="24"/>
          <w:highlight w:val="none"/>
        </w:rPr>
      </w:pPr>
      <w:r>
        <w:rPr>
          <w:rFonts w:hint="eastAsia" w:ascii="宋体" w:hAnsi="宋体" w:cs="宋体"/>
          <w:b/>
          <w:color w:val="auto"/>
          <w:sz w:val="24"/>
          <w:highlight w:val="none"/>
        </w:rPr>
        <w:t>注：由联合体主办方提供。</w:t>
      </w:r>
    </w:p>
    <w:p w14:paraId="3F8BB9CB">
      <w:pPr>
        <w:rPr>
          <w:rFonts w:hint="eastAsia" w:ascii="宋体" w:hAnsi="宋体" w:cs="宋体"/>
          <w:color w:val="auto"/>
          <w:highlight w:val="none"/>
        </w:rPr>
      </w:pPr>
    </w:p>
    <w:p w14:paraId="62EB1E7D">
      <w:pPr>
        <w:autoSpaceDE w:val="0"/>
        <w:autoSpaceDN w:val="0"/>
        <w:adjustRightInd w:val="0"/>
        <w:spacing w:line="360" w:lineRule="auto"/>
        <w:jc w:val="left"/>
        <w:rPr>
          <w:rFonts w:hint="eastAsia" w:ascii="宋体" w:hAnsi="宋体" w:cs="宋体"/>
          <w:color w:val="auto"/>
          <w:sz w:val="24"/>
          <w:highlight w:val="none"/>
        </w:rPr>
      </w:pPr>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rPr>
        <w:t>4：</w:t>
      </w:r>
    </w:p>
    <w:p w14:paraId="1B7E7788">
      <w:pPr>
        <w:spacing w:line="540" w:lineRule="exact"/>
        <w:jc w:val="center"/>
        <w:rPr>
          <w:rFonts w:hint="eastAsia" w:ascii="宋体" w:hAnsi="宋体" w:cs="宋体"/>
          <w:color w:val="auto"/>
          <w:highlight w:val="none"/>
        </w:rPr>
      </w:pPr>
      <w:r>
        <w:rPr>
          <w:rFonts w:hint="eastAsia" w:ascii="宋体" w:hAnsi="宋体" w:cs="宋体"/>
          <w:b/>
          <w:color w:val="auto"/>
          <w:sz w:val="28"/>
          <w:szCs w:val="28"/>
          <w:highlight w:val="none"/>
        </w:rPr>
        <w:t>投标承诺函</w:t>
      </w:r>
    </w:p>
    <w:p w14:paraId="57F5A77E">
      <w:pPr>
        <w:spacing w:line="440" w:lineRule="exact"/>
        <w:rPr>
          <w:rFonts w:hint="eastAsia" w:ascii="宋体" w:hAnsi="宋体" w:cs="宋体"/>
          <w:color w:val="auto"/>
          <w:sz w:val="20"/>
          <w:szCs w:val="20"/>
          <w:highlight w:val="none"/>
        </w:rPr>
      </w:pPr>
    </w:p>
    <w:p w14:paraId="7FE9584F">
      <w:pPr>
        <w:spacing w:line="44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14:paraId="6B1E09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（项目名称）招标文件的全部内容，愿意以《投标</w:t>
      </w:r>
      <w:r>
        <w:rPr>
          <w:rFonts w:hint="eastAsia" w:ascii="宋体" w:hAnsi="宋体" w:cs="宋体"/>
          <w:color w:val="auto"/>
          <w:szCs w:val="21"/>
          <w:highlight w:val="none"/>
          <w:lang w:val="en-US" w:eastAsia="zh-CN"/>
        </w:rPr>
        <w:t>书</w:t>
      </w:r>
      <w:r>
        <w:rPr>
          <w:rFonts w:hint="eastAsia" w:ascii="宋体" w:hAnsi="宋体" w:cs="宋体"/>
          <w:color w:val="auto"/>
          <w:szCs w:val="21"/>
          <w:highlight w:val="none"/>
        </w:rPr>
        <w:t>》中承诺的投标报价和工期，按合同约定进行设计、实施和竣工承包工程，修补工程中的任何缺陷，实现工程目的。我方充分了解了现场条件对可能存在的所有风险都已充分考虑，我方放弃在此方面提出含糊意见或误解的一切权力，承认招标文件的所有条款，按招标文件规定条款完成本次招标项目的内容。</w:t>
      </w:r>
    </w:p>
    <w:p w14:paraId="4B99F5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我方已充分阅读了本项目招标文件并充分了解有关报价方式及变更、结算方式，我方完全响应招标文件的规定。</w:t>
      </w:r>
    </w:p>
    <w:p w14:paraId="31004B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3．我方承诺投标文件中的一切资料、数据是真实的，并承担由此引起的一切责任。</w:t>
      </w:r>
    </w:p>
    <w:p w14:paraId="4D16F4A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4．我方承诺在招标文件规定的投标有效期内不修改、撤销投标文件。</w:t>
      </w:r>
    </w:p>
    <w:p w14:paraId="6A789EB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5．随同本投标函提交投标保证金一份，我方对招标文件中不予退还投标保证金的情形无异议。</w:t>
      </w:r>
    </w:p>
    <w:p w14:paraId="1B7FF24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6．我方如果中标，我方保证：</w:t>
      </w:r>
    </w:p>
    <w:p w14:paraId="6BE7BC2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（1）保证履行招标文件以及招标文件修改书(如有)中的全部责任和义务，在中标通知书规定的时间内签订合同，并严格按国家有关法规履行我方的全部责任，按质、按量、按期完成合同约定的全部任务。</w:t>
      </w:r>
    </w:p>
    <w:p w14:paraId="14AD3067">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0DD8499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1F317E2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（4）保证尽一切力量确保投标承诺的竣工日期，若我方未能按投标承诺的工期完成本项目，除承担合同约定的违约责任外，发包人有权解除合同，我方承担由于违约解除合同退场造成的对发包人的一切损失。</w:t>
      </w:r>
    </w:p>
    <w:p w14:paraId="2A5D68D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（5）保证所投入本项目的主要材料、设备质量符合或优于招标文件要求，所投入本项目的辅助设备、材料与主主要材料、设备质量一致并有良好的配套性。</w:t>
      </w:r>
    </w:p>
    <w:p w14:paraId="6822B26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（6）保证按照招标文件的要求确保安全生产及文明施工，如有违反，我方愿意按合同约定承担违约责任，并为此负相关的法律责任。</w:t>
      </w:r>
    </w:p>
    <w:p w14:paraId="1AFAB1E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（7）保证按国家的有关规定制订保证民工工资支付的方案及保证措施，否则，我方愿按合同条款规定承担违约责任并赔偿发包人的全部损失。</w:t>
      </w:r>
    </w:p>
    <w:p w14:paraId="673BA315">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（8）保证按施工期间做好安全文明和交通保证措施，施工区全封闭围挡，根据工程进度计划分段施工分期围挡。最大限度满足交通和市民出行方便，施工行为做到便民，不扰民。</w:t>
      </w:r>
    </w:p>
    <w:p w14:paraId="0A0FE59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（9）保证按发包方工期要求编制施工进度计划，计划内用全面详实，根据项目特点合理组织分段施工，分段逐步移交。</w:t>
      </w:r>
    </w:p>
    <w:p w14:paraId="3DA184AA">
      <w:pPr>
        <w:spacing w:line="440" w:lineRule="exact"/>
        <w:ind w:firstLine="420" w:firstLineChars="200"/>
        <w:rPr>
          <w:rFonts w:hint="eastAsia" w:ascii="宋体" w:hAnsi="宋体" w:cs="宋体"/>
          <w:color w:val="auto"/>
          <w:szCs w:val="21"/>
          <w:highlight w:val="none"/>
        </w:rPr>
      </w:pPr>
    </w:p>
    <w:p w14:paraId="730AFAC8">
      <w:pPr>
        <w:spacing w:line="440" w:lineRule="exact"/>
        <w:ind w:firstLine="420" w:firstLineChars="200"/>
        <w:rPr>
          <w:rFonts w:hint="eastAsia" w:ascii="宋体" w:hAnsi="宋体" w:cs="宋体"/>
          <w:color w:val="auto"/>
          <w:szCs w:val="21"/>
          <w:highlight w:val="none"/>
        </w:rPr>
      </w:pPr>
    </w:p>
    <w:p w14:paraId="519383A9">
      <w:pPr>
        <w:spacing w:line="440" w:lineRule="exact"/>
        <w:ind w:firstLine="4725" w:firstLineChars="2250"/>
        <w:rPr>
          <w:rFonts w:hint="eastAsia" w:ascii="宋体" w:hAnsi="宋体" w:cs="宋体"/>
          <w:color w:val="auto"/>
          <w:szCs w:val="21"/>
          <w:highlight w:val="none"/>
        </w:rPr>
      </w:pPr>
    </w:p>
    <w:p w14:paraId="3FE364F2">
      <w:pPr>
        <w:spacing w:line="440" w:lineRule="exact"/>
        <w:ind w:right="1260"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投标人名称（盖章）：</w:t>
      </w:r>
    </w:p>
    <w:p w14:paraId="16FE9D53">
      <w:pPr>
        <w:spacing w:line="440" w:lineRule="exact"/>
        <w:ind w:firstLine="5880" w:firstLineChars="28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373F9CF3">
      <w:pPr>
        <w:spacing w:line="440" w:lineRule="exact"/>
        <w:ind w:firstLine="4725" w:firstLineChars="2250"/>
        <w:rPr>
          <w:rFonts w:hint="eastAsia" w:ascii="宋体" w:hAnsi="宋体" w:cs="宋体"/>
          <w:color w:val="auto"/>
          <w:szCs w:val="21"/>
          <w:highlight w:val="none"/>
        </w:rPr>
      </w:pPr>
    </w:p>
    <w:p w14:paraId="2501A74E">
      <w:pPr>
        <w:autoSpaceDE w:val="0"/>
        <w:autoSpaceDN w:val="0"/>
        <w:adjustRightInd w:val="0"/>
        <w:spacing w:line="360" w:lineRule="auto"/>
        <w:jc w:val="left"/>
        <w:rPr>
          <w:rFonts w:ascii="宋体" w:cs="宋体"/>
          <w:b/>
          <w:color w:val="auto"/>
          <w:spacing w:val="20"/>
          <w:kern w:val="1"/>
          <w:highlight w:val="none"/>
        </w:rPr>
      </w:pPr>
      <w:r>
        <w:rPr>
          <w:rFonts w:hint="eastAsia" w:ascii="宋体" w:cs="宋体"/>
          <w:color w:val="auto"/>
          <w:sz w:val="20"/>
          <w:szCs w:val="20"/>
          <w:highlight w:val="none"/>
        </w:rPr>
        <w:br w:type="page"/>
      </w:r>
      <w:bookmarkStart w:id="574" w:name="_Toc9033"/>
      <w:bookmarkStart w:id="575" w:name="_Toc73018163"/>
      <w:bookmarkStart w:id="576" w:name="_Toc184127696"/>
      <w:r>
        <w:rPr>
          <w:rFonts w:hint="eastAsia" w:ascii="宋体" w:hAnsi="宋体" w:cs="宋体"/>
          <w:b/>
          <w:color w:val="auto"/>
          <w:kern w:val="1"/>
          <w:sz w:val="24"/>
          <w:highlight w:val="none"/>
          <w:lang w:val="zh-CN"/>
        </w:rPr>
        <w:t>格式</w:t>
      </w:r>
      <w:bookmarkEnd w:id="574"/>
      <w:r>
        <w:rPr>
          <w:rFonts w:hint="eastAsia" w:ascii="宋体" w:hAnsi="宋体" w:cs="宋体"/>
          <w:b/>
          <w:color w:val="auto"/>
          <w:kern w:val="1"/>
          <w:sz w:val="24"/>
          <w:highlight w:val="none"/>
          <w:lang w:val="zh-CN"/>
        </w:rPr>
        <w:t>5</w:t>
      </w:r>
      <w:bookmarkEnd w:id="575"/>
      <w:bookmarkEnd w:id="576"/>
    </w:p>
    <w:p w14:paraId="17528CFA">
      <w:pPr>
        <w:spacing w:line="480" w:lineRule="auto"/>
        <w:jc w:val="center"/>
        <w:rPr>
          <w:rFonts w:hint="eastAsia" w:ascii="宋体" w:hAnsi="宋体" w:cs="宋体"/>
          <w:b/>
          <w:color w:val="auto"/>
          <w:kern w:val="1"/>
          <w:sz w:val="28"/>
          <w:szCs w:val="28"/>
          <w:highlight w:val="none"/>
        </w:rPr>
      </w:pPr>
      <w:r>
        <w:rPr>
          <w:rFonts w:hint="eastAsia" w:ascii="宋体" w:hAnsi="宋体" w:cs="宋体"/>
          <w:b/>
          <w:color w:val="auto"/>
          <w:kern w:val="1"/>
          <w:sz w:val="28"/>
          <w:szCs w:val="28"/>
          <w:highlight w:val="none"/>
          <w:lang w:val="zh-CN"/>
        </w:rPr>
        <w:t>企业类似工程业绩信息表</w:t>
      </w:r>
    </w:p>
    <w:tbl>
      <w:tblPr>
        <w:tblStyle w:val="37"/>
        <w:tblW w:w="4998" w:type="pct"/>
        <w:tblInd w:w="0" w:type="dxa"/>
        <w:tblLayout w:type="autofit"/>
        <w:tblCellMar>
          <w:top w:w="0" w:type="dxa"/>
          <w:left w:w="108" w:type="dxa"/>
          <w:bottom w:w="0" w:type="dxa"/>
          <w:right w:w="108" w:type="dxa"/>
        </w:tblCellMar>
      </w:tblPr>
      <w:tblGrid>
        <w:gridCol w:w="1079"/>
        <w:gridCol w:w="1509"/>
        <w:gridCol w:w="2212"/>
        <w:gridCol w:w="2212"/>
        <w:gridCol w:w="1860"/>
        <w:gridCol w:w="1080"/>
      </w:tblGrid>
      <w:tr w14:paraId="6C9E3871">
        <w:tblPrEx>
          <w:tblCellMar>
            <w:top w:w="0" w:type="dxa"/>
            <w:left w:w="108" w:type="dxa"/>
            <w:bottom w:w="0" w:type="dxa"/>
            <w:right w:w="108" w:type="dxa"/>
          </w:tblCellMar>
        </w:tblPrEx>
        <w:trPr>
          <w:trHeight w:val="210" w:hRule="atLeast"/>
        </w:trPr>
        <w:tc>
          <w:tcPr>
            <w:tcW w:w="542" w:type="pct"/>
            <w:tcBorders>
              <w:top w:val="single" w:color="000000" w:sz="4" w:space="0"/>
              <w:left w:val="single" w:color="000000" w:sz="4" w:space="0"/>
              <w:bottom w:val="single" w:color="000000" w:sz="4" w:space="0"/>
              <w:right w:val="single" w:color="000000" w:sz="4" w:space="0"/>
            </w:tcBorders>
            <w:vAlign w:val="center"/>
          </w:tcPr>
          <w:p w14:paraId="7E12EF8D">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758" w:type="pct"/>
            <w:tcBorders>
              <w:top w:val="single" w:color="000000" w:sz="4" w:space="0"/>
              <w:left w:val="single" w:color="000000" w:sz="4" w:space="0"/>
              <w:bottom w:val="single" w:color="000000" w:sz="4" w:space="0"/>
              <w:right w:val="single" w:color="000000" w:sz="4" w:space="0"/>
            </w:tcBorders>
            <w:vAlign w:val="center"/>
          </w:tcPr>
          <w:p w14:paraId="04441399">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en-US" w:eastAsia="zh-CN"/>
              </w:rPr>
              <w:t>名称</w:t>
            </w:r>
          </w:p>
        </w:tc>
        <w:tc>
          <w:tcPr>
            <w:tcW w:w="1111" w:type="pct"/>
            <w:tcBorders>
              <w:top w:val="single" w:color="000000" w:sz="4" w:space="0"/>
              <w:left w:val="single" w:color="000000" w:sz="4" w:space="0"/>
              <w:bottom w:val="single" w:color="000000" w:sz="4" w:space="0"/>
              <w:right w:val="single" w:color="000000" w:sz="4" w:space="0"/>
            </w:tcBorders>
            <w:vAlign w:val="center"/>
          </w:tcPr>
          <w:p w14:paraId="30532ECA">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项目内容</w:t>
            </w:r>
          </w:p>
        </w:tc>
        <w:tc>
          <w:tcPr>
            <w:tcW w:w="1111" w:type="pct"/>
            <w:tcBorders>
              <w:top w:val="single" w:color="000000" w:sz="4" w:space="0"/>
              <w:left w:val="single" w:color="000000" w:sz="4" w:space="0"/>
              <w:bottom w:val="single" w:color="000000" w:sz="4" w:space="0"/>
              <w:right w:val="single" w:color="000000" w:sz="4" w:space="0"/>
            </w:tcBorders>
            <w:vAlign w:val="center"/>
          </w:tcPr>
          <w:p w14:paraId="5F7429AF">
            <w:pPr>
              <w:adjustRightInd w:val="0"/>
              <w:snapToGri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施工部分</w:t>
            </w:r>
            <w:r>
              <w:rPr>
                <w:rFonts w:hint="eastAsia" w:ascii="宋体" w:hAnsi="宋体" w:eastAsia="宋体" w:cs="宋体"/>
                <w:color w:val="auto"/>
                <w:szCs w:val="21"/>
                <w:highlight w:val="none"/>
              </w:rPr>
              <w:t>造价</w:t>
            </w:r>
            <w:r>
              <w:rPr>
                <w:rFonts w:hint="eastAsia" w:ascii="宋体" w:hAnsi="宋体" w:eastAsia="宋体" w:cs="宋体"/>
                <w:color w:val="auto"/>
                <w:szCs w:val="21"/>
                <w:highlight w:val="none"/>
                <w:lang w:val="en-US" w:eastAsia="zh-CN"/>
              </w:rPr>
              <w:t>金额</w:t>
            </w:r>
          </w:p>
          <w:p w14:paraId="51598D38">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（万元）</w:t>
            </w:r>
          </w:p>
        </w:tc>
        <w:tc>
          <w:tcPr>
            <w:tcW w:w="934" w:type="pct"/>
            <w:tcBorders>
              <w:top w:val="single" w:color="000000" w:sz="4" w:space="0"/>
              <w:left w:val="single" w:color="000000" w:sz="4" w:space="0"/>
              <w:bottom w:val="single" w:color="000000" w:sz="4" w:space="0"/>
              <w:right w:val="single" w:color="000000" w:sz="4" w:space="0"/>
            </w:tcBorders>
            <w:vAlign w:val="center"/>
          </w:tcPr>
          <w:p w14:paraId="7D34981D">
            <w:pPr>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完成时间</w:t>
            </w:r>
          </w:p>
        </w:tc>
        <w:tc>
          <w:tcPr>
            <w:tcW w:w="542" w:type="pct"/>
            <w:tcBorders>
              <w:top w:val="single" w:color="000000" w:sz="4" w:space="0"/>
              <w:left w:val="single" w:color="000000" w:sz="4" w:space="0"/>
              <w:bottom w:val="single" w:color="000000" w:sz="4" w:space="0"/>
              <w:right w:val="single" w:color="000000" w:sz="4" w:space="0"/>
            </w:tcBorders>
            <w:vAlign w:val="center"/>
          </w:tcPr>
          <w:p w14:paraId="06544E45">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备注</w:t>
            </w:r>
          </w:p>
        </w:tc>
      </w:tr>
      <w:tr w14:paraId="0F741A9F">
        <w:tblPrEx>
          <w:tblCellMar>
            <w:top w:w="0" w:type="dxa"/>
            <w:left w:w="108" w:type="dxa"/>
            <w:bottom w:w="0" w:type="dxa"/>
            <w:right w:w="108" w:type="dxa"/>
          </w:tblCellMar>
        </w:tblPrEx>
        <w:trPr>
          <w:trHeight w:val="880" w:hRule="atLeast"/>
        </w:trPr>
        <w:tc>
          <w:tcPr>
            <w:tcW w:w="542" w:type="pct"/>
            <w:tcBorders>
              <w:top w:val="single" w:color="000000" w:sz="4" w:space="0"/>
              <w:left w:val="single" w:color="000000" w:sz="4" w:space="0"/>
              <w:bottom w:val="single" w:color="000000" w:sz="4" w:space="0"/>
              <w:right w:val="single" w:color="000000" w:sz="4" w:space="0"/>
            </w:tcBorders>
            <w:vAlign w:val="center"/>
          </w:tcPr>
          <w:p w14:paraId="11B4D4FC">
            <w:pPr>
              <w:spacing w:line="480" w:lineRule="auto"/>
              <w:jc w:val="center"/>
              <w:rPr>
                <w:rFonts w:hint="eastAsia" w:ascii="宋体" w:hAnsi="宋体" w:cs="宋体"/>
                <w:color w:val="auto"/>
                <w:kern w:val="1"/>
                <w:sz w:val="28"/>
                <w:szCs w:val="28"/>
                <w:highlight w:val="none"/>
              </w:rPr>
            </w:pPr>
          </w:p>
        </w:tc>
        <w:tc>
          <w:tcPr>
            <w:tcW w:w="758" w:type="pct"/>
            <w:tcBorders>
              <w:top w:val="single" w:color="000000" w:sz="4" w:space="0"/>
              <w:left w:val="single" w:color="000000" w:sz="4" w:space="0"/>
              <w:bottom w:val="single" w:color="000000" w:sz="4" w:space="0"/>
              <w:right w:val="single" w:color="000000" w:sz="4" w:space="0"/>
            </w:tcBorders>
            <w:vAlign w:val="center"/>
          </w:tcPr>
          <w:p w14:paraId="2138CE12">
            <w:pPr>
              <w:spacing w:line="480" w:lineRule="auto"/>
              <w:jc w:val="center"/>
              <w:rPr>
                <w:rFonts w:hint="eastAsia" w:ascii="宋体" w:hAnsi="宋体" w:cs="宋体"/>
                <w:color w:val="auto"/>
                <w:kern w:val="1"/>
                <w:sz w:val="28"/>
                <w:szCs w:val="28"/>
                <w:highlight w:val="none"/>
              </w:rPr>
            </w:pPr>
          </w:p>
        </w:tc>
        <w:tc>
          <w:tcPr>
            <w:tcW w:w="1111" w:type="pct"/>
            <w:tcBorders>
              <w:top w:val="single" w:color="000000" w:sz="4" w:space="0"/>
              <w:left w:val="single" w:color="000000" w:sz="4" w:space="0"/>
              <w:bottom w:val="single" w:color="000000" w:sz="4" w:space="0"/>
              <w:right w:val="single" w:color="000000" w:sz="4" w:space="0"/>
            </w:tcBorders>
            <w:vAlign w:val="center"/>
          </w:tcPr>
          <w:p w14:paraId="1C560D43">
            <w:pPr>
              <w:spacing w:line="480" w:lineRule="auto"/>
              <w:jc w:val="center"/>
              <w:rPr>
                <w:rFonts w:hint="eastAsia" w:ascii="宋体" w:hAnsi="宋体" w:cs="宋体"/>
                <w:color w:val="auto"/>
                <w:kern w:val="1"/>
                <w:sz w:val="28"/>
                <w:szCs w:val="28"/>
                <w:highlight w:val="none"/>
              </w:rPr>
            </w:pPr>
          </w:p>
        </w:tc>
        <w:tc>
          <w:tcPr>
            <w:tcW w:w="1111" w:type="pct"/>
            <w:tcBorders>
              <w:top w:val="single" w:color="000000" w:sz="4" w:space="0"/>
              <w:left w:val="single" w:color="000000" w:sz="4" w:space="0"/>
              <w:bottom w:val="single" w:color="000000" w:sz="4" w:space="0"/>
              <w:right w:val="single" w:color="000000" w:sz="4" w:space="0"/>
            </w:tcBorders>
            <w:vAlign w:val="center"/>
          </w:tcPr>
          <w:p w14:paraId="67DA7815">
            <w:pPr>
              <w:spacing w:line="480" w:lineRule="auto"/>
              <w:jc w:val="center"/>
              <w:rPr>
                <w:rFonts w:hint="eastAsia" w:ascii="宋体" w:hAnsi="宋体" w:cs="宋体"/>
                <w:color w:val="auto"/>
                <w:kern w:val="1"/>
                <w:sz w:val="28"/>
                <w:szCs w:val="28"/>
                <w:highlight w:val="none"/>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63B398B3">
            <w:pPr>
              <w:spacing w:line="480" w:lineRule="auto"/>
              <w:jc w:val="center"/>
              <w:rPr>
                <w:rFonts w:hint="eastAsia" w:ascii="宋体" w:hAnsi="宋体" w:cs="宋体"/>
                <w:color w:val="auto"/>
                <w:kern w:val="1"/>
                <w:sz w:val="28"/>
                <w:szCs w:val="28"/>
                <w:highlight w:val="none"/>
              </w:rPr>
            </w:pPr>
          </w:p>
        </w:tc>
        <w:tc>
          <w:tcPr>
            <w:tcW w:w="542" w:type="pct"/>
            <w:tcBorders>
              <w:top w:val="single" w:color="000000" w:sz="4" w:space="0"/>
              <w:left w:val="single" w:color="000000" w:sz="4" w:space="0"/>
              <w:bottom w:val="single" w:color="000000" w:sz="4" w:space="0"/>
              <w:right w:val="single" w:color="000000" w:sz="4" w:space="0"/>
            </w:tcBorders>
            <w:vAlign w:val="center"/>
          </w:tcPr>
          <w:p w14:paraId="0F4E5DA6">
            <w:pPr>
              <w:spacing w:line="480" w:lineRule="auto"/>
              <w:jc w:val="center"/>
              <w:rPr>
                <w:rFonts w:hint="eastAsia" w:ascii="宋体" w:hAnsi="宋体" w:cs="宋体"/>
                <w:color w:val="auto"/>
                <w:kern w:val="1"/>
                <w:sz w:val="28"/>
                <w:szCs w:val="28"/>
                <w:highlight w:val="none"/>
              </w:rPr>
            </w:pPr>
          </w:p>
        </w:tc>
      </w:tr>
      <w:tr w14:paraId="3F8C98C4">
        <w:tblPrEx>
          <w:tblCellMar>
            <w:top w:w="0" w:type="dxa"/>
            <w:left w:w="108" w:type="dxa"/>
            <w:bottom w:w="0" w:type="dxa"/>
            <w:right w:w="108" w:type="dxa"/>
          </w:tblCellMar>
        </w:tblPrEx>
        <w:trPr>
          <w:trHeight w:val="880" w:hRule="atLeast"/>
        </w:trPr>
        <w:tc>
          <w:tcPr>
            <w:tcW w:w="542" w:type="pct"/>
            <w:tcBorders>
              <w:top w:val="single" w:color="000000" w:sz="4" w:space="0"/>
              <w:left w:val="single" w:color="000000" w:sz="4" w:space="0"/>
              <w:bottom w:val="single" w:color="000000" w:sz="4" w:space="0"/>
              <w:right w:val="single" w:color="000000" w:sz="4" w:space="0"/>
            </w:tcBorders>
            <w:vAlign w:val="center"/>
          </w:tcPr>
          <w:p w14:paraId="2C2FAD7E">
            <w:pPr>
              <w:spacing w:line="480" w:lineRule="auto"/>
              <w:jc w:val="center"/>
              <w:rPr>
                <w:rFonts w:hint="eastAsia" w:ascii="宋体" w:hAnsi="宋体" w:cs="宋体"/>
                <w:color w:val="auto"/>
                <w:kern w:val="1"/>
                <w:sz w:val="28"/>
                <w:szCs w:val="28"/>
                <w:highlight w:val="none"/>
              </w:rPr>
            </w:pPr>
          </w:p>
        </w:tc>
        <w:tc>
          <w:tcPr>
            <w:tcW w:w="758" w:type="pct"/>
            <w:tcBorders>
              <w:top w:val="single" w:color="000000" w:sz="4" w:space="0"/>
              <w:left w:val="single" w:color="000000" w:sz="4" w:space="0"/>
              <w:bottom w:val="single" w:color="000000" w:sz="4" w:space="0"/>
              <w:right w:val="single" w:color="000000" w:sz="4" w:space="0"/>
            </w:tcBorders>
            <w:vAlign w:val="center"/>
          </w:tcPr>
          <w:p w14:paraId="0725F422">
            <w:pPr>
              <w:spacing w:line="480" w:lineRule="auto"/>
              <w:jc w:val="center"/>
              <w:rPr>
                <w:rFonts w:hint="eastAsia" w:ascii="宋体" w:hAnsi="宋体" w:cs="宋体"/>
                <w:color w:val="auto"/>
                <w:kern w:val="1"/>
                <w:sz w:val="28"/>
                <w:szCs w:val="28"/>
                <w:highlight w:val="none"/>
              </w:rPr>
            </w:pPr>
          </w:p>
        </w:tc>
        <w:tc>
          <w:tcPr>
            <w:tcW w:w="1111" w:type="pct"/>
            <w:tcBorders>
              <w:top w:val="single" w:color="000000" w:sz="4" w:space="0"/>
              <w:left w:val="single" w:color="000000" w:sz="4" w:space="0"/>
              <w:bottom w:val="single" w:color="000000" w:sz="4" w:space="0"/>
              <w:right w:val="single" w:color="000000" w:sz="4" w:space="0"/>
            </w:tcBorders>
            <w:vAlign w:val="center"/>
          </w:tcPr>
          <w:p w14:paraId="5C489221">
            <w:pPr>
              <w:spacing w:line="480" w:lineRule="auto"/>
              <w:jc w:val="center"/>
              <w:rPr>
                <w:rFonts w:hint="eastAsia" w:ascii="宋体" w:hAnsi="宋体" w:cs="宋体"/>
                <w:color w:val="auto"/>
                <w:kern w:val="1"/>
                <w:sz w:val="28"/>
                <w:szCs w:val="28"/>
                <w:highlight w:val="none"/>
              </w:rPr>
            </w:pPr>
          </w:p>
        </w:tc>
        <w:tc>
          <w:tcPr>
            <w:tcW w:w="1111" w:type="pct"/>
            <w:tcBorders>
              <w:top w:val="single" w:color="000000" w:sz="4" w:space="0"/>
              <w:left w:val="single" w:color="000000" w:sz="4" w:space="0"/>
              <w:bottom w:val="single" w:color="000000" w:sz="4" w:space="0"/>
              <w:right w:val="single" w:color="000000" w:sz="4" w:space="0"/>
            </w:tcBorders>
            <w:vAlign w:val="center"/>
          </w:tcPr>
          <w:p w14:paraId="789B51D8">
            <w:pPr>
              <w:spacing w:line="480" w:lineRule="auto"/>
              <w:jc w:val="center"/>
              <w:rPr>
                <w:rFonts w:hint="eastAsia" w:ascii="宋体" w:hAnsi="宋体" w:cs="宋体"/>
                <w:color w:val="auto"/>
                <w:kern w:val="1"/>
                <w:sz w:val="28"/>
                <w:szCs w:val="28"/>
                <w:highlight w:val="none"/>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572419AE">
            <w:pPr>
              <w:spacing w:line="480" w:lineRule="auto"/>
              <w:jc w:val="center"/>
              <w:rPr>
                <w:rFonts w:hint="eastAsia" w:ascii="宋体" w:hAnsi="宋体" w:cs="宋体"/>
                <w:color w:val="auto"/>
                <w:kern w:val="1"/>
                <w:sz w:val="28"/>
                <w:szCs w:val="28"/>
                <w:highlight w:val="none"/>
              </w:rPr>
            </w:pPr>
          </w:p>
        </w:tc>
        <w:tc>
          <w:tcPr>
            <w:tcW w:w="542" w:type="pct"/>
            <w:tcBorders>
              <w:top w:val="single" w:color="000000" w:sz="4" w:space="0"/>
              <w:left w:val="single" w:color="000000" w:sz="4" w:space="0"/>
              <w:bottom w:val="single" w:color="000000" w:sz="4" w:space="0"/>
              <w:right w:val="single" w:color="000000" w:sz="4" w:space="0"/>
            </w:tcBorders>
            <w:vAlign w:val="center"/>
          </w:tcPr>
          <w:p w14:paraId="3CA9AD68">
            <w:pPr>
              <w:spacing w:line="480" w:lineRule="auto"/>
              <w:jc w:val="center"/>
              <w:rPr>
                <w:rFonts w:hint="eastAsia" w:ascii="宋体" w:hAnsi="宋体" w:cs="宋体"/>
                <w:color w:val="auto"/>
                <w:kern w:val="1"/>
                <w:sz w:val="28"/>
                <w:szCs w:val="28"/>
                <w:highlight w:val="none"/>
              </w:rPr>
            </w:pPr>
          </w:p>
        </w:tc>
      </w:tr>
      <w:tr w14:paraId="19809DAB">
        <w:tblPrEx>
          <w:tblCellMar>
            <w:top w:w="0" w:type="dxa"/>
            <w:left w:w="108" w:type="dxa"/>
            <w:bottom w:w="0" w:type="dxa"/>
            <w:right w:w="108" w:type="dxa"/>
          </w:tblCellMar>
        </w:tblPrEx>
        <w:trPr>
          <w:trHeight w:val="880" w:hRule="atLeast"/>
        </w:trPr>
        <w:tc>
          <w:tcPr>
            <w:tcW w:w="542" w:type="pct"/>
            <w:tcBorders>
              <w:top w:val="single" w:color="000000" w:sz="4" w:space="0"/>
              <w:left w:val="single" w:color="000000" w:sz="4" w:space="0"/>
              <w:bottom w:val="single" w:color="000000" w:sz="4" w:space="0"/>
              <w:right w:val="single" w:color="000000" w:sz="4" w:space="0"/>
            </w:tcBorders>
            <w:vAlign w:val="center"/>
          </w:tcPr>
          <w:p w14:paraId="58E7E5DC">
            <w:pPr>
              <w:spacing w:line="480" w:lineRule="auto"/>
              <w:jc w:val="center"/>
              <w:rPr>
                <w:rFonts w:hint="eastAsia" w:ascii="宋体" w:hAnsi="宋体" w:cs="宋体"/>
                <w:color w:val="auto"/>
                <w:kern w:val="1"/>
                <w:sz w:val="28"/>
                <w:szCs w:val="28"/>
                <w:highlight w:val="none"/>
              </w:rPr>
            </w:pPr>
          </w:p>
        </w:tc>
        <w:tc>
          <w:tcPr>
            <w:tcW w:w="758" w:type="pct"/>
            <w:tcBorders>
              <w:top w:val="single" w:color="000000" w:sz="4" w:space="0"/>
              <w:left w:val="single" w:color="000000" w:sz="4" w:space="0"/>
              <w:bottom w:val="single" w:color="000000" w:sz="4" w:space="0"/>
              <w:right w:val="single" w:color="000000" w:sz="4" w:space="0"/>
            </w:tcBorders>
            <w:vAlign w:val="center"/>
          </w:tcPr>
          <w:p w14:paraId="1027B9E0">
            <w:pPr>
              <w:spacing w:line="480" w:lineRule="auto"/>
              <w:jc w:val="center"/>
              <w:rPr>
                <w:rFonts w:hint="eastAsia" w:ascii="宋体" w:hAnsi="宋体" w:cs="宋体"/>
                <w:color w:val="auto"/>
                <w:kern w:val="1"/>
                <w:sz w:val="28"/>
                <w:szCs w:val="28"/>
                <w:highlight w:val="none"/>
              </w:rPr>
            </w:pPr>
          </w:p>
        </w:tc>
        <w:tc>
          <w:tcPr>
            <w:tcW w:w="1111" w:type="pct"/>
            <w:tcBorders>
              <w:top w:val="single" w:color="000000" w:sz="4" w:space="0"/>
              <w:left w:val="single" w:color="000000" w:sz="4" w:space="0"/>
              <w:bottom w:val="single" w:color="000000" w:sz="4" w:space="0"/>
              <w:right w:val="single" w:color="000000" w:sz="4" w:space="0"/>
            </w:tcBorders>
            <w:vAlign w:val="center"/>
          </w:tcPr>
          <w:p w14:paraId="2A943609">
            <w:pPr>
              <w:spacing w:line="480" w:lineRule="auto"/>
              <w:jc w:val="center"/>
              <w:rPr>
                <w:rFonts w:hint="eastAsia" w:ascii="宋体" w:hAnsi="宋体" w:cs="宋体"/>
                <w:color w:val="auto"/>
                <w:kern w:val="1"/>
                <w:sz w:val="28"/>
                <w:szCs w:val="28"/>
                <w:highlight w:val="none"/>
              </w:rPr>
            </w:pPr>
          </w:p>
        </w:tc>
        <w:tc>
          <w:tcPr>
            <w:tcW w:w="1111" w:type="pct"/>
            <w:tcBorders>
              <w:top w:val="single" w:color="000000" w:sz="4" w:space="0"/>
              <w:left w:val="single" w:color="000000" w:sz="4" w:space="0"/>
              <w:bottom w:val="single" w:color="000000" w:sz="4" w:space="0"/>
              <w:right w:val="single" w:color="000000" w:sz="4" w:space="0"/>
            </w:tcBorders>
            <w:vAlign w:val="center"/>
          </w:tcPr>
          <w:p w14:paraId="4811F9C9">
            <w:pPr>
              <w:spacing w:line="480" w:lineRule="auto"/>
              <w:jc w:val="center"/>
              <w:rPr>
                <w:rFonts w:hint="eastAsia" w:ascii="宋体" w:hAnsi="宋体" w:cs="宋体"/>
                <w:color w:val="auto"/>
                <w:kern w:val="1"/>
                <w:sz w:val="28"/>
                <w:szCs w:val="28"/>
                <w:highlight w:val="none"/>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4E83A41B">
            <w:pPr>
              <w:spacing w:line="480" w:lineRule="auto"/>
              <w:jc w:val="center"/>
              <w:rPr>
                <w:rFonts w:hint="eastAsia" w:ascii="宋体" w:hAnsi="宋体" w:cs="宋体"/>
                <w:color w:val="auto"/>
                <w:kern w:val="1"/>
                <w:sz w:val="28"/>
                <w:szCs w:val="28"/>
                <w:highlight w:val="none"/>
              </w:rPr>
            </w:pPr>
          </w:p>
        </w:tc>
        <w:tc>
          <w:tcPr>
            <w:tcW w:w="542" w:type="pct"/>
            <w:tcBorders>
              <w:top w:val="single" w:color="000000" w:sz="4" w:space="0"/>
              <w:left w:val="single" w:color="000000" w:sz="4" w:space="0"/>
              <w:bottom w:val="single" w:color="000000" w:sz="4" w:space="0"/>
              <w:right w:val="single" w:color="000000" w:sz="4" w:space="0"/>
            </w:tcBorders>
            <w:vAlign w:val="center"/>
          </w:tcPr>
          <w:p w14:paraId="3ECF3899">
            <w:pPr>
              <w:spacing w:line="480" w:lineRule="auto"/>
              <w:jc w:val="center"/>
              <w:rPr>
                <w:rFonts w:hint="eastAsia" w:ascii="宋体" w:hAnsi="宋体" w:cs="宋体"/>
                <w:color w:val="auto"/>
                <w:kern w:val="1"/>
                <w:sz w:val="28"/>
                <w:szCs w:val="28"/>
                <w:highlight w:val="none"/>
              </w:rPr>
            </w:pPr>
          </w:p>
        </w:tc>
      </w:tr>
      <w:tr w14:paraId="12CB8118">
        <w:tblPrEx>
          <w:tblCellMar>
            <w:top w:w="0" w:type="dxa"/>
            <w:left w:w="108" w:type="dxa"/>
            <w:bottom w:w="0" w:type="dxa"/>
            <w:right w:w="108" w:type="dxa"/>
          </w:tblCellMar>
        </w:tblPrEx>
        <w:trPr>
          <w:trHeight w:val="880" w:hRule="atLeast"/>
        </w:trPr>
        <w:tc>
          <w:tcPr>
            <w:tcW w:w="542" w:type="pct"/>
            <w:tcBorders>
              <w:top w:val="single" w:color="000000" w:sz="4" w:space="0"/>
              <w:left w:val="single" w:color="000000" w:sz="4" w:space="0"/>
              <w:bottom w:val="single" w:color="000000" w:sz="4" w:space="0"/>
              <w:right w:val="single" w:color="000000" w:sz="4" w:space="0"/>
            </w:tcBorders>
            <w:vAlign w:val="center"/>
          </w:tcPr>
          <w:p w14:paraId="226F21A0">
            <w:pPr>
              <w:spacing w:line="480" w:lineRule="auto"/>
              <w:jc w:val="center"/>
              <w:rPr>
                <w:rFonts w:hint="eastAsia" w:ascii="宋体" w:hAnsi="宋体" w:cs="宋体"/>
                <w:color w:val="auto"/>
                <w:kern w:val="1"/>
                <w:sz w:val="28"/>
                <w:szCs w:val="28"/>
                <w:highlight w:val="none"/>
              </w:rPr>
            </w:pPr>
          </w:p>
        </w:tc>
        <w:tc>
          <w:tcPr>
            <w:tcW w:w="758" w:type="pct"/>
            <w:tcBorders>
              <w:top w:val="single" w:color="000000" w:sz="4" w:space="0"/>
              <w:left w:val="single" w:color="000000" w:sz="4" w:space="0"/>
              <w:bottom w:val="single" w:color="000000" w:sz="4" w:space="0"/>
              <w:right w:val="single" w:color="000000" w:sz="4" w:space="0"/>
            </w:tcBorders>
            <w:vAlign w:val="center"/>
          </w:tcPr>
          <w:p w14:paraId="28A64FBB">
            <w:pPr>
              <w:spacing w:line="480" w:lineRule="auto"/>
              <w:jc w:val="center"/>
              <w:rPr>
                <w:rFonts w:hint="eastAsia" w:ascii="宋体" w:hAnsi="宋体" w:cs="宋体"/>
                <w:color w:val="auto"/>
                <w:kern w:val="1"/>
                <w:sz w:val="28"/>
                <w:szCs w:val="28"/>
                <w:highlight w:val="none"/>
              </w:rPr>
            </w:pPr>
          </w:p>
        </w:tc>
        <w:tc>
          <w:tcPr>
            <w:tcW w:w="1111" w:type="pct"/>
            <w:tcBorders>
              <w:top w:val="single" w:color="000000" w:sz="4" w:space="0"/>
              <w:left w:val="single" w:color="000000" w:sz="4" w:space="0"/>
              <w:bottom w:val="single" w:color="000000" w:sz="4" w:space="0"/>
              <w:right w:val="single" w:color="000000" w:sz="4" w:space="0"/>
            </w:tcBorders>
            <w:vAlign w:val="center"/>
          </w:tcPr>
          <w:p w14:paraId="452418F8">
            <w:pPr>
              <w:spacing w:line="480" w:lineRule="auto"/>
              <w:jc w:val="center"/>
              <w:rPr>
                <w:rFonts w:hint="eastAsia" w:ascii="宋体" w:hAnsi="宋体" w:cs="宋体"/>
                <w:color w:val="auto"/>
                <w:kern w:val="1"/>
                <w:sz w:val="28"/>
                <w:szCs w:val="28"/>
                <w:highlight w:val="none"/>
              </w:rPr>
            </w:pPr>
          </w:p>
        </w:tc>
        <w:tc>
          <w:tcPr>
            <w:tcW w:w="1111" w:type="pct"/>
            <w:tcBorders>
              <w:top w:val="single" w:color="000000" w:sz="4" w:space="0"/>
              <w:left w:val="single" w:color="000000" w:sz="4" w:space="0"/>
              <w:bottom w:val="single" w:color="000000" w:sz="4" w:space="0"/>
              <w:right w:val="single" w:color="000000" w:sz="4" w:space="0"/>
            </w:tcBorders>
            <w:vAlign w:val="center"/>
          </w:tcPr>
          <w:p w14:paraId="6EC18F4A">
            <w:pPr>
              <w:spacing w:line="480" w:lineRule="auto"/>
              <w:jc w:val="center"/>
              <w:rPr>
                <w:rFonts w:hint="eastAsia" w:ascii="宋体" w:hAnsi="宋体" w:cs="宋体"/>
                <w:color w:val="auto"/>
                <w:kern w:val="1"/>
                <w:sz w:val="28"/>
                <w:szCs w:val="28"/>
                <w:highlight w:val="none"/>
              </w:rPr>
            </w:pPr>
          </w:p>
        </w:tc>
        <w:tc>
          <w:tcPr>
            <w:tcW w:w="934" w:type="pct"/>
            <w:tcBorders>
              <w:top w:val="single" w:color="000000" w:sz="4" w:space="0"/>
              <w:left w:val="single" w:color="000000" w:sz="4" w:space="0"/>
              <w:bottom w:val="single" w:color="000000" w:sz="4" w:space="0"/>
              <w:right w:val="single" w:color="000000" w:sz="4" w:space="0"/>
            </w:tcBorders>
            <w:vAlign w:val="center"/>
          </w:tcPr>
          <w:p w14:paraId="62E62CEE">
            <w:pPr>
              <w:spacing w:line="480" w:lineRule="auto"/>
              <w:jc w:val="center"/>
              <w:rPr>
                <w:rFonts w:hint="eastAsia" w:ascii="宋体" w:hAnsi="宋体" w:cs="宋体"/>
                <w:color w:val="auto"/>
                <w:kern w:val="1"/>
                <w:sz w:val="28"/>
                <w:szCs w:val="28"/>
                <w:highlight w:val="none"/>
              </w:rPr>
            </w:pPr>
          </w:p>
        </w:tc>
        <w:tc>
          <w:tcPr>
            <w:tcW w:w="542" w:type="pct"/>
            <w:tcBorders>
              <w:top w:val="single" w:color="000000" w:sz="4" w:space="0"/>
              <w:left w:val="single" w:color="000000" w:sz="4" w:space="0"/>
              <w:bottom w:val="single" w:color="000000" w:sz="4" w:space="0"/>
              <w:right w:val="single" w:color="000000" w:sz="4" w:space="0"/>
            </w:tcBorders>
            <w:vAlign w:val="center"/>
          </w:tcPr>
          <w:p w14:paraId="02E4BEE7">
            <w:pPr>
              <w:spacing w:line="480" w:lineRule="auto"/>
              <w:jc w:val="center"/>
              <w:rPr>
                <w:rFonts w:hint="eastAsia" w:ascii="宋体" w:hAnsi="宋体" w:cs="宋体"/>
                <w:color w:val="auto"/>
                <w:kern w:val="1"/>
                <w:sz w:val="28"/>
                <w:szCs w:val="28"/>
                <w:highlight w:val="none"/>
              </w:rPr>
            </w:pPr>
          </w:p>
        </w:tc>
      </w:tr>
    </w:tbl>
    <w:p w14:paraId="2DE25D39">
      <w:pPr>
        <w:pStyle w:val="36"/>
        <w:rPr>
          <w:color w:val="auto"/>
          <w:highlight w:val="none"/>
          <w:lang w:val="zh-CN"/>
        </w:rPr>
      </w:pPr>
    </w:p>
    <w:p w14:paraId="7FE87300">
      <w:pPr>
        <w:spacing w:line="440" w:lineRule="exact"/>
        <w:ind w:right="1260"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投标人名称（盖章）：</w:t>
      </w:r>
    </w:p>
    <w:p w14:paraId="7F1A9579">
      <w:pPr>
        <w:spacing w:line="440" w:lineRule="exact"/>
        <w:ind w:firstLine="5880" w:firstLineChars="28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B741FA7">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eastAsia" w:ascii="宋体" w:hAnsi="宋体" w:cs="宋体"/>
          <w:b/>
          <w:color w:val="auto"/>
          <w:kern w:val="1"/>
          <w:sz w:val="24"/>
          <w:highlight w:val="none"/>
          <w:lang w:val="zh-CN"/>
        </w:rPr>
      </w:pPr>
      <w:r>
        <w:rPr>
          <w:rFonts w:hint="eastAsia" w:ascii="宋体" w:hAnsi="宋体" w:cs="宋体"/>
          <w:b/>
          <w:color w:val="auto"/>
          <w:kern w:val="1"/>
          <w:sz w:val="24"/>
          <w:highlight w:val="none"/>
          <w:lang w:val="zh-CN"/>
        </w:rPr>
        <w:br w:type="page"/>
      </w:r>
      <w:r>
        <w:rPr>
          <w:rFonts w:hint="eastAsia" w:ascii="宋体" w:hAnsi="宋体" w:eastAsia="宋体" w:cs="宋体"/>
          <w:b/>
          <w:color w:val="auto"/>
          <w:kern w:val="1"/>
          <w:sz w:val="24"/>
          <w:highlight w:val="none"/>
          <w:lang w:val="zh-CN"/>
        </w:rPr>
        <w:t>格式</w:t>
      </w:r>
      <w:r>
        <w:rPr>
          <w:rFonts w:hint="eastAsia" w:ascii="宋体" w:hAnsi="宋体" w:eastAsia="宋体" w:cs="宋体"/>
          <w:b/>
          <w:color w:val="auto"/>
          <w:kern w:val="1"/>
          <w:sz w:val="24"/>
          <w:highlight w:val="none"/>
          <w:lang w:val="en-US" w:eastAsia="zh-CN"/>
        </w:rPr>
        <w:t>6</w:t>
      </w:r>
      <w:r>
        <w:rPr>
          <w:rFonts w:hint="eastAsia" w:ascii="宋体" w:hAnsi="宋体" w:eastAsia="宋体" w:cs="宋体"/>
          <w:b/>
          <w:color w:val="auto"/>
          <w:kern w:val="1"/>
          <w:sz w:val="24"/>
          <w:highlight w:val="none"/>
          <w:lang w:val="zh-CN"/>
        </w:rPr>
        <w:t>：</w:t>
      </w:r>
    </w:p>
    <w:p w14:paraId="1EF154C0">
      <w:pPr>
        <w:autoSpaceDE w:val="0"/>
        <w:autoSpaceDN w:val="0"/>
        <w:adjustRightInd w:val="0"/>
        <w:spacing w:line="360" w:lineRule="auto"/>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项目管理机构配备表</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1765"/>
        <w:gridCol w:w="1183"/>
        <w:gridCol w:w="1275"/>
        <w:gridCol w:w="1185"/>
        <w:gridCol w:w="1353"/>
        <w:gridCol w:w="1110"/>
        <w:gridCol w:w="1475"/>
      </w:tblGrid>
      <w:tr w14:paraId="3E09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304" w:type="pct"/>
            <w:vAlign w:val="center"/>
          </w:tcPr>
          <w:p w14:paraId="6B3DE144">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86" w:type="pct"/>
            <w:vAlign w:val="center"/>
          </w:tcPr>
          <w:p w14:paraId="64C1ACA9">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拟在本项目任职</w:t>
            </w:r>
          </w:p>
        </w:tc>
        <w:tc>
          <w:tcPr>
            <w:tcW w:w="594" w:type="pct"/>
            <w:vAlign w:val="center"/>
          </w:tcPr>
          <w:p w14:paraId="2A98A07F">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640" w:type="pct"/>
            <w:vAlign w:val="center"/>
          </w:tcPr>
          <w:p w14:paraId="7EE36E40">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595" w:type="pct"/>
            <w:vAlign w:val="center"/>
          </w:tcPr>
          <w:p w14:paraId="6B018457">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证书/证书编号</w:t>
            </w:r>
          </w:p>
        </w:tc>
        <w:tc>
          <w:tcPr>
            <w:tcW w:w="679" w:type="pct"/>
            <w:vAlign w:val="center"/>
          </w:tcPr>
          <w:p w14:paraId="132835CC">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557" w:type="pct"/>
            <w:vAlign w:val="center"/>
          </w:tcPr>
          <w:p w14:paraId="763C76C6">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740" w:type="pct"/>
            <w:vAlign w:val="center"/>
          </w:tcPr>
          <w:p w14:paraId="6796C352">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工作年限（年）</w:t>
            </w:r>
          </w:p>
        </w:tc>
      </w:tr>
      <w:tr w14:paraId="1D85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64D9EBD1">
            <w:pPr>
              <w:adjustRightInd w:val="0"/>
              <w:snapToGrid w:val="0"/>
              <w:jc w:val="center"/>
              <w:rPr>
                <w:rFonts w:hint="eastAsia" w:ascii="宋体" w:hAnsi="宋体" w:cs="宋体"/>
                <w:color w:val="auto"/>
                <w:szCs w:val="21"/>
                <w:highlight w:val="none"/>
              </w:rPr>
            </w:pPr>
          </w:p>
        </w:tc>
        <w:tc>
          <w:tcPr>
            <w:tcW w:w="886" w:type="pct"/>
            <w:vAlign w:val="center"/>
          </w:tcPr>
          <w:p w14:paraId="4253BA1F">
            <w:pPr>
              <w:adjustRightInd w:val="0"/>
              <w:snapToGrid w:val="0"/>
              <w:jc w:val="center"/>
              <w:rPr>
                <w:rFonts w:hint="eastAsia" w:ascii="宋体" w:hAnsi="宋体" w:cs="宋体"/>
                <w:color w:val="auto"/>
                <w:szCs w:val="21"/>
                <w:highlight w:val="none"/>
              </w:rPr>
            </w:pPr>
          </w:p>
        </w:tc>
        <w:tc>
          <w:tcPr>
            <w:tcW w:w="594" w:type="pct"/>
            <w:vAlign w:val="center"/>
          </w:tcPr>
          <w:p w14:paraId="795EAF14">
            <w:pPr>
              <w:adjustRightInd w:val="0"/>
              <w:snapToGrid w:val="0"/>
              <w:jc w:val="center"/>
              <w:rPr>
                <w:rFonts w:hint="eastAsia" w:ascii="宋体" w:hAnsi="宋体" w:cs="宋体"/>
                <w:color w:val="auto"/>
                <w:szCs w:val="21"/>
                <w:highlight w:val="none"/>
              </w:rPr>
            </w:pPr>
          </w:p>
        </w:tc>
        <w:tc>
          <w:tcPr>
            <w:tcW w:w="640" w:type="pct"/>
            <w:vAlign w:val="center"/>
          </w:tcPr>
          <w:p w14:paraId="2C2A410A">
            <w:pPr>
              <w:adjustRightInd w:val="0"/>
              <w:snapToGrid w:val="0"/>
              <w:jc w:val="center"/>
              <w:rPr>
                <w:rFonts w:hint="eastAsia" w:ascii="宋体" w:hAnsi="宋体" w:cs="宋体"/>
                <w:color w:val="auto"/>
                <w:szCs w:val="21"/>
                <w:highlight w:val="none"/>
              </w:rPr>
            </w:pPr>
          </w:p>
        </w:tc>
        <w:tc>
          <w:tcPr>
            <w:tcW w:w="595" w:type="pct"/>
            <w:vAlign w:val="center"/>
          </w:tcPr>
          <w:p w14:paraId="2BD6B47E">
            <w:pPr>
              <w:adjustRightInd w:val="0"/>
              <w:snapToGrid w:val="0"/>
              <w:jc w:val="center"/>
              <w:rPr>
                <w:rFonts w:hint="eastAsia" w:ascii="宋体" w:hAnsi="宋体" w:cs="宋体"/>
                <w:color w:val="auto"/>
                <w:szCs w:val="21"/>
                <w:highlight w:val="none"/>
              </w:rPr>
            </w:pPr>
          </w:p>
        </w:tc>
        <w:tc>
          <w:tcPr>
            <w:tcW w:w="679" w:type="pct"/>
            <w:vAlign w:val="center"/>
          </w:tcPr>
          <w:p w14:paraId="6BE75987">
            <w:pPr>
              <w:adjustRightInd w:val="0"/>
              <w:snapToGrid w:val="0"/>
              <w:jc w:val="center"/>
              <w:rPr>
                <w:rFonts w:hint="eastAsia" w:ascii="宋体" w:hAnsi="宋体" w:cs="宋体"/>
                <w:color w:val="auto"/>
                <w:szCs w:val="21"/>
                <w:highlight w:val="none"/>
              </w:rPr>
            </w:pPr>
          </w:p>
        </w:tc>
        <w:tc>
          <w:tcPr>
            <w:tcW w:w="557" w:type="pct"/>
            <w:vAlign w:val="center"/>
          </w:tcPr>
          <w:p w14:paraId="6BFB1A95">
            <w:pPr>
              <w:adjustRightInd w:val="0"/>
              <w:snapToGrid w:val="0"/>
              <w:jc w:val="center"/>
              <w:rPr>
                <w:rFonts w:hint="eastAsia" w:ascii="宋体" w:hAnsi="宋体" w:cs="宋体"/>
                <w:color w:val="auto"/>
                <w:szCs w:val="21"/>
                <w:highlight w:val="none"/>
              </w:rPr>
            </w:pPr>
          </w:p>
        </w:tc>
        <w:tc>
          <w:tcPr>
            <w:tcW w:w="740" w:type="pct"/>
            <w:vAlign w:val="center"/>
          </w:tcPr>
          <w:p w14:paraId="539BD5B7">
            <w:pPr>
              <w:adjustRightInd w:val="0"/>
              <w:snapToGrid w:val="0"/>
              <w:jc w:val="center"/>
              <w:rPr>
                <w:rFonts w:hint="eastAsia" w:ascii="宋体" w:hAnsi="宋体" w:cs="宋体"/>
                <w:color w:val="auto"/>
                <w:szCs w:val="21"/>
                <w:highlight w:val="none"/>
              </w:rPr>
            </w:pPr>
          </w:p>
        </w:tc>
      </w:tr>
      <w:tr w14:paraId="49A8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388C787D">
            <w:pPr>
              <w:adjustRightInd w:val="0"/>
              <w:snapToGrid w:val="0"/>
              <w:jc w:val="center"/>
              <w:rPr>
                <w:rFonts w:hint="eastAsia" w:ascii="宋体" w:hAnsi="宋体" w:cs="宋体"/>
                <w:color w:val="auto"/>
                <w:szCs w:val="21"/>
                <w:highlight w:val="none"/>
              </w:rPr>
            </w:pPr>
          </w:p>
        </w:tc>
        <w:tc>
          <w:tcPr>
            <w:tcW w:w="886" w:type="pct"/>
            <w:vAlign w:val="center"/>
          </w:tcPr>
          <w:p w14:paraId="3727FEC9">
            <w:pPr>
              <w:adjustRightInd w:val="0"/>
              <w:snapToGrid w:val="0"/>
              <w:jc w:val="center"/>
              <w:rPr>
                <w:rFonts w:hint="eastAsia" w:ascii="宋体" w:hAnsi="宋体" w:cs="宋体"/>
                <w:color w:val="auto"/>
                <w:szCs w:val="21"/>
                <w:highlight w:val="none"/>
              </w:rPr>
            </w:pPr>
          </w:p>
        </w:tc>
        <w:tc>
          <w:tcPr>
            <w:tcW w:w="594" w:type="pct"/>
            <w:vAlign w:val="center"/>
          </w:tcPr>
          <w:p w14:paraId="22728D2D">
            <w:pPr>
              <w:adjustRightInd w:val="0"/>
              <w:snapToGrid w:val="0"/>
              <w:jc w:val="center"/>
              <w:rPr>
                <w:rFonts w:hint="eastAsia" w:ascii="宋体" w:hAnsi="宋体" w:cs="宋体"/>
                <w:color w:val="auto"/>
                <w:szCs w:val="21"/>
                <w:highlight w:val="none"/>
              </w:rPr>
            </w:pPr>
          </w:p>
        </w:tc>
        <w:tc>
          <w:tcPr>
            <w:tcW w:w="640" w:type="pct"/>
            <w:vAlign w:val="center"/>
          </w:tcPr>
          <w:p w14:paraId="5D402028">
            <w:pPr>
              <w:adjustRightInd w:val="0"/>
              <w:snapToGrid w:val="0"/>
              <w:jc w:val="center"/>
              <w:rPr>
                <w:rFonts w:hint="eastAsia" w:ascii="宋体" w:hAnsi="宋体" w:cs="宋体"/>
                <w:color w:val="auto"/>
                <w:szCs w:val="21"/>
                <w:highlight w:val="none"/>
              </w:rPr>
            </w:pPr>
          </w:p>
        </w:tc>
        <w:tc>
          <w:tcPr>
            <w:tcW w:w="595" w:type="pct"/>
            <w:vAlign w:val="center"/>
          </w:tcPr>
          <w:p w14:paraId="325CB679">
            <w:pPr>
              <w:adjustRightInd w:val="0"/>
              <w:snapToGrid w:val="0"/>
              <w:jc w:val="center"/>
              <w:rPr>
                <w:rFonts w:hint="eastAsia" w:ascii="宋体" w:hAnsi="宋体" w:cs="宋体"/>
                <w:color w:val="auto"/>
                <w:szCs w:val="21"/>
                <w:highlight w:val="none"/>
              </w:rPr>
            </w:pPr>
          </w:p>
        </w:tc>
        <w:tc>
          <w:tcPr>
            <w:tcW w:w="679" w:type="pct"/>
            <w:vAlign w:val="center"/>
          </w:tcPr>
          <w:p w14:paraId="18D7DB0B">
            <w:pPr>
              <w:adjustRightInd w:val="0"/>
              <w:snapToGrid w:val="0"/>
              <w:jc w:val="center"/>
              <w:rPr>
                <w:rFonts w:hint="eastAsia" w:ascii="宋体" w:hAnsi="宋体" w:cs="宋体"/>
                <w:color w:val="auto"/>
                <w:szCs w:val="21"/>
                <w:highlight w:val="none"/>
              </w:rPr>
            </w:pPr>
          </w:p>
        </w:tc>
        <w:tc>
          <w:tcPr>
            <w:tcW w:w="557" w:type="pct"/>
            <w:vAlign w:val="center"/>
          </w:tcPr>
          <w:p w14:paraId="6EE46286">
            <w:pPr>
              <w:adjustRightInd w:val="0"/>
              <w:snapToGrid w:val="0"/>
              <w:jc w:val="center"/>
              <w:rPr>
                <w:rFonts w:hint="eastAsia" w:ascii="宋体" w:hAnsi="宋体" w:cs="宋体"/>
                <w:color w:val="auto"/>
                <w:szCs w:val="21"/>
                <w:highlight w:val="none"/>
              </w:rPr>
            </w:pPr>
          </w:p>
        </w:tc>
        <w:tc>
          <w:tcPr>
            <w:tcW w:w="740" w:type="pct"/>
            <w:vAlign w:val="center"/>
          </w:tcPr>
          <w:p w14:paraId="438F9A3B">
            <w:pPr>
              <w:adjustRightInd w:val="0"/>
              <w:snapToGrid w:val="0"/>
              <w:jc w:val="center"/>
              <w:rPr>
                <w:rFonts w:hint="eastAsia" w:ascii="宋体" w:hAnsi="宋体" w:cs="宋体"/>
                <w:color w:val="auto"/>
                <w:szCs w:val="21"/>
                <w:highlight w:val="none"/>
              </w:rPr>
            </w:pPr>
          </w:p>
        </w:tc>
      </w:tr>
      <w:tr w14:paraId="4725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50C0E628">
            <w:pPr>
              <w:adjustRightInd w:val="0"/>
              <w:snapToGrid w:val="0"/>
              <w:jc w:val="center"/>
              <w:rPr>
                <w:rFonts w:hint="eastAsia" w:ascii="宋体" w:hAnsi="宋体" w:cs="宋体"/>
                <w:color w:val="auto"/>
                <w:szCs w:val="21"/>
                <w:highlight w:val="none"/>
              </w:rPr>
            </w:pPr>
          </w:p>
        </w:tc>
        <w:tc>
          <w:tcPr>
            <w:tcW w:w="886" w:type="pct"/>
            <w:vAlign w:val="center"/>
          </w:tcPr>
          <w:p w14:paraId="05729091">
            <w:pPr>
              <w:adjustRightInd w:val="0"/>
              <w:snapToGrid w:val="0"/>
              <w:jc w:val="center"/>
              <w:rPr>
                <w:rFonts w:hint="eastAsia" w:ascii="宋体" w:hAnsi="宋体" w:cs="宋体"/>
                <w:color w:val="auto"/>
                <w:szCs w:val="21"/>
                <w:highlight w:val="none"/>
              </w:rPr>
            </w:pPr>
          </w:p>
        </w:tc>
        <w:tc>
          <w:tcPr>
            <w:tcW w:w="594" w:type="pct"/>
            <w:vAlign w:val="center"/>
          </w:tcPr>
          <w:p w14:paraId="62FB780A">
            <w:pPr>
              <w:adjustRightInd w:val="0"/>
              <w:snapToGrid w:val="0"/>
              <w:jc w:val="center"/>
              <w:rPr>
                <w:rFonts w:hint="eastAsia" w:ascii="宋体" w:hAnsi="宋体" w:cs="宋体"/>
                <w:color w:val="auto"/>
                <w:szCs w:val="21"/>
                <w:highlight w:val="none"/>
              </w:rPr>
            </w:pPr>
          </w:p>
        </w:tc>
        <w:tc>
          <w:tcPr>
            <w:tcW w:w="640" w:type="pct"/>
            <w:vAlign w:val="center"/>
          </w:tcPr>
          <w:p w14:paraId="0701F503">
            <w:pPr>
              <w:adjustRightInd w:val="0"/>
              <w:snapToGrid w:val="0"/>
              <w:jc w:val="center"/>
              <w:rPr>
                <w:rFonts w:hint="eastAsia" w:ascii="宋体" w:hAnsi="宋体" w:cs="宋体"/>
                <w:color w:val="auto"/>
                <w:szCs w:val="21"/>
                <w:highlight w:val="none"/>
              </w:rPr>
            </w:pPr>
          </w:p>
        </w:tc>
        <w:tc>
          <w:tcPr>
            <w:tcW w:w="595" w:type="pct"/>
            <w:vAlign w:val="center"/>
          </w:tcPr>
          <w:p w14:paraId="25C40F74">
            <w:pPr>
              <w:adjustRightInd w:val="0"/>
              <w:snapToGrid w:val="0"/>
              <w:jc w:val="center"/>
              <w:rPr>
                <w:rFonts w:hint="eastAsia" w:ascii="宋体" w:hAnsi="宋体" w:cs="宋体"/>
                <w:color w:val="auto"/>
                <w:szCs w:val="21"/>
                <w:highlight w:val="none"/>
              </w:rPr>
            </w:pPr>
          </w:p>
        </w:tc>
        <w:tc>
          <w:tcPr>
            <w:tcW w:w="679" w:type="pct"/>
            <w:vAlign w:val="center"/>
          </w:tcPr>
          <w:p w14:paraId="73F73453">
            <w:pPr>
              <w:adjustRightInd w:val="0"/>
              <w:snapToGrid w:val="0"/>
              <w:jc w:val="center"/>
              <w:rPr>
                <w:rFonts w:hint="eastAsia" w:ascii="宋体" w:hAnsi="宋体" w:cs="宋体"/>
                <w:color w:val="auto"/>
                <w:szCs w:val="21"/>
                <w:highlight w:val="none"/>
              </w:rPr>
            </w:pPr>
          </w:p>
        </w:tc>
        <w:tc>
          <w:tcPr>
            <w:tcW w:w="557" w:type="pct"/>
            <w:vAlign w:val="center"/>
          </w:tcPr>
          <w:p w14:paraId="698CA90A">
            <w:pPr>
              <w:adjustRightInd w:val="0"/>
              <w:snapToGrid w:val="0"/>
              <w:jc w:val="center"/>
              <w:rPr>
                <w:rFonts w:hint="eastAsia" w:ascii="宋体" w:hAnsi="宋体" w:cs="宋体"/>
                <w:color w:val="auto"/>
                <w:szCs w:val="21"/>
                <w:highlight w:val="none"/>
              </w:rPr>
            </w:pPr>
          </w:p>
        </w:tc>
        <w:tc>
          <w:tcPr>
            <w:tcW w:w="740" w:type="pct"/>
            <w:vAlign w:val="center"/>
          </w:tcPr>
          <w:p w14:paraId="0D56A34F">
            <w:pPr>
              <w:adjustRightInd w:val="0"/>
              <w:snapToGrid w:val="0"/>
              <w:jc w:val="center"/>
              <w:rPr>
                <w:rFonts w:hint="eastAsia" w:ascii="宋体" w:hAnsi="宋体" w:cs="宋体"/>
                <w:color w:val="auto"/>
                <w:szCs w:val="21"/>
                <w:highlight w:val="none"/>
              </w:rPr>
            </w:pPr>
          </w:p>
        </w:tc>
      </w:tr>
      <w:tr w14:paraId="0D8A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70ABC829">
            <w:pPr>
              <w:adjustRightInd w:val="0"/>
              <w:snapToGrid w:val="0"/>
              <w:jc w:val="center"/>
              <w:rPr>
                <w:rFonts w:hint="eastAsia" w:ascii="宋体" w:hAnsi="宋体" w:cs="宋体"/>
                <w:color w:val="auto"/>
                <w:szCs w:val="21"/>
                <w:highlight w:val="none"/>
              </w:rPr>
            </w:pPr>
          </w:p>
        </w:tc>
        <w:tc>
          <w:tcPr>
            <w:tcW w:w="886" w:type="pct"/>
            <w:vAlign w:val="center"/>
          </w:tcPr>
          <w:p w14:paraId="6A68AAEE">
            <w:pPr>
              <w:adjustRightInd w:val="0"/>
              <w:snapToGrid w:val="0"/>
              <w:jc w:val="center"/>
              <w:rPr>
                <w:rFonts w:hint="eastAsia" w:ascii="宋体" w:hAnsi="宋体" w:cs="宋体"/>
                <w:color w:val="auto"/>
                <w:szCs w:val="21"/>
                <w:highlight w:val="none"/>
              </w:rPr>
            </w:pPr>
          </w:p>
        </w:tc>
        <w:tc>
          <w:tcPr>
            <w:tcW w:w="594" w:type="pct"/>
            <w:vAlign w:val="center"/>
          </w:tcPr>
          <w:p w14:paraId="16754374">
            <w:pPr>
              <w:adjustRightInd w:val="0"/>
              <w:snapToGrid w:val="0"/>
              <w:jc w:val="center"/>
              <w:rPr>
                <w:rFonts w:hint="eastAsia" w:ascii="宋体" w:hAnsi="宋体" w:cs="宋体"/>
                <w:color w:val="auto"/>
                <w:szCs w:val="21"/>
                <w:highlight w:val="none"/>
              </w:rPr>
            </w:pPr>
          </w:p>
        </w:tc>
        <w:tc>
          <w:tcPr>
            <w:tcW w:w="640" w:type="pct"/>
            <w:vAlign w:val="center"/>
          </w:tcPr>
          <w:p w14:paraId="579305AB">
            <w:pPr>
              <w:adjustRightInd w:val="0"/>
              <w:snapToGrid w:val="0"/>
              <w:jc w:val="center"/>
              <w:rPr>
                <w:rFonts w:hint="eastAsia" w:ascii="宋体" w:hAnsi="宋体" w:cs="宋体"/>
                <w:color w:val="auto"/>
                <w:szCs w:val="21"/>
                <w:highlight w:val="none"/>
              </w:rPr>
            </w:pPr>
          </w:p>
        </w:tc>
        <w:tc>
          <w:tcPr>
            <w:tcW w:w="595" w:type="pct"/>
            <w:vAlign w:val="center"/>
          </w:tcPr>
          <w:p w14:paraId="2B2A32C1">
            <w:pPr>
              <w:adjustRightInd w:val="0"/>
              <w:snapToGrid w:val="0"/>
              <w:jc w:val="center"/>
              <w:rPr>
                <w:rFonts w:hint="eastAsia" w:ascii="宋体" w:hAnsi="宋体" w:cs="宋体"/>
                <w:color w:val="auto"/>
                <w:szCs w:val="21"/>
                <w:highlight w:val="none"/>
              </w:rPr>
            </w:pPr>
          </w:p>
        </w:tc>
        <w:tc>
          <w:tcPr>
            <w:tcW w:w="679" w:type="pct"/>
            <w:vAlign w:val="center"/>
          </w:tcPr>
          <w:p w14:paraId="28760D81">
            <w:pPr>
              <w:adjustRightInd w:val="0"/>
              <w:snapToGrid w:val="0"/>
              <w:jc w:val="center"/>
              <w:rPr>
                <w:rFonts w:hint="eastAsia" w:ascii="宋体" w:hAnsi="宋体" w:cs="宋体"/>
                <w:color w:val="auto"/>
                <w:szCs w:val="21"/>
                <w:highlight w:val="none"/>
              </w:rPr>
            </w:pPr>
          </w:p>
        </w:tc>
        <w:tc>
          <w:tcPr>
            <w:tcW w:w="557" w:type="pct"/>
            <w:vAlign w:val="center"/>
          </w:tcPr>
          <w:p w14:paraId="35E87458">
            <w:pPr>
              <w:adjustRightInd w:val="0"/>
              <w:snapToGrid w:val="0"/>
              <w:jc w:val="center"/>
              <w:rPr>
                <w:rFonts w:hint="eastAsia" w:ascii="宋体" w:hAnsi="宋体" w:cs="宋体"/>
                <w:color w:val="auto"/>
                <w:szCs w:val="21"/>
                <w:highlight w:val="none"/>
              </w:rPr>
            </w:pPr>
          </w:p>
        </w:tc>
        <w:tc>
          <w:tcPr>
            <w:tcW w:w="740" w:type="pct"/>
            <w:vAlign w:val="center"/>
          </w:tcPr>
          <w:p w14:paraId="14D84CFE">
            <w:pPr>
              <w:adjustRightInd w:val="0"/>
              <w:snapToGrid w:val="0"/>
              <w:jc w:val="center"/>
              <w:rPr>
                <w:rFonts w:hint="eastAsia" w:ascii="宋体" w:hAnsi="宋体" w:cs="宋体"/>
                <w:color w:val="auto"/>
                <w:szCs w:val="21"/>
                <w:highlight w:val="none"/>
              </w:rPr>
            </w:pPr>
          </w:p>
        </w:tc>
      </w:tr>
      <w:tr w14:paraId="4E90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22CBB1F2">
            <w:pPr>
              <w:adjustRightInd w:val="0"/>
              <w:snapToGrid w:val="0"/>
              <w:jc w:val="center"/>
              <w:rPr>
                <w:rFonts w:hint="eastAsia" w:ascii="宋体" w:hAnsi="宋体" w:cs="宋体"/>
                <w:color w:val="auto"/>
                <w:szCs w:val="21"/>
                <w:highlight w:val="none"/>
              </w:rPr>
            </w:pPr>
          </w:p>
        </w:tc>
        <w:tc>
          <w:tcPr>
            <w:tcW w:w="886" w:type="pct"/>
            <w:vAlign w:val="center"/>
          </w:tcPr>
          <w:p w14:paraId="2B4D35E9">
            <w:pPr>
              <w:adjustRightInd w:val="0"/>
              <w:snapToGrid w:val="0"/>
              <w:jc w:val="center"/>
              <w:rPr>
                <w:rFonts w:hint="eastAsia" w:ascii="宋体" w:hAnsi="宋体" w:cs="宋体"/>
                <w:color w:val="auto"/>
                <w:szCs w:val="21"/>
                <w:highlight w:val="none"/>
              </w:rPr>
            </w:pPr>
          </w:p>
        </w:tc>
        <w:tc>
          <w:tcPr>
            <w:tcW w:w="594" w:type="pct"/>
            <w:vAlign w:val="center"/>
          </w:tcPr>
          <w:p w14:paraId="050C1BC3">
            <w:pPr>
              <w:adjustRightInd w:val="0"/>
              <w:snapToGrid w:val="0"/>
              <w:jc w:val="center"/>
              <w:rPr>
                <w:rFonts w:hint="eastAsia" w:ascii="宋体" w:hAnsi="宋体" w:cs="宋体"/>
                <w:color w:val="auto"/>
                <w:szCs w:val="21"/>
                <w:highlight w:val="none"/>
              </w:rPr>
            </w:pPr>
          </w:p>
        </w:tc>
        <w:tc>
          <w:tcPr>
            <w:tcW w:w="640" w:type="pct"/>
            <w:vAlign w:val="center"/>
          </w:tcPr>
          <w:p w14:paraId="469CBEBB">
            <w:pPr>
              <w:adjustRightInd w:val="0"/>
              <w:snapToGrid w:val="0"/>
              <w:jc w:val="center"/>
              <w:rPr>
                <w:rFonts w:hint="eastAsia" w:ascii="宋体" w:hAnsi="宋体" w:cs="宋体"/>
                <w:color w:val="auto"/>
                <w:szCs w:val="21"/>
                <w:highlight w:val="none"/>
              </w:rPr>
            </w:pPr>
          </w:p>
        </w:tc>
        <w:tc>
          <w:tcPr>
            <w:tcW w:w="595" w:type="pct"/>
            <w:vAlign w:val="center"/>
          </w:tcPr>
          <w:p w14:paraId="4095E772">
            <w:pPr>
              <w:adjustRightInd w:val="0"/>
              <w:snapToGrid w:val="0"/>
              <w:jc w:val="center"/>
              <w:rPr>
                <w:rFonts w:hint="eastAsia" w:ascii="宋体" w:hAnsi="宋体" w:cs="宋体"/>
                <w:color w:val="auto"/>
                <w:szCs w:val="21"/>
                <w:highlight w:val="none"/>
              </w:rPr>
            </w:pPr>
          </w:p>
        </w:tc>
        <w:tc>
          <w:tcPr>
            <w:tcW w:w="679" w:type="pct"/>
            <w:vAlign w:val="center"/>
          </w:tcPr>
          <w:p w14:paraId="6B9D0FAE">
            <w:pPr>
              <w:adjustRightInd w:val="0"/>
              <w:snapToGrid w:val="0"/>
              <w:jc w:val="center"/>
              <w:rPr>
                <w:rFonts w:hint="eastAsia" w:ascii="宋体" w:hAnsi="宋体" w:cs="宋体"/>
                <w:color w:val="auto"/>
                <w:szCs w:val="21"/>
                <w:highlight w:val="none"/>
              </w:rPr>
            </w:pPr>
          </w:p>
        </w:tc>
        <w:tc>
          <w:tcPr>
            <w:tcW w:w="557" w:type="pct"/>
            <w:vAlign w:val="center"/>
          </w:tcPr>
          <w:p w14:paraId="0503A2BF">
            <w:pPr>
              <w:adjustRightInd w:val="0"/>
              <w:snapToGrid w:val="0"/>
              <w:jc w:val="center"/>
              <w:rPr>
                <w:rFonts w:hint="eastAsia" w:ascii="宋体" w:hAnsi="宋体" w:cs="宋体"/>
                <w:color w:val="auto"/>
                <w:szCs w:val="21"/>
                <w:highlight w:val="none"/>
              </w:rPr>
            </w:pPr>
          </w:p>
        </w:tc>
        <w:tc>
          <w:tcPr>
            <w:tcW w:w="740" w:type="pct"/>
            <w:vAlign w:val="center"/>
          </w:tcPr>
          <w:p w14:paraId="7CA594B4">
            <w:pPr>
              <w:adjustRightInd w:val="0"/>
              <w:snapToGrid w:val="0"/>
              <w:jc w:val="center"/>
              <w:rPr>
                <w:rFonts w:hint="eastAsia" w:ascii="宋体" w:hAnsi="宋体" w:cs="宋体"/>
                <w:color w:val="auto"/>
                <w:szCs w:val="21"/>
                <w:highlight w:val="none"/>
              </w:rPr>
            </w:pPr>
          </w:p>
        </w:tc>
      </w:tr>
      <w:tr w14:paraId="7B00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371C18F8">
            <w:pPr>
              <w:adjustRightInd w:val="0"/>
              <w:snapToGrid w:val="0"/>
              <w:jc w:val="center"/>
              <w:rPr>
                <w:rFonts w:hint="eastAsia" w:ascii="宋体" w:hAnsi="宋体" w:cs="宋体"/>
                <w:color w:val="auto"/>
                <w:szCs w:val="21"/>
                <w:highlight w:val="none"/>
              </w:rPr>
            </w:pPr>
          </w:p>
        </w:tc>
        <w:tc>
          <w:tcPr>
            <w:tcW w:w="886" w:type="pct"/>
            <w:vAlign w:val="center"/>
          </w:tcPr>
          <w:p w14:paraId="60230E08">
            <w:pPr>
              <w:adjustRightInd w:val="0"/>
              <w:snapToGrid w:val="0"/>
              <w:jc w:val="center"/>
              <w:rPr>
                <w:rFonts w:hint="eastAsia" w:ascii="宋体" w:hAnsi="宋体" w:cs="宋体"/>
                <w:color w:val="auto"/>
                <w:szCs w:val="21"/>
                <w:highlight w:val="none"/>
              </w:rPr>
            </w:pPr>
          </w:p>
        </w:tc>
        <w:tc>
          <w:tcPr>
            <w:tcW w:w="594" w:type="pct"/>
            <w:vAlign w:val="center"/>
          </w:tcPr>
          <w:p w14:paraId="4144C666">
            <w:pPr>
              <w:adjustRightInd w:val="0"/>
              <w:snapToGrid w:val="0"/>
              <w:jc w:val="center"/>
              <w:rPr>
                <w:rFonts w:hint="eastAsia" w:ascii="宋体" w:hAnsi="宋体" w:cs="宋体"/>
                <w:color w:val="auto"/>
                <w:szCs w:val="21"/>
                <w:highlight w:val="none"/>
              </w:rPr>
            </w:pPr>
          </w:p>
        </w:tc>
        <w:tc>
          <w:tcPr>
            <w:tcW w:w="640" w:type="pct"/>
            <w:vAlign w:val="center"/>
          </w:tcPr>
          <w:p w14:paraId="1C81A135">
            <w:pPr>
              <w:adjustRightInd w:val="0"/>
              <w:snapToGrid w:val="0"/>
              <w:jc w:val="center"/>
              <w:rPr>
                <w:rFonts w:hint="eastAsia" w:ascii="宋体" w:hAnsi="宋体" w:cs="宋体"/>
                <w:color w:val="auto"/>
                <w:szCs w:val="21"/>
                <w:highlight w:val="none"/>
              </w:rPr>
            </w:pPr>
          </w:p>
        </w:tc>
        <w:tc>
          <w:tcPr>
            <w:tcW w:w="595" w:type="pct"/>
            <w:vAlign w:val="center"/>
          </w:tcPr>
          <w:p w14:paraId="7134E32A">
            <w:pPr>
              <w:adjustRightInd w:val="0"/>
              <w:snapToGrid w:val="0"/>
              <w:jc w:val="center"/>
              <w:rPr>
                <w:rFonts w:hint="eastAsia" w:ascii="宋体" w:hAnsi="宋体" w:cs="宋体"/>
                <w:color w:val="auto"/>
                <w:szCs w:val="21"/>
                <w:highlight w:val="none"/>
              </w:rPr>
            </w:pPr>
          </w:p>
        </w:tc>
        <w:tc>
          <w:tcPr>
            <w:tcW w:w="679" w:type="pct"/>
            <w:vAlign w:val="center"/>
          </w:tcPr>
          <w:p w14:paraId="6527CC34">
            <w:pPr>
              <w:adjustRightInd w:val="0"/>
              <w:snapToGrid w:val="0"/>
              <w:jc w:val="center"/>
              <w:rPr>
                <w:rFonts w:hint="eastAsia" w:ascii="宋体" w:hAnsi="宋体" w:cs="宋体"/>
                <w:color w:val="auto"/>
                <w:szCs w:val="21"/>
                <w:highlight w:val="none"/>
              </w:rPr>
            </w:pPr>
          </w:p>
        </w:tc>
        <w:tc>
          <w:tcPr>
            <w:tcW w:w="557" w:type="pct"/>
            <w:vAlign w:val="center"/>
          </w:tcPr>
          <w:p w14:paraId="1EDC6989">
            <w:pPr>
              <w:adjustRightInd w:val="0"/>
              <w:snapToGrid w:val="0"/>
              <w:jc w:val="center"/>
              <w:rPr>
                <w:rFonts w:hint="eastAsia" w:ascii="宋体" w:hAnsi="宋体" w:cs="宋体"/>
                <w:color w:val="auto"/>
                <w:szCs w:val="21"/>
                <w:highlight w:val="none"/>
              </w:rPr>
            </w:pPr>
          </w:p>
        </w:tc>
        <w:tc>
          <w:tcPr>
            <w:tcW w:w="740" w:type="pct"/>
            <w:vAlign w:val="center"/>
          </w:tcPr>
          <w:p w14:paraId="1DA7F9A4">
            <w:pPr>
              <w:adjustRightInd w:val="0"/>
              <w:snapToGrid w:val="0"/>
              <w:jc w:val="center"/>
              <w:rPr>
                <w:rFonts w:hint="eastAsia" w:ascii="宋体" w:hAnsi="宋体" w:cs="宋体"/>
                <w:color w:val="auto"/>
                <w:szCs w:val="21"/>
                <w:highlight w:val="none"/>
              </w:rPr>
            </w:pPr>
          </w:p>
        </w:tc>
      </w:tr>
      <w:tr w14:paraId="7F5C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68D70076">
            <w:pPr>
              <w:adjustRightInd w:val="0"/>
              <w:snapToGrid w:val="0"/>
              <w:jc w:val="center"/>
              <w:rPr>
                <w:rFonts w:hint="eastAsia" w:ascii="宋体" w:hAnsi="宋体" w:cs="宋体"/>
                <w:color w:val="auto"/>
                <w:szCs w:val="21"/>
                <w:highlight w:val="none"/>
              </w:rPr>
            </w:pPr>
          </w:p>
        </w:tc>
        <w:tc>
          <w:tcPr>
            <w:tcW w:w="886" w:type="pct"/>
            <w:vAlign w:val="center"/>
          </w:tcPr>
          <w:p w14:paraId="1940F412">
            <w:pPr>
              <w:adjustRightInd w:val="0"/>
              <w:snapToGrid w:val="0"/>
              <w:jc w:val="center"/>
              <w:rPr>
                <w:rFonts w:hint="eastAsia" w:ascii="宋体" w:hAnsi="宋体" w:cs="宋体"/>
                <w:color w:val="auto"/>
                <w:szCs w:val="21"/>
                <w:highlight w:val="none"/>
              </w:rPr>
            </w:pPr>
          </w:p>
        </w:tc>
        <w:tc>
          <w:tcPr>
            <w:tcW w:w="594" w:type="pct"/>
            <w:vAlign w:val="center"/>
          </w:tcPr>
          <w:p w14:paraId="646CDED3">
            <w:pPr>
              <w:adjustRightInd w:val="0"/>
              <w:snapToGrid w:val="0"/>
              <w:jc w:val="center"/>
              <w:rPr>
                <w:rFonts w:hint="eastAsia" w:ascii="宋体" w:hAnsi="宋体" w:cs="宋体"/>
                <w:color w:val="auto"/>
                <w:szCs w:val="21"/>
                <w:highlight w:val="none"/>
              </w:rPr>
            </w:pPr>
          </w:p>
        </w:tc>
        <w:tc>
          <w:tcPr>
            <w:tcW w:w="640" w:type="pct"/>
            <w:vAlign w:val="center"/>
          </w:tcPr>
          <w:p w14:paraId="52059DD7">
            <w:pPr>
              <w:adjustRightInd w:val="0"/>
              <w:snapToGrid w:val="0"/>
              <w:jc w:val="center"/>
              <w:rPr>
                <w:rFonts w:hint="eastAsia" w:ascii="宋体" w:hAnsi="宋体" w:cs="宋体"/>
                <w:color w:val="auto"/>
                <w:szCs w:val="21"/>
                <w:highlight w:val="none"/>
              </w:rPr>
            </w:pPr>
          </w:p>
        </w:tc>
        <w:tc>
          <w:tcPr>
            <w:tcW w:w="595" w:type="pct"/>
            <w:vAlign w:val="center"/>
          </w:tcPr>
          <w:p w14:paraId="5CA0A66F">
            <w:pPr>
              <w:adjustRightInd w:val="0"/>
              <w:snapToGrid w:val="0"/>
              <w:jc w:val="center"/>
              <w:rPr>
                <w:rFonts w:hint="eastAsia" w:ascii="宋体" w:hAnsi="宋体" w:cs="宋体"/>
                <w:color w:val="auto"/>
                <w:szCs w:val="21"/>
                <w:highlight w:val="none"/>
              </w:rPr>
            </w:pPr>
          </w:p>
        </w:tc>
        <w:tc>
          <w:tcPr>
            <w:tcW w:w="679" w:type="pct"/>
            <w:vAlign w:val="center"/>
          </w:tcPr>
          <w:p w14:paraId="1DA79BB0">
            <w:pPr>
              <w:adjustRightInd w:val="0"/>
              <w:snapToGrid w:val="0"/>
              <w:jc w:val="center"/>
              <w:rPr>
                <w:rFonts w:hint="eastAsia" w:ascii="宋体" w:hAnsi="宋体" w:cs="宋体"/>
                <w:color w:val="auto"/>
                <w:szCs w:val="21"/>
                <w:highlight w:val="none"/>
              </w:rPr>
            </w:pPr>
          </w:p>
        </w:tc>
        <w:tc>
          <w:tcPr>
            <w:tcW w:w="557" w:type="pct"/>
            <w:vAlign w:val="center"/>
          </w:tcPr>
          <w:p w14:paraId="5DBA05F9">
            <w:pPr>
              <w:adjustRightInd w:val="0"/>
              <w:snapToGrid w:val="0"/>
              <w:jc w:val="center"/>
              <w:rPr>
                <w:rFonts w:hint="eastAsia" w:ascii="宋体" w:hAnsi="宋体" w:cs="宋体"/>
                <w:color w:val="auto"/>
                <w:szCs w:val="21"/>
                <w:highlight w:val="none"/>
              </w:rPr>
            </w:pPr>
          </w:p>
        </w:tc>
        <w:tc>
          <w:tcPr>
            <w:tcW w:w="740" w:type="pct"/>
            <w:vAlign w:val="center"/>
          </w:tcPr>
          <w:p w14:paraId="3C5A5411">
            <w:pPr>
              <w:adjustRightInd w:val="0"/>
              <w:snapToGrid w:val="0"/>
              <w:jc w:val="center"/>
              <w:rPr>
                <w:rFonts w:hint="eastAsia" w:ascii="宋体" w:hAnsi="宋体" w:cs="宋体"/>
                <w:color w:val="auto"/>
                <w:szCs w:val="21"/>
                <w:highlight w:val="none"/>
              </w:rPr>
            </w:pPr>
          </w:p>
        </w:tc>
      </w:tr>
      <w:tr w14:paraId="7620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7DE1CA84">
            <w:pPr>
              <w:adjustRightInd w:val="0"/>
              <w:snapToGrid w:val="0"/>
              <w:jc w:val="center"/>
              <w:rPr>
                <w:rFonts w:hint="eastAsia" w:ascii="宋体" w:hAnsi="宋体" w:cs="宋体"/>
                <w:color w:val="auto"/>
                <w:szCs w:val="21"/>
                <w:highlight w:val="none"/>
              </w:rPr>
            </w:pPr>
          </w:p>
        </w:tc>
        <w:tc>
          <w:tcPr>
            <w:tcW w:w="886" w:type="pct"/>
            <w:vAlign w:val="center"/>
          </w:tcPr>
          <w:p w14:paraId="4833D5D6">
            <w:pPr>
              <w:adjustRightInd w:val="0"/>
              <w:snapToGrid w:val="0"/>
              <w:jc w:val="center"/>
              <w:rPr>
                <w:rFonts w:hint="eastAsia" w:ascii="宋体" w:hAnsi="宋体" w:cs="宋体"/>
                <w:color w:val="auto"/>
                <w:szCs w:val="21"/>
                <w:highlight w:val="none"/>
              </w:rPr>
            </w:pPr>
          </w:p>
        </w:tc>
        <w:tc>
          <w:tcPr>
            <w:tcW w:w="594" w:type="pct"/>
            <w:vAlign w:val="center"/>
          </w:tcPr>
          <w:p w14:paraId="4421879D">
            <w:pPr>
              <w:adjustRightInd w:val="0"/>
              <w:snapToGrid w:val="0"/>
              <w:jc w:val="center"/>
              <w:rPr>
                <w:rFonts w:hint="eastAsia" w:ascii="宋体" w:hAnsi="宋体" w:cs="宋体"/>
                <w:color w:val="auto"/>
                <w:szCs w:val="21"/>
                <w:highlight w:val="none"/>
              </w:rPr>
            </w:pPr>
          </w:p>
        </w:tc>
        <w:tc>
          <w:tcPr>
            <w:tcW w:w="640" w:type="pct"/>
            <w:vAlign w:val="center"/>
          </w:tcPr>
          <w:p w14:paraId="7DDBDA88">
            <w:pPr>
              <w:adjustRightInd w:val="0"/>
              <w:snapToGrid w:val="0"/>
              <w:jc w:val="center"/>
              <w:rPr>
                <w:rFonts w:hint="eastAsia" w:ascii="宋体" w:hAnsi="宋体" w:cs="宋体"/>
                <w:color w:val="auto"/>
                <w:szCs w:val="21"/>
                <w:highlight w:val="none"/>
              </w:rPr>
            </w:pPr>
          </w:p>
        </w:tc>
        <w:tc>
          <w:tcPr>
            <w:tcW w:w="595" w:type="pct"/>
            <w:vAlign w:val="center"/>
          </w:tcPr>
          <w:p w14:paraId="1C434EDB">
            <w:pPr>
              <w:adjustRightInd w:val="0"/>
              <w:snapToGrid w:val="0"/>
              <w:jc w:val="center"/>
              <w:rPr>
                <w:rFonts w:hint="eastAsia" w:ascii="宋体" w:hAnsi="宋体" w:cs="宋体"/>
                <w:color w:val="auto"/>
                <w:szCs w:val="21"/>
                <w:highlight w:val="none"/>
              </w:rPr>
            </w:pPr>
          </w:p>
        </w:tc>
        <w:tc>
          <w:tcPr>
            <w:tcW w:w="679" w:type="pct"/>
            <w:vAlign w:val="center"/>
          </w:tcPr>
          <w:p w14:paraId="1363E0FD">
            <w:pPr>
              <w:adjustRightInd w:val="0"/>
              <w:snapToGrid w:val="0"/>
              <w:jc w:val="center"/>
              <w:rPr>
                <w:rFonts w:hint="eastAsia" w:ascii="宋体" w:hAnsi="宋体" w:cs="宋体"/>
                <w:color w:val="auto"/>
                <w:szCs w:val="21"/>
                <w:highlight w:val="none"/>
              </w:rPr>
            </w:pPr>
          </w:p>
        </w:tc>
        <w:tc>
          <w:tcPr>
            <w:tcW w:w="557" w:type="pct"/>
            <w:vAlign w:val="center"/>
          </w:tcPr>
          <w:p w14:paraId="6D79C8BF">
            <w:pPr>
              <w:adjustRightInd w:val="0"/>
              <w:snapToGrid w:val="0"/>
              <w:jc w:val="center"/>
              <w:rPr>
                <w:rFonts w:hint="eastAsia" w:ascii="宋体" w:hAnsi="宋体" w:cs="宋体"/>
                <w:color w:val="auto"/>
                <w:szCs w:val="21"/>
                <w:highlight w:val="none"/>
              </w:rPr>
            </w:pPr>
          </w:p>
        </w:tc>
        <w:tc>
          <w:tcPr>
            <w:tcW w:w="740" w:type="pct"/>
            <w:vAlign w:val="center"/>
          </w:tcPr>
          <w:p w14:paraId="2597C4ED">
            <w:pPr>
              <w:adjustRightInd w:val="0"/>
              <w:snapToGrid w:val="0"/>
              <w:jc w:val="center"/>
              <w:rPr>
                <w:rFonts w:hint="eastAsia" w:ascii="宋体" w:hAnsi="宋体" w:cs="宋体"/>
                <w:color w:val="auto"/>
                <w:szCs w:val="21"/>
                <w:highlight w:val="none"/>
              </w:rPr>
            </w:pPr>
          </w:p>
        </w:tc>
      </w:tr>
      <w:tr w14:paraId="6D57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1203F945">
            <w:pPr>
              <w:adjustRightInd w:val="0"/>
              <w:snapToGrid w:val="0"/>
              <w:jc w:val="center"/>
              <w:rPr>
                <w:rFonts w:hint="eastAsia" w:ascii="宋体" w:hAnsi="宋体" w:cs="宋体"/>
                <w:color w:val="auto"/>
                <w:szCs w:val="21"/>
                <w:highlight w:val="none"/>
              </w:rPr>
            </w:pPr>
          </w:p>
        </w:tc>
        <w:tc>
          <w:tcPr>
            <w:tcW w:w="886" w:type="pct"/>
            <w:vAlign w:val="center"/>
          </w:tcPr>
          <w:p w14:paraId="3BCC5495">
            <w:pPr>
              <w:adjustRightInd w:val="0"/>
              <w:snapToGrid w:val="0"/>
              <w:jc w:val="center"/>
              <w:rPr>
                <w:rFonts w:hint="eastAsia" w:ascii="宋体" w:hAnsi="宋体" w:cs="宋体"/>
                <w:color w:val="auto"/>
                <w:szCs w:val="21"/>
                <w:highlight w:val="none"/>
              </w:rPr>
            </w:pPr>
          </w:p>
        </w:tc>
        <w:tc>
          <w:tcPr>
            <w:tcW w:w="594" w:type="pct"/>
            <w:vAlign w:val="center"/>
          </w:tcPr>
          <w:p w14:paraId="715EBACD">
            <w:pPr>
              <w:adjustRightInd w:val="0"/>
              <w:snapToGrid w:val="0"/>
              <w:jc w:val="center"/>
              <w:rPr>
                <w:rFonts w:hint="eastAsia" w:ascii="宋体" w:hAnsi="宋体" w:cs="宋体"/>
                <w:color w:val="auto"/>
                <w:szCs w:val="21"/>
                <w:highlight w:val="none"/>
              </w:rPr>
            </w:pPr>
          </w:p>
        </w:tc>
        <w:tc>
          <w:tcPr>
            <w:tcW w:w="640" w:type="pct"/>
            <w:vAlign w:val="center"/>
          </w:tcPr>
          <w:p w14:paraId="22B8C5F5">
            <w:pPr>
              <w:adjustRightInd w:val="0"/>
              <w:snapToGrid w:val="0"/>
              <w:jc w:val="center"/>
              <w:rPr>
                <w:rFonts w:hint="eastAsia" w:ascii="宋体" w:hAnsi="宋体" w:cs="宋体"/>
                <w:color w:val="auto"/>
                <w:szCs w:val="21"/>
                <w:highlight w:val="none"/>
              </w:rPr>
            </w:pPr>
          </w:p>
        </w:tc>
        <w:tc>
          <w:tcPr>
            <w:tcW w:w="595" w:type="pct"/>
            <w:vAlign w:val="center"/>
          </w:tcPr>
          <w:p w14:paraId="73336B0E">
            <w:pPr>
              <w:adjustRightInd w:val="0"/>
              <w:snapToGrid w:val="0"/>
              <w:jc w:val="center"/>
              <w:rPr>
                <w:rFonts w:hint="eastAsia" w:ascii="宋体" w:hAnsi="宋体" w:cs="宋体"/>
                <w:color w:val="auto"/>
                <w:szCs w:val="21"/>
                <w:highlight w:val="none"/>
              </w:rPr>
            </w:pPr>
          </w:p>
        </w:tc>
        <w:tc>
          <w:tcPr>
            <w:tcW w:w="679" w:type="pct"/>
            <w:vAlign w:val="center"/>
          </w:tcPr>
          <w:p w14:paraId="7232BE9F">
            <w:pPr>
              <w:adjustRightInd w:val="0"/>
              <w:snapToGrid w:val="0"/>
              <w:jc w:val="center"/>
              <w:rPr>
                <w:rFonts w:hint="eastAsia" w:ascii="宋体" w:hAnsi="宋体" w:cs="宋体"/>
                <w:color w:val="auto"/>
                <w:szCs w:val="21"/>
                <w:highlight w:val="none"/>
              </w:rPr>
            </w:pPr>
          </w:p>
        </w:tc>
        <w:tc>
          <w:tcPr>
            <w:tcW w:w="557" w:type="pct"/>
            <w:vAlign w:val="center"/>
          </w:tcPr>
          <w:p w14:paraId="5C03098A">
            <w:pPr>
              <w:adjustRightInd w:val="0"/>
              <w:snapToGrid w:val="0"/>
              <w:jc w:val="center"/>
              <w:rPr>
                <w:rFonts w:hint="eastAsia" w:ascii="宋体" w:hAnsi="宋体" w:cs="宋体"/>
                <w:color w:val="auto"/>
                <w:szCs w:val="21"/>
                <w:highlight w:val="none"/>
              </w:rPr>
            </w:pPr>
          </w:p>
        </w:tc>
        <w:tc>
          <w:tcPr>
            <w:tcW w:w="740" w:type="pct"/>
            <w:vAlign w:val="center"/>
          </w:tcPr>
          <w:p w14:paraId="17CEA374">
            <w:pPr>
              <w:adjustRightInd w:val="0"/>
              <w:snapToGrid w:val="0"/>
              <w:jc w:val="center"/>
              <w:rPr>
                <w:rFonts w:hint="eastAsia" w:ascii="宋体" w:hAnsi="宋体" w:cs="宋体"/>
                <w:color w:val="auto"/>
                <w:szCs w:val="21"/>
                <w:highlight w:val="none"/>
              </w:rPr>
            </w:pPr>
          </w:p>
        </w:tc>
      </w:tr>
      <w:tr w14:paraId="63D3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3E03FFBF">
            <w:pPr>
              <w:adjustRightInd w:val="0"/>
              <w:snapToGrid w:val="0"/>
              <w:jc w:val="center"/>
              <w:rPr>
                <w:rFonts w:hint="eastAsia" w:ascii="宋体" w:hAnsi="宋体" w:cs="宋体"/>
                <w:color w:val="auto"/>
                <w:szCs w:val="21"/>
                <w:highlight w:val="none"/>
              </w:rPr>
            </w:pPr>
          </w:p>
        </w:tc>
        <w:tc>
          <w:tcPr>
            <w:tcW w:w="886" w:type="pct"/>
            <w:vAlign w:val="center"/>
          </w:tcPr>
          <w:p w14:paraId="3C0B08CD">
            <w:pPr>
              <w:adjustRightInd w:val="0"/>
              <w:snapToGrid w:val="0"/>
              <w:jc w:val="center"/>
              <w:rPr>
                <w:rFonts w:hint="eastAsia" w:ascii="宋体" w:hAnsi="宋体" w:cs="宋体"/>
                <w:color w:val="auto"/>
                <w:szCs w:val="21"/>
                <w:highlight w:val="none"/>
              </w:rPr>
            </w:pPr>
          </w:p>
        </w:tc>
        <w:tc>
          <w:tcPr>
            <w:tcW w:w="594" w:type="pct"/>
            <w:vAlign w:val="center"/>
          </w:tcPr>
          <w:p w14:paraId="3B3070E7">
            <w:pPr>
              <w:adjustRightInd w:val="0"/>
              <w:snapToGrid w:val="0"/>
              <w:jc w:val="center"/>
              <w:rPr>
                <w:rFonts w:hint="eastAsia" w:ascii="宋体" w:hAnsi="宋体" w:cs="宋体"/>
                <w:color w:val="auto"/>
                <w:szCs w:val="21"/>
                <w:highlight w:val="none"/>
              </w:rPr>
            </w:pPr>
          </w:p>
        </w:tc>
        <w:tc>
          <w:tcPr>
            <w:tcW w:w="640" w:type="pct"/>
            <w:vAlign w:val="center"/>
          </w:tcPr>
          <w:p w14:paraId="48910385">
            <w:pPr>
              <w:adjustRightInd w:val="0"/>
              <w:snapToGrid w:val="0"/>
              <w:jc w:val="center"/>
              <w:rPr>
                <w:rFonts w:hint="eastAsia" w:ascii="宋体" w:hAnsi="宋体" w:cs="宋体"/>
                <w:color w:val="auto"/>
                <w:szCs w:val="21"/>
                <w:highlight w:val="none"/>
              </w:rPr>
            </w:pPr>
          </w:p>
        </w:tc>
        <w:tc>
          <w:tcPr>
            <w:tcW w:w="595" w:type="pct"/>
            <w:vAlign w:val="center"/>
          </w:tcPr>
          <w:p w14:paraId="3B54BFBB">
            <w:pPr>
              <w:adjustRightInd w:val="0"/>
              <w:snapToGrid w:val="0"/>
              <w:jc w:val="center"/>
              <w:rPr>
                <w:rFonts w:hint="eastAsia" w:ascii="宋体" w:hAnsi="宋体" w:cs="宋体"/>
                <w:color w:val="auto"/>
                <w:szCs w:val="21"/>
                <w:highlight w:val="none"/>
              </w:rPr>
            </w:pPr>
          </w:p>
        </w:tc>
        <w:tc>
          <w:tcPr>
            <w:tcW w:w="679" w:type="pct"/>
            <w:vAlign w:val="center"/>
          </w:tcPr>
          <w:p w14:paraId="739A5ED4">
            <w:pPr>
              <w:adjustRightInd w:val="0"/>
              <w:snapToGrid w:val="0"/>
              <w:jc w:val="center"/>
              <w:rPr>
                <w:rFonts w:hint="eastAsia" w:ascii="宋体" w:hAnsi="宋体" w:cs="宋体"/>
                <w:color w:val="auto"/>
                <w:szCs w:val="21"/>
                <w:highlight w:val="none"/>
              </w:rPr>
            </w:pPr>
          </w:p>
        </w:tc>
        <w:tc>
          <w:tcPr>
            <w:tcW w:w="557" w:type="pct"/>
            <w:vAlign w:val="center"/>
          </w:tcPr>
          <w:p w14:paraId="4DE6E91F">
            <w:pPr>
              <w:adjustRightInd w:val="0"/>
              <w:snapToGrid w:val="0"/>
              <w:jc w:val="center"/>
              <w:rPr>
                <w:rFonts w:hint="eastAsia" w:ascii="宋体" w:hAnsi="宋体" w:cs="宋体"/>
                <w:color w:val="auto"/>
                <w:szCs w:val="21"/>
                <w:highlight w:val="none"/>
              </w:rPr>
            </w:pPr>
          </w:p>
        </w:tc>
        <w:tc>
          <w:tcPr>
            <w:tcW w:w="740" w:type="pct"/>
            <w:vAlign w:val="center"/>
          </w:tcPr>
          <w:p w14:paraId="483AA8EA">
            <w:pPr>
              <w:adjustRightInd w:val="0"/>
              <w:snapToGrid w:val="0"/>
              <w:jc w:val="center"/>
              <w:rPr>
                <w:rFonts w:hint="eastAsia" w:ascii="宋体" w:hAnsi="宋体" w:cs="宋体"/>
                <w:color w:val="auto"/>
                <w:szCs w:val="21"/>
                <w:highlight w:val="none"/>
              </w:rPr>
            </w:pPr>
          </w:p>
        </w:tc>
      </w:tr>
      <w:tr w14:paraId="48E7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5A770402">
            <w:pPr>
              <w:adjustRightInd w:val="0"/>
              <w:snapToGrid w:val="0"/>
              <w:jc w:val="center"/>
              <w:rPr>
                <w:rFonts w:hint="eastAsia" w:ascii="宋体" w:hAnsi="宋体" w:cs="宋体"/>
                <w:color w:val="auto"/>
                <w:szCs w:val="21"/>
                <w:highlight w:val="none"/>
              </w:rPr>
            </w:pPr>
          </w:p>
        </w:tc>
        <w:tc>
          <w:tcPr>
            <w:tcW w:w="886" w:type="pct"/>
            <w:vAlign w:val="center"/>
          </w:tcPr>
          <w:p w14:paraId="478BB578">
            <w:pPr>
              <w:adjustRightInd w:val="0"/>
              <w:snapToGrid w:val="0"/>
              <w:jc w:val="center"/>
              <w:rPr>
                <w:rFonts w:hint="eastAsia" w:ascii="宋体" w:hAnsi="宋体" w:cs="宋体"/>
                <w:color w:val="auto"/>
                <w:szCs w:val="21"/>
                <w:highlight w:val="none"/>
              </w:rPr>
            </w:pPr>
          </w:p>
        </w:tc>
        <w:tc>
          <w:tcPr>
            <w:tcW w:w="594" w:type="pct"/>
            <w:vAlign w:val="center"/>
          </w:tcPr>
          <w:p w14:paraId="41ABD619">
            <w:pPr>
              <w:adjustRightInd w:val="0"/>
              <w:snapToGrid w:val="0"/>
              <w:jc w:val="center"/>
              <w:rPr>
                <w:rFonts w:hint="eastAsia" w:ascii="宋体" w:hAnsi="宋体" w:cs="宋体"/>
                <w:color w:val="auto"/>
                <w:szCs w:val="21"/>
                <w:highlight w:val="none"/>
              </w:rPr>
            </w:pPr>
          </w:p>
        </w:tc>
        <w:tc>
          <w:tcPr>
            <w:tcW w:w="640" w:type="pct"/>
            <w:vAlign w:val="center"/>
          </w:tcPr>
          <w:p w14:paraId="40274666">
            <w:pPr>
              <w:adjustRightInd w:val="0"/>
              <w:snapToGrid w:val="0"/>
              <w:jc w:val="center"/>
              <w:rPr>
                <w:rFonts w:hint="eastAsia" w:ascii="宋体" w:hAnsi="宋体" w:cs="宋体"/>
                <w:color w:val="auto"/>
                <w:szCs w:val="21"/>
                <w:highlight w:val="none"/>
              </w:rPr>
            </w:pPr>
          </w:p>
        </w:tc>
        <w:tc>
          <w:tcPr>
            <w:tcW w:w="595" w:type="pct"/>
            <w:vAlign w:val="center"/>
          </w:tcPr>
          <w:p w14:paraId="2C901A3D">
            <w:pPr>
              <w:adjustRightInd w:val="0"/>
              <w:snapToGrid w:val="0"/>
              <w:jc w:val="center"/>
              <w:rPr>
                <w:rFonts w:hint="eastAsia" w:ascii="宋体" w:hAnsi="宋体" w:cs="宋体"/>
                <w:color w:val="auto"/>
                <w:szCs w:val="21"/>
                <w:highlight w:val="none"/>
              </w:rPr>
            </w:pPr>
          </w:p>
        </w:tc>
        <w:tc>
          <w:tcPr>
            <w:tcW w:w="679" w:type="pct"/>
            <w:vAlign w:val="center"/>
          </w:tcPr>
          <w:p w14:paraId="03E15C2D">
            <w:pPr>
              <w:adjustRightInd w:val="0"/>
              <w:snapToGrid w:val="0"/>
              <w:jc w:val="center"/>
              <w:rPr>
                <w:rFonts w:hint="eastAsia" w:ascii="宋体" w:hAnsi="宋体" w:cs="宋体"/>
                <w:color w:val="auto"/>
                <w:szCs w:val="21"/>
                <w:highlight w:val="none"/>
              </w:rPr>
            </w:pPr>
          </w:p>
        </w:tc>
        <w:tc>
          <w:tcPr>
            <w:tcW w:w="557" w:type="pct"/>
            <w:vAlign w:val="center"/>
          </w:tcPr>
          <w:p w14:paraId="538FECB9">
            <w:pPr>
              <w:adjustRightInd w:val="0"/>
              <w:snapToGrid w:val="0"/>
              <w:jc w:val="center"/>
              <w:rPr>
                <w:rFonts w:hint="eastAsia" w:ascii="宋体" w:hAnsi="宋体" w:cs="宋体"/>
                <w:color w:val="auto"/>
                <w:szCs w:val="21"/>
                <w:highlight w:val="none"/>
              </w:rPr>
            </w:pPr>
          </w:p>
        </w:tc>
        <w:tc>
          <w:tcPr>
            <w:tcW w:w="740" w:type="pct"/>
            <w:vAlign w:val="center"/>
          </w:tcPr>
          <w:p w14:paraId="7129CA08">
            <w:pPr>
              <w:adjustRightInd w:val="0"/>
              <w:snapToGrid w:val="0"/>
              <w:jc w:val="center"/>
              <w:rPr>
                <w:rFonts w:hint="eastAsia" w:ascii="宋体" w:hAnsi="宋体" w:cs="宋体"/>
                <w:color w:val="auto"/>
                <w:szCs w:val="21"/>
                <w:highlight w:val="none"/>
              </w:rPr>
            </w:pPr>
          </w:p>
        </w:tc>
      </w:tr>
      <w:tr w14:paraId="0516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68D359C4">
            <w:pPr>
              <w:adjustRightInd w:val="0"/>
              <w:snapToGrid w:val="0"/>
              <w:jc w:val="center"/>
              <w:rPr>
                <w:rFonts w:hint="eastAsia" w:ascii="宋体" w:hAnsi="宋体" w:cs="宋体"/>
                <w:color w:val="auto"/>
                <w:szCs w:val="21"/>
                <w:highlight w:val="none"/>
              </w:rPr>
            </w:pPr>
          </w:p>
        </w:tc>
        <w:tc>
          <w:tcPr>
            <w:tcW w:w="886" w:type="pct"/>
            <w:vAlign w:val="center"/>
          </w:tcPr>
          <w:p w14:paraId="662AB9C7">
            <w:pPr>
              <w:adjustRightInd w:val="0"/>
              <w:snapToGrid w:val="0"/>
              <w:jc w:val="center"/>
              <w:rPr>
                <w:rFonts w:hint="eastAsia" w:ascii="宋体" w:hAnsi="宋体" w:cs="宋体"/>
                <w:color w:val="auto"/>
                <w:szCs w:val="21"/>
                <w:highlight w:val="none"/>
              </w:rPr>
            </w:pPr>
          </w:p>
        </w:tc>
        <w:tc>
          <w:tcPr>
            <w:tcW w:w="594" w:type="pct"/>
            <w:vAlign w:val="center"/>
          </w:tcPr>
          <w:p w14:paraId="0B0D1431">
            <w:pPr>
              <w:adjustRightInd w:val="0"/>
              <w:snapToGrid w:val="0"/>
              <w:jc w:val="center"/>
              <w:rPr>
                <w:rFonts w:hint="eastAsia" w:ascii="宋体" w:hAnsi="宋体" w:cs="宋体"/>
                <w:color w:val="auto"/>
                <w:szCs w:val="21"/>
                <w:highlight w:val="none"/>
              </w:rPr>
            </w:pPr>
          </w:p>
        </w:tc>
        <w:tc>
          <w:tcPr>
            <w:tcW w:w="640" w:type="pct"/>
            <w:vAlign w:val="center"/>
          </w:tcPr>
          <w:p w14:paraId="70F09197">
            <w:pPr>
              <w:adjustRightInd w:val="0"/>
              <w:snapToGrid w:val="0"/>
              <w:jc w:val="center"/>
              <w:rPr>
                <w:rFonts w:hint="eastAsia" w:ascii="宋体" w:hAnsi="宋体" w:cs="宋体"/>
                <w:color w:val="auto"/>
                <w:szCs w:val="21"/>
                <w:highlight w:val="none"/>
              </w:rPr>
            </w:pPr>
          </w:p>
        </w:tc>
        <w:tc>
          <w:tcPr>
            <w:tcW w:w="595" w:type="pct"/>
            <w:vAlign w:val="center"/>
          </w:tcPr>
          <w:p w14:paraId="08888818">
            <w:pPr>
              <w:adjustRightInd w:val="0"/>
              <w:snapToGrid w:val="0"/>
              <w:jc w:val="center"/>
              <w:rPr>
                <w:rFonts w:hint="eastAsia" w:ascii="宋体" w:hAnsi="宋体" w:cs="宋体"/>
                <w:color w:val="auto"/>
                <w:szCs w:val="21"/>
                <w:highlight w:val="none"/>
              </w:rPr>
            </w:pPr>
          </w:p>
        </w:tc>
        <w:tc>
          <w:tcPr>
            <w:tcW w:w="679" w:type="pct"/>
            <w:vAlign w:val="center"/>
          </w:tcPr>
          <w:p w14:paraId="5E33ED4A">
            <w:pPr>
              <w:adjustRightInd w:val="0"/>
              <w:snapToGrid w:val="0"/>
              <w:jc w:val="center"/>
              <w:rPr>
                <w:rFonts w:hint="eastAsia" w:ascii="宋体" w:hAnsi="宋体" w:cs="宋体"/>
                <w:color w:val="auto"/>
                <w:szCs w:val="21"/>
                <w:highlight w:val="none"/>
              </w:rPr>
            </w:pPr>
          </w:p>
        </w:tc>
        <w:tc>
          <w:tcPr>
            <w:tcW w:w="557" w:type="pct"/>
            <w:vAlign w:val="center"/>
          </w:tcPr>
          <w:p w14:paraId="6F4A4361">
            <w:pPr>
              <w:adjustRightInd w:val="0"/>
              <w:snapToGrid w:val="0"/>
              <w:jc w:val="center"/>
              <w:rPr>
                <w:rFonts w:hint="eastAsia" w:ascii="宋体" w:hAnsi="宋体" w:cs="宋体"/>
                <w:color w:val="auto"/>
                <w:szCs w:val="21"/>
                <w:highlight w:val="none"/>
              </w:rPr>
            </w:pPr>
          </w:p>
        </w:tc>
        <w:tc>
          <w:tcPr>
            <w:tcW w:w="740" w:type="pct"/>
            <w:vAlign w:val="center"/>
          </w:tcPr>
          <w:p w14:paraId="50F60A90">
            <w:pPr>
              <w:adjustRightInd w:val="0"/>
              <w:snapToGrid w:val="0"/>
              <w:jc w:val="center"/>
              <w:rPr>
                <w:rFonts w:hint="eastAsia" w:ascii="宋体" w:hAnsi="宋体" w:cs="宋体"/>
                <w:color w:val="auto"/>
                <w:szCs w:val="21"/>
                <w:highlight w:val="none"/>
              </w:rPr>
            </w:pPr>
          </w:p>
        </w:tc>
      </w:tr>
      <w:tr w14:paraId="3023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16A1FBD4">
            <w:pPr>
              <w:adjustRightInd w:val="0"/>
              <w:snapToGrid w:val="0"/>
              <w:jc w:val="center"/>
              <w:rPr>
                <w:rFonts w:hint="eastAsia" w:ascii="宋体" w:hAnsi="宋体" w:cs="宋体"/>
                <w:color w:val="auto"/>
                <w:szCs w:val="21"/>
                <w:highlight w:val="none"/>
              </w:rPr>
            </w:pPr>
          </w:p>
        </w:tc>
        <w:tc>
          <w:tcPr>
            <w:tcW w:w="886" w:type="pct"/>
            <w:vAlign w:val="center"/>
          </w:tcPr>
          <w:p w14:paraId="4B0B6A35">
            <w:pPr>
              <w:adjustRightInd w:val="0"/>
              <w:snapToGrid w:val="0"/>
              <w:jc w:val="center"/>
              <w:rPr>
                <w:rFonts w:hint="eastAsia" w:ascii="宋体" w:hAnsi="宋体" w:cs="宋体"/>
                <w:color w:val="auto"/>
                <w:szCs w:val="21"/>
                <w:highlight w:val="none"/>
              </w:rPr>
            </w:pPr>
          </w:p>
        </w:tc>
        <w:tc>
          <w:tcPr>
            <w:tcW w:w="594" w:type="pct"/>
            <w:vAlign w:val="center"/>
          </w:tcPr>
          <w:p w14:paraId="6DECA68E">
            <w:pPr>
              <w:adjustRightInd w:val="0"/>
              <w:snapToGrid w:val="0"/>
              <w:jc w:val="center"/>
              <w:rPr>
                <w:rFonts w:hint="eastAsia" w:ascii="宋体" w:hAnsi="宋体" w:cs="宋体"/>
                <w:color w:val="auto"/>
                <w:szCs w:val="21"/>
                <w:highlight w:val="none"/>
              </w:rPr>
            </w:pPr>
          </w:p>
        </w:tc>
        <w:tc>
          <w:tcPr>
            <w:tcW w:w="640" w:type="pct"/>
            <w:vAlign w:val="center"/>
          </w:tcPr>
          <w:p w14:paraId="22BC3011">
            <w:pPr>
              <w:adjustRightInd w:val="0"/>
              <w:snapToGrid w:val="0"/>
              <w:jc w:val="center"/>
              <w:rPr>
                <w:rFonts w:hint="eastAsia" w:ascii="宋体" w:hAnsi="宋体" w:cs="宋体"/>
                <w:color w:val="auto"/>
                <w:szCs w:val="21"/>
                <w:highlight w:val="none"/>
              </w:rPr>
            </w:pPr>
          </w:p>
        </w:tc>
        <w:tc>
          <w:tcPr>
            <w:tcW w:w="595" w:type="pct"/>
            <w:vAlign w:val="center"/>
          </w:tcPr>
          <w:p w14:paraId="74313945">
            <w:pPr>
              <w:adjustRightInd w:val="0"/>
              <w:snapToGrid w:val="0"/>
              <w:jc w:val="center"/>
              <w:rPr>
                <w:rFonts w:hint="eastAsia" w:ascii="宋体" w:hAnsi="宋体" w:cs="宋体"/>
                <w:color w:val="auto"/>
                <w:szCs w:val="21"/>
                <w:highlight w:val="none"/>
              </w:rPr>
            </w:pPr>
          </w:p>
        </w:tc>
        <w:tc>
          <w:tcPr>
            <w:tcW w:w="679" w:type="pct"/>
            <w:vAlign w:val="center"/>
          </w:tcPr>
          <w:p w14:paraId="22F1563B">
            <w:pPr>
              <w:adjustRightInd w:val="0"/>
              <w:snapToGrid w:val="0"/>
              <w:jc w:val="center"/>
              <w:rPr>
                <w:rFonts w:hint="eastAsia" w:ascii="宋体" w:hAnsi="宋体" w:cs="宋体"/>
                <w:color w:val="auto"/>
                <w:szCs w:val="21"/>
                <w:highlight w:val="none"/>
              </w:rPr>
            </w:pPr>
          </w:p>
        </w:tc>
        <w:tc>
          <w:tcPr>
            <w:tcW w:w="557" w:type="pct"/>
            <w:vAlign w:val="center"/>
          </w:tcPr>
          <w:p w14:paraId="5DCB44E1">
            <w:pPr>
              <w:adjustRightInd w:val="0"/>
              <w:snapToGrid w:val="0"/>
              <w:jc w:val="center"/>
              <w:rPr>
                <w:rFonts w:hint="eastAsia" w:ascii="宋体" w:hAnsi="宋体" w:cs="宋体"/>
                <w:color w:val="auto"/>
                <w:szCs w:val="21"/>
                <w:highlight w:val="none"/>
              </w:rPr>
            </w:pPr>
          </w:p>
        </w:tc>
        <w:tc>
          <w:tcPr>
            <w:tcW w:w="740" w:type="pct"/>
            <w:vAlign w:val="center"/>
          </w:tcPr>
          <w:p w14:paraId="594E4DD2">
            <w:pPr>
              <w:adjustRightInd w:val="0"/>
              <w:snapToGrid w:val="0"/>
              <w:jc w:val="center"/>
              <w:rPr>
                <w:rFonts w:hint="eastAsia" w:ascii="宋体" w:hAnsi="宋体" w:cs="宋体"/>
                <w:color w:val="auto"/>
                <w:szCs w:val="21"/>
                <w:highlight w:val="none"/>
              </w:rPr>
            </w:pPr>
          </w:p>
        </w:tc>
      </w:tr>
      <w:tr w14:paraId="316F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4" w:type="pct"/>
            <w:vAlign w:val="center"/>
          </w:tcPr>
          <w:p w14:paraId="448DE8F5">
            <w:pPr>
              <w:adjustRightInd w:val="0"/>
              <w:snapToGrid w:val="0"/>
              <w:jc w:val="center"/>
              <w:rPr>
                <w:rFonts w:hint="eastAsia" w:ascii="宋体" w:hAnsi="宋体" w:cs="宋体"/>
                <w:color w:val="auto"/>
                <w:szCs w:val="21"/>
                <w:highlight w:val="none"/>
              </w:rPr>
            </w:pPr>
          </w:p>
        </w:tc>
        <w:tc>
          <w:tcPr>
            <w:tcW w:w="886" w:type="pct"/>
            <w:vAlign w:val="center"/>
          </w:tcPr>
          <w:p w14:paraId="353A7767">
            <w:pPr>
              <w:adjustRightInd w:val="0"/>
              <w:snapToGrid w:val="0"/>
              <w:jc w:val="center"/>
              <w:rPr>
                <w:rFonts w:hint="eastAsia" w:ascii="宋体" w:hAnsi="宋体" w:cs="宋体"/>
                <w:color w:val="auto"/>
                <w:szCs w:val="21"/>
                <w:highlight w:val="none"/>
              </w:rPr>
            </w:pPr>
          </w:p>
        </w:tc>
        <w:tc>
          <w:tcPr>
            <w:tcW w:w="594" w:type="pct"/>
            <w:vAlign w:val="center"/>
          </w:tcPr>
          <w:p w14:paraId="38CFEA97">
            <w:pPr>
              <w:adjustRightInd w:val="0"/>
              <w:snapToGrid w:val="0"/>
              <w:jc w:val="center"/>
              <w:rPr>
                <w:rFonts w:hint="eastAsia" w:ascii="宋体" w:hAnsi="宋体" w:cs="宋体"/>
                <w:color w:val="auto"/>
                <w:szCs w:val="21"/>
                <w:highlight w:val="none"/>
              </w:rPr>
            </w:pPr>
          </w:p>
        </w:tc>
        <w:tc>
          <w:tcPr>
            <w:tcW w:w="640" w:type="pct"/>
            <w:vAlign w:val="center"/>
          </w:tcPr>
          <w:p w14:paraId="2A97F962">
            <w:pPr>
              <w:adjustRightInd w:val="0"/>
              <w:snapToGrid w:val="0"/>
              <w:jc w:val="center"/>
              <w:rPr>
                <w:rFonts w:hint="eastAsia" w:ascii="宋体" w:hAnsi="宋体" w:cs="宋体"/>
                <w:color w:val="auto"/>
                <w:szCs w:val="21"/>
                <w:highlight w:val="none"/>
              </w:rPr>
            </w:pPr>
          </w:p>
        </w:tc>
        <w:tc>
          <w:tcPr>
            <w:tcW w:w="595" w:type="pct"/>
            <w:vAlign w:val="center"/>
          </w:tcPr>
          <w:p w14:paraId="2FC49897">
            <w:pPr>
              <w:adjustRightInd w:val="0"/>
              <w:snapToGrid w:val="0"/>
              <w:jc w:val="center"/>
              <w:rPr>
                <w:rFonts w:hint="eastAsia" w:ascii="宋体" w:hAnsi="宋体" w:cs="宋体"/>
                <w:color w:val="auto"/>
                <w:szCs w:val="21"/>
                <w:highlight w:val="none"/>
              </w:rPr>
            </w:pPr>
          </w:p>
        </w:tc>
        <w:tc>
          <w:tcPr>
            <w:tcW w:w="679" w:type="pct"/>
            <w:vAlign w:val="center"/>
          </w:tcPr>
          <w:p w14:paraId="2A4FB277">
            <w:pPr>
              <w:adjustRightInd w:val="0"/>
              <w:snapToGrid w:val="0"/>
              <w:jc w:val="center"/>
              <w:rPr>
                <w:rFonts w:hint="eastAsia" w:ascii="宋体" w:hAnsi="宋体" w:cs="宋体"/>
                <w:color w:val="auto"/>
                <w:szCs w:val="21"/>
                <w:highlight w:val="none"/>
              </w:rPr>
            </w:pPr>
          </w:p>
        </w:tc>
        <w:tc>
          <w:tcPr>
            <w:tcW w:w="557" w:type="pct"/>
            <w:vAlign w:val="center"/>
          </w:tcPr>
          <w:p w14:paraId="0AF0C63E">
            <w:pPr>
              <w:adjustRightInd w:val="0"/>
              <w:snapToGrid w:val="0"/>
              <w:jc w:val="center"/>
              <w:rPr>
                <w:rFonts w:hint="eastAsia" w:ascii="宋体" w:hAnsi="宋体" w:cs="宋体"/>
                <w:color w:val="auto"/>
                <w:szCs w:val="21"/>
                <w:highlight w:val="none"/>
              </w:rPr>
            </w:pPr>
          </w:p>
        </w:tc>
        <w:tc>
          <w:tcPr>
            <w:tcW w:w="740" w:type="pct"/>
            <w:vAlign w:val="center"/>
          </w:tcPr>
          <w:p w14:paraId="395D5E92">
            <w:pPr>
              <w:adjustRightInd w:val="0"/>
              <w:snapToGrid w:val="0"/>
              <w:jc w:val="center"/>
              <w:rPr>
                <w:rFonts w:hint="eastAsia" w:ascii="宋体" w:hAnsi="宋体" w:cs="宋体"/>
                <w:color w:val="auto"/>
                <w:szCs w:val="21"/>
                <w:highlight w:val="none"/>
              </w:rPr>
            </w:pPr>
          </w:p>
        </w:tc>
      </w:tr>
    </w:tbl>
    <w:p w14:paraId="139C6FC9">
      <w:pPr>
        <w:pStyle w:val="65"/>
        <w:ind w:firstLine="0" w:firstLineChars="0"/>
        <w:rPr>
          <w:rFonts w:hint="eastAsia" w:ascii="宋体" w:hAnsi="宋体" w:eastAsia="宋体" w:cs="宋体"/>
          <w:color w:val="auto"/>
          <w:highlight w:val="none"/>
        </w:rPr>
      </w:pPr>
      <w:r>
        <w:rPr>
          <w:rFonts w:hint="eastAsia" w:ascii="宋体" w:hAnsi="宋体" w:eastAsia="宋体" w:cs="宋体"/>
          <w:color w:val="auto"/>
          <w:spacing w:val="0"/>
          <w:kern w:val="2"/>
          <w:sz w:val="21"/>
          <w:szCs w:val="21"/>
          <w:highlight w:val="none"/>
        </w:rPr>
        <w:t>注：相应的证书附后。</w:t>
      </w:r>
    </w:p>
    <w:p w14:paraId="0EC1F6AA">
      <w:pPr>
        <w:spacing w:line="440" w:lineRule="exact"/>
        <w:ind w:right="1260"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投标人名称（盖章）：</w:t>
      </w:r>
    </w:p>
    <w:p w14:paraId="5B6D875A">
      <w:pPr>
        <w:spacing w:line="440" w:lineRule="exact"/>
        <w:ind w:firstLine="5880" w:firstLineChars="28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FAB1E8A">
      <w:pPr>
        <w:pStyle w:val="36"/>
        <w:rPr>
          <w:color w:val="auto"/>
          <w:highlight w:val="none"/>
        </w:rPr>
      </w:pPr>
    </w:p>
    <w:p w14:paraId="24323126">
      <w:pPr>
        <w:pStyle w:val="36"/>
        <w:rPr>
          <w:color w:val="auto"/>
          <w:highlight w:val="none"/>
        </w:rPr>
      </w:pPr>
    </w:p>
    <w:p w14:paraId="0EE45833">
      <w:pPr>
        <w:pStyle w:val="36"/>
        <w:rPr>
          <w:color w:val="auto"/>
          <w:highlight w:val="none"/>
        </w:rPr>
      </w:pPr>
    </w:p>
    <w:p w14:paraId="5110E1BA">
      <w:pPr>
        <w:rPr>
          <w:rFonts w:hint="default" w:ascii="宋体" w:hAnsi="宋体" w:cs="宋体"/>
          <w:b/>
          <w:color w:val="auto"/>
          <w:kern w:val="1"/>
          <w:sz w:val="24"/>
          <w:highlight w:val="none"/>
          <w:lang w:val="en-US" w:eastAsia="zh-CN"/>
        </w:rPr>
      </w:pPr>
      <w:bookmarkStart w:id="577" w:name="_Toc23488"/>
      <w:bookmarkEnd w:id="577"/>
      <w:bookmarkStart w:id="578" w:name="_Toc11799"/>
      <w:bookmarkEnd w:id="578"/>
      <w:r>
        <w:rPr>
          <w:rFonts w:hint="eastAsia" w:ascii="宋体" w:hAnsi="宋体" w:cs="宋体"/>
          <w:b/>
          <w:color w:val="auto"/>
          <w:kern w:val="1"/>
          <w:sz w:val="24"/>
          <w:highlight w:val="none"/>
          <w:lang w:val="zh-CN"/>
        </w:rPr>
        <w:t>格式</w:t>
      </w:r>
      <w:r>
        <w:rPr>
          <w:rFonts w:hint="eastAsia" w:ascii="宋体" w:hAnsi="宋体" w:cs="宋体"/>
          <w:b/>
          <w:color w:val="auto"/>
          <w:kern w:val="1"/>
          <w:sz w:val="24"/>
          <w:highlight w:val="none"/>
          <w:lang w:val="en-US" w:eastAsia="zh-CN"/>
        </w:rPr>
        <w:t>7:</w:t>
      </w:r>
    </w:p>
    <w:p w14:paraId="29851BCE">
      <w:pPr>
        <w:autoSpaceDE w:val="0"/>
        <w:autoSpaceDN w:val="0"/>
        <w:adjustRightInd w:val="0"/>
        <w:snapToGrid/>
        <w:spacing w:line="360" w:lineRule="auto"/>
        <w:jc w:val="center"/>
        <w:outlineLvl w:val="9"/>
        <w:rPr>
          <w:rFonts w:hint="eastAsia" w:ascii="宋体" w:hAnsi="宋体" w:eastAsia="宋体" w:cs="宋体"/>
          <w:b/>
          <w:bCs/>
          <w:color w:val="auto"/>
          <w:sz w:val="28"/>
          <w:szCs w:val="28"/>
          <w:highlight w:val="none"/>
          <w:lang w:val="zh-CN"/>
        </w:rPr>
      </w:pPr>
      <w:bookmarkStart w:id="579" w:name="_Toc15115"/>
      <w:r>
        <w:rPr>
          <w:rFonts w:hint="eastAsia" w:ascii="宋体" w:hAnsi="宋体" w:eastAsia="宋体" w:cs="宋体"/>
          <w:b/>
          <w:bCs/>
          <w:color w:val="auto"/>
          <w:sz w:val="28"/>
          <w:szCs w:val="28"/>
          <w:highlight w:val="none"/>
          <w:lang w:val="zh-CN"/>
        </w:rPr>
        <w:t>危险性较大的分部分项工程清单及超过一定规模的危险性较大的分部分项工程清单</w:t>
      </w:r>
      <w:bookmarkEnd w:id="579"/>
    </w:p>
    <w:p w14:paraId="314AA717">
      <w:pPr>
        <w:pStyle w:val="69"/>
        <w:autoSpaceDE w:val="0"/>
        <w:autoSpaceDN w:val="0"/>
        <w:adjustRightInd w:val="0"/>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1、根据中华人民共和国住房和城乡建设部令第37号《危险性较大的分部分项工程安全管理规定》（以下简称“37号文”），投标人在投标时须补充完善危大工程清单并明确相应的安全管理措施。</w:t>
      </w:r>
    </w:p>
    <w:p w14:paraId="5BBB8A84">
      <w:pPr>
        <w:pStyle w:val="69"/>
        <w:autoSpaceDE w:val="0"/>
        <w:autoSpaceDN w:val="0"/>
        <w:adjustRightInd w:val="0"/>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2、招标人根据设计文件的要求及37号文的规定列出“危险性较大的分部分项工程清单及超过一定规模的危险性较大的分部分项工程清单”中与本招标项目相关的清单项，具体详见第5点“打√”标识。</w:t>
      </w:r>
    </w:p>
    <w:p w14:paraId="7CC357E2">
      <w:pPr>
        <w:pStyle w:val="69"/>
        <w:autoSpaceDE w:val="0"/>
        <w:autoSpaceDN w:val="0"/>
        <w:adjustRightInd w:val="0"/>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（1）、投标单位同意建设单位在清单中标识的该项请在对应项打“√”标识，并与投标文件中提供相应的安全管理措施。</w:t>
      </w:r>
    </w:p>
    <w:p w14:paraId="7A197C5A">
      <w:pPr>
        <w:pStyle w:val="69"/>
        <w:autoSpaceDE w:val="0"/>
        <w:autoSpaceDN w:val="0"/>
        <w:adjustRightInd w:val="0"/>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（2）、投标单位对清单中认为需要补充的该项请在对应项打“√”标识，并与投标文件中提供相应的安全管理措施。</w:t>
      </w:r>
    </w:p>
    <w:p w14:paraId="47EF7249">
      <w:pPr>
        <w:pStyle w:val="69"/>
        <w:autoSpaceDE w:val="0"/>
        <w:autoSpaceDN w:val="0"/>
        <w:adjustRightInd w:val="0"/>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（3）、投标单位不同意建设单位在清单中标识的该项请在对应项打“×”标识，并在备注栏填上相关说明。</w:t>
      </w:r>
    </w:p>
    <w:p w14:paraId="1944B3C2">
      <w:pPr>
        <w:pStyle w:val="69"/>
        <w:autoSpaceDE w:val="0"/>
        <w:autoSpaceDN w:val="0"/>
        <w:adjustRightInd w:val="0"/>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3、投标单位应当在投标时根据招标人提供的下述第5点清单，在中标后提供的施工组织中编制专项施工方案。</w:t>
      </w:r>
    </w:p>
    <w:p w14:paraId="2627071E">
      <w:pPr>
        <w:pStyle w:val="69"/>
        <w:autoSpaceDE w:val="0"/>
        <w:autoSpaceDN w:val="0"/>
        <w:adjustRightInd w:val="0"/>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104E7B2">
      <w:pPr>
        <w:pStyle w:val="69"/>
        <w:autoSpaceDE w:val="0"/>
        <w:autoSpaceDN w:val="0"/>
        <w:adjustRightInd w:val="0"/>
        <w:spacing w:line="360" w:lineRule="auto"/>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5、危险性较大的分部分项工程清单及超过一定规模的危险性较大的分部分项工程清单：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1143"/>
        <w:gridCol w:w="1315"/>
        <w:gridCol w:w="1570"/>
        <w:gridCol w:w="1075"/>
      </w:tblGrid>
      <w:tr w14:paraId="7AC2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7F4F9B97">
            <w:pPr>
              <w:jc w:val="center"/>
              <w:rPr>
                <w:rFonts w:hint="eastAsia" w:ascii="宋体" w:hAnsi="宋体" w:cs="宋体"/>
                <w:b/>
                <w:color w:val="000000"/>
                <w:szCs w:val="21"/>
                <w:highlight w:val="none"/>
              </w:rPr>
            </w:pPr>
            <w:r>
              <w:rPr>
                <w:rFonts w:hint="eastAsia" w:ascii="宋体" w:hAnsi="宋体" w:cs="宋体"/>
                <w:b/>
                <w:color w:val="000000"/>
                <w:szCs w:val="21"/>
                <w:highlight w:val="none"/>
              </w:rPr>
              <w:t>一、危险性较大的分部分项工程清单</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1F27AB1">
            <w:pPr>
              <w:jc w:val="center"/>
              <w:rPr>
                <w:rFonts w:hint="eastAsia" w:ascii="宋体" w:hAnsi="宋体" w:cs="宋体"/>
                <w:color w:val="000000"/>
                <w:szCs w:val="21"/>
                <w:highlight w:val="none"/>
              </w:rPr>
            </w:pPr>
            <w:r>
              <w:rPr>
                <w:rFonts w:hint="eastAsia" w:ascii="宋体" w:hAnsi="宋体" w:cs="宋体"/>
                <w:color w:val="000000"/>
                <w:szCs w:val="21"/>
                <w:highlight w:val="none"/>
              </w:rPr>
              <w:t>建设单位</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3B9FDAA">
            <w:pPr>
              <w:jc w:val="center"/>
              <w:rPr>
                <w:rFonts w:hint="eastAsia" w:ascii="宋体" w:hAnsi="宋体" w:cs="宋体"/>
                <w:color w:val="000000"/>
                <w:szCs w:val="21"/>
                <w:highlight w:val="none"/>
              </w:rPr>
            </w:pPr>
            <w:r>
              <w:rPr>
                <w:rFonts w:hint="eastAsia" w:ascii="宋体" w:hAnsi="宋体" w:cs="宋体"/>
                <w:color w:val="000000"/>
                <w:szCs w:val="21"/>
                <w:highlight w:val="none"/>
              </w:rPr>
              <w:t>投标单位</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0470599">
            <w:pPr>
              <w:jc w:val="center"/>
              <w:rPr>
                <w:rFonts w:hint="eastAsia" w:ascii="宋体" w:hAnsi="宋体" w:cs="宋体"/>
                <w:color w:val="000000"/>
                <w:szCs w:val="21"/>
                <w:highlight w:val="none"/>
              </w:rPr>
            </w:pPr>
            <w:r>
              <w:rPr>
                <w:rFonts w:hint="eastAsia" w:ascii="宋体" w:hAnsi="宋体" w:cs="宋体"/>
                <w:color w:val="000000"/>
                <w:szCs w:val="21"/>
                <w:highlight w:val="none"/>
              </w:rPr>
              <w:t>安全管理措施</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1D222B6">
            <w:pPr>
              <w:jc w:val="center"/>
              <w:rPr>
                <w:rFonts w:hint="eastAsia" w:ascii="宋体" w:hAnsi="宋体" w:cs="宋体"/>
                <w:color w:val="000000"/>
                <w:szCs w:val="21"/>
                <w:highlight w:val="none"/>
              </w:rPr>
            </w:pPr>
            <w:r>
              <w:rPr>
                <w:rFonts w:hint="eastAsia" w:ascii="宋体" w:hAnsi="宋体" w:cs="宋体"/>
                <w:color w:val="000000"/>
                <w:szCs w:val="21"/>
                <w:highlight w:val="none"/>
              </w:rPr>
              <w:t>备注</w:t>
            </w:r>
          </w:p>
        </w:tc>
      </w:tr>
      <w:tr w14:paraId="4640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49B51B78">
            <w:pPr>
              <w:jc w:val="left"/>
              <w:rPr>
                <w:rFonts w:hint="eastAsia" w:ascii="宋体" w:hAnsi="宋体" w:cs="宋体"/>
                <w:color w:val="000000"/>
                <w:szCs w:val="21"/>
                <w:highlight w:val="none"/>
              </w:rPr>
            </w:pPr>
            <w:r>
              <w:rPr>
                <w:rFonts w:hint="eastAsia" w:ascii="宋体" w:hAnsi="宋体" w:cs="宋体"/>
                <w:color w:val="000000"/>
                <w:szCs w:val="21"/>
                <w:highlight w:val="none"/>
              </w:rPr>
              <w:t>一、基坑支护</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54FDE86">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EEC56A6">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8AAC8C1">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D11BF4D">
            <w:pPr>
              <w:jc w:val="center"/>
              <w:rPr>
                <w:rFonts w:hint="eastAsia" w:ascii="宋体" w:hAnsi="宋体" w:cs="宋体"/>
                <w:color w:val="000000"/>
                <w:szCs w:val="21"/>
                <w:highlight w:val="none"/>
              </w:rPr>
            </w:pPr>
          </w:p>
        </w:tc>
      </w:tr>
      <w:tr w14:paraId="5EFE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066B46BF">
            <w:pPr>
              <w:jc w:val="left"/>
              <w:rPr>
                <w:rFonts w:hint="eastAsia" w:ascii="宋体" w:hAnsi="宋体" w:cs="宋体"/>
                <w:color w:val="000000"/>
                <w:szCs w:val="21"/>
                <w:highlight w:val="none"/>
              </w:rPr>
            </w:pPr>
            <w:r>
              <w:rPr>
                <w:rFonts w:hint="eastAsia" w:ascii="宋体" w:hAnsi="宋体" w:cs="宋体"/>
                <w:color w:val="000000"/>
                <w:szCs w:val="21"/>
                <w:highlight w:val="none"/>
              </w:rPr>
              <w:t>（一）开挖深度超过3m（含3m）的基坑（槽）的土方开挖、支护、降水工程。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7FBB212">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94CE5BF">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B482188">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F6D2399">
            <w:pPr>
              <w:jc w:val="center"/>
              <w:rPr>
                <w:rFonts w:hint="eastAsia" w:ascii="宋体" w:hAnsi="宋体" w:cs="宋体"/>
                <w:color w:val="000000"/>
                <w:szCs w:val="21"/>
                <w:highlight w:val="none"/>
              </w:rPr>
            </w:pPr>
          </w:p>
        </w:tc>
      </w:tr>
      <w:tr w14:paraId="3D92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6630851F">
            <w:pPr>
              <w:jc w:val="left"/>
              <w:rPr>
                <w:rFonts w:hint="eastAsia" w:ascii="宋体" w:hAnsi="宋体" w:cs="宋体"/>
                <w:color w:val="000000"/>
                <w:szCs w:val="21"/>
                <w:highlight w:val="none"/>
              </w:rPr>
            </w:pPr>
            <w:r>
              <w:rPr>
                <w:rFonts w:hint="eastAsia" w:ascii="宋体" w:hAnsi="宋体" w:cs="宋体"/>
                <w:color w:val="000000"/>
                <w:szCs w:val="21"/>
                <w:highlight w:val="none"/>
              </w:rPr>
              <w:t>（二）开挖深度虽未超过3m，但地质条件、周围环境和地下管线复杂，或影响毗邻建、构筑物安全的基坑（槽）的土方开挖、支护、降水工程。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7D613BD">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99207FA">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CA4B89C">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0411534">
            <w:pPr>
              <w:jc w:val="center"/>
              <w:rPr>
                <w:rFonts w:hint="eastAsia" w:ascii="宋体" w:hAnsi="宋体" w:cs="宋体"/>
                <w:color w:val="000000"/>
                <w:szCs w:val="21"/>
                <w:highlight w:val="none"/>
              </w:rPr>
            </w:pPr>
          </w:p>
        </w:tc>
      </w:tr>
      <w:tr w14:paraId="54FA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1D482651">
            <w:pPr>
              <w:jc w:val="left"/>
              <w:rPr>
                <w:rFonts w:hint="eastAsia" w:ascii="宋体" w:hAnsi="宋体" w:cs="宋体"/>
                <w:color w:val="000000"/>
                <w:szCs w:val="21"/>
                <w:highlight w:val="none"/>
              </w:rPr>
            </w:pPr>
            <w:r>
              <w:rPr>
                <w:rFonts w:hint="eastAsia" w:ascii="宋体" w:hAnsi="宋体" w:cs="宋体"/>
                <w:color w:val="000000"/>
                <w:szCs w:val="21"/>
                <w:highlight w:val="none"/>
              </w:rPr>
              <w:t>二、模板工程及支撑体系</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1E76065">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9981751">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167C337">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065DA89">
            <w:pPr>
              <w:jc w:val="center"/>
              <w:rPr>
                <w:rFonts w:hint="eastAsia" w:ascii="宋体" w:hAnsi="宋体" w:cs="宋体"/>
                <w:color w:val="000000"/>
                <w:szCs w:val="21"/>
                <w:highlight w:val="none"/>
              </w:rPr>
            </w:pPr>
          </w:p>
        </w:tc>
      </w:tr>
      <w:tr w14:paraId="1B4D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0A870074">
            <w:pPr>
              <w:jc w:val="left"/>
              <w:rPr>
                <w:rFonts w:hint="eastAsia" w:ascii="宋体" w:hAnsi="宋体" w:cs="宋体"/>
                <w:color w:val="000000"/>
                <w:szCs w:val="21"/>
                <w:highlight w:val="none"/>
              </w:rPr>
            </w:pPr>
            <w:r>
              <w:rPr>
                <w:rFonts w:hint="eastAsia" w:ascii="宋体" w:hAnsi="宋体" w:cs="宋体"/>
                <w:color w:val="000000"/>
                <w:szCs w:val="21"/>
                <w:highlight w:val="none"/>
              </w:rPr>
              <w:t>（一）各类工具式模板工程：包括滑模、爬模、飞模、隧道模等工程。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1AFF993">
            <w:pPr>
              <w:jc w:val="center"/>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8B9E8FE">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6B54D64">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37FA55A">
            <w:pPr>
              <w:jc w:val="center"/>
              <w:rPr>
                <w:rFonts w:hint="eastAsia" w:ascii="宋体" w:hAnsi="宋体" w:cs="宋体"/>
                <w:color w:val="000000"/>
                <w:szCs w:val="21"/>
                <w:highlight w:val="none"/>
              </w:rPr>
            </w:pPr>
          </w:p>
        </w:tc>
      </w:tr>
      <w:tr w14:paraId="7680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5BA447E9">
            <w:pPr>
              <w:jc w:val="left"/>
              <w:rPr>
                <w:rFonts w:hint="eastAsia" w:ascii="宋体" w:hAnsi="宋体" w:cs="宋体"/>
                <w:color w:val="000000"/>
                <w:szCs w:val="21"/>
                <w:highlight w:val="none"/>
              </w:rPr>
            </w:pPr>
            <w:r>
              <w:rPr>
                <w:rFonts w:hint="eastAsia" w:ascii="宋体" w:hAnsi="宋体" w:cs="宋体"/>
                <w:color w:val="000000"/>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D7027CD">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color w:val="000000"/>
                <w:szCs w:val="21"/>
                <w:highlight w:val="none"/>
                <w:lang w:val="en-US" w:eastAsia="zh-CN"/>
              </w:rPr>
              <w:t xml:space="preserve"> </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FF6894E">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EA2F740">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7874826">
            <w:pPr>
              <w:jc w:val="center"/>
              <w:rPr>
                <w:rFonts w:hint="eastAsia" w:ascii="宋体" w:hAnsi="宋体" w:cs="宋体"/>
                <w:color w:val="000000"/>
                <w:szCs w:val="21"/>
                <w:highlight w:val="none"/>
              </w:rPr>
            </w:pPr>
          </w:p>
        </w:tc>
      </w:tr>
      <w:tr w14:paraId="1373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1B65A425">
            <w:pPr>
              <w:widowControl/>
              <w:spacing w:line="360" w:lineRule="atLeast"/>
              <w:jc w:val="left"/>
              <w:rPr>
                <w:rFonts w:hint="eastAsia" w:ascii="宋体" w:hAnsi="宋体" w:cs="宋体"/>
                <w:color w:val="000000"/>
                <w:szCs w:val="21"/>
                <w:highlight w:val="none"/>
              </w:rPr>
            </w:pPr>
            <w:r>
              <w:rPr>
                <w:rFonts w:hint="eastAsia" w:ascii="宋体" w:hAnsi="宋体" w:cs="宋体"/>
                <w:color w:val="000000"/>
                <w:szCs w:val="21"/>
                <w:highlight w:val="none"/>
              </w:rPr>
              <w:t>（三）承重支撑体系：用于钢结构安装等满堂支撑体系。</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F6EF26F">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color w:val="000000"/>
                <w:szCs w:val="21"/>
                <w:highlight w:val="none"/>
                <w:lang w:val="en-US" w:eastAsia="zh-CN"/>
              </w:rPr>
              <w:t xml:space="preserve"> </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1FF5752">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13B170D">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4A6F9D7">
            <w:pPr>
              <w:jc w:val="center"/>
              <w:rPr>
                <w:rFonts w:hint="eastAsia" w:ascii="宋体" w:hAnsi="宋体" w:cs="宋体"/>
                <w:color w:val="000000"/>
                <w:szCs w:val="21"/>
                <w:highlight w:val="none"/>
              </w:rPr>
            </w:pPr>
          </w:p>
        </w:tc>
      </w:tr>
      <w:tr w14:paraId="1968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372F2A69">
            <w:pPr>
              <w:widowControl/>
              <w:spacing w:line="360" w:lineRule="atLeast"/>
              <w:jc w:val="left"/>
              <w:rPr>
                <w:rFonts w:hint="eastAsia" w:ascii="宋体" w:hAnsi="宋体" w:cs="宋体"/>
                <w:color w:val="000000"/>
                <w:szCs w:val="21"/>
                <w:highlight w:val="none"/>
              </w:rPr>
            </w:pPr>
            <w:r>
              <w:rPr>
                <w:rFonts w:hint="eastAsia" w:ascii="宋体" w:hAnsi="宋体" w:cs="宋体"/>
                <w:color w:val="000000"/>
                <w:szCs w:val="21"/>
                <w:highlight w:val="none"/>
              </w:rPr>
              <w:t>三、起重吊装及起重机械安装拆卸工程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ECD1582">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94A287E">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7E84623">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543565B">
            <w:pPr>
              <w:jc w:val="center"/>
              <w:rPr>
                <w:rFonts w:hint="eastAsia" w:ascii="宋体" w:hAnsi="宋体" w:cs="宋体"/>
                <w:color w:val="000000"/>
                <w:szCs w:val="21"/>
                <w:highlight w:val="none"/>
              </w:rPr>
            </w:pPr>
          </w:p>
        </w:tc>
      </w:tr>
      <w:tr w14:paraId="35E9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3BD7CAC6">
            <w:pPr>
              <w:widowControl/>
              <w:spacing w:line="360" w:lineRule="atLeast"/>
              <w:jc w:val="left"/>
              <w:rPr>
                <w:rFonts w:hint="eastAsia" w:ascii="宋体" w:hAnsi="宋体" w:cs="宋体"/>
                <w:color w:val="000000"/>
                <w:szCs w:val="21"/>
                <w:highlight w:val="none"/>
              </w:rPr>
            </w:pPr>
            <w:r>
              <w:rPr>
                <w:rFonts w:hint="eastAsia" w:ascii="宋体" w:hAnsi="宋体" w:cs="宋体"/>
                <w:color w:val="000000"/>
                <w:szCs w:val="21"/>
                <w:highlight w:val="none"/>
              </w:rPr>
              <w:t>（一）采用非常规起重设备、方法，且单件起吊重量在10kN及以上的起重吊装工程。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164965D">
            <w:pPr>
              <w:jc w:val="center"/>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 w:val="24"/>
                <w:szCs w:val="36"/>
                <w:highlight w:val="none"/>
              </w:rPr>
              <w:t xml:space="preserve"> </w:t>
            </w:r>
            <w:r>
              <w:rPr>
                <w:rFonts w:hint="eastAsia" w:ascii="宋体" w:hAnsi="宋体" w:eastAsia="宋体" w:cs="宋体"/>
                <w:color w:val="000000"/>
                <w:sz w:val="21"/>
                <w:szCs w:val="21"/>
                <w:highlight w:val="none"/>
              </w:rPr>
              <w:t>√</w:t>
            </w:r>
            <w:r>
              <w:rPr>
                <w:rFonts w:hint="eastAsia"/>
                <w:color w:val="000000"/>
                <w:szCs w:val="21"/>
                <w:highlight w:val="none"/>
              </w:rPr>
              <w:t xml:space="preserve"> </w:t>
            </w:r>
            <w:r>
              <w:rPr>
                <w:rFonts w:hint="eastAsia" w:ascii="宋体" w:hAnsi="宋体" w:cs="宋体"/>
                <w:color w:val="000000"/>
                <w:szCs w:val="21"/>
                <w:highlight w:val="none"/>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67C94E1">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8A0C03A">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96509F0">
            <w:pPr>
              <w:jc w:val="center"/>
              <w:rPr>
                <w:rFonts w:hint="eastAsia" w:ascii="宋体" w:hAnsi="宋体" w:cs="宋体"/>
                <w:color w:val="000000"/>
                <w:szCs w:val="21"/>
                <w:highlight w:val="none"/>
              </w:rPr>
            </w:pPr>
          </w:p>
        </w:tc>
      </w:tr>
      <w:tr w14:paraId="72A7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434DAD26">
            <w:pPr>
              <w:jc w:val="left"/>
              <w:rPr>
                <w:rFonts w:hint="eastAsia" w:ascii="宋体" w:hAnsi="宋体" w:cs="宋体"/>
                <w:color w:val="000000"/>
                <w:szCs w:val="21"/>
                <w:highlight w:val="none"/>
              </w:rPr>
            </w:pPr>
            <w:r>
              <w:rPr>
                <w:rFonts w:hint="eastAsia" w:ascii="宋体" w:hAnsi="宋体" w:cs="宋体"/>
                <w:color w:val="000000"/>
                <w:szCs w:val="21"/>
                <w:highlight w:val="none"/>
              </w:rPr>
              <w:t>（二）采用起重机械进行安装的工程。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952BCBB">
            <w:pPr>
              <w:jc w:val="center"/>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color w:val="000000"/>
                <w:szCs w:val="21"/>
                <w:highlight w:val="none"/>
                <w:lang w:val="en-US" w:eastAsia="zh-CN"/>
              </w:rPr>
              <w:t xml:space="preserve"> </w:t>
            </w:r>
            <w:r>
              <w:rPr>
                <w:rFonts w:hint="eastAsia" w:ascii="宋体" w:hAnsi="宋体" w:eastAsia="宋体" w:cs="宋体"/>
                <w:color w:val="000000"/>
                <w:sz w:val="21"/>
                <w:szCs w:val="21"/>
                <w:highlight w:val="none"/>
              </w:rPr>
              <w:t>√</w:t>
            </w:r>
            <w:r>
              <w:rPr>
                <w:rFonts w:hint="eastAsia"/>
                <w:color w:val="000000"/>
                <w:szCs w:val="21"/>
                <w:highlight w:val="none"/>
              </w:rPr>
              <w:t xml:space="preserve"> </w:t>
            </w:r>
            <w:r>
              <w:rPr>
                <w:rFonts w:hint="eastAsia" w:ascii="宋体" w:hAnsi="宋体" w:cs="宋体"/>
                <w:color w:val="000000"/>
                <w:szCs w:val="21"/>
                <w:highlight w:val="none"/>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AD21C11">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F831399">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B97E013">
            <w:pPr>
              <w:jc w:val="center"/>
              <w:rPr>
                <w:rFonts w:hint="eastAsia" w:ascii="宋体" w:hAnsi="宋体" w:cs="宋体"/>
                <w:color w:val="000000"/>
                <w:szCs w:val="21"/>
                <w:highlight w:val="none"/>
              </w:rPr>
            </w:pPr>
          </w:p>
        </w:tc>
      </w:tr>
      <w:tr w14:paraId="33D9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5C7B580B">
            <w:pPr>
              <w:jc w:val="left"/>
              <w:rPr>
                <w:rFonts w:hint="eastAsia" w:ascii="宋体" w:hAnsi="宋体" w:cs="宋体"/>
                <w:color w:val="000000"/>
                <w:szCs w:val="21"/>
                <w:highlight w:val="none"/>
              </w:rPr>
            </w:pPr>
            <w:r>
              <w:rPr>
                <w:rFonts w:hint="eastAsia" w:ascii="宋体" w:hAnsi="宋体" w:cs="宋体"/>
                <w:color w:val="000000"/>
                <w:szCs w:val="21"/>
                <w:highlight w:val="none"/>
              </w:rPr>
              <w:t>（三）起重机械安装和拆卸工程。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35CF8D5">
            <w:pPr>
              <w:jc w:val="center"/>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 w:val="24"/>
                <w:szCs w:val="36"/>
                <w:highlight w:val="none"/>
              </w:rPr>
              <w:t xml:space="preserve"> </w:t>
            </w:r>
            <w:r>
              <w:rPr>
                <w:rFonts w:hint="eastAsia"/>
                <w:color w:val="000000"/>
                <w:szCs w:val="21"/>
                <w:highlight w:val="none"/>
                <w:lang w:val="en-US" w:eastAsia="zh-CN"/>
              </w:rPr>
              <w:t xml:space="preserve"> </w:t>
            </w:r>
            <w:r>
              <w:rPr>
                <w:rFonts w:hint="eastAsia"/>
                <w:color w:val="000000"/>
                <w:szCs w:val="21"/>
                <w:highlight w:val="none"/>
              </w:rPr>
              <w:t xml:space="preserve"> </w:t>
            </w:r>
            <w:r>
              <w:rPr>
                <w:rFonts w:hint="eastAsia" w:ascii="宋体" w:hAnsi="宋体" w:cs="宋体"/>
                <w:color w:val="000000"/>
                <w:szCs w:val="21"/>
                <w:highlight w:val="none"/>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C5EFA81">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152ED16">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40D5D06">
            <w:pPr>
              <w:jc w:val="center"/>
              <w:rPr>
                <w:rFonts w:hint="eastAsia" w:ascii="宋体" w:hAnsi="宋体" w:cs="宋体"/>
                <w:color w:val="000000"/>
                <w:szCs w:val="21"/>
                <w:highlight w:val="none"/>
              </w:rPr>
            </w:pPr>
          </w:p>
        </w:tc>
      </w:tr>
      <w:tr w14:paraId="383A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0933960D">
            <w:pPr>
              <w:jc w:val="left"/>
              <w:rPr>
                <w:rFonts w:hint="eastAsia" w:ascii="宋体" w:hAnsi="宋体" w:cs="宋体"/>
                <w:color w:val="000000"/>
                <w:szCs w:val="21"/>
                <w:highlight w:val="none"/>
              </w:rPr>
            </w:pPr>
            <w:r>
              <w:rPr>
                <w:rFonts w:hint="eastAsia" w:ascii="宋体" w:hAnsi="宋体" w:cs="宋体"/>
                <w:color w:val="000000"/>
                <w:szCs w:val="21"/>
                <w:highlight w:val="none"/>
              </w:rPr>
              <w:t>四、脚手架工程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475F49E">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0E806AB">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AA038AA">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1068EFD">
            <w:pPr>
              <w:jc w:val="center"/>
              <w:rPr>
                <w:rFonts w:hint="eastAsia" w:ascii="宋体" w:hAnsi="宋体" w:cs="宋体"/>
                <w:color w:val="000000"/>
                <w:szCs w:val="21"/>
                <w:highlight w:val="none"/>
              </w:rPr>
            </w:pPr>
          </w:p>
        </w:tc>
      </w:tr>
      <w:tr w14:paraId="6AC9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3A75D5FF">
            <w:pPr>
              <w:jc w:val="left"/>
              <w:rPr>
                <w:rFonts w:hint="eastAsia" w:ascii="宋体" w:hAnsi="宋体" w:cs="宋体"/>
                <w:color w:val="000000"/>
                <w:szCs w:val="21"/>
                <w:highlight w:val="none"/>
              </w:rPr>
            </w:pPr>
            <w:r>
              <w:rPr>
                <w:rFonts w:hint="eastAsia" w:ascii="宋体" w:hAnsi="宋体" w:cs="宋体"/>
                <w:color w:val="000000"/>
                <w:szCs w:val="21"/>
                <w:highlight w:val="none"/>
              </w:rPr>
              <w:t>（一）搭设高度24m及以上的落地式钢管脚手架工程（包括采光井、电梯井脚手架）。</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1415E90">
            <w:pPr>
              <w:jc w:val="center"/>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 w:val="24"/>
                <w:szCs w:val="36"/>
                <w:highlight w:val="none"/>
              </w:rPr>
              <w:t xml:space="preserve"> </w:t>
            </w:r>
            <w:r>
              <w:rPr>
                <w:rFonts w:hint="eastAsia" w:ascii="宋体" w:hAnsi="宋体" w:eastAsia="宋体" w:cs="宋体"/>
                <w:color w:val="000000"/>
                <w:sz w:val="21"/>
                <w:szCs w:val="21"/>
                <w:highlight w:val="none"/>
              </w:rPr>
              <w:t>√</w:t>
            </w:r>
            <w:r>
              <w:rPr>
                <w:rFonts w:hint="eastAsia" w:ascii="宋体" w:hAnsi="宋体" w:cs="宋体"/>
                <w:color w:val="000000"/>
                <w:sz w:val="24"/>
                <w:szCs w:val="36"/>
                <w:highlight w:val="none"/>
              </w:rPr>
              <w:t xml:space="preserve"> </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95D088E">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09C631E">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B529EC3">
            <w:pPr>
              <w:jc w:val="center"/>
              <w:rPr>
                <w:rFonts w:hint="eastAsia" w:ascii="宋体" w:hAnsi="宋体" w:cs="宋体"/>
                <w:color w:val="000000"/>
                <w:szCs w:val="21"/>
                <w:highlight w:val="none"/>
              </w:rPr>
            </w:pPr>
          </w:p>
        </w:tc>
      </w:tr>
      <w:tr w14:paraId="54F1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13FEDED4">
            <w:pPr>
              <w:jc w:val="left"/>
              <w:rPr>
                <w:rFonts w:hint="eastAsia" w:ascii="宋体" w:hAnsi="宋体" w:cs="宋体"/>
                <w:color w:val="000000"/>
                <w:szCs w:val="21"/>
                <w:highlight w:val="none"/>
              </w:rPr>
            </w:pPr>
            <w:r>
              <w:rPr>
                <w:rFonts w:hint="eastAsia" w:ascii="宋体" w:hAnsi="宋体" w:cs="宋体"/>
                <w:color w:val="000000"/>
                <w:szCs w:val="21"/>
                <w:highlight w:val="none"/>
              </w:rPr>
              <w:t>（二）附着式升降脚手架工程。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D02DA50">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B25CDE1">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EC697CC">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465C66C">
            <w:pPr>
              <w:jc w:val="center"/>
              <w:rPr>
                <w:rFonts w:hint="eastAsia" w:ascii="宋体" w:hAnsi="宋体" w:cs="宋体"/>
                <w:color w:val="000000"/>
                <w:szCs w:val="21"/>
                <w:highlight w:val="none"/>
              </w:rPr>
            </w:pPr>
          </w:p>
        </w:tc>
      </w:tr>
      <w:tr w14:paraId="1405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748CF6A4">
            <w:pPr>
              <w:jc w:val="left"/>
              <w:rPr>
                <w:rFonts w:hint="eastAsia" w:ascii="宋体" w:hAnsi="宋体" w:cs="宋体"/>
                <w:color w:val="000000"/>
                <w:szCs w:val="21"/>
                <w:highlight w:val="none"/>
              </w:rPr>
            </w:pPr>
            <w:r>
              <w:rPr>
                <w:rFonts w:hint="eastAsia" w:ascii="宋体" w:hAnsi="宋体" w:cs="宋体"/>
                <w:color w:val="000000"/>
                <w:szCs w:val="21"/>
                <w:highlight w:val="none"/>
              </w:rPr>
              <w:t>（三）悬挑式脚手架工程。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989E372">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7CC9A15">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9799A29">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5462B5A">
            <w:pPr>
              <w:jc w:val="center"/>
              <w:rPr>
                <w:rFonts w:hint="eastAsia" w:ascii="宋体" w:hAnsi="宋体" w:cs="宋体"/>
                <w:color w:val="000000"/>
                <w:szCs w:val="21"/>
                <w:highlight w:val="none"/>
              </w:rPr>
            </w:pPr>
          </w:p>
        </w:tc>
      </w:tr>
      <w:tr w14:paraId="68C6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41A89C0B">
            <w:pPr>
              <w:jc w:val="left"/>
              <w:rPr>
                <w:rFonts w:hint="eastAsia" w:ascii="宋体" w:hAnsi="宋体" w:cs="宋体"/>
                <w:color w:val="000000"/>
                <w:szCs w:val="21"/>
                <w:highlight w:val="none"/>
              </w:rPr>
            </w:pPr>
            <w:r>
              <w:rPr>
                <w:rFonts w:hint="eastAsia" w:ascii="宋体" w:hAnsi="宋体" w:cs="宋体"/>
                <w:color w:val="000000"/>
                <w:szCs w:val="21"/>
                <w:highlight w:val="none"/>
              </w:rPr>
              <w:t>（四）高处作业吊篮。</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2EC8F5A">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3811064">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CB65EBB">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329E4A3">
            <w:pPr>
              <w:jc w:val="center"/>
              <w:rPr>
                <w:rFonts w:hint="eastAsia" w:ascii="宋体" w:hAnsi="宋体" w:cs="宋体"/>
                <w:color w:val="000000"/>
                <w:szCs w:val="21"/>
                <w:highlight w:val="none"/>
              </w:rPr>
            </w:pPr>
          </w:p>
        </w:tc>
      </w:tr>
      <w:tr w14:paraId="7641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4E0D8761">
            <w:pPr>
              <w:jc w:val="left"/>
              <w:rPr>
                <w:rFonts w:hint="eastAsia" w:ascii="宋体" w:hAnsi="宋体" w:cs="宋体"/>
                <w:color w:val="000000"/>
                <w:szCs w:val="21"/>
                <w:highlight w:val="none"/>
              </w:rPr>
            </w:pPr>
            <w:r>
              <w:rPr>
                <w:rFonts w:hint="eastAsia" w:ascii="宋体" w:hAnsi="宋体" w:cs="宋体"/>
                <w:color w:val="000000"/>
                <w:szCs w:val="21"/>
                <w:highlight w:val="none"/>
              </w:rPr>
              <w:t>（五）卸料平台、操作平台工程。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5AE8459">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eastAsia="宋体" w:cs="宋体"/>
                <w:color w:val="000000"/>
                <w:sz w:val="21"/>
                <w:szCs w:val="21"/>
                <w:highlight w:val="none"/>
              </w:rPr>
              <w:t>√</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82999F0">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7E0E851">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71136E2">
            <w:pPr>
              <w:jc w:val="center"/>
              <w:rPr>
                <w:rFonts w:hint="eastAsia" w:ascii="宋体" w:hAnsi="宋体" w:cs="宋体"/>
                <w:color w:val="000000"/>
                <w:szCs w:val="21"/>
                <w:highlight w:val="none"/>
              </w:rPr>
            </w:pPr>
          </w:p>
        </w:tc>
      </w:tr>
      <w:tr w14:paraId="3011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2E672663">
            <w:pPr>
              <w:jc w:val="left"/>
              <w:rPr>
                <w:rFonts w:hint="eastAsia" w:ascii="宋体" w:hAnsi="宋体" w:cs="宋体"/>
                <w:color w:val="000000"/>
                <w:szCs w:val="21"/>
                <w:highlight w:val="none"/>
              </w:rPr>
            </w:pPr>
            <w:r>
              <w:rPr>
                <w:rFonts w:hint="eastAsia" w:ascii="宋体" w:hAnsi="宋体" w:cs="宋体"/>
                <w:color w:val="000000"/>
                <w:szCs w:val="21"/>
                <w:highlight w:val="none"/>
              </w:rPr>
              <w:t>（六）异型脚手架工程。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24D3CF8">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eastAsia="宋体" w:cs="宋体"/>
                <w:color w:val="000000"/>
                <w:sz w:val="21"/>
                <w:szCs w:val="21"/>
                <w:highlight w:val="none"/>
              </w:rPr>
              <w:t>√</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2051B7D">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09AD6A8">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9B56005">
            <w:pPr>
              <w:jc w:val="center"/>
              <w:rPr>
                <w:rFonts w:hint="eastAsia" w:ascii="宋体" w:hAnsi="宋体" w:cs="宋体"/>
                <w:color w:val="000000"/>
                <w:szCs w:val="21"/>
                <w:highlight w:val="none"/>
              </w:rPr>
            </w:pPr>
          </w:p>
        </w:tc>
      </w:tr>
      <w:tr w14:paraId="4C93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48C715BE">
            <w:pPr>
              <w:jc w:val="left"/>
              <w:rPr>
                <w:rFonts w:hint="eastAsia" w:ascii="宋体" w:hAnsi="宋体" w:cs="宋体"/>
                <w:color w:val="000000"/>
                <w:szCs w:val="21"/>
                <w:highlight w:val="none"/>
              </w:rPr>
            </w:pPr>
            <w:r>
              <w:rPr>
                <w:rFonts w:hint="eastAsia" w:ascii="宋体" w:hAnsi="宋体" w:cs="宋体"/>
                <w:color w:val="000000"/>
                <w:szCs w:val="21"/>
                <w:highlight w:val="none"/>
              </w:rPr>
              <w:t>五、拆除工程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6031A86">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07AD118">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369D931">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E86BECA">
            <w:pPr>
              <w:jc w:val="center"/>
              <w:rPr>
                <w:rFonts w:hint="eastAsia" w:ascii="宋体" w:hAnsi="宋体" w:cs="宋体"/>
                <w:color w:val="000000"/>
                <w:szCs w:val="21"/>
                <w:highlight w:val="none"/>
              </w:rPr>
            </w:pPr>
          </w:p>
        </w:tc>
      </w:tr>
      <w:tr w14:paraId="70AE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0342221A">
            <w:pPr>
              <w:jc w:val="left"/>
              <w:rPr>
                <w:rFonts w:hint="eastAsia" w:ascii="宋体" w:hAnsi="宋体" w:cs="宋体"/>
                <w:color w:val="000000"/>
                <w:szCs w:val="21"/>
                <w:highlight w:val="none"/>
              </w:rPr>
            </w:pPr>
            <w:r>
              <w:rPr>
                <w:rFonts w:hint="eastAsia" w:ascii="宋体" w:hAnsi="宋体" w:cs="宋体"/>
                <w:color w:val="000000"/>
                <w:szCs w:val="21"/>
                <w:highlight w:val="none"/>
              </w:rPr>
              <w:t>可能影响行人、交通、电力设施、通讯设施或其它建、构筑物安全的拆除工程。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ECA48A5">
            <w:pPr>
              <w:jc w:val="center"/>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2760DB8">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35166D7">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9452027">
            <w:pPr>
              <w:jc w:val="center"/>
              <w:rPr>
                <w:rFonts w:hint="eastAsia" w:ascii="宋体" w:hAnsi="宋体" w:cs="宋体"/>
                <w:color w:val="000000"/>
                <w:szCs w:val="21"/>
                <w:highlight w:val="none"/>
              </w:rPr>
            </w:pPr>
          </w:p>
        </w:tc>
      </w:tr>
      <w:tr w14:paraId="71BF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0D021E93">
            <w:pPr>
              <w:jc w:val="left"/>
              <w:rPr>
                <w:rFonts w:hint="eastAsia" w:ascii="宋体" w:hAnsi="宋体" w:cs="宋体"/>
                <w:color w:val="000000"/>
                <w:szCs w:val="21"/>
                <w:highlight w:val="none"/>
              </w:rPr>
            </w:pPr>
            <w:r>
              <w:rPr>
                <w:rFonts w:hint="eastAsia" w:ascii="宋体" w:hAnsi="宋体" w:cs="宋体"/>
                <w:color w:val="000000"/>
                <w:szCs w:val="21"/>
                <w:highlight w:val="none"/>
              </w:rPr>
              <w:t>六、暗挖工程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E100443">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C959846">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9D492E3">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9533920">
            <w:pPr>
              <w:jc w:val="center"/>
              <w:rPr>
                <w:rFonts w:hint="eastAsia" w:ascii="宋体" w:hAnsi="宋体" w:cs="宋体"/>
                <w:color w:val="000000"/>
                <w:szCs w:val="21"/>
                <w:highlight w:val="none"/>
              </w:rPr>
            </w:pPr>
          </w:p>
        </w:tc>
      </w:tr>
      <w:tr w14:paraId="6739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649C66E5">
            <w:pPr>
              <w:jc w:val="left"/>
              <w:rPr>
                <w:rFonts w:hint="eastAsia" w:ascii="宋体" w:hAnsi="宋体" w:cs="宋体"/>
                <w:color w:val="000000"/>
                <w:szCs w:val="21"/>
                <w:highlight w:val="none"/>
              </w:rPr>
            </w:pPr>
            <w:r>
              <w:rPr>
                <w:rFonts w:hint="eastAsia" w:ascii="宋体" w:hAnsi="宋体" w:cs="宋体"/>
                <w:color w:val="000000"/>
                <w:szCs w:val="21"/>
                <w:highlight w:val="none"/>
              </w:rPr>
              <w:t>采用矿山法、盾构法、顶管法施工的隧道、洞室工程。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5BCB768">
            <w:pPr>
              <w:jc w:val="center"/>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 w:val="24"/>
                <w:szCs w:val="36"/>
                <w:highlight w:val="none"/>
              </w:rPr>
              <w:t xml:space="preserve"> </w:t>
            </w:r>
            <w:r>
              <w:rPr>
                <w:rFonts w:hint="eastAsia"/>
                <w:color w:val="000000"/>
                <w:szCs w:val="21"/>
                <w:highlight w:val="none"/>
                <w:lang w:val="en-US" w:eastAsia="zh-CN"/>
              </w:rPr>
              <w:t xml:space="preserve"> </w:t>
            </w:r>
            <w:r>
              <w:rPr>
                <w:rFonts w:hint="eastAsia"/>
                <w:color w:val="000000"/>
                <w:szCs w:val="21"/>
                <w:highlight w:val="none"/>
              </w:rPr>
              <w:t xml:space="preserve"> </w:t>
            </w:r>
            <w:r>
              <w:rPr>
                <w:rFonts w:hint="eastAsia" w:ascii="宋体" w:hAnsi="宋体" w:cs="宋体"/>
                <w:color w:val="000000"/>
                <w:szCs w:val="21"/>
                <w:highlight w:val="none"/>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2CBE28A">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964C9BA">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75DDFEA">
            <w:pPr>
              <w:jc w:val="center"/>
              <w:rPr>
                <w:rFonts w:hint="eastAsia" w:ascii="宋体" w:hAnsi="宋体" w:cs="宋体"/>
                <w:color w:val="000000"/>
                <w:szCs w:val="21"/>
                <w:highlight w:val="none"/>
              </w:rPr>
            </w:pPr>
          </w:p>
        </w:tc>
      </w:tr>
      <w:tr w14:paraId="76EB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599B4972">
            <w:pPr>
              <w:jc w:val="left"/>
              <w:rPr>
                <w:rFonts w:hint="eastAsia" w:ascii="宋体" w:hAnsi="宋体" w:cs="宋体"/>
                <w:color w:val="000000"/>
                <w:szCs w:val="21"/>
                <w:highlight w:val="none"/>
              </w:rPr>
            </w:pPr>
            <w:r>
              <w:rPr>
                <w:rFonts w:hint="eastAsia" w:ascii="宋体" w:hAnsi="宋体" w:cs="宋体"/>
                <w:color w:val="000000"/>
                <w:szCs w:val="21"/>
                <w:highlight w:val="none"/>
              </w:rPr>
              <w:t>七、其它</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DCBB3FE">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8815481">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A1DA376">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B0971EA">
            <w:pPr>
              <w:jc w:val="center"/>
              <w:rPr>
                <w:rFonts w:hint="eastAsia" w:ascii="宋体" w:hAnsi="宋体" w:cs="宋体"/>
                <w:color w:val="000000"/>
                <w:szCs w:val="21"/>
                <w:highlight w:val="none"/>
              </w:rPr>
            </w:pPr>
          </w:p>
        </w:tc>
      </w:tr>
      <w:tr w14:paraId="3736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41AEBF0C">
            <w:pPr>
              <w:jc w:val="left"/>
              <w:rPr>
                <w:rFonts w:hint="eastAsia" w:ascii="宋体" w:hAnsi="宋体" w:cs="宋体"/>
                <w:color w:val="000000"/>
                <w:szCs w:val="21"/>
                <w:highlight w:val="none"/>
              </w:rPr>
            </w:pPr>
            <w:r>
              <w:rPr>
                <w:rFonts w:hint="eastAsia" w:ascii="宋体" w:hAnsi="宋体" w:cs="宋体"/>
                <w:color w:val="000000"/>
                <w:szCs w:val="21"/>
                <w:highlight w:val="none"/>
              </w:rPr>
              <w:t>（一）建筑幕墙安装工程。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DFBE76C">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F3EF023">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04788DF">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99F1F81">
            <w:pPr>
              <w:jc w:val="center"/>
              <w:rPr>
                <w:rFonts w:hint="eastAsia" w:ascii="宋体" w:hAnsi="宋体" w:cs="宋体"/>
                <w:color w:val="000000"/>
                <w:szCs w:val="21"/>
                <w:highlight w:val="none"/>
              </w:rPr>
            </w:pPr>
          </w:p>
        </w:tc>
      </w:tr>
      <w:tr w14:paraId="5221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29AFEB50">
            <w:pPr>
              <w:jc w:val="left"/>
              <w:rPr>
                <w:rFonts w:hint="eastAsia" w:ascii="宋体" w:hAnsi="宋体" w:cs="宋体"/>
                <w:color w:val="000000"/>
                <w:szCs w:val="21"/>
                <w:highlight w:val="none"/>
              </w:rPr>
            </w:pPr>
            <w:r>
              <w:rPr>
                <w:rFonts w:hint="eastAsia" w:ascii="宋体" w:hAnsi="宋体" w:cs="宋体"/>
                <w:color w:val="000000"/>
                <w:szCs w:val="21"/>
                <w:highlight w:val="none"/>
              </w:rPr>
              <w:t>（二）钢结构、网架和索膜结构安装工程。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9560BE0">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color w:val="000000"/>
                <w:szCs w:val="21"/>
                <w:highlight w:val="none"/>
                <w:lang w:val="en-US" w:eastAsia="zh-CN"/>
              </w:rPr>
              <w:t xml:space="preserve"> </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86952CD">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7D26A1C">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6E453D14">
            <w:pPr>
              <w:jc w:val="center"/>
              <w:rPr>
                <w:rFonts w:hint="eastAsia" w:ascii="宋体" w:hAnsi="宋体" w:cs="宋体"/>
                <w:color w:val="000000"/>
                <w:szCs w:val="21"/>
                <w:highlight w:val="none"/>
              </w:rPr>
            </w:pPr>
          </w:p>
        </w:tc>
      </w:tr>
      <w:tr w14:paraId="36E4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22BCC790">
            <w:pPr>
              <w:jc w:val="left"/>
              <w:rPr>
                <w:rFonts w:hint="eastAsia" w:ascii="宋体" w:hAnsi="宋体" w:cs="宋体"/>
                <w:color w:val="000000"/>
                <w:szCs w:val="21"/>
                <w:highlight w:val="none"/>
              </w:rPr>
            </w:pPr>
            <w:r>
              <w:rPr>
                <w:rFonts w:hint="eastAsia" w:ascii="宋体" w:hAnsi="宋体" w:cs="宋体"/>
                <w:color w:val="000000"/>
                <w:szCs w:val="21"/>
                <w:highlight w:val="none"/>
              </w:rPr>
              <w:t>（三）人工挖孔桩工程。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BDB9FAB">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9889255">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361A82F">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1CC27BB">
            <w:pPr>
              <w:jc w:val="center"/>
              <w:rPr>
                <w:rFonts w:hint="eastAsia" w:ascii="宋体" w:hAnsi="宋体" w:cs="宋体"/>
                <w:color w:val="000000"/>
                <w:szCs w:val="21"/>
                <w:highlight w:val="none"/>
              </w:rPr>
            </w:pPr>
          </w:p>
        </w:tc>
      </w:tr>
      <w:tr w14:paraId="057F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13FF22C6">
            <w:pPr>
              <w:jc w:val="left"/>
              <w:rPr>
                <w:rFonts w:hint="eastAsia" w:ascii="宋体" w:hAnsi="宋体" w:cs="宋体"/>
                <w:color w:val="000000"/>
                <w:szCs w:val="21"/>
                <w:highlight w:val="none"/>
              </w:rPr>
            </w:pPr>
            <w:r>
              <w:rPr>
                <w:rFonts w:hint="eastAsia" w:ascii="宋体" w:hAnsi="宋体" w:cs="宋体"/>
                <w:color w:val="000000"/>
                <w:szCs w:val="21"/>
                <w:highlight w:val="none"/>
              </w:rPr>
              <w:t>（四）水下作业工程。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4A82C57">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color w:val="000000"/>
                <w:szCs w:val="21"/>
                <w:highlight w:val="none"/>
                <w:lang w:val="en-US" w:eastAsia="zh-CN"/>
              </w:rPr>
              <w:t xml:space="preserve"> </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477C3A9">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747C631">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1A237CB">
            <w:pPr>
              <w:jc w:val="center"/>
              <w:rPr>
                <w:rFonts w:hint="eastAsia" w:ascii="宋体" w:hAnsi="宋体" w:cs="宋体"/>
                <w:color w:val="000000"/>
                <w:szCs w:val="21"/>
                <w:highlight w:val="none"/>
              </w:rPr>
            </w:pPr>
          </w:p>
        </w:tc>
      </w:tr>
      <w:tr w14:paraId="6671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01B04CEB">
            <w:pPr>
              <w:jc w:val="left"/>
              <w:rPr>
                <w:rFonts w:hint="eastAsia" w:ascii="宋体" w:hAnsi="宋体" w:cs="宋体"/>
                <w:color w:val="000000"/>
                <w:szCs w:val="21"/>
                <w:highlight w:val="none"/>
              </w:rPr>
            </w:pPr>
            <w:r>
              <w:rPr>
                <w:rFonts w:hint="eastAsia" w:ascii="宋体" w:hAnsi="宋体" w:cs="宋体"/>
                <w:color w:val="000000"/>
                <w:szCs w:val="21"/>
                <w:highlight w:val="none"/>
              </w:rPr>
              <w:t>（五）装配式建筑混凝土预制构件安装工程。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E4E1CDC">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 xml:space="preserve"> </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0E9ACD5">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59314F0">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249830F">
            <w:pPr>
              <w:jc w:val="center"/>
              <w:rPr>
                <w:rFonts w:hint="eastAsia" w:ascii="宋体" w:hAnsi="宋体" w:cs="宋体"/>
                <w:color w:val="000000"/>
                <w:szCs w:val="21"/>
                <w:highlight w:val="none"/>
              </w:rPr>
            </w:pPr>
          </w:p>
        </w:tc>
      </w:tr>
      <w:tr w14:paraId="1A8E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5DEF35CF">
            <w:pPr>
              <w:jc w:val="left"/>
              <w:rPr>
                <w:rFonts w:hint="eastAsia" w:ascii="宋体" w:hAnsi="宋体" w:cs="宋体"/>
                <w:color w:val="000000"/>
                <w:szCs w:val="21"/>
                <w:highlight w:val="none"/>
              </w:rPr>
            </w:pPr>
            <w:r>
              <w:rPr>
                <w:rFonts w:hint="eastAsia" w:ascii="宋体" w:hAnsi="宋体" w:cs="宋体"/>
                <w:color w:val="000000"/>
                <w:szCs w:val="21"/>
                <w:highlight w:val="none"/>
              </w:rPr>
              <w:t>（六）采用新技术、新工艺、新材料、新设备可能影响工程施工安全，尚无国家、行业及地方技术标准的分部分项工程。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972DA3C">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eastAsia="宋体" w:cs="宋体"/>
                <w:color w:val="000000"/>
                <w:sz w:val="21"/>
                <w:szCs w:val="21"/>
                <w:highlight w:val="none"/>
              </w:rPr>
              <w:t>√</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1EEE880">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D8A4E07">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0A53676">
            <w:pPr>
              <w:jc w:val="center"/>
              <w:rPr>
                <w:rFonts w:hint="eastAsia" w:ascii="宋体" w:hAnsi="宋体" w:cs="宋体"/>
                <w:color w:val="000000"/>
                <w:szCs w:val="21"/>
                <w:highlight w:val="none"/>
              </w:rPr>
            </w:pPr>
          </w:p>
        </w:tc>
      </w:tr>
      <w:tr w14:paraId="0E7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5AE4637B">
            <w:pPr>
              <w:widowControl/>
              <w:spacing w:line="360" w:lineRule="atLeast"/>
              <w:jc w:val="center"/>
              <w:rPr>
                <w:rFonts w:hint="eastAsia" w:ascii="宋体" w:hAnsi="宋体" w:cs="宋体"/>
                <w:b/>
                <w:color w:val="000000"/>
                <w:szCs w:val="21"/>
                <w:highlight w:val="none"/>
              </w:rPr>
            </w:pPr>
            <w:r>
              <w:rPr>
                <w:rFonts w:hint="eastAsia" w:ascii="宋体" w:hAnsi="宋体" w:cs="宋体"/>
                <w:b/>
                <w:bCs/>
                <w:color w:val="000000"/>
                <w:szCs w:val="21"/>
                <w:highlight w:val="none"/>
              </w:rPr>
              <w:t>二、超过一定规模的危险性较大的分部分项工程清单</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5D6710F">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125F4E1">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0251D54">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3558814">
            <w:pPr>
              <w:jc w:val="center"/>
              <w:rPr>
                <w:rFonts w:hint="eastAsia" w:ascii="宋体" w:hAnsi="宋体" w:cs="宋体"/>
                <w:color w:val="000000"/>
                <w:szCs w:val="21"/>
                <w:highlight w:val="none"/>
              </w:rPr>
            </w:pPr>
          </w:p>
        </w:tc>
      </w:tr>
      <w:tr w14:paraId="535A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55AFE5E0">
            <w:pPr>
              <w:jc w:val="left"/>
              <w:rPr>
                <w:rFonts w:hint="eastAsia" w:ascii="宋体" w:hAnsi="宋体" w:cs="宋体"/>
                <w:color w:val="000000"/>
                <w:szCs w:val="21"/>
                <w:highlight w:val="none"/>
              </w:rPr>
            </w:pPr>
            <w:r>
              <w:rPr>
                <w:rFonts w:hint="eastAsia" w:ascii="宋体" w:hAnsi="宋体" w:cs="宋体"/>
                <w:color w:val="000000"/>
                <w:szCs w:val="21"/>
                <w:highlight w:val="none"/>
              </w:rPr>
              <w:t>一、深基坑工程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506475F">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C62A10C">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4B8D3CB1">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75F1B28">
            <w:pPr>
              <w:jc w:val="center"/>
              <w:rPr>
                <w:rFonts w:hint="eastAsia" w:ascii="宋体" w:hAnsi="宋体" w:cs="宋体"/>
                <w:color w:val="000000"/>
                <w:szCs w:val="21"/>
                <w:highlight w:val="none"/>
              </w:rPr>
            </w:pPr>
          </w:p>
        </w:tc>
      </w:tr>
      <w:tr w14:paraId="516A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7F9D2ADB">
            <w:pPr>
              <w:jc w:val="left"/>
              <w:rPr>
                <w:rFonts w:hint="eastAsia" w:ascii="宋体" w:hAnsi="宋体" w:cs="宋体"/>
                <w:color w:val="000000"/>
                <w:szCs w:val="21"/>
                <w:highlight w:val="none"/>
              </w:rPr>
            </w:pPr>
            <w:r>
              <w:rPr>
                <w:rFonts w:hint="eastAsia" w:ascii="宋体" w:hAnsi="宋体" w:cs="宋体"/>
                <w:color w:val="000000"/>
                <w:szCs w:val="21"/>
                <w:highlight w:val="none"/>
              </w:rPr>
              <w:t>开挖深度超过5m（含5m）的基坑（槽）的土方开挖、支护、降水工程。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80507D9">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color w:val="000000"/>
                <w:szCs w:val="21"/>
                <w:highlight w:val="none"/>
                <w:lang w:val="en-US" w:eastAsia="zh-CN"/>
              </w:rPr>
              <w:t xml:space="preserve"> </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52D1D9E">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0C71864F">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4097BE6">
            <w:pPr>
              <w:jc w:val="center"/>
              <w:rPr>
                <w:rFonts w:hint="eastAsia" w:ascii="宋体" w:hAnsi="宋体" w:cs="宋体"/>
                <w:color w:val="000000"/>
                <w:szCs w:val="21"/>
                <w:highlight w:val="none"/>
              </w:rPr>
            </w:pPr>
          </w:p>
        </w:tc>
      </w:tr>
      <w:tr w14:paraId="2CBB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663E3576">
            <w:pPr>
              <w:jc w:val="left"/>
              <w:rPr>
                <w:rFonts w:hint="eastAsia" w:ascii="宋体" w:hAnsi="宋体" w:cs="宋体"/>
                <w:color w:val="000000"/>
                <w:szCs w:val="21"/>
                <w:highlight w:val="none"/>
              </w:rPr>
            </w:pPr>
            <w:r>
              <w:rPr>
                <w:rFonts w:hint="eastAsia" w:ascii="宋体" w:hAnsi="宋体" w:cs="宋体"/>
                <w:color w:val="000000"/>
                <w:szCs w:val="21"/>
                <w:highlight w:val="none"/>
              </w:rPr>
              <w:t>二、模板工程及支撑体系</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8238021">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C4085F0">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DEE16A2">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1C78FAE">
            <w:pPr>
              <w:jc w:val="center"/>
              <w:rPr>
                <w:rFonts w:hint="eastAsia" w:ascii="宋体" w:hAnsi="宋体" w:cs="宋体"/>
                <w:color w:val="000000"/>
                <w:szCs w:val="21"/>
                <w:highlight w:val="none"/>
              </w:rPr>
            </w:pPr>
          </w:p>
        </w:tc>
      </w:tr>
      <w:tr w14:paraId="6525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2AA06159">
            <w:pPr>
              <w:jc w:val="left"/>
              <w:rPr>
                <w:rFonts w:hint="eastAsia" w:ascii="宋体" w:hAnsi="宋体" w:cs="宋体"/>
                <w:color w:val="000000"/>
                <w:szCs w:val="21"/>
                <w:highlight w:val="none"/>
              </w:rPr>
            </w:pPr>
            <w:r>
              <w:rPr>
                <w:rFonts w:hint="eastAsia" w:ascii="宋体" w:hAnsi="宋体" w:cs="宋体"/>
                <w:color w:val="000000"/>
                <w:szCs w:val="21"/>
                <w:highlight w:val="none"/>
              </w:rPr>
              <w:t>（一）各类工具式模板工程：包括滑模、爬模、飞模、隧道模等工程。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44439738">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B95F4F0">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7786AFF">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1FEF6F1">
            <w:pPr>
              <w:jc w:val="center"/>
              <w:rPr>
                <w:rFonts w:hint="eastAsia" w:ascii="宋体" w:hAnsi="宋体" w:cs="宋体"/>
                <w:color w:val="000000"/>
                <w:szCs w:val="21"/>
                <w:highlight w:val="none"/>
              </w:rPr>
            </w:pPr>
          </w:p>
        </w:tc>
      </w:tr>
      <w:tr w14:paraId="3B3A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34519786">
            <w:pPr>
              <w:jc w:val="left"/>
              <w:rPr>
                <w:rFonts w:hint="eastAsia" w:ascii="宋体" w:hAnsi="宋体" w:cs="宋体"/>
                <w:color w:val="000000"/>
                <w:szCs w:val="21"/>
                <w:highlight w:val="none"/>
              </w:rPr>
            </w:pPr>
            <w:r>
              <w:rPr>
                <w:rFonts w:hint="eastAsia" w:ascii="宋体" w:hAnsi="宋体" w:cs="宋体"/>
                <w:color w:val="000000"/>
                <w:szCs w:val="21"/>
                <w:highlight w:val="none"/>
              </w:rPr>
              <w:t>（二）混凝土模板支撑工程：搭设高度8m及以上，或搭设跨度18m及以上，或施工总荷载（设计值）15kN/m2及以上，或集中线荷载（设计值）20kN/m及以上。</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2329CCC">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2F31BF9">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9253D24">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95CFD2B">
            <w:pPr>
              <w:jc w:val="center"/>
              <w:rPr>
                <w:rFonts w:hint="eastAsia" w:ascii="宋体" w:hAnsi="宋体" w:cs="宋体"/>
                <w:color w:val="000000"/>
                <w:szCs w:val="21"/>
                <w:highlight w:val="none"/>
              </w:rPr>
            </w:pPr>
          </w:p>
        </w:tc>
      </w:tr>
      <w:tr w14:paraId="07EF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7C8E15D5">
            <w:pPr>
              <w:jc w:val="left"/>
              <w:rPr>
                <w:rFonts w:hint="eastAsia" w:ascii="宋体" w:hAnsi="宋体" w:cs="宋体"/>
                <w:color w:val="000000"/>
                <w:szCs w:val="21"/>
                <w:highlight w:val="none"/>
              </w:rPr>
            </w:pPr>
            <w:r>
              <w:rPr>
                <w:rFonts w:hint="eastAsia" w:ascii="宋体" w:hAnsi="宋体" w:cs="宋体"/>
                <w:color w:val="000000"/>
                <w:szCs w:val="21"/>
                <w:highlight w:val="none"/>
              </w:rPr>
              <w:t>（三）承重支撑体系：用于钢结构安装等满堂支撑体系，承受单点集中荷载7kN及以上。</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83F094F">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color w:val="000000"/>
                <w:szCs w:val="21"/>
                <w:highlight w:val="none"/>
                <w:lang w:val="en-US" w:eastAsia="zh-CN"/>
              </w:rPr>
              <w:t xml:space="preserve"> </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46C5673">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3CEA187">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2A90F4B">
            <w:pPr>
              <w:jc w:val="center"/>
              <w:rPr>
                <w:rFonts w:hint="eastAsia" w:ascii="宋体" w:hAnsi="宋体" w:cs="宋体"/>
                <w:color w:val="000000"/>
                <w:szCs w:val="21"/>
                <w:highlight w:val="none"/>
              </w:rPr>
            </w:pPr>
          </w:p>
        </w:tc>
      </w:tr>
      <w:tr w14:paraId="75E7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2CACD791">
            <w:pPr>
              <w:jc w:val="left"/>
              <w:rPr>
                <w:rFonts w:hint="eastAsia" w:ascii="宋体" w:hAnsi="宋体" w:cs="宋体"/>
                <w:color w:val="000000"/>
                <w:szCs w:val="21"/>
                <w:highlight w:val="none"/>
              </w:rPr>
            </w:pPr>
            <w:r>
              <w:rPr>
                <w:rFonts w:hint="eastAsia" w:ascii="宋体" w:hAnsi="宋体" w:cs="宋体"/>
                <w:color w:val="000000"/>
                <w:szCs w:val="21"/>
                <w:highlight w:val="none"/>
              </w:rPr>
              <w:t>三、起重吊装及起重机械安装拆卸工程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9DB415B">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D255C55">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CDD8845">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D956692">
            <w:pPr>
              <w:jc w:val="center"/>
              <w:rPr>
                <w:rFonts w:hint="eastAsia" w:ascii="宋体" w:hAnsi="宋体" w:cs="宋体"/>
                <w:color w:val="000000"/>
                <w:szCs w:val="21"/>
                <w:highlight w:val="none"/>
              </w:rPr>
            </w:pPr>
          </w:p>
        </w:tc>
      </w:tr>
      <w:tr w14:paraId="0086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688DA071">
            <w:pPr>
              <w:jc w:val="left"/>
              <w:rPr>
                <w:rFonts w:hint="eastAsia" w:ascii="宋体" w:hAnsi="宋体" w:cs="宋体"/>
                <w:color w:val="000000"/>
                <w:szCs w:val="21"/>
                <w:highlight w:val="none"/>
              </w:rPr>
            </w:pPr>
            <w:r>
              <w:rPr>
                <w:rFonts w:hint="eastAsia" w:ascii="宋体" w:hAnsi="宋体" w:cs="宋体"/>
                <w:color w:val="000000"/>
                <w:szCs w:val="21"/>
                <w:highlight w:val="none"/>
              </w:rPr>
              <w:t>（一）采用非常规起重设备、方法，且单件起吊重量在100kN及以上的起重吊装工程。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C2BB0C4">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color w:val="000000"/>
                <w:szCs w:val="21"/>
                <w:highlight w:val="none"/>
                <w:lang w:val="en-US" w:eastAsia="zh-CN"/>
              </w:rPr>
              <w:t xml:space="preserve"> </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735255F5">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0A875F3">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692F177">
            <w:pPr>
              <w:jc w:val="center"/>
              <w:rPr>
                <w:rFonts w:hint="eastAsia" w:ascii="宋体" w:hAnsi="宋体" w:cs="宋体"/>
                <w:color w:val="000000"/>
                <w:szCs w:val="21"/>
                <w:highlight w:val="none"/>
              </w:rPr>
            </w:pPr>
          </w:p>
        </w:tc>
      </w:tr>
      <w:tr w14:paraId="1956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19CAF5F1">
            <w:pPr>
              <w:jc w:val="left"/>
              <w:rPr>
                <w:rFonts w:hint="eastAsia" w:ascii="宋体" w:hAnsi="宋体" w:cs="宋体"/>
                <w:color w:val="000000"/>
                <w:szCs w:val="21"/>
                <w:highlight w:val="none"/>
              </w:rPr>
            </w:pPr>
            <w:r>
              <w:rPr>
                <w:rFonts w:hint="eastAsia" w:ascii="宋体" w:hAnsi="宋体" w:cs="宋体"/>
                <w:color w:val="000000"/>
                <w:szCs w:val="21"/>
                <w:highlight w:val="none"/>
              </w:rPr>
              <w:t>（二）起重量300kN及以上，或搭设总高度200m及以上，或搭设基础标高在200m及以上的起重机械安装和拆卸工程。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F548914">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color w:val="000000"/>
                <w:szCs w:val="21"/>
                <w:highlight w:val="none"/>
                <w:lang w:val="en-US" w:eastAsia="zh-CN"/>
              </w:rPr>
              <w:t xml:space="preserve"> </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C14E60F">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B81AB04">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CAA4276">
            <w:pPr>
              <w:jc w:val="center"/>
              <w:rPr>
                <w:rFonts w:hint="eastAsia" w:ascii="宋体" w:hAnsi="宋体" w:cs="宋体"/>
                <w:color w:val="000000"/>
                <w:szCs w:val="21"/>
                <w:highlight w:val="none"/>
              </w:rPr>
            </w:pPr>
          </w:p>
        </w:tc>
      </w:tr>
      <w:tr w14:paraId="7407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045D9C41">
            <w:pPr>
              <w:jc w:val="left"/>
              <w:rPr>
                <w:rFonts w:hint="eastAsia" w:ascii="宋体" w:hAnsi="宋体" w:cs="宋体"/>
                <w:color w:val="000000"/>
                <w:szCs w:val="21"/>
                <w:highlight w:val="none"/>
              </w:rPr>
            </w:pPr>
            <w:r>
              <w:rPr>
                <w:rFonts w:hint="eastAsia" w:ascii="宋体" w:hAnsi="宋体" w:cs="宋体"/>
                <w:color w:val="000000"/>
                <w:szCs w:val="21"/>
                <w:highlight w:val="none"/>
              </w:rPr>
              <w:t>四、脚手架工程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A745DB2">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9EEA75E">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40072752">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C9C740A">
            <w:pPr>
              <w:jc w:val="center"/>
              <w:rPr>
                <w:rFonts w:hint="eastAsia" w:ascii="宋体" w:hAnsi="宋体" w:cs="宋体"/>
                <w:color w:val="000000"/>
                <w:szCs w:val="21"/>
                <w:highlight w:val="none"/>
              </w:rPr>
            </w:pPr>
          </w:p>
        </w:tc>
      </w:tr>
      <w:tr w14:paraId="2EA2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1308FB3C">
            <w:pPr>
              <w:jc w:val="left"/>
              <w:rPr>
                <w:rFonts w:hint="eastAsia" w:ascii="宋体" w:hAnsi="宋体" w:cs="宋体"/>
                <w:color w:val="000000"/>
                <w:szCs w:val="21"/>
                <w:highlight w:val="none"/>
              </w:rPr>
            </w:pPr>
            <w:r>
              <w:rPr>
                <w:rFonts w:hint="eastAsia" w:ascii="宋体" w:hAnsi="宋体" w:cs="宋体"/>
                <w:color w:val="000000"/>
                <w:szCs w:val="21"/>
                <w:highlight w:val="none"/>
              </w:rPr>
              <w:t>（一）搭设高度50m及以上的落地式钢管脚手架工程。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751BD360">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C67CCB6">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A24CCB6">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484FFFD">
            <w:pPr>
              <w:jc w:val="center"/>
              <w:rPr>
                <w:rFonts w:hint="eastAsia" w:ascii="宋体" w:hAnsi="宋体" w:cs="宋体"/>
                <w:color w:val="000000"/>
                <w:szCs w:val="21"/>
                <w:highlight w:val="none"/>
              </w:rPr>
            </w:pPr>
          </w:p>
        </w:tc>
      </w:tr>
      <w:tr w14:paraId="5B38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54765504">
            <w:pPr>
              <w:jc w:val="left"/>
              <w:rPr>
                <w:rFonts w:hint="eastAsia" w:ascii="宋体" w:hAnsi="宋体" w:cs="宋体"/>
                <w:color w:val="000000"/>
                <w:szCs w:val="21"/>
                <w:highlight w:val="none"/>
              </w:rPr>
            </w:pPr>
            <w:r>
              <w:rPr>
                <w:rFonts w:hint="eastAsia" w:ascii="宋体" w:hAnsi="宋体" w:cs="宋体"/>
                <w:color w:val="000000"/>
                <w:szCs w:val="21"/>
                <w:highlight w:val="none"/>
              </w:rPr>
              <w:t>（二）提升高度在150m及以上的附着式升降脚手架工程或附着式升降操作平台工程。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25CDD9F">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0B8DD1B">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6A64F0E">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3591FBF8">
            <w:pPr>
              <w:jc w:val="center"/>
              <w:rPr>
                <w:rFonts w:hint="eastAsia" w:ascii="宋体" w:hAnsi="宋体" w:cs="宋体"/>
                <w:color w:val="000000"/>
                <w:szCs w:val="21"/>
                <w:highlight w:val="none"/>
              </w:rPr>
            </w:pPr>
          </w:p>
        </w:tc>
      </w:tr>
      <w:tr w14:paraId="438C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083D34A8">
            <w:pPr>
              <w:jc w:val="left"/>
              <w:rPr>
                <w:rFonts w:hint="eastAsia" w:ascii="宋体" w:hAnsi="宋体" w:cs="宋体"/>
                <w:color w:val="000000"/>
                <w:szCs w:val="21"/>
                <w:highlight w:val="none"/>
              </w:rPr>
            </w:pPr>
            <w:r>
              <w:rPr>
                <w:rFonts w:hint="eastAsia" w:ascii="宋体" w:hAnsi="宋体" w:cs="宋体"/>
                <w:color w:val="000000"/>
                <w:szCs w:val="21"/>
                <w:highlight w:val="none"/>
              </w:rPr>
              <w:t>（三）分段架体搭设高度20m及以上的悬挑式脚手架工程。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F832F76">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96C6124">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446087AE">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5F32EA66">
            <w:pPr>
              <w:jc w:val="center"/>
              <w:rPr>
                <w:rFonts w:hint="eastAsia" w:ascii="宋体" w:hAnsi="宋体" w:cs="宋体"/>
                <w:color w:val="000000"/>
                <w:szCs w:val="21"/>
                <w:highlight w:val="none"/>
              </w:rPr>
            </w:pPr>
          </w:p>
        </w:tc>
      </w:tr>
      <w:tr w14:paraId="3710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78FD55BD">
            <w:pPr>
              <w:jc w:val="left"/>
              <w:rPr>
                <w:rFonts w:hint="eastAsia" w:ascii="宋体" w:hAnsi="宋体" w:cs="宋体"/>
                <w:color w:val="000000"/>
                <w:szCs w:val="21"/>
                <w:highlight w:val="none"/>
              </w:rPr>
            </w:pPr>
            <w:r>
              <w:rPr>
                <w:rFonts w:hint="eastAsia" w:ascii="宋体" w:hAnsi="宋体" w:cs="宋体"/>
                <w:color w:val="000000"/>
                <w:szCs w:val="21"/>
                <w:highlight w:val="none"/>
              </w:rPr>
              <w:t>五、拆除工程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335373F">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E380A5B">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65F4CDB">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4510E34">
            <w:pPr>
              <w:jc w:val="center"/>
              <w:rPr>
                <w:rFonts w:hint="eastAsia" w:ascii="宋体" w:hAnsi="宋体" w:cs="宋体"/>
                <w:color w:val="000000"/>
                <w:szCs w:val="21"/>
                <w:highlight w:val="none"/>
              </w:rPr>
            </w:pPr>
          </w:p>
        </w:tc>
      </w:tr>
      <w:tr w14:paraId="3F3C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289B9384">
            <w:pPr>
              <w:jc w:val="left"/>
              <w:rPr>
                <w:rFonts w:hint="eastAsia" w:ascii="宋体" w:hAnsi="宋体" w:cs="宋体"/>
                <w:color w:val="000000"/>
                <w:szCs w:val="21"/>
                <w:highlight w:val="none"/>
              </w:rPr>
            </w:pPr>
            <w:r>
              <w:rPr>
                <w:rFonts w:hint="eastAsia" w:ascii="宋体" w:hAnsi="宋体" w:cs="宋体"/>
                <w:color w:val="000000"/>
                <w:szCs w:val="21"/>
                <w:highlight w:val="none"/>
              </w:rPr>
              <w:t>（一）码头、桥梁、高架、烟囱、水塔或拆除中容易引起有毒有害气（液）体或粉尘扩散、易燃易爆事故发生的特殊建、构筑物的拆除工程。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FCF8FAF">
            <w:pPr>
              <w:jc w:val="center"/>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 w:val="24"/>
                <w:szCs w:val="36"/>
                <w:highlight w:val="none"/>
              </w:rPr>
              <w:t xml:space="preserve"> </w:t>
            </w:r>
            <w:r>
              <w:rPr>
                <w:rFonts w:hint="eastAsia"/>
                <w:color w:val="000000"/>
                <w:szCs w:val="21"/>
                <w:highlight w:val="none"/>
                <w:lang w:val="en-US" w:eastAsia="zh-CN"/>
              </w:rPr>
              <w:t xml:space="preserve"> </w:t>
            </w:r>
            <w:r>
              <w:rPr>
                <w:rFonts w:hint="eastAsia"/>
                <w:color w:val="000000"/>
                <w:szCs w:val="21"/>
                <w:highlight w:val="none"/>
              </w:rPr>
              <w:t xml:space="preserve"> </w:t>
            </w:r>
            <w:r>
              <w:rPr>
                <w:rFonts w:hint="eastAsia" w:ascii="宋体" w:hAnsi="宋体" w:cs="宋体"/>
                <w:color w:val="000000"/>
                <w:szCs w:val="21"/>
                <w:highlight w:val="none"/>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AA3768B">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44D6F64D">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3271FBB">
            <w:pPr>
              <w:jc w:val="center"/>
              <w:rPr>
                <w:rFonts w:hint="eastAsia" w:ascii="宋体" w:hAnsi="宋体" w:cs="宋体"/>
                <w:color w:val="000000"/>
                <w:szCs w:val="21"/>
                <w:highlight w:val="none"/>
              </w:rPr>
            </w:pPr>
          </w:p>
        </w:tc>
      </w:tr>
      <w:tr w14:paraId="17AB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38E6D2DB">
            <w:pPr>
              <w:jc w:val="left"/>
              <w:rPr>
                <w:rFonts w:hint="eastAsia" w:ascii="宋体" w:hAnsi="宋体" w:cs="宋体"/>
                <w:color w:val="000000"/>
                <w:szCs w:val="21"/>
                <w:highlight w:val="none"/>
              </w:rPr>
            </w:pPr>
            <w:r>
              <w:rPr>
                <w:rFonts w:hint="eastAsia" w:ascii="宋体" w:hAnsi="宋体" w:cs="宋体"/>
                <w:color w:val="000000"/>
                <w:szCs w:val="21"/>
                <w:highlight w:val="none"/>
              </w:rPr>
              <w:t>（二）文物保护建筑、优秀历史建筑或历史文化风貌区影响范围内的拆除工程。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ABD55F3">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95F9507">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B41B875">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FE41B01">
            <w:pPr>
              <w:jc w:val="center"/>
              <w:rPr>
                <w:rFonts w:hint="eastAsia" w:ascii="宋体" w:hAnsi="宋体" w:cs="宋体"/>
                <w:color w:val="000000"/>
                <w:szCs w:val="21"/>
                <w:highlight w:val="none"/>
              </w:rPr>
            </w:pPr>
          </w:p>
        </w:tc>
      </w:tr>
      <w:tr w14:paraId="2B5B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7499E966">
            <w:pPr>
              <w:jc w:val="left"/>
              <w:rPr>
                <w:rFonts w:hint="eastAsia" w:ascii="宋体" w:hAnsi="宋体" w:cs="宋体"/>
                <w:color w:val="000000"/>
                <w:szCs w:val="21"/>
                <w:highlight w:val="none"/>
              </w:rPr>
            </w:pPr>
            <w:r>
              <w:rPr>
                <w:rFonts w:hint="eastAsia" w:ascii="宋体" w:hAnsi="宋体" w:cs="宋体"/>
                <w:color w:val="000000"/>
                <w:szCs w:val="21"/>
                <w:highlight w:val="none"/>
              </w:rPr>
              <w:t>六、暗挖工程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18B97E21">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44B20A12">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5FF18FA">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160BE6CB">
            <w:pPr>
              <w:jc w:val="center"/>
              <w:rPr>
                <w:rFonts w:hint="eastAsia" w:ascii="宋体" w:hAnsi="宋体" w:cs="宋体"/>
                <w:color w:val="000000"/>
                <w:szCs w:val="21"/>
                <w:highlight w:val="none"/>
              </w:rPr>
            </w:pPr>
          </w:p>
        </w:tc>
      </w:tr>
      <w:tr w14:paraId="5CB2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2E5AF35D">
            <w:pPr>
              <w:jc w:val="left"/>
              <w:rPr>
                <w:rFonts w:hint="eastAsia" w:ascii="宋体" w:hAnsi="宋体" w:cs="宋体"/>
                <w:color w:val="000000"/>
                <w:szCs w:val="21"/>
                <w:highlight w:val="none"/>
              </w:rPr>
            </w:pPr>
            <w:r>
              <w:rPr>
                <w:rFonts w:hint="eastAsia" w:ascii="宋体" w:hAnsi="宋体" w:cs="宋体"/>
                <w:color w:val="000000"/>
                <w:szCs w:val="21"/>
                <w:highlight w:val="none"/>
              </w:rPr>
              <w:t>采用矿山法、盾构法、顶管法施工的隧道、洞室工程。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8C5F0AE">
            <w:pPr>
              <w:jc w:val="center"/>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 w:val="24"/>
                <w:szCs w:val="36"/>
                <w:highlight w:val="none"/>
              </w:rPr>
              <w:t xml:space="preserve"> </w:t>
            </w:r>
            <w:r>
              <w:rPr>
                <w:rFonts w:hint="eastAsia"/>
                <w:color w:val="000000"/>
                <w:szCs w:val="21"/>
                <w:highlight w:val="none"/>
                <w:lang w:val="en-US" w:eastAsia="zh-CN"/>
              </w:rPr>
              <w:t xml:space="preserve"> </w:t>
            </w:r>
            <w:r>
              <w:rPr>
                <w:rFonts w:hint="eastAsia"/>
                <w:color w:val="000000"/>
                <w:szCs w:val="21"/>
                <w:highlight w:val="none"/>
              </w:rPr>
              <w:t xml:space="preserve"> </w:t>
            </w:r>
            <w:r>
              <w:rPr>
                <w:rFonts w:hint="eastAsia" w:ascii="宋体" w:hAnsi="宋体" w:cs="宋体"/>
                <w:color w:val="000000"/>
                <w:szCs w:val="21"/>
                <w:highlight w:val="none"/>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588A0660">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2F4E1E8">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4BEBD6FA">
            <w:pPr>
              <w:jc w:val="center"/>
              <w:rPr>
                <w:rFonts w:hint="eastAsia" w:ascii="宋体" w:hAnsi="宋体" w:cs="宋体"/>
                <w:color w:val="000000"/>
                <w:szCs w:val="21"/>
                <w:highlight w:val="none"/>
              </w:rPr>
            </w:pPr>
          </w:p>
        </w:tc>
      </w:tr>
      <w:tr w14:paraId="7C85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46A80081">
            <w:pPr>
              <w:jc w:val="left"/>
              <w:rPr>
                <w:rFonts w:hint="eastAsia" w:ascii="宋体" w:hAnsi="宋体" w:cs="宋体"/>
                <w:color w:val="000000"/>
                <w:szCs w:val="21"/>
                <w:highlight w:val="none"/>
              </w:rPr>
            </w:pPr>
            <w:r>
              <w:rPr>
                <w:rFonts w:hint="eastAsia" w:ascii="宋体" w:hAnsi="宋体" w:cs="宋体"/>
                <w:color w:val="000000"/>
                <w:szCs w:val="21"/>
                <w:highlight w:val="none"/>
              </w:rPr>
              <w:t>七、其它</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23F2AD93">
            <w:pPr>
              <w:jc w:val="center"/>
              <w:rPr>
                <w:rFonts w:hint="eastAsia" w:ascii="宋体" w:hAnsi="宋体" w:cs="宋体"/>
                <w:color w:val="000000"/>
                <w:szCs w:val="21"/>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745F70E">
            <w:pPr>
              <w:jc w:val="center"/>
              <w:rPr>
                <w:rFonts w:hint="eastAsia" w:ascii="宋体" w:hAnsi="宋体" w:cs="宋体"/>
                <w:color w:val="000000"/>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422BE18B">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6ED9EE5">
            <w:pPr>
              <w:jc w:val="center"/>
              <w:rPr>
                <w:rFonts w:hint="eastAsia" w:ascii="宋体" w:hAnsi="宋体" w:cs="宋体"/>
                <w:color w:val="000000"/>
                <w:szCs w:val="21"/>
                <w:highlight w:val="none"/>
              </w:rPr>
            </w:pPr>
          </w:p>
        </w:tc>
      </w:tr>
      <w:tr w14:paraId="6FA8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7E1CD5C6">
            <w:pPr>
              <w:jc w:val="left"/>
              <w:rPr>
                <w:rFonts w:hint="eastAsia" w:ascii="宋体" w:hAnsi="宋体" w:cs="宋体"/>
                <w:color w:val="000000"/>
                <w:szCs w:val="21"/>
                <w:highlight w:val="none"/>
              </w:rPr>
            </w:pPr>
            <w:r>
              <w:rPr>
                <w:rFonts w:hint="eastAsia" w:ascii="宋体" w:hAnsi="宋体" w:cs="宋体"/>
                <w:color w:val="000000"/>
                <w:szCs w:val="21"/>
                <w:highlight w:val="none"/>
              </w:rPr>
              <w:t>（一）施工高度50m及以上的建筑幕墙安装工程。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60CDB9DE">
            <w:pPr>
              <w:jc w:val="center"/>
              <w:rPr>
                <w:rFonts w:hint="eastAsia" w:ascii="宋体" w:hAnsi="宋体" w:cs="宋体"/>
                <w:color w:val="000000"/>
                <w:szCs w:val="21"/>
                <w:highlight w:val="none"/>
              </w:rPr>
            </w:pPr>
            <w:r>
              <w:rPr>
                <w:rFonts w:hint="eastAsia" w:ascii="宋体" w:hAnsi="宋体" w:cs="宋体"/>
                <w:color w:val="000000"/>
                <w:szCs w:val="21"/>
                <w:highlight w:val="none"/>
              </w:rPr>
              <w:t xml:space="preserve">( </w:t>
            </w:r>
            <w:r>
              <w:rPr>
                <w:rFonts w:hint="eastAsia"/>
                <w:color w:val="000000"/>
                <w:szCs w:val="21"/>
                <w:highlight w:val="none"/>
              </w:rPr>
              <w:t xml:space="preserve">  </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DF3BB79">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64C2EC0">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982FECD">
            <w:pPr>
              <w:jc w:val="center"/>
              <w:rPr>
                <w:rFonts w:hint="eastAsia" w:ascii="宋体" w:hAnsi="宋体" w:cs="宋体"/>
                <w:color w:val="000000"/>
                <w:szCs w:val="21"/>
                <w:highlight w:val="none"/>
              </w:rPr>
            </w:pPr>
          </w:p>
        </w:tc>
      </w:tr>
      <w:tr w14:paraId="1647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409A0BE1">
            <w:pPr>
              <w:jc w:val="left"/>
              <w:rPr>
                <w:rFonts w:hint="eastAsia" w:ascii="宋体" w:hAnsi="宋体" w:cs="宋体"/>
                <w:color w:val="000000"/>
                <w:szCs w:val="21"/>
                <w:highlight w:val="none"/>
              </w:rPr>
            </w:pPr>
            <w:r>
              <w:rPr>
                <w:rFonts w:hint="eastAsia" w:ascii="宋体" w:hAnsi="宋体" w:cs="宋体"/>
                <w:color w:val="000000"/>
                <w:szCs w:val="21"/>
                <w:highlight w:val="none"/>
              </w:rPr>
              <w:t>（二）跨度36m及以上的钢结构安装工程，或跨度60m及以上的网架和索膜结构安装工程。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ECD70AF">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13622858">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5CA17FD">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2DF8467">
            <w:pPr>
              <w:jc w:val="center"/>
              <w:rPr>
                <w:rFonts w:hint="eastAsia" w:ascii="宋体" w:hAnsi="宋体" w:cs="宋体"/>
                <w:color w:val="000000"/>
                <w:szCs w:val="21"/>
                <w:highlight w:val="none"/>
              </w:rPr>
            </w:pPr>
          </w:p>
        </w:tc>
      </w:tr>
      <w:tr w14:paraId="4D4D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2C9227C9">
            <w:pPr>
              <w:jc w:val="left"/>
              <w:rPr>
                <w:rFonts w:hint="eastAsia" w:ascii="宋体" w:hAnsi="宋体" w:cs="宋体"/>
                <w:color w:val="000000"/>
                <w:szCs w:val="21"/>
                <w:highlight w:val="none"/>
              </w:rPr>
            </w:pPr>
            <w:r>
              <w:rPr>
                <w:rFonts w:hint="eastAsia" w:ascii="宋体" w:hAnsi="宋体" w:cs="宋体"/>
                <w:color w:val="000000"/>
                <w:szCs w:val="21"/>
                <w:highlight w:val="none"/>
              </w:rPr>
              <w:t>（三）开挖深度16m及以上的人工挖孔桩工程。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58E59C21">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68B623ED">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8708F9A">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B6293AF">
            <w:pPr>
              <w:jc w:val="center"/>
              <w:rPr>
                <w:rFonts w:hint="eastAsia" w:ascii="宋体" w:hAnsi="宋体" w:cs="宋体"/>
                <w:color w:val="000000"/>
                <w:szCs w:val="21"/>
                <w:highlight w:val="none"/>
              </w:rPr>
            </w:pPr>
          </w:p>
        </w:tc>
      </w:tr>
      <w:tr w14:paraId="7B53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24FC1880">
            <w:pPr>
              <w:jc w:val="left"/>
              <w:rPr>
                <w:rFonts w:hint="eastAsia" w:ascii="宋体" w:hAnsi="宋体" w:cs="宋体"/>
                <w:color w:val="000000"/>
                <w:szCs w:val="21"/>
                <w:highlight w:val="none"/>
              </w:rPr>
            </w:pPr>
            <w:r>
              <w:rPr>
                <w:rFonts w:hint="eastAsia" w:ascii="宋体" w:hAnsi="宋体" w:cs="宋体"/>
                <w:color w:val="000000"/>
                <w:szCs w:val="21"/>
                <w:highlight w:val="none"/>
              </w:rPr>
              <w:t>（四）水下作业工程。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EF3E202">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6CCEC77">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606071B">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D9A049A">
            <w:pPr>
              <w:jc w:val="center"/>
              <w:rPr>
                <w:rFonts w:hint="eastAsia" w:ascii="宋体" w:hAnsi="宋体" w:cs="宋体"/>
                <w:color w:val="000000"/>
                <w:szCs w:val="21"/>
                <w:highlight w:val="none"/>
              </w:rPr>
            </w:pPr>
          </w:p>
        </w:tc>
      </w:tr>
      <w:tr w14:paraId="0769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0BEFA19D">
            <w:pPr>
              <w:jc w:val="left"/>
              <w:rPr>
                <w:rFonts w:hint="eastAsia" w:ascii="宋体" w:hAnsi="宋体" w:cs="宋体"/>
                <w:color w:val="000000"/>
                <w:szCs w:val="21"/>
                <w:highlight w:val="none"/>
              </w:rPr>
            </w:pPr>
            <w:r>
              <w:rPr>
                <w:rFonts w:hint="eastAsia" w:ascii="宋体" w:hAnsi="宋体" w:cs="宋体"/>
                <w:color w:val="000000"/>
                <w:szCs w:val="21"/>
                <w:highlight w:val="none"/>
              </w:rPr>
              <w:t>（五）重量1000kN及以上的大型结构整体顶升、平移、转体等施工工艺。</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3CFB0DE1">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0CA5EB2E">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668EAAA7">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7CA477B">
            <w:pPr>
              <w:jc w:val="center"/>
              <w:rPr>
                <w:rFonts w:hint="eastAsia" w:ascii="宋体" w:hAnsi="宋体" w:cs="宋体"/>
                <w:color w:val="000000"/>
                <w:szCs w:val="21"/>
                <w:highlight w:val="none"/>
              </w:rPr>
            </w:pPr>
          </w:p>
        </w:tc>
      </w:tr>
      <w:tr w14:paraId="2304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74" w:type="dxa"/>
            <w:tcBorders>
              <w:top w:val="single" w:color="auto" w:sz="4" w:space="0"/>
              <w:left w:val="single" w:color="auto" w:sz="4" w:space="0"/>
              <w:bottom w:val="single" w:color="auto" w:sz="4" w:space="0"/>
              <w:right w:val="single" w:color="auto" w:sz="4" w:space="0"/>
            </w:tcBorders>
            <w:noWrap w:val="0"/>
            <w:vAlign w:val="center"/>
          </w:tcPr>
          <w:p w14:paraId="5A244DF4">
            <w:pPr>
              <w:jc w:val="left"/>
              <w:rPr>
                <w:rFonts w:hint="eastAsia" w:ascii="宋体" w:hAnsi="宋体" w:cs="宋体"/>
                <w:color w:val="000000"/>
                <w:szCs w:val="21"/>
                <w:highlight w:val="none"/>
              </w:rPr>
            </w:pPr>
            <w:r>
              <w:rPr>
                <w:rFonts w:hint="eastAsia" w:ascii="宋体" w:hAnsi="宋体" w:cs="宋体"/>
                <w:color w:val="000000"/>
                <w:szCs w:val="21"/>
                <w:highlight w:val="none"/>
              </w:rPr>
              <w:t>（六）采用新技术、新工艺、新材料、新设备可能影响工程施工安全，尚无国家、行业及地方技术标准的分部分项工程。</w:t>
            </w:r>
          </w:p>
        </w:tc>
        <w:tc>
          <w:tcPr>
            <w:tcW w:w="1143" w:type="dxa"/>
            <w:tcBorders>
              <w:top w:val="single" w:color="auto" w:sz="4" w:space="0"/>
              <w:left w:val="single" w:color="auto" w:sz="4" w:space="0"/>
              <w:bottom w:val="single" w:color="auto" w:sz="4" w:space="0"/>
              <w:right w:val="single" w:color="auto" w:sz="4" w:space="0"/>
            </w:tcBorders>
            <w:noWrap w:val="0"/>
            <w:vAlign w:val="center"/>
          </w:tcPr>
          <w:p w14:paraId="022A8756">
            <w:pPr>
              <w:jc w:val="center"/>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cs="宋体"/>
                <w:color w:val="000000"/>
                <w:szCs w:val="21"/>
                <w:highlight w:val="none"/>
              </w:rPr>
              <w:t xml:space="preserve"> )</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182DFD7">
            <w:pPr>
              <w:jc w:val="center"/>
              <w:rPr>
                <w:rFonts w:hint="eastAsia" w:ascii="宋体" w:hAnsi="宋体" w:cs="宋体"/>
                <w:color w:val="000000"/>
                <w:szCs w:val="21"/>
                <w:highlight w:val="none"/>
              </w:rPr>
            </w:pPr>
            <w:r>
              <w:rPr>
                <w:rFonts w:hint="eastAsia" w:ascii="宋体" w:hAnsi="宋体" w:cs="宋体"/>
                <w:color w:val="000000"/>
                <w:szCs w:val="21"/>
                <w:highlight w:val="none"/>
              </w:rPr>
              <w:t>(    )</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1E8386A">
            <w:pPr>
              <w:jc w:val="center"/>
              <w:rPr>
                <w:rFonts w:hint="eastAsia" w:ascii="宋体" w:hAnsi="宋体" w:cs="宋体"/>
                <w:color w:val="000000"/>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395605C">
            <w:pPr>
              <w:jc w:val="center"/>
              <w:rPr>
                <w:rFonts w:hint="eastAsia" w:ascii="宋体" w:hAnsi="宋体" w:cs="宋体"/>
                <w:color w:val="000000"/>
                <w:szCs w:val="21"/>
                <w:highlight w:val="none"/>
              </w:rPr>
            </w:pPr>
          </w:p>
        </w:tc>
      </w:tr>
    </w:tbl>
    <w:p w14:paraId="409F6CB9">
      <w:pPr>
        <w:spacing w:line="360" w:lineRule="auto"/>
        <w:ind w:firstLine="3000" w:firstLineChars="1250"/>
        <w:rPr>
          <w:rFonts w:hint="eastAsia" w:ascii="宋体" w:hAnsi="宋体" w:cs="宋体"/>
          <w:color w:val="auto"/>
          <w:sz w:val="24"/>
          <w:szCs w:val="20"/>
          <w:highlight w:val="none"/>
        </w:rPr>
      </w:pPr>
    </w:p>
    <w:p w14:paraId="29C2B01F">
      <w:pPr>
        <w:spacing w:line="440" w:lineRule="exact"/>
        <w:ind w:firstLine="5880" w:firstLineChars="2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14:paraId="5B67B1F3">
      <w:pPr>
        <w:spacing w:line="440" w:lineRule="exact"/>
        <w:ind w:firstLine="5880" w:firstLineChars="2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法定代表人或授权代理人（签名或盖章）：</w:t>
      </w:r>
    </w:p>
    <w:p w14:paraId="0E5FB44D">
      <w:pPr>
        <w:spacing w:line="440" w:lineRule="exact"/>
        <w:ind w:firstLine="5880" w:firstLineChars="2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   年  月  日</w:t>
      </w:r>
    </w:p>
    <w:p w14:paraId="60A204C7">
      <w:pPr>
        <w:pStyle w:val="2"/>
        <w:rPr>
          <w:rFonts w:hint="eastAsia"/>
          <w:color w:val="auto"/>
          <w:highlight w:val="none"/>
          <w:lang w:val="en-US" w:eastAsia="zh-CN"/>
        </w:rPr>
      </w:pPr>
    </w:p>
    <w:p w14:paraId="73DAA050">
      <w:pPr>
        <w:rPr>
          <w:rFonts w:hint="eastAsia" w:ascii="宋体" w:hAnsi="宋体" w:cs="宋体"/>
          <w:b/>
          <w:color w:val="auto"/>
          <w:kern w:val="1"/>
          <w:sz w:val="24"/>
          <w:highlight w:val="none"/>
          <w:lang w:val="en-US" w:eastAsia="zh-CN"/>
        </w:rPr>
        <w:sectPr>
          <w:pgSz w:w="11906" w:h="16838"/>
          <w:pgMar w:top="1440" w:right="1083" w:bottom="1440" w:left="1083" w:header="851" w:footer="992" w:gutter="0"/>
          <w:pgBorders>
            <w:top w:val="none" w:sz="0" w:space="0"/>
            <w:left w:val="none" w:sz="0" w:space="0"/>
            <w:bottom w:val="none" w:sz="0" w:space="0"/>
            <w:right w:val="none" w:sz="0" w:space="0"/>
          </w:pgBorders>
          <w:cols w:space="0" w:num="1"/>
          <w:rtlGutter w:val="0"/>
          <w:docGrid w:type="lines" w:linePitch="317" w:charSpace="0"/>
        </w:sectPr>
      </w:pPr>
    </w:p>
    <w:p w14:paraId="347AF5E0">
      <w:pPr>
        <w:rPr>
          <w:rFonts w:hint="eastAsia" w:ascii="宋体" w:hAnsi="宋体" w:cs="宋体"/>
          <w:b/>
          <w:color w:val="auto"/>
          <w:kern w:val="1"/>
          <w:sz w:val="24"/>
          <w:highlight w:val="none"/>
        </w:rPr>
      </w:pPr>
      <w:r>
        <w:rPr>
          <w:rFonts w:hint="eastAsia" w:ascii="宋体" w:hAnsi="宋体" w:cs="宋体"/>
          <w:b/>
          <w:color w:val="auto"/>
          <w:kern w:val="1"/>
          <w:sz w:val="24"/>
          <w:highlight w:val="none"/>
          <w:lang w:val="en-US" w:eastAsia="zh-CN"/>
        </w:rPr>
        <w:t>格式8</w:t>
      </w:r>
      <w:r>
        <w:rPr>
          <w:rFonts w:hint="eastAsia" w:ascii="宋体" w:hAnsi="宋体" w:cs="宋体"/>
          <w:b/>
          <w:color w:val="auto"/>
          <w:kern w:val="1"/>
          <w:sz w:val="24"/>
          <w:highlight w:val="none"/>
        </w:rPr>
        <w:t>：</w:t>
      </w:r>
    </w:p>
    <w:p w14:paraId="5B41F71E">
      <w:pPr>
        <w:pStyle w:val="2"/>
        <w:spacing w:after="0" w:line="360" w:lineRule="auto"/>
        <w:ind w:firstLine="562" w:firstLineChars="200"/>
        <w:jc w:val="center"/>
        <w:rPr>
          <w:rFonts w:hint="eastAsia" w:ascii="宋体" w:hAnsi="宋体" w:cs="宋体"/>
          <w:color w:val="auto"/>
          <w:sz w:val="18"/>
          <w:szCs w:val="18"/>
          <w:highlight w:val="none"/>
        </w:rPr>
      </w:pPr>
      <w:r>
        <w:rPr>
          <w:rFonts w:hint="eastAsia" w:ascii="宋体" w:hAnsi="宋体" w:cs="宋体"/>
          <w:b/>
          <w:color w:val="auto"/>
          <w:sz w:val="28"/>
          <w:szCs w:val="28"/>
          <w:highlight w:val="none"/>
        </w:rPr>
        <w:t>投标文件编制人员名单</w:t>
      </w:r>
    </w:p>
    <w:tbl>
      <w:tblPr>
        <w:tblStyle w:val="37"/>
        <w:tblW w:w="0" w:type="auto"/>
        <w:jc w:val="center"/>
        <w:tblLayout w:type="fixed"/>
        <w:tblCellMar>
          <w:top w:w="0" w:type="dxa"/>
          <w:left w:w="108" w:type="dxa"/>
          <w:bottom w:w="0" w:type="dxa"/>
          <w:right w:w="108" w:type="dxa"/>
        </w:tblCellMar>
      </w:tblPr>
      <w:tblGrid>
        <w:gridCol w:w="1249"/>
        <w:gridCol w:w="1453"/>
        <w:gridCol w:w="2486"/>
        <w:gridCol w:w="2383"/>
        <w:gridCol w:w="1432"/>
      </w:tblGrid>
      <w:tr w14:paraId="47B84A53">
        <w:tblPrEx>
          <w:tblCellMar>
            <w:top w:w="0" w:type="dxa"/>
            <w:left w:w="108" w:type="dxa"/>
            <w:bottom w:w="0" w:type="dxa"/>
            <w:right w:w="108" w:type="dxa"/>
          </w:tblCellMar>
        </w:tblPrEx>
        <w:trPr>
          <w:trHeight w:val="318" w:hRule="atLeast"/>
          <w:jc w:val="center"/>
        </w:trPr>
        <w:tc>
          <w:tcPr>
            <w:tcW w:w="9003" w:type="dxa"/>
            <w:gridSpan w:val="5"/>
            <w:tcBorders>
              <w:top w:val="single" w:color="auto" w:sz="4" w:space="0"/>
              <w:left w:val="single" w:color="auto" w:sz="4" w:space="0"/>
              <w:bottom w:val="single" w:color="auto" w:sz="4" w:space="0"/>
              <w:right w:val="single" w:color="auto" w:sz="4" w:space="0"/>
            </w:tcBorders>
            <w:vAlign w:val="center"/>
          </w:tcPr>
          <w:p w14:paraId="5AE07841">
            <w:pPr>
              <w:tabs>
                <w:tab w:val="left" w:pos="720"/>
              </w:tabs>
              <w:snapToGrid w:val="0"/>
              <w:spacing w:line="360" w:lineRule="auto"/>
              <w:rPr>
                <w:rFonts w:hint="eastAsia" w:ascii="宋体" w:hAnsi="宋体" w:cs="宋体"/>
                <w:color w:val="auto"/>
                <w:sz w:val="18"/>
                <w:szCs w:val="18"/>
                <w:highlight w:val="none"/>
              </w:rPr>
            </w:pPr>
            <w:r>
              <w:rPr>
                <w:rFonts w:hint="eastAsia" w:ascii="宋体" w:hAnsi="宋体" w:cs="宋体"/>
                <w:color w:val="auto"/>
                <w:sz w:val="18"/>
                <w:szCs w:val="18"/>
                <w:highlight w:val="none"/>
              </w:rPr>
              <w:t>投标单位名称：</w:t>
            </w:r>
          </w:p>
        </w:tc>
      </w:tr>
      <w:tr w14:paraId="084B5B14">
        <w:tblPrEx>
          <w:tblCellMar>
            <w:top w:w="0" w:type="dxa"/>
            <w:left w:w="108" w:type="dxa"/>
            <w:bottom w:w="0" w:type="dxa"/>
            <w:right w:w="108" w:type="dxa"/>
          </w:tblCellMar>
        </w:tblPrEx>
        <w:trPr>
          <w:trHeight w:val="212"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14:paraId="4A1EB93F">
            <w:pPr>
              <w:tabs>
                <w:tab w:val="left" w:pos="720"/>
              </w:tabs>
              <w:snapToGrid w:val="0"/>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姓名</w:t>
            </w:r>
          </w:p>
        </w:tc>
        <w:tc>
          <w:tcPr>
            <w:tcW w:w="1453" w:type="dxa"/>
            <w:tcBorders>
              <w:top w:val="single" w:color="auto" w:sz="4" w:space="0"/>
              <w:left w:val="single" w:color="auto" w:sz="4" w:space="0"/>
              <w:bottom w:val="single" w:color="auto" w:sz="4" w:space="0"/>
              <w:right w:val="single" w:color="auto" w:sz="4" w:space="0"/>
            </w:tcBorders>
            <w:vAlign w:val="center"/>
          </w:tcPr>
          <w:p w14:paraId="4469146D">
            <w:pPr>
              <w:tabs>
                <w:tab w:val="left" w:pos="720"/>
              </w:tabs>
              <w:snapToGrid w:val="0"/>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职务</w:t>
            </w:r>
          </w:p>
        </w:tc>
        <w:tc>
          <w:tcPr>
            <w:tcW w:w="2486" w:type="dxa"/>
            <w:tcBorders>
              <w:top w:val="single" w:color="auto" w:sz="4" w:space="0"/>
              <w:left w:val="single" w:color="auto" w:sz="4" w:space="0"/>
              <w:bottom w:val="single" w:color="auto" w:sz="4" w:space="0"/>
              <w:right w:val="single" w:color="auto" w:sz="4" w:space="0"/>
            </w:tcBorders>
            <w:vAlign w:val="center"/>
          </w:tcPr>
          <w:p w14:paraId="5D8D6389">
            <w:pPr>
              <w:tabs>
                <w:tab w:val="left" w:pos="720"/>
              </w:tabs>
              <w:snapToGrid w:val="0"/>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所承担工作</w:t>
            </w:r>
          </w:p>
        </w:tc>
        <w:tc>
          <w:tcPr>
            <w:tcW w:w="2383" w:type="dxa"/>
            <w:tcBorders>
              <w:top w:val="single" w:color="auto" w:sz="4" w:space="0"/>
              <w:left w:val="single" w:color="auto" w:sz="4" w:space="0"/>
              <w:bottom w:val="single" w:color="auto" w:sz="4" w:space="0"/>
              <w:right w:val="single" w:color="auto" w:sz="4" w:space="0"/>
            </w:tcBorders>
            <w:vAlign w:val="center"/>
          </w:tcPr>
          <w:p w14:paraId="3420C7C8">
            <w:pPr>
              <w:tabs>
                <w:tab w:val="left" w:pos="720"/>
              </w:tabs>
              <w:snapToGrid w:val="0"/>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身份证号码</w:t>
            </w:r>
          </w:p>
        </w:tc>
        <w:tc>
          <w:tcPr>
            <w:tcW w:w="1432" w:type="dxa"/>
            <w:tcBorders>
              <w:top w:val="single" w:color="auto" w:sz="4" w:space="0"/>
              <w:left w:val="single" w:color="auto" w:sz="4" w:space="0"/>
              <w:bottom w:val="single" w:color="auto" w:sz="4" w:space="0"/>
              <w:right w:val="single" w:color="auto" w:sz="4" w:space="0"/>
            </w:tcBorders>
            <w:vAlign w:val="center"/>
          </w:tcPr>
          <w:p w14:paraId="4D440938">
            <w:pPr>
              <w:tabs>
                <w:tab w:val="left" w:pos="720"/>
              </w:tabs>
              <w:snapToGrid w:val="0"/>
              <w:spacing w:line="360" w:lineRule="auto"/>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本人签名栏</w:t>
            </w:r>
          </w:p>
        </w:tc>
      </w:tr>
      <w:tr w14:paraId="16497435">
        <w:tblPrEx>
          <w:tblCellMar>
            <w:top w:w="0" w:type="dxa"/>
            <w:left w:w="108" w:type="dxa"/>
            <w:bottom w:w="0" w:type="dxa"/>
            <w:right w:w="108" w:type="dxa"/>
          </w:tblCellMar>
        </w:tblPrEx>
        <w:trPr>
          <w:trHeight w:val="58"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14:paraId="7891D36A">
            <w:pPr>
              <w:tabs>
                <w:tab w:val="left" w:pos="720"/>
              </w:tabs>
              <w:snapToGrid w:val="0"/>
              <w:spacing w:line="360" w:lineRule="auto"/>
              <w:jc w:val="center"/>
              <w:rPr>
                <w:rFonts w:hint="eastAsia"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312C1E3E">
            <w:pPr>
              <w:tabs>
                <w:tab w:val="left" w:pos="720"/>
              </w:tabs>
              <w:snapToGrid w:val="0"/>
              <w:spacing w:line="360" w:lineRule="auto"/>
              <w:jc w:val="center"/>
              <w:rPr>
                <w:rFonts w:hint="eastAsia"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0536AE70">
            <w:pPr>
              <w:tabs>
                <w:tab w:val="left" w:pos="720"/>
              </w:tabs>
              <w:snapToGrid w:val="0"/>
              <w:spacing w:line="360" w:lineRule="auto"/>
              <w:jc w:val="center"/>
              <w:rPr>
                <w:rFonts w:hint="eastAsia"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D0EDBD2">
            <w:pPr>
              <w:tabs>
                <w:tab w:val="left" w:pos="720"/>
              </w:tabs>
              <w:snapToGrid w:val="0"/>
              <w:spacing w:line="360" w:lineRule="auto"/>
              <w:jc w:val="center"/>
              <w:rPr>
                <w:rFonts w:hint="eastAsia"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0C8B6B28">
            <w:pPr>
              <w:tabs>
                <w:tab w:val="left" w:pos="720"/>
              </w:tabs>
              <w:snapToGrid w:val="0"/>
              <w:spacing w:line="360" w:lineRule="auto"/>
              <w:jc w:val="center"/>
              <w:rPr>
                <w:rFonts w:hint="eastAsia" w:ascii="宋体" w:hAnsi="宋体" w:cs="宋体"/>
                <w:color w:val="auto"/>
                <w:sz w:val="18"/>
                <w:szCs w:val="18"/>
                <w:highlight w:val="none"/>
              </w:rPr>
            </w:pPr>
          </w:p>
        </w:tc>
      </w:tr>
      <w:tr w14:paraId="5AF1CE9B">
        <w:tblPrEx>
          <w:tblCellMar>
            <w:top w:w="0" w:type="dxa"/>
            <w:left w:w="108" w:type="dxa"/>
            <w:bottom w:w="0" w:type="dxa"/>
            <w:right w:w="108" w:type="dxa"/>
          </w:tblCellMar>
        </w:tblPrEx>
        <w:trPr>
          <w:trHeight w:val="162"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14:paraId="3907ABC2">
            <w:pPr>
              <w:tabs>
                <w:tab w:val="left" w:pos="720"/>
              </w:tabs>
              <w:snapToGrid w:val="0"/>
              <w:spacing w:line="360" w:lineRule="auto"/>
              <w:jc w:val="center"/>
              <w:rPr>
                <w:rFonts w:hint="eastAsia"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213D33B9">
            <w:pPr>
              <w:tabs>
                <w:tab w:val="left" w:pos="720"/>
              </w:tabs>
              <w:snapToGrid w:val="0"/>
              <w:spacing w:line="360" w:lineRule="auto"/>
              <w:jc w:val="center"/>
              <w:rPr>
                <w:rFonts w:hint="eastAsia"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74312D12">
            <w:pPr>
              <w:tabs>
                <w:tab w:val="left" w:pos="720"/>
              </w:tabs>
              <w:snapToGrid w:val="0"/>
              <w:spacing w:line="360" w:lineRule="auto"/>
              <w:jc w:val="center"/>
              <w:rPr>
                <w:rFonts w:hint="eastAsia"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D055963">
            <w:pPr>
              <w:tabs>
                <w:tab w:val="left" w:pos="720"/>
              </w:tabs>
              <w:snapToGrid w:val="0"/>
              <w:spacing w:line="360" w:lineRule="auto"/>
              <w:jc w:val="center"/>
              <w:rPr>
                <w:rFonts w:hint="eastAsia"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32D6580E">
            <w:pPr>
              <w:tabs>
                <w:tab w:val="left" w:pos="720"/>
              </w:tabs>
              <w:snapToGrid w:val="0"/>
              <w:spacing w:line="360" w:lineRule="auto"/>
              <w:jc w:val="center"/>
              <w:rPr>
                <w:rFonts w:hint="eastAsia" w:ascii="宋体" w:hAnsi="宋体" w:cs="宋体"/>
                <w:color w:val="auto"/>
                <w:sz w:val="18"/>
                <w:szCs w:val="18"/>
                <w:highlight w:val="none"/>
              </w:rPr>
            </w:pPr>
          </w:p>
        </w:tc>
      </w:tr>
      <w:tr w14:paraId="73861730">
        <w:tblPrEx>
          <w:tblCellMar>
            <w:top w:w="0" w:type="dxa"/>
            <w:left w:w="108" w:type="dxa"/>
            <w:bottom w:w="0" w:type="dxa"/>
            <w:right w:w="108" w:type="dxa"/>
          </w:tblCellMar>
        </w:tblPrEx>
        <w:trPr>
          <w:trHeight w:val="123"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14:paraId="3DA3CA93">
            <w:pPr>
              <w:tabs>
                <w:tab w:val="left" w:pos="720"/>
              </w:tabs>
              <w:snapToGrid w:val="0"/>
              <w:spacing w:line="360" w:lineRule="auto"/>
              <w:jc w:val="center"/>
              <w:rPr>
                <w:rFonts w:hint="eastAsia"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1F1E1C89">
            <w:pPr>
              <w:tabs>
                <w:tab w:val="left" w:pos="720"/>
              </w:tabs>
              <w:snapToGrid w:val="0"/>
              <w:spacing w:line="360" w:lineRule="auto"/>
              <w:jc w:val="center"/>
              <w:rPr>
                <w:rFonts w:hint="eastAsia"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7793EFE6">
            <w:pPr>
              <w:tabs>
                <w:tab w:val="left" w:pos="720"/>
              </w:tabs>
              <w:snapToGrid w:val="0"/>
              <w:spacing w:line="360" w:lineRule="auto"/>
              <w:jc w:val="center"/>
              <w:rPr>
                <w:rFonts w:hint="eastAsia"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2AD8C8F7">
            <w:pPr>
              <w:tabs>
                <w:tab w:val="left" w:pos="720"/>
              </w:tabs>
              <w:snapToGrid w:val="0"/>
              <w:spacing w:line="360" w:lineRule="auto"/>
              <w:jc w:val="center"/>
              <w:rPr>
                <w:rFonts w:hint="eastAsia"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0F71B4E2">
            <w:pPr>
              <w:tabs>
                <w:tab w:val="left" w:pos="720"/>
              </w:tabs>
              <w:snapToGrid w:val="0"/>
              <w:spacing w:line="360" w:lineRule="auto"/>
              <w:jc w:val="center"/>
              <w:rPr>
                <w:rFonts w:hint="eastAsia" w:ascii="宋体" w:hAnsi="宋体" w:cs="宋体"/>
                <w:color w:val="auto"/>
                <w:sz w:val="18"/>
                <w:szCs w:val="18"/>
                <w:highlight w:val="none"/>
              </w:rPr>
            </w:pPr>
          </w:p>
        </w:tc>
      </w:tr>
      <w:tr w14:paraId="6AFF59B0">
        <w:tblPrEx>
          <w:tblCellMar>
            <w:top w:w="0" w:type="dxa"/>
            <w:left w:w="108" w:type="dxa"/>
            <w:bottom w:w="0" w:type="dxa"/>
            <w:right w:w="108" w:type="dxa"/>
          </w:tblCellMar>
        </w:tblPrEx>
        <w:trPr>
          <w:trHeight w:val="214"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14:paraId="4AD2EB23">
            <w:pPr>
              <w:tabs>
                <w:tab w:val="left" w:pos="720"/>
              </w:tabs>
              <w:snapToGrid w:val="0"/>
              <w:spacing w:line="360" w:lineRule="auto"/>
              <w:jc w:val="center"/>
              <w:rPr>
                <w:rFonts w:hint="eastAsia"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4314781D">
            <w:pPr>
              <w:tabs>
                <w:tab w:val="left" w:pos="720"/>
              </w:tabs>
              <w:snapToGrid w:val="0"/>
              <w:spacing w:line="360" w:lineRule="auto"/>
              <w:jc w:val="center"/>
              <w:rPr>
                <w:rFonts w:hint="eastAsia"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060F1135">
            <w:pPr>
              <w:tabs>
                <w:tab w:val="left" w:pos="720"/>
              </w:tabs>
              <w:snapToGrid w:val="0"/>
              <w:spacing w:line="360" w:lineRule="auto"/>
              <w:jc w:val="center"/>
              <w:rPr>
                <w:rFonts w:hint="eastAsia"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723AEF39">
            <w:pPr>
              <w:tabs>
                <w:tab w:val="left" w:pos="720"/>
              </w:tabs>
              <w:snapToGrid w:val="0"/>
              <w:spacing w:line="360" w:lineRule="auto"/>
              <w:jc w:val="center"/>
              <w:rPr>
                <w:rFonts w:hint="eastAsia"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2169918B">
            <w:pPr>
              <w:tabs>
                <w:tab w:val="left" w:pos="720"/>
              </w:tabs>
              <w:snapToGrid w:val="0"/>
              <w:spacing w:line="360" w:lineRule="auto"/>
              <w:jc w:val="center"/>
              <w:rPr>
                <w:rFonts w:hint="eastAsia" w:ascii="宋体" w:hAnsi="宋体" w:cs="宋体"/>
                <w:color w:val="auto"/>
                <w:sz w:val="18"/>
                <w:szCs w:val="18"/>
                <w:highlight w:val="none"/>
              </w:rPr>
            </w:pPr>
          </w:p>
        </w:tc>
      </w:tr>
      <w:tr w14:paraId="67C81FC7">
        <w:tblPrEx>
          <w:tblCellMar>
            <w:top w:w="0" w:type="dxa"/>
            <w:left w:w="108" w:type="dxa"/>
            <w:bottom w:w="0" w:type="dxa"/>
            <w:right w:w="108" w:type="dxa"/>
          </w:tblCellMar>
        </w:tblPrEx>
        <w:trPr>
          <w:trHeight w:val="175" w:hRule="atLeast"/>
          <w:jc w:val="center"/>
        </w:trPr>
        <w:tc>
          <w:tcPr>
            <w:tcW w:w="1249" w:type="dxa"/>
            <w:tcBorders>
              <w:top w:val="single" w:color="auto" w:sz="4" w:space="0"/>
              <w:left w:val="single" w:color="auto" w:sz="4" w:space="0"/>
              <w:bottom w:val="single" w:color="auto" w:sz="4" w:space="0"/>
              <w:right w:val="single" w:color="auto" w:sz="4" w:space="0"/>
            </w:tcBorders>
            <w:vAlign w:val="center"/>
          </w:tcPr>
          <w:p w14:paraId="610F0B50">
            <w:pPr>
              <w:tabs>
                <w:tab w:val="left" w:pos="720"/>
              </w:tabs>
              <w:snapToGrid w:val="0"/>
              <w:spacing w:line="360" w:lineRule="auto"/>
              <w:jc w:val="center"/>
              <w:rPr>
                <w:rFonts w:hint="eastAsia" w:ascii="宋体" w:hAnsi="宋体" w:cs="宋体"/>
                <w:color w:val="auto"/>
                <w:sz w:val="18"/>
                <w:szCs w:val="18"/>
                <w:highlight w:val="none"/>
              </w:rPr>
            </w:pPr>
          </w:p>
        </w:tc>
        <w:tc>
          <w:tcPr>
            <w:tcW w:w="1453" w:type="dxa"/>
            <w:tcBorders>
              <w:top w:val="single" w:color="auto" w:sz="4" w:space="0"/>
              <w:left w:val="single" w:color="auto" w:sz="4" w:space="0"/>
              <w:bottom w:val="single" w:color="auto" w:sz="4" w:space="0"/>
              <w:right w:val="single" w:color="auto" w:sz="4" w:space="0"/>
            </w:tcBorders>
            <w:vAlign w:val="center"/>
          </w:tcPr>
          <w:p w14:paraId="460B3649">
            <w:pPr>
              <w:tabs>
                <w:tab w:val="left" w:pos="720"/>
              </w:tabs>
              <w:snapToGrid w:val="0"/>
              <w:spacing w:line="360" w:lineRule="auto"/>
              <w:jc w:val="center"/>
              <w:rPr>
                <w:rFonts w:hint="eastAsia" w:ascii="宋体" w:hAnsi="宋体" w:cs="宋体"/>
                <w:color w:val="auto"/>
                <w:sz w:val="18"/>
                <w:szCs w:val="18"/>
                <w:highlight w:val="none"/>
              </w:rPr>
            </w:pPr>
          </w:p>
        </w:tc>
        <w:tc>
          <w:tcPr>
            <w:tcW w:w="2486" w:type="dxa"/>
            <w:tcBorders>
              <w:top w:val="single" w:color="auto" w:sz="4" w:space="0"/>
              <w:left w:val="single" w:color="auto" w:sz="4" w:space="0"/>
              <w:bottom w:val="single" w:color="auto" w:sz="4" w:space="0"/>
              <w:right w:val="single" w:color="auto" w:sz="4" w:space="0"/>
            </w:tcBorders>
            <w:vAlign w:val="center"/>
          </w:tcPr>
          <w:p w14:paraId="39D3FDF6">
            <w:pPr>
              <w:tabs>
                <w:tab w:val="left" w:pos="720"/>
              </w:tabs>
              <w:snapToGrid w:val="0"/>
              <w:spacing w:line="360" w:lineRule="auto"/>
              <w:jc w:val="center"/>
              <w:rPr>
                <w:rFonts w:hint="eastAsia" w:ascii="宋体" w:hAnsi="宋体" w:cs="宋体"/>
                <w:color w:val="auto"/>
                <w:sz w:val="18"/>
                <w:szCs w:val="18"/>
                <w:highlight w:val="none"/>
              </w:rPr>
            </w:pPr>
          </w:p>
        </w:tc>
        <w:tc>
          <w:tcPr>
            <w:tcW w:w="2383" w:type="dxa"/>
            <w:tcBorders>
              <w:top w:val="single" w:color="auto" w:sz="4" w:space="0"/>
              <w:left w:val="single" w:color="auto" w:sz="4" w:space="0"/>
              <w:bottom w:val="single" w:color="auto" w:sz="4" w:space="0"/>
              <w:right w:val="single" w:color="auto" w:sz="4" w:space="0"/>
            </w:tcBorders>
            <w:vAlign w:val="center"/>
          </w:tcPr>
          <w:p w14:paraId="017E7588">
            <w:pPr>
              <w:tabs>
                <w:tab w:val="left" w:pos="720"/>
              </w:tabs>
              <w:snapToGrid w:val="0"/>
              <w:spacing w:line="360" w:lineRule="auto"/>
              <w:jc w:val="center"/>
              <w:rPr>
                <w:rFonts w:hint="eastAsia" w:ascii="宋体" w:hAnsi="宋体" w:cs="宋体"/>
                <w:color w:val="auto"/>
                <w:sz w:val="18"/>
                <w:szCs w:val="18"/>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615F7621">
            <w:pPr>
              <w:tabs>
                <w:tab w:val="left" w:pos="720"/>
              </w:tabs>
              <w:snapToGrid w:val="0"/>
              <w:spacing w:line="360" w:lineRule="auto"/>
              <w:jc w:val="center"/>
              <w:rPr>
                <w:rFonts w:hint="eastAsia" w:ascii="宋体" w:hAnsi="宋体" w:cs="宋体"/>
                <w:color w:val="auto"/>
                <w:sz w:val="18"/>
                <w:szCs w:val="18"/>
                <w:highlight w:val="none"/>
              </w:rPr>
            </w:pPr>
          </w:p>
        </w:tc>
      </w:tr>
    </w:tbl>
    <w:p w14:paraId="64CB37DD">
      <w:pPr>
        <w:pStyle w:val="2"/>
        <w:spacing w:after="0" w:line="360" w:lineRule="auto"/>
        <w:ind w:left="-2" w:leftChars="-1" w:firstLine="0"/>
        <w:rPr>
          <w:rFonts w:hint="eastAsia" w:ascii="宋体" w:hAnsi="宋体" w:cs="宋体"/>
          <w:color w:val="auto"/>
          <w:sz w:val="18"/>
          <w:szCs w:val="18"/>
          <w:highlight w:val="none"/>
        </w:rPr>
      </w:pPr>
    </w:p>
    <w:p w14:paraId="41EF91C2">
      <w:pPr>
        <w:pStyle w:val="2"/>
        <w:spacing w:after="0" w:line="360" w:lineRule="auto"/>
        <w:ind w:left="-2" w:leftChars="-1" w:firstLine="0"/>
        <w:rPr>
          <w:rFonts w:hint="eastAsia" w:ascii="宋体" w:hAnsi="宋体" w:cs="宋体"/>
          <w:bCs/>
          <w:iCs/>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bCs/>
          <w:iCs/>
          <w:color w:val="auto"/>
          <w:sz w:val="18"/>
          <w:szCs w:val="18"/>
          <w:highlight w:val="none"/>
        </w:rPr>
        <w:t>参与编制标书所有人员名单应包括如编制</w:t>
      </w:r>
      <w:r>
        <w:rPr>
          <w:rFonts w:hint="eastAsia" w:ascii="宋体" w:hAnsi="宋体" w:cs="宋体"/>
          <w:bCs/>
          <w:iCs/>
          <w:color w:val="auto"/>
          <w:sz w:val="18"/>
          <w:szCs w:val="18"/>
          <w:highlight w:val="none"/>
          <w:lang w:eastAsia="zh-CN"/>
        </w:rPr>
        <w:t>工程总承包实施方案</w:t>
      </w:r>
      <w:r>
        <w:rPr>
          <w:rFonts w:hint="eastAsia" w:ascii="宋体" w:hAnsi="宋体" w:cs="宋体"/>
          <w:bCs/>
          <w:iCs/>
          <w:color w:val="auto"/>
          <w:sz w:val="18"/>
          <w:szCs w:val="18"/>
          <w:highlight w:val="none"/>
        </w:rPr>
        <w:t>、投标报价、负责清样校对、负责加密打包、负责上传、负责密封、负责打印及复印等所有人员在内的人员名单。</w:t>
      </w:r>
    </w:p>
    <w:p w14:paraId="5BE22090">
      <w:pPr>
        <w:widowControl/>
        <w:jc w:val="left"/>
        <w:rPr>
          <w:rFonts w:hint="eastAsia" w:ascii="宋体" w:hAnsi="宋体" w:cs="宋体"/>
          <w:b/>
          <w:color w:val="auto"/>
          <w:kern w:val="1"/>
          <w:sz w:val="24"/>
          <w:highlight w:val="none"/>
          <w:lang w:val="zh-CN"/>
        </w:rPr>
      </w:pPr>
    </w:p>
    <w:p w14:paraId="02CD5AE6">
      <w:pPr>
        <w:widowControl/>
        <w:jc w:val="left"/>
        <w:rPr>
          <w:rFonts w:hint="eastAsia" w:ascii="宋体" w:hAnsi="宋体" w:cs="宋体"/>
          <w:b/>
          <w:color w:val="auto"/>
          <w:kern w:val="1"/>
          <w:sz w:val="24"/>
          <w:highlight w:val="none"/>
          <w:lang w:val="zh-CN"/>
        </w:rPr>
      </w:pPr>
    </w:p>
    <w:p w14:paraId="6D0F4663">
      <w:pPr>
        <w:widowControl/>
        <w:jc w:val="left"/>
        <w:rPr>
          <w:rFonts w:hint="eastAsia" w:ascii="宋体" w:hAnsi="宋体" w:cs="宋体"/>
          <w:b/>
          <w:color w:val="auto"/>
          <w:kern w:val="1"/>
          <w:sz w:val="24"/>
          <w:highlight w:val="none"/>
          <w:lang w:val="zh-CN"/>
        </w:rPr>
      </w:pPr>
    </w:p>
    <w:p w14:paraId="56F0A9DE">
      <w:pPr>
        <w:pStyle w:val="65"/>
        <w:ind w:firstLine="0" w:firstLineChars="0"/>
        <w:rPr>
          <w:rFonts w:hint="eastAsia" w:ascii="宋体" w:hAnsi="宋体" w:eastAsia="宋体" w:cs="宋体"/>
          <w:color w:val="auto"/>
          <w:highlight w:val="none"/>
        </w:rPr>
      </w:pPr>
    </w:p>
    <w:p w14:paraId="0A62988B">
      <w:pPr>
        <w:pStyle w:val="65"/>
        <w:ind w:firstLine="0" w:firstLineChars="0"/>
        <w:rPr>
          <w:rFonts w:hint="eastAsia" w:ascii="宋体" w:hAnsi="宋体" w:eastAsia="宋体" w:cs="宋体"/>
          <w:color w:val="auto"/>
          <w:highlight w:val="none"/>
        </w:rPr>
      </w:pPr>
    </w:p>
    <w:p w14:paraId="5616B117">
      <w:pPr>
        <w:pStyle w:val="65"/>
        <w:ind w:firstLine="0" w:firstLineChars="0"/>
        <w:rPr>
          <w:rFonts w:hint="eastAsia" w:ascii="宋体" w:hAnsi="宋体" w:eastAsia="宋体" w:cs="宋体"/>
          <w:color w:val="auto"/>
          <w:highlight w:val="none"/>
        </w:rPr>
      </w:pPr>
    </w:p>
    <w:p w14:paraId="74139E08">
      <w:pPr>
        <w:pStyle w:val="65"/>
        <w:ind w:firstLine="0" w:firstLineChars="0"/>
        <w:rPr>
          <w:rFonts w:hint="eastAsia" w:ascii="宋体" w:hAnsi="宋体" w:eastAsia="宋体" w:cs="宋体"/>
          <w:color w:val="auto"/>
          <w:highlight w:val="none"/>
        </w:rPr>
      </w:pPr>
    </w:p>
    <w:p w14:paraId="5F3AEF2D">
      <w:pPr>
        <w:pStyle w:val="65"/>
        <w:ind w:firstLine="0" w:firstLineChars="0"/>
        <w:rPr>
          <w:rFonts w:hint="eastAsia" w:ascii="宋体" w:hAnsi="宋体" w:eastAsia="宋体" w:cs="宋体"/>
          <w:color w:val="auto"/>
          <w:highlight w:val="none"/>
        </w:rPr>
      </w:pPr>
    </w:p>
    <w:p w14:paraId="2EAA7F60">
      <w:pPr>
        <w:pStyle w:val="65"/>
        <w:ind w:firstLine="0" w:firstLineChars="0"/>
        <w:rPr>
          <w:rFonts w:hint="eastAsia" w:ascii="宋体" w:hAnsi="宋体" w:eastAsia="宋体" w:cs="宋体"/>
          <w:color w:val="auto"/>
          <w:highlight w:val="none"/>
        </w:rPr>
      </w:pPr>
    </w:p>
    <w:p w14:paraId="19B1266D">
      <w:pPr>
        <w:pStyle w:val="65"/>
        <w:ind w:firstLine="0" w:firstLineChars="0"/>
        <w:rPr>
          <w:rFonts w:hint="eastAsia" w:ascii="宋体" w:hAnsi="宋体" w:eastAsia="宋体" w:cs="宋体"/>
          <w:color w:val="auto"/>
          <w:highlight w:val="none"/>
        </w:rPr>
      </w:pPr>
    </w:p>
    <w:p w14:paraId="7408F8FB">
      <w:pPr>
        <w:pStyle w:val="65"/>
        <w:ind w:firstLine="0" w:firstLineChars="0"/>
        <w:rPr>
          <w:rFonts w:hint="eastAsia" w:ascii="宋体" w:hAnsi="宋体" w:eastAsia="宋体" w:cs="宋体"/>
          <w:color w:val="auto"/>
          <w:highlight w:val="none"/>
        </w:rPr>
      </w:pPr>
    </w:p>
    <w:p w14:paraId="718AA8CD">
      <w:pPr>
        <w:pStyle w:val="65"/>
        <w:ind w:firstLine="0" w:firstLineChars="0"/>
        <w:rPr>
          <w:rFonts w:hint="eastAsia" w:ascii="宋体" w:hAnsi="宋体" w:eastAsia="宋体" w:cs="宋体"/>
          <w:color w:val="auto"/>
          <w:highlight w:val="none"/>
        </w:rPr>
      </w:pPr>
    </w:p>
    <w:p w14:paraId="7E29AD4D">
      <w:pPr>
        <w:pStyle w:val="65"/>
        <w:ind w:firstLine="0" w:firstLineChars="0"/>
        <w:rPr>
          <w:rFonts w:hint="eastAsia" w:ascii="宋体" w:hAnsi="宋体" w:eastAsia="宋体" w:cs="宋体"/>
          <w:color w:val="auto"/>
          <w:highlight w:val="none"/>
        </w:rPr>
      </w:pPr>
    </w:p>
    <w:p w14:paraId="662B797C">
      <w:pPr>
        <w:pStyle w:val="65"/>
        <w:ind w:firstLine="0" w:firstLineChars="0"/>
        <w:rPr>
          <w:rFonts w:hint="eastAsia" w:ascii="宋体" w:hAnsi="宋体" w:eastAsia="宋体" w:cs="宋体"/>
          <w:color w:val="auto"/>
          <w:highlight w:val="none"/>
        </w:rPr>
      </w:pPr>
    </w:p>
    <w:p w14:paraId="031AE0A5">
      <w:pPr>
        <w:pStyle w:val="65"/>
        <w:ind w:firstLine="0" w:firstLineChars="0"/>
        <w:rPr>
          <w:rFonts w:hint="eastAsia" w:ascii="宋体" w:hAnsi="宋体" w:eastAsia="宋体" w:cs="宋体"/>
          <w:color w:val="auto"/>
          <w:highlight w:val="none"/>
        </w:rPr>
      </w:pPr>
    </w:p>
    <w:p w14:paraId="7387BB53">
      <w:pPr>
        <w:pStyle w:val="65"/>
        <w:ind w:firstLine="0" w:firstLineChars="0"/>
        <w:rPr>
          <w:rFonts w:hint="eastAsia" w:ascii="宋体" w:hAnsi="宋体" w:eastAsia="宋体" w:cs="宋体"/>
          <w:color w:val="auto"/>
          <w:highlight w:val="none"/>
        </w:rPr>
      </w:pPr>
    </w:p>
    <w:p w14:paraId="2E2783AE">
      <w:pPr>
        <w:pStyle w:val="65"/>
        <w:ind w:firstLine="0" w:firstLineChars="0"/>
        <w:rPr>
          <w:rFonts w:hint="eastAsia" w:ascii="宋体" w:hAnsi="宋体" w:eastAsia="宋体" w:cs="宋体"/>
          <w:color w:val="auto"/>
          <w:highlight w:val="none"/>
        </w:rPr>
      </w:pPr>
    </w:p>
    <w:p w14:paraId="72BE73E6">
      <w:pPr>
        <w:pStyle w:val="65"/>
        <w:ind w:firstLine="0" w:firstLineChars="0"/>
        <w:rPr>
          <w:rFonts w:hint="eastAsia" w:ascii="宋体" w:hAnsi="宋体" w:eastAsia="宋体" w:cs="宋体"/>
          <w:color w:val="auto"/>
          <w:highlight w:val="none"/>
        </w:rPr>
      </w:pPr>
    </w:p>
    <w:p w14:paraId="656E1A51">
      <w:pPr>
        <w:pStyle w:val="65"/>
        <w:ind w:firstLine="0" w:firstLineChars="0"/>
        <w:rPr>
          <w:rFonts w:hint="eastAsia" w:ascii="宋体" w:hAnsi="宋体" w:eastAsia="宋体" w:cs="宋体"/>
          <w:b/>
          <w:color w:val="auto"/>
          <w:spacing w:val="0"/>
          <w:kern w:val="1"/>
          <w:highlight w:val="none"/>
          <w:lang w:val="zh-CN"/>
        </w:rPr>
      </w:pPr>
      <w:r>
        <w:rPr>
          <w:rFonts w:ascii="宋体" w:hAnsi="宋体" w:eastAsia="宋体" w:cs="宋体"/>
          <w:b/>
          <w:color w:val="auto"/>
          <w:spacing w:val="0"/>
          <w:kern w:val="1"/>
          <w:highlight w:val="none"/>
        </w:rPr>
        <w:br w:type="page"/>
      </w:r>
      <w:r>
        <w:rPr>
          <w:rFonts w:hint="eastAsia" w:ascii="宋体" w:hAnsi="宋体" w:eastAsia="宋体" w:cs="宋体"/>
          <w:b/>
          <w:color w:val="auto"/>
          <w:spacing w:val="0"/>
          <w:kern w:val="1"/>
          <w:highlight w:val="none"/>
          <w:lang w:val="zh-CN"/>
        </w:rPr>
        <w:t>格式9</w:t>
      </w:r>
    </w:p>
    <w:p w14:paraId="7EF401D8">
      <w:pPr>
        <w:pStyle w:val="65"/>
        <w:ind w:firstLine="0" w:firstLineChars="0"/>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投标人认为应该补充的资料</w:t>
      </w:r>
    </w:p>
    <w:p w14:paraId="302626EE">
      <w:pPr>
        <w:pStyle w:val="65"/>
        <w:ind w:firstLine="0" w:firstLineChars="0"/>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（内容格式自拟）</w:t>
      </w:r>
    </w:p>
    <w:p w14:paraId="10B2E8E8">
      <w:pPr>
        <w:widowControl/>
        <w:jc w:val="left"/>
        <w:rPr>
          <w:rFonts w:hint="eastAsia" w:ascii="宋体" w:hAnsi="宋体" w:cs="宋体"/>
          <w:b/>
          <w:color w:val="auto"/>
          <w:kern w:val="1"/>
          <w:sz w:val="24"/>
          <w:highlight w:val="none"/>
          <w:lang w:val="zh-CN"/>
        </w:rPr>
      </w:pPr>
    </w:p>
    <w:p w14:paraId="3EF0B013">
      <w:pPr>
        <w:widowControl/>
        <w:jc w:val="left"/>
        <w:rPr>
          <w:rFonts w:hint="eastAsia" w:ascii="宋体" w:hAnsi="宋体" w:cs="宋体"/>
          <w:b/>
          <w:color w:val="auto"/>
          <w:kern w:val="1"/>
          <w:sz w:val="24"/>
          <w:highlight w:val="none"/>
          <w:lang w:val="zh-CN"/>
        </w:rPr>
      </w:pPr>
    </w:p>
    <w:p w14:paraId="60940DF4">
      <w:pPr>
        <w:widowControl/>
        <w:jc w:val="left"/>
        <w:rPr>
          <w:rFonts w:hint="eastAsia" w:ascii="宋体" w:hAnsi="宋体" w:cs="宋体"/>
          <w:b/>
          <w:color w:val="auto"/>
          <w:kern w:val="1"/>
          <w:sz w:val="24"/>
          <w:highlight w:val="none"/>
          <w:lang w:val="zh-CN"/>
        </w:rPr>
      </w:pPr>
    </w:p>
    <w:p w14:paraId="0C1283C2">
      <w:pPr>
        <w:widowControl/>
        <w:jc w:val="left"/>
        <w:rPr>
          <w:rFonts w:hint="eastAsia" w:ascii="宋体" w:hAnsi="宋体" w:cs="宋体"/>
          <w:b/>
          <w:color w:val="auto"/>
          <w:kern w:val="1"/>
          <w:sz w:val="24"/>
          <w:highlight w:val="none"/>
          <w:lang w:val="zh-CN"/>
        </w:rPr>
      </w:pPr>
    </w:p>
    <w:p w14:paraId="7F33D00E">
      <w:pPr>
        <w:widowControl/>
        <w:jc w:val="left"/>
        <w:rPr>
          <w:rFonts w:hint="eastAsia" w:ascii="宋体" w:hAnsi="宋体" w:cs="宋体"/>
          <w:b/>
          <w:color w:val="auto"/>
          <w:kern w:val="1"/>
          <w:sz w:val="24"/>
          <w:highlight w:val="none"/>
          <w:lang w:val="zh-CN"/>
        </w:rPr>
      </w:pPr>
    </w:p>
    <w:p w14:paraId="0B743806">
      <w:pPr>
        <w:widowControl/>
        <w:jc w:val="left"/>
        <w:rPr>
          <w:rFonts w:hint="eastAsia" w:ascii="宋体" w:hAnsi="宋体" w:cs="宋体"/>
          <w:b/>
          <w:color w:val="auto"/>
          <w:kern w:val="1"/>
          <w:sz w:val="24"/>
          <w:highlight w:val="none"/>
          <w:lang w:val="zh-CN"/>
        </w:rPr>
      </w:pPr>
    </w:p>
    <w:p w14:paraId="72AEA3EF">
      <w:pPr>
        <w:widowControl/>
        <w:jc w:val="left"/>
        <w:rPr>
          <w:rFonts w:hint="eastAsia" w:ascii="宋体" w:hAnsi="宋体" w:cs="宋体"/>
          <w:b/>
          <w:color w:val="auto"/>
          <w:kern w:val="1"/>
          <w:sz w:val="24"/>
          <w:highlight w:val="none"/>
          <w:lang w:val="zh-CN"/>
        </w:rPr>
      </w:pPr>
    </w:p>
    <w:p w14:paraId="1A3500A1">
      <w:pPr>
        <w:widowControl/>
        <w:jc w:val="left"/>
        <w:rPr>
          <w:rFonts w:hint="eastAsia" w:ascii="宋体" w:hAnsi="宋体" w:cs="宋体"/>
          <w:b/>
          <w:color w:val="auto"/>
          <w:kern w:val="1"/>
          <w:sz w:val="24"/>
          <w:highlight w:val="none"/>
          <w:lang w:val="zh-CN"/>
        </w:rPr>
      </w:pPr>
    </w:p>
    <w:p w14:paraId="48E493F8">
      <w:pPr>
        <w:widowControl/>
        <w:jc w:val="left"/>
        <w:rPr>
          <w:rFonts w:hint="eastAsia" w:ascii="宋体" w:hAnsi="宋体" w:cs="宋体"/>
          <w:b/>
          <w:color w:val="auto"/>
          <w:kern w:val="1"/>
          <w:sz w:val="24"/>
          <w:highlight w:val="none"/>
          <w:lang w:val="zh-CN"/>
        </w:rPr>
      </w:pPr>
    </w:p>
    <w:p w14:paraId="58C3578A">
      <w:pPr>
        <w:widowControl/>
        <w:jc w:val="left"/>
        <w:rPr>
          <w:rFonts w:hint="eastAsia" w:ascii="宋体" w:hAnsi="宋体" w:cs="宋体"/>
          <w:b/>
          <w:color w:val="auto"/>
          <w:kern w:val="1"/>
          <w:sz w:val="24"/>
          <w:highlight w:val="none"/>
          <w:lang w:val="zh-CN"/>
        </w:rPr>
      </w:pPr>
    </w:p>
    <w:p w14:paraId="5B73BD31">
      <w:pPr>
        <w:widowControl/>
        <w:jc w:val="left"/>
        <w:rPr>
          <w:rFonts w:hint="eastAsia" w:ascii="宋体" w:hAnsi="宋体" w:cs="宋体"/>
          <w:b/>
          <w:color w:val="auto"/>
          <w:kern w:val="1"/>
          <w:sz w:val="24"/>
          <w:highlight w:val="none"/>
          <w:lang w:val="zh-CN"/>
        </w:rPr>
      </w:pPr>
    </w:p>
    <w:p w14:paraId="3639F0F3">
      <w:pPr>
        <w:widowControl/>
        <w:jc w:val="left"/>
        <w:rPr>
          <w:rFonts w:hint="eastAsia" w:ascii="宋体" w:hAnsi="宋体" w:cs="宋体"/>
          <w:b/>
          <w:color w:val="auto"/>
          <w:kern w:val="1"/>
          <w:sz w:val="24"/>
          <w:highlight w:val="none"/>
          <w:lang w:val="zh-CN"/>
        </w:rPr>
      </w:pPr>
    </w:p>
    <w:p w14:paraId="65F9A639">
      <w:pPr>
        <w:widowControl/>
        <w:jc w:val="left"/>
        <w:rPr>
          <w:rFonts w:hint="eastAsia" w:ascii="宋体" w:hAnsi="宋体" w:cs="宋体"/>
          <w:b/>
          <w:color w:val="auto"/>
          <w:kern w:val="1"/>
          <w:sz w:val="24"/>
          <w:highlight w:val="none"/>
          <w:lang w:val="zh-CN"/>
        </w:rPr>
      </w:pPr>
    </w:p>
    <w:p w14:paraId="2BA0B6E8">
      <w:pPr>
        <w:widowControl/>
        <w:jc w:val="left"/>
        <w:rPr>
          <w:rFonts w:hint="eastAsia" w:ascii="宋体" w:hAnsi="宋体" w:cs="宋体"/>
          <w:b/>
          <w:color w:val="auto"/>
          <w:kern w:val="1"/>
          <w:sz w:val="24"/>
          <w:highlight w:val="none"/>
          <w:lang w:val="zh-CN"/>
        </w:rPr>
      </w:pPr>
    </w:p>
    <w:p w14:paraId="4B34BFDA">
      <w:pPr>
        <w:widowControl/>
        <w:jc w:val="left"/>
        <w:rPr>
          <w:rFonts w:hint="eastAsia" w:ascii="宋体" w:hAnsi="宋体" w:cs="宋体"/>
          <w:b/>
          <w:color w:val="auto"/>
          <w:kern w:val="1"/>
          <w:sz w:val="24"/>
          <w:highlight w:val="none"/>
          <w:lang w:val="zh-CN"/>
        </w:rPr>
      </w:pPr>
    </w:p>
    <w:p w14:paraId="0DE2DC17">
      <w:pPr>
        <w:widowControl/>
        <w:jc w:val="left"/>
        <w:rPr>
          <w:rFonts w:hint="eastAsia" w:ascii="宋体" w:hAnsi="宋体" w:cs="宋体"/>
          <w:b/>
          <w:color w:val="auto"/>
          <w:kern w:val="1"/>
          <w:sz w:val="24"/>
          <w:highlight w:val="none"/>
          <w:lang w:val="zh-CN"/>
        </w:rPr>
      </w:pPr>
    </w:p>
    <w:p w14:paraId="3761F12E">
      <w:pPr>
        <w:widowControl/>
        <w:jc w:val="left"/>
        <w:rPr>
          <w:rFonts w:hint="eastAsia" w:ascii="宋体" w:hAnsi="宋体" w:cs="宋体"/>
          <w:b/>
          <w:color w:val="auto"/>
          <w:kern w:val="1"/>
          <w:sz w:val="24"/>
          <w:highlight w:val="none"/>
          <w:lang w:val="zh-CN"/>
        </w:rPr>
      </w:pPr>
    </w:p>
    <w:p w14:paraId="6BDF4D61">
      <w:pPr>
        <w:widowControl/>
        <w:jc w:val="left"/>
        <w:rPr>
          <w:rFonts w:hint="eastAsia" w:ascii="宋体" w:hAnsi="宋体" w:cs="宋体"/>
          <w:b/>
          <w:color w:val="auto"/>
          <w:kern w:val="1"/>
          <w:sz w:val="24"/>
          <w:highlight w:val="none"/>
          <w:lang w:val="zh-CN"/>
        </w:rPr>
      </w:pPr>
    </w:p>
    <w:p w14:paraId="6F47592F">
      <w:pPr>
        <w:widowControl/>
        <w:jc w:val="left"/>
        <w:rPr>
          <w:rFonts w:hint="eastAsia" w:ascii="宋体" w:hAnsi="宋体" w:cs="宋体"/>
          <w:b/>
          <w:color w:val="auto"/>
          <w:kern w:val="1"/>
          <w:sz w:val="24"/>
          <w:highlight w:val="none"/>
          <w:lang w:val="zh-CN"/>
        </w:rPr>
      </w:pPr>
    </w:p>
    <w:p w14:paraId="5C13924C">
      <w:pPr>
        <w:widowControl/>
        <w:jc w:val="left"/>
        <w:rPr>
          <w:rFonts w:hint="eastAsia" w:ascii="宋体" w:hAnsi="宋体" w:cs="宋体"/>
          <w:b/>
          <w:color w:val="auto"/>
          <w:kern w:val="1"/>
          <w:sz w:val="24"/>
          <w:highlight w:val="none"/>
          <w:lang w:val="zh-CN"/>
        </w:rPr>
      </w:pPr>
    </w:p>
    <w:p w14:paraId="6E69EEFD">
      <w:pPr>
        <w:widowControl/>
        <w:jc w:val="left"/>
        <w:rPr>
          <w:rFonts w:hint="eastAsia" w:ascii="宋体" w:hAnsi="宋体" w:cs="宋体"/>
          <w:b/>
          <w:color w:val="auto"/>
          <w:kern w:val="1"/>
          <w:sz w:val="24"/>
          <w:highlight w:val="none"/>
          <w:lang w:val="zh-CN"/>
        </w:rPr>
      </w:pPr>
    </w:p>
    <w:p w14:paraId="78957192">
      <w:pPr>
        <w:widowControl/>
        <w:jc w:val="left"/>
        <w:rPr>
          <w:rFonts w:hint="eastAsia" w:ascii="宋体" w:hAnsi="宋体" w:cs="宋体"/>
          <w:b/>
          <w:color w:val="auto"/>
          <w:kern w:val="1"/>
          <w:sz w:val="24"/>
          <w:highlight w:val="none"/>
          <w:lang w:val="zh-CN"/>
        </w:rPr>
      </w:pPr>
    </w:p>
    <w:p w14:paraId="48FF9565">
      <w:pPr>
        <w:widowControl/>
        <w:jc w:val="left"/>
        <w:rPr>
          <w:rFonts w:hint="eastAsia" w:ascii="宋体" w:hAnsi="宋体" w:cs="宋体"/>
          <w:b/>
          <w:color w:val="auto"/>
          <w:kern w:val="1"/>
          <w:sz w:val="24"/>
          <w:highlight w:val="none"/>
          <w:lang w:val="zh-CN"/>
        </w:rPr>
      </w:pPr>
    </w:p>
    <w:p w14:paraId="017336D8">
      <w:pPr>
        <w:widowControl/>
        <w:jc w:val="left"/>
        <w:rPr>
          <w:rFonts w:hint="eastAsia" w:ascii="宋体" w:hAnsi="宋体" w:cs="宋体"/>
          <w:b/>
          <w:color w:val="auto"/>
          <w:kern w:val="1"/>
          <w:sz w:val="24"/>
          <w:highlight w:val="none"/>
          <w:lang w:val="zh-CN"/>
        </w:rPr>
      </w:pPr>
    </w:p>
    <w:p w14:paraId="2AE4BA8C">
      <w:pPr>
        <w:widowControl/>
        <w:jc w:val="left"/>
        <w:rPr>
          <w:rFonts w:hint="eastAsia" w:ascii="宋体" w:hAnsi="宋体" w:cs="宋体"/>
          <w:b/>
          <w:color w:val="auto"/>
          <w:kern w:val="1"/>
          <w:sz w:val="24"/>
          <w:highlight w:val="none"/>
          <w:lang w:val="zh-CN"/>
        </w:rPr>
      </w:pPr>
    </w:p>
    <w:p w14:paraId="4357DF5E">
      <w:pPr>
        <w:widowControl/>
        <w:jc w:val="left"/>
        <w:rPr>
          <w:rFonts w:hint="eastAsia" w:ascii="宋体" w:hAnsi="宋体" w:cs="宋体"/>
          <w:b/>
          <w:color w:val="auto"/>
          <w:kern w:val="1"/>
          <w:sz w:val="24"/>
          <w:highlight w:val="none"/>
          <w:lang w:val="zh-CN"/>
        </w:rPr>
      </w:pPr>
    </w:p>
    <w:p w14:paraId="6FC76CA8">
      <w:pPr>
        <w:widowControl/>
        <w:jc w:val="left"/>
        <w:rPr>
          <w:rFonts w:hint="eastAsia" w:ascii="宋体" w:hAnsi="宋体" w:cs="宋体"/>
          <w:b/>
          <w:color w:val="auto"/>
          <w:kern w:val="1"/>
          <w:sz w:val="24"/>
          <w:highlight w:val="none"/>
          <w:lang w:val="zh-CN"/>
        </w:rPr>
      </w:pPr>
    </w:p>
    <w:p w14:paraId="02AAAEBD">
      <w:pPr>
        <w:widowControl/>
        <w:jc w:val="left"/>
        <w:rPr>
          <w:rFonts w:hint="eastAsia" w:ascii="宋体" w:hAnsi="宋体" w:cs="宋体"/>
          <w:b/>
          <w:color w:val="auto"/>
          <w:kern w:val="1"/>
          <w:sz w:val="24"/>
          <w:highlight w:val="none"/>
          <w:lang w:val="zh-CN"/>
        </w:rPr>
      </w:pPr>
    </w:p>
    <w:p w14:paraId="6932B5FC">
      <w:pPr>
        <w:widowControl/>
        <w:jc w:val="left"/>
        <w:rPr>
          <w:rFonts w:hint="eastAsia" w:ascii="宋体" w:hAnsi="宋体" w:cs="宋体"/>
          <w:b/>
          <w:color w:val="auto"/>
          <w:kern w:val="1"/>
          <w:sz w:val="24"/>
          <w:highlight w:val="none"/>
          <w:lang w:val="zh-CN"/>
        </w:rPr>
      </w:pPr>
    </w:p>
    <w:p w14:paraId="11C22B0B">
      <w:pPr>
        <w:widowControl/>
        <w:jc w:val="left"/>
        <w:rPr>
          <w:rFonts w:hint="eastAsia" w:ascii="宋体" w:hAnsi="宋体" w:cs="宋体"/>
          <w:b/>
          <w:color w:val="auto"/>
          <w:kern w:val="1"/>
          <w:sz w:val="24"/>
          <w:highlight w:val="none"/>
          <w:lang w:val="zh-CN"/>
        </w:rPr>
      </w:pPr>
    </w:p>
    <w:p w14:paraId="40829811">
      <w:pPr>
        <w:pStyle w:val="15"/>
        <w:rPr>
          <w:rFonts w:hint="eastAsia" w:ascii="宋体" w:hAnsi="宋体" w:cs="宋体"/>
          <w:color w:val="auto"/>
          <w:highlight w:val="none"/>
        </w:rPr>
      </w:pPr>
    </w:p>
    <w:sectPr>
      <w:pgSz w:w="11906" w:h="16838"/>
      <w:pgMar w:top="1440" w:right="1083" w:bottom="1440" w:left="1083"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8C68">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BB2C402">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&#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Ae5bvyDQIAAAQEAAAOAAAAAAAAAAEAIAAAAB8B&#10;AABkcnMvZTJvRG9jLnhtbFBLBQYAAAAABgAGAFkBAACeBQAAAAA=&#10;">
              <v:fill on="f" focussize="0,0"/>
              <v:stroke on="f"/>
              <v:imagedata o:title=""/>
              <o:lock v:ext="edit" aspectratio="f"/>
              <v:textbox inset="0mm,0mm,0mm,0mm" style="mso-fit-shape-to-text:t;">
                <w:txbxContent>
                  <w:p w14:paraId="4BB2C402">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362C0B1F">
    <w:pPr>
      <w:pStyle w:val="25"/>
      <w:pBdr>
        <w:bottom w:val="none" w:color="auto" w:sz="0" w:space="0"/>
      </w:pBdr>
    </w:pPr>
  </w:p>
  <w:p w14:paraId="075505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17AE0">
    <w:pPr>
      <w:pStyle w:val="24"/>
    </w:pPr>
    <w:r>
      <mc:AlternateContent>
        <mc:Choice Requires="wps">
          <w:drawing>
            <wp:anchor distT="0" distB="0" distL="114300" distR="114300" simplePos="0" relativeHeight="251660288" behindDoc="0" locked="0" layoutInCell="1" allowOverlap="1">
              <wp:simplePos x="0" y="0"/>
              <wp:positionH relativeFrom="margin">
                <wp:posOffset>2824480</wp:posOffset>
              </wp:positionH>
              <wp:positionV relativeFrom="paragraph">
                <wp:posOffset>4445</wp:posOffset>
              </wp:positionV>
              <wp:extent cx="266700" cy="285750"/>
              <wp:effectExtent l="0" t="0" r="0" b="0"/>
              <wp:wrapNone/>
              <wp:docPr id="1"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noFill/>
                      <a:ln>
                        <a:noFill/>
                      </a:ln>
                    </wps:spPr>
                    <wps:txbx>
                      <w:txbxContent>
                        <w:p w14:paraId="141E3084">
                          <w:pPr>
                            <w:pStyle w:val="24"/>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 id="文本框 1026" o:spid="_x0000_s1026" o:spt="202" type="#_x0000_t202" style="position:absolute;left:0pt;margin-left:222.4pt;margin-top:0.35pt;height:22.5pt;width:21pt;mso-position-horizontal-relative:margin;z-index:251660288;mso-width-relative:page;mso-height-relative:page;" filled="f" stroked="f" coordsize="21600,21600" o:gfxdata="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FS5QjVAAAABwEAAA8AAAAAAAAAAQAgAAAA&#10;IgAAAGRycy9kb3ducmV2LnhtbFBLAQIUABQAAAAIAIdO4kACQ606DgIAAAcEAAAOAAAAAAAAAAEA&#10;IAAAACQBAABkcnMvZTJvRG9jLnhtbFBLBQYAAAAABgAGAFkBAACkBQAAAAA=&#10;">
              <v:fill on="f" focussize="0,0"/>
              <v:stroke on="f"/>
              <v:imagedata o:title=""/>
              <o:lock v:ext="edit" aspectratio="f"/>
              <v:textbox inset="0mm,0mm,0mm,0mm">
                <w:txbxContent>
                  <w:p w14:paraId="141E3084">
                    <w:pPr>
                      <w:pStyle w:val="24"/>
                    </w:pPr>
                    <w:r>
                      <w:rPr>
                        <w:rFonts w:hint="eastAsia"/>
                      </w:rPr>
                      <w:fldChar w:fldCharType="begin"/>
                    </w:r>
                    <w:r>
                      <w:rPr>
                        <w:rFonts w:hint="eastAsia"/>
                      </w:rPr>
                      <w:instrText xml:space="preserve"> PAGE  \* MERGEFORMAT </w:instrText>
                    </w:r>
                    <w:r>
                      <w:rPr>
                        <w:rFonts w:hint="eastAsia"/>
                      </w:rPr>
                      <w:fldChar w:fldCharType="separate"/>
                    </w:r>
                    <w:r>
                      <w:t>68</w:t>
                    </w:r>
                    <w:r>
                      <w:rPr>
                        <w:rFonts w:hint="eastAsia"/>
                      </w:rPr>
                      <w:fldChar w:fldCharType="end"/>
                    </w:r>
                  </w:p>
                </w:txbxContent>
              </v:textbox>
            </v:shape>
          </w:pict>
        </mc:Fallback>
      </mc:AlternateContent>
    </w:r>
  </w:p>
  <w:p w14:paraId="6FBBBE85"/>
  <w:p w14:paraId="00170044">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EAA6">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7612C"/>
    <w:multiLevelType w:val="singleLevel"/>
    <w:tmpl w:val="8AD7612C"/>
    <w:lvl w:ilvl="0" w:tentative="0">
      <w:start w:val="6"/>
      <w:numFmt w:val="decimal"/>
      <w:suff w:val="space"/>
      <w:lvlText w:val="%1."/>
      <w:lvlJc w:val="left"/>
    </w:lvl>
  </w:abstractNum>
  <w:abstractNum w:abstractNumId="1">
    <w:nsid w:val="AA67AA68"/>
    <w:multiLevelType w:val="singleLevel"/>
    <w:tmpl w:val="AA67AA68"/>
    <w:lvl w:ilvl="0" w:tentative="0">
      <w:start w:val="1"/>
      <w:numFmt w:val="decimal"/>
      <w:suff w:val="nothing"/>
      <w:lvlText w:val="%1、"/>
      <w:lvlJc w:val="left"/>
    </w:lvl>
  </w:abstractNum>
  <w:abstractNum w:abstractNumId="2">
    <w:nsid w:val="0563A288"/>
    <w:multiLevelType w:val="singleLevel"/>
    <w:tmpl w:val="0563A28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GWebUrl" w:val="http://10.168.30.10:7890/easoa/PositionServlet"/>
  </w:docVars>
  <w:rsids>
    <w:rsidRoot w:val="00172A27"/>
    <w:rsid w:val="00000393"/>
    <w:rsid w:val="00000DE9"/>
    <w:rsid w:val="0000133A"/>
    <w:rsid w:val="00001518"/>
    <w:rsid w:val="00001B17"/>
    <w:rsid w:val="0000378D"/>
    <w:rsid w:val="00003C7B"/>
    <w:rsid w:val="0000562D"/>
    <w:rsid w:val="0000771B"/>
    <w:rsid w:val="000108FA"/>
    <w:rsid w:val="00012E70"/>
    <w:rsid w:val="0001314A"/>
    <w:rsid w:val="00013409"/>
    <w:rsid w:val="0001673E"/>
    <w:rsid w:val="0001686B"/>
    <w:rsid w:val="00030637"/>
    <w:rsid w:val="00030BFA"/>
    <w:rsid w:val="00033FD3"/>
    <w:rsid w:val="00036079"/>
    <w:rsid w:val="00037489"/>
    <w:rsid w:val="0003765B"/>
    <w:rsid w:val="00040E20"/>
    <w:rsid w:val="00043F7E"/>
    <w:rsid w:val="0004572A"/>
    <w:rsid w:val="000473B5"/>
    <w:rsid w:val="0004768B"/>
    <w:rsid w:val="000527A5"/>
    <w:rsid w:val="0005291F"/>
    <w:rsid w:val="00052D5F"/>
    <w:rsid w:val="000538FB"/>
    <w:rsid w:val="000540B8"/>
    <w:rsid w:val="000547A0"/>
    <w:rsid w:val="000568C9"/>
    <w:rsid w:val="00060554"/>
    <w:rsid w:val="000609DC"/>
    <w:rsid w:val="00061B45"/>
    <w:rsid w:val="00061E2D"/>
    <w:rsid w:val="00062B5A"/>
    <w:rsid w:val="00064AD6"/>
    <w:rsid w:val="00066C21"/>
    <w:rsid w:val="00066E93"/>
    <w:rsid w:val="000677BD"/>
    <w:rsid w:val="00070193"/>
    <w:rsid w:val="0007044E"/>
    <w:rsid w:val="00070492"/>
    <w:rsid w:val="00071E5D"/>
    <w:rsid w:val="000728B4"/>
    <w:rsid w:val="00073ACE"/>
    <w:rsid w:val="0007578B"/>
    <w:rsid w:val="00075B15"/>
    <w:rsid w:val="00076D54"/>
    <w:rsid w:val="000773D6"/>
    <w:rsid w:val="0007741A"/>
    <w:rsid w:val="000823A6"/>
    <w:rsid w:val="00082FEA"/>
    <w:rsid w:val="00083312"/>
    <w:rsid w:val="000842DE"/>
    <w:rsid w:val="00084AB0"/>
    <w:rsid w:val="00087775"/>
    <w:rsid w:val="000902A4"/>
    <w:rsid w:val="00093539"/>
    <w:rsid w:val="00094665"/>
    <w:rsid w:val="00096DB1"/>
    <w:rsid w:val="000974B7"/>
    <w:rsid w:val="00097D5C"/>
    <w:rsid w:val="00097E04"/>
    <w:rsid w:val="000A0AB8"/>
    <w:rsid w:val="000A10D2"/>
    <w:rsid w:val="000A401E"/>
    <w:rsid w:val="000A5AC8"/>
    <w:rsid w:val="000A68CC"/>
    <w:rsid w:val="000A6DC9"/>
    <w:rsid w:val="000A7CE9"/>
    <w:rsid w:val="000B22A1"/>
    <w:rsid w:val="000B2B70"/>
    <w:rsid w:val="000B36AD"/>
    <w:rsid w:val="000B5901"/>
    <w:rsid w:val="000B5A36"/>
    <w:rsid w:val="000B615E"/>
    <w:rsid w:val="000B7682"/>
    <w:rsid w:val="000B7757"/>
    <w:rsid w:val="000C08F2"/>
    <w:rsid w:val="000C1C5E"/>
    <w:rsid w:val="000C2061"/>
    <w:rsid w:val="000C4A60"/>
    <w:rsid w:val="000C50C0"/>
    <w:rsid w:val="000C548B"/>
    <w:rsid w:val="000C5CD6"/>
    <w:rsid w:val="000C77AE"/>
    <w:rsid w:val="000C7F1C"/>
    <w:rsid w:val="000D1854"/>
    <w:rsid w:val="000D2806"/>
    <w:rsid w:val="000D4709"/>
    <w:rsid w:val="000D6EC1"/>
    <w:rsid w:val="000D7410"/>
    <w:rsid w:val="000E0542"/>
    <w:rsid w:val="000E3F41"/>
    <w:rsid w:val="000E64BF"/>
    <w:rsid w:val="000F0426"/>
    <w:rsid w:val="000F0E16"/>
    <w:rsid w:val="000F4262"/>
    <w:rsid w:val="000F4FE9"/>
    <w:rsid w:val="000F59AB"/>
    <w:rsid w:val="00100E67"/>
    <w:rsid w:val="00101757"/>
    <w:rsid w:val="0010359E"/>
    <w:rsid w:val="00104A71"/>
    <w:rsid w:val="00105273"/>
    <w:rsid w:val="0011035C"/>
    <w:rsid w:val="00111D53"/>
    <w:rsid w:val="00111F5F"/>
    <w:rsid w:val="0011205D"/>
    <w:rsid w:val="001132D2"/>
    <w:rsid w:val="00114E7E"/>
    <w:rsid w:val="00116540"/>
    <w:rsid w:val="00120882"/>
    <w:rsid w:val="001211A7"/>
    <w:rsid w:val="00121C2E"/>
    <w:rsid w:val="00122496"/>
    <w:rsid w:val="0012269E"/>
    <w:rsid w:val="00124134"/>
    <w:rsid w:val="001243AE"/>
    <w:rsid w:val="001245D3"/>
    <w:rsid w:val="0012543F"/>
    <w:rsid w:val="00126DDC"/>
    <w:rsid w:val="0013253A"/>
    <w:rsid w:val="00134893"/>
    <w:rsid w:val="001358F9"/>
    <w:rsid w:val="00136226"/>
    <w:rsid w:val="0013775A"/>
    <w:rsid w:val="001379A6"/>
    <w:rsid w:val="00140592"/>
    <w:rsid w:val="00140DC6"/>
    <w:rsid w:val="001415F6"/>
    <w:rsid w:val="001439D7"/>
    <w:rsid w:val="00144067"/>
    <w:rsid w:val="00144387"/>
    <w:rsid w:val="00146694"/>
    <w:rsid w:val="0015105C"/>
    <w:rsid w:val="00151D89"/>
    <w:rsid w:val="00152925"/>
    <w:rsid w:val="0015336D"/>
    <w:rsid w:val="0015588E"/>
    <w:rsid w:val="00155C00"/>
    <w:rsid w:val="00160969"/>
    <w:rsid w:val="00160F72"/>
    <w:rsid w:val="0016128D"/>
    <w:rsid w:val="00161F46"/>
    <w:rsid w:val="001630EA"/>
    <w:rsid w:val="0016373A"/>
    <w:rsid w:val="00163CC8"/>
    <w:rsid w:val="00165C2C"/>
    <w:rsid w:val="001667F7"/>
    <w:rsid w:val="00167C11"/>
    <w:rsid w:val="00167EEA"/>
    <w:rsid w:val="00170E33"/>
    <w:rsid w:val="00170F9F"/>
    <w:rsid w:val="001710EC"/>
    <w:rsid w:val="00171738"/>
    <w:rsid w:val="001724F4"/>
    <w:rsid w:val="00172A27"/>
    <w:rsid w:val="00176254"/>
    <w:rsid w:val="00177D2C"/>
    <w:rsid w:val="00181D3A"/>
    <w:rsid w:val="0018357F"/>
    <w:rsid w:val="0018385E"/>
    <w:rsid w:val="001853CD"/>
    <w:rsid w:val="00185E33"/>
    <w:rsid w:val="0018665A"/>
    <w:rsid w:val="00186718"/>
    <w:rsid w:val="00187754"/>
    <w:rsid w:val="00187A83"/>
    <w:rsid w:val="001913B5"/>
    <w:rsid w:val="0019565B"/>
    <w:rsid w:val="001973D4"/>
    <w:rsid w:val="001A1BF6"/>
    <w:rsid w:val="001A346A"/>
    <w:rsid w:val="001A4C48"/>
    <w:rsid w:val="001A5612"/>
    <w:rsid w:val="001A7180"/>
    <w:rsid w:val="001A730F"/>
    <w:rsid w:val="001A7880"/>
    <w:rsid w:val="001B1D90"/>
    <w:rsid w:val="001B283F"/>
    <w:rsid w:val="001B32A6"/>
    <w:rsid w:val="001B39AC"/>
    <w:rsid w:val="001B4A13"/>
    <w:rsid w:val="001B5BF8"/>
    <w:rsid w:val="001B5DEE"/>
    <w:rsid w:val="001B62F8"/>
    <w:rsid w:val="001C0903"/>
    <w:rsid w:val="001C143D"/>
    <w:rsid w:val="001C45BD"/>
    <w:rsid w:val="001C5C4F"/>
    <w:rsid w:val="001C614B"/>
    <w:rsid w:val="001C70DC"/>
    <w:rsid w:val="001C7EB3"/>
    <w:rsid w:val="001D13D5"/>
    <w:rsid w:val="001D2AC0"/>
    <w:rsid w:val="001D4370"/>
    <w:rsid w:val="001D4B15"/>
    <w:rsid w:val="001D4C1F"/>
    <w:rsid w:val="001E16C8"/>
    <w:rsid w:val="001E1759"/>
    <w:rsid w:val="001E17FC"/>
    <w:rsid w:val="001E2917"/>
    <w:rsid w:val="001E3DE6"/>
    <w:rsid w:val="001E4DE1"/>
    <w:rsid w:val="001F0447"/>
    <w:rsid w:val="001F0B11"/>
    <w:rsid w:val="001F1441"/>
    <w:rsid w:val="001F2AE7"/>
    <w:rsid w:val="001F4808"/>
    <w:rsid w:val="001F4EA1"/>
    <w:rsid w:val="001F6F0A"/>
    <w:rsid w:val="0020041E"/>
    <w:rsid w:val="00201111"/>
    <w:rsid w:val="00201ABD"/>
    <w:rsid w:val="002046B5"/>
    <w:rsid w:val="00204791"/>
    <w:rsid w:val="00204E1A"/>
    <w:rsid w:val="002074D8"/>
    <w:rsid w:val="00207A2B"/>
    <w:rsid w:val="00207E72"/>
    <w:rsid w:val="0021237C"/>
    <w:rsid w:val="00213DB0"/>
    <w:rsid w:val="00216226"/>
    <w:rsid w:val="00216350"/>
    <w:rsid w:val="00216982"/>
    <w:rsid w:val="00220CAC"/>
    <w:rsid w:val="00221377"/>
    <w:rsid w:val="00222071"/>
    <w:rsid w:val="00222AE0"/>
    <w:rsid w:val="00223225"/>
    <w:rsid w:val="00224318"/>
    <w:rsid w:val="0022510D"/>
    <w:rsid w:val="00225C66"/>
    <w:rsid w:val="00230F5A"/>
    <w:rsid w:val="00232D5A"/>
    <w:rsid w:val="002363F8"/>
    <w:rsid w:val="0023665A"/>
    <w:rsid w:val="002378C5"/>
    <w:rsid w:val="00246CFF"/>
    <w:rsid w:val="002504BA"/>
    <w:rsid w:val="00251321"/>
    <w:rsid w:val="002513FB"/>
    <w:rsid w:val="002528C7"/>
    <w:rsid w:val="00253068"/>
    <w:rsid w:val="00254AF3"/>
    <w:rsid w:val="002609F1"/>
    <w:rsid w:val="00261799"/>
    <w:rsid w:val="00261A88"/>
    <w:rsid w:val="00261CA9"/>
    <w:rsid w:val="00262EC5"/>
    <w:rsid w:val="00263F40"/>
    <w:rsid w:val="0026419F"/>
    <w:rsid w:val="00264E6E"/>
    <w:rsid w:val="00264EDB"/>
    <w:rsid w:val="00266162"/>
    <w:rsid w:val="00266B6C"/>
    <w:rsid w:val="00266D48"/>
    <w:rsid w:val="00267458"/>
    <w:rsid w:val="002677C0"/>
    <w:rsid w:val="00267988"/>
    <w:rsid w:val="00267E84"/>
    <w:rsid w:val="002707E2"/>
    <w:rsid w:val="00270D15"/>
    <w:rsid w:val="0027131E"/>
    <w:rsid w:val="0027211D"/>
    <w:rsid w:val="0027400A"/>
    <w:rsid w:val="00274EC6"/>
    <w:rsid w:val="00275CAC"/>
    <w:rsid w:val="00276664"/>
    <w:rsid w:val="0027705D"/>
    <w:rsid w:val="00277F2C"/>
    <w:rsid w:val="00282818"/>
    <w:rsid w:val="00282C09"/>
    <w:rsid w:val="0028343D"/>
    <w:rsid w:val="00284D63"/>
    <w:rsid w:val="00284EE5"/>
    <w:rsid w:val="00285466"/>
    <w:rsid w:val="00286036"/>
    <w:rsid w:val="00287F11"/>
    <w:rsid w:val="0029070D"/>
    <w:rsid w:val="00290E39"/>
    <w:rsid w:val="002915CD"/>
    <w:rsid w:val="00291ABE"/>
    <w:rsid w:val="00291E5D"/>
    <w:rsid w:val="0029268C"/>
    <w:rsid w:val="0029269C"/>
    <w:rsid w:val="00293037"/>
    <w:rsid w:val="00293BEC"/>
    <w:rsid w:val="00293C36"/>
    <w:rsid w:val="00294674"/>
    <w:rsid w:val="0029568C"/>
    <w:rsid w:val="00295708"/>
    <w:rsid w:val="00296277"/>
    <w:rsid w:val="002A0000"/>
    <w:rsid w:val="002A026C"/>
    <w:rsid w:val="002A0514"/>
    <w:rsid w:val="002A10D9"/>
    <w:rsid w:val="002A1B03"/>
    <w:rsid w:val="002A26AE"/>
    <w:rsid w:val="002A2DBA"/>
    <w:rsid w:val="002A30C4"/>
    <w:rsid w:val="002A317C"/>
    <w:rsid w:val="002A33E4"/>
    <w:rsid w:val="002A4006"/>
    <w:rsid w:val="002A43A5"/>
    <w:rsid w:val="002A5594"/>
    <w:rsid w:val="002A5913"/>
    <w:rsid w:val="002A62BD"/>
    <w:rsid w:val="002B2185"/>
    <w:rsid w:val="002B2CA4"/>
    <w:rsid w:val="002B3D06"/>
    <w:rsid w:val="002B4717"/>
    <w:rsid w:val="002C0033"/>
    <w:rsid w:val="002C18DD"/>
    <w:rsid w:val="002C2072"/>
    <w:rsid w:val="002C2F79"/>
    <w:rsid w:val="002C428C"/>
    <w:rsid w:val="002C58FE"/>
    <w:rsid w:val="002C6063"/>
    <w:rsid w:val="002D2274"/>
    <w:rsid w:val="002D2922"/>
    <w:rsid w:val="002D2D65"/>
    <w:rsid w:val="002D35C5"/>
    <w:rsid w:val="002D68C0"/>
    <w:rsid w:val="002D70EB"/>
    <w:rsid w:val="002E0557"/>
    <w:rsid w:val="002E1FDF"/>
    <w:rsid w:val="002E202C"/>
    <w:rsid w:val="002E24F2"/>
    <w:rsid w:val="002E414B"/>
    <w:rsid w:val="002E43C5"/>
    <w:rsid w:val="002E7F95"/>
    <w:rsid w:val="002F01D0"/>
    <w:rsid w:val="002F3C62"/>
    <w:rsid w:val="002F3EA3"/>
    <w:rsid w:val="002F4079"/>
    <w:rsid w:val="002F5030"/>
    <w:rsid w:val="002F5281"/>
    <w:rsid w:val="002F5DA2"/>
    <w:rsid w:val="002F6332"/>
    <w:rsid w:val="002F7B55"/>
    <w:rsid w:val="0030093A"/>
    <w:rsid w:val="00300B06"/>
    <w:rsid w:val="003016BB"/>
    <w:rsid w:val="00303DBD"/>
    <w:rsid w:val="00304035"/>
    <w:rsid w:val="003050FC"/>
    <w:rsid w:val="00305258"/>
    <w:rsid w:val="0030662D"/>
    <w:rsid w:val="003074D3"/>
    <w:rsid w:val="00307553"/>
    <w:rsid w:val="003075E7"/>
    <w:rsid w:val="0031010C"/>
    <w:rsid w:val="003114E8"/>
    <w:rsid w:val="00312AA7"/>
    <w:rsid w:val="00313580"/>
    <w:rsid w:val="00314D8F"/>
    <w:rsid w:val="00314D9D"/>
    <w:rsid w:val="0031563E"/>
    <w:rsid w:val="0031593B"/>
    <w:rsid w:val="00315D5C"/>
    <w:rsid w:val="0031695B"/>
    <w:rsid w:val="003206FC"/>
    <w:rsid w:val="003217C5"/>
    <w:rsid w:val="00322579"/>
    <w:rsid w:val="00324276"/>
    <w:rsid w:val="00325081"/>
    <w:rsid w:val="00330509"/>
    <w:rsid w:val="0033058E"/>
    <w:rsid w:val="00332076"/>
    <w:rsid w:val="00333175"/>
    <w:rsid w:val="00334C0D"/>
    <w:rsid w:val="00335DBE"/>
    <w:rsid w:val="00336351"/>
    <w:rsid w:val="00336D5A"/>
    <w:rsid w:val="00337386"/>
    <w:rsid w:val="003376E5"/>
    <w:rsid w:val="00337E49"/>
    <w:rsid w:val="0034043A"/>
    <w:rsid w:val="00341D0C"/>
    <w:rsid w:val="00341DF6"/>
    <w:rsid w:val="00343460"/>
    <w:rsid w:val="00343A71"/>
    <w:rsid w:val="00344431"/>
    <w:rsid w:val="0034515A"/>
    <w:rsid w:val="00350009"/>
    <w:rsid w:val="00351A45"/>
    <w:rsid w:val="00351A93"/>
    <w:rsid w:val="00352BB1"/>
    <w:rsid w:val="00353155"/>
    <w:rsid w:val="00354E74"/>
    <w:rsid w:val="0035666E"/>
    <w:rsid w:val="003574C1"/>
    <w:rsid w:val="003608E3"/>
    <w:rsid w:val="00361DB2"/>
    <w:rsid w:val="00362FBE"/>
    <w:rsid w:val="00364051"/>
    <w:rsid w:val="0036433C"/>
    <w:rsid w:val="00364812"/>
    <w:rsid w:val="0036481E"/>
    <w:rsid w:val="00364B3F"/>
    <w:rsid w:val="003654D3"/>
    <w:rsid w:val="00367C89"/>
    <w:rsid w:val="00367E75"/>
    <w:rsid w:val="0037065F"/>
    <w:rsid w:val="00370AA2"/>
    <w:rsid w:val="0037135C"/>
    <w:rsid w:val="003729EE"/>
    <w:rsid w:val="00372A67"/>
    <w:rsid w:val="00372B70"/>
    <w:rsid w:val="00373E82"/>
    <w:rsid w:val="00374C0D"/>
    <w:rsid w:val="003750F8"/>
    <w:rsid w:val="00376230"/>
    <w:rsid w:val="00377245"/>
    <w:rsid w:val="0037757B"/>
    <w:rsid w:val="003802FD"/>
    <w:rsid w:val="00380BDE"/>
    <w:rsid w:val="00382034"/>
    <w:rsid w:val="00383688"/>
    <w:rsid w:val="00390955"/>
    <w:rsid w:val="00391B4A"/>
    <w:rsid w:val="0039202F"/>
    <w:rsid w:val="0039216B"/>
    <w:rsid w:val="003925F0"/>
    <w:rsid w:val="003943EC"/>
    <w:rsid w:val="00395588"/>
    <w:rsid w:val="00395890"/>
    <w:rsid w:val="00395D6F"/>
    <w:rsid w:val="003A01A8"/>
    <w:rsid w:val="003A2152"/>
    <w:rsid w:val="003A2934"/>
    <w:rsid w:val="003A307E"/>
    <w:rsid w:val="003A49AD"/>
    <w:rsid w:val="003A50B6"/>
    <w:rsid w:val="003A5178"/>
    <w:rsid w:val="003A532D"/>
    <w:rsid w:val="003B0F44"/>
    <w:rsid w:val="003B1493"/>
    <w:rsid w:val="003B2155"/>
    <w:rsid w:val="003B217C"/>
    <w:rsid w:val="003B2ED9"/>
    <w:rsid w:val="003B3147"/>
    <w:rsid w:val="003B46DF"/>
    <w:rsid w:val="003C0533"/>
    <w:rsid w:val="003C4211"/>
    <w:rsid w:val="003C6E0A"/>
    <w:rsid w:val="003D016E"/>
    <w:rsid w:val="003D0C46"/>
    <w:rsid w:val="003D12B1"/>
    <w:rsid w:val="003D228E"/>
    <w:rsid w:val="003D2D40"/>
    <w:rsid w:val="003D2DA1"/>
    <w:rsid w:val="003D3657"/>
    <w:rsid w:val="003D49B3"/>
    <w:rsid w:val="003D4DCB"/>
    <w:rsid w:val="003D6028"/>
    <w:rsid w:val="003D7279"/>
    <w:rsid w:val="003D7908"/>
    <w:rsid w:val="003E0B8A"/>
    <w:rsid w:val="003E212B"/>
    <w:rsid w:val="003E4EC4"/>
    <w:rsid w:val="003E5720"/>
    <w:rsid w:val="003E755A"/>
    <w:rsid w:val="003E78BE"/>
    <w:rsid w:val="003F061A"/>
    <w:rsid w:val="003F3181"/>
    <w:rsid w:val="003F3708"/>
    <w:rsid w:val="003F3BE3"/>
    <w:rsid w:val="003F58B9"/>
    <w:rsid w:val="003F58D2"/>
    <w:rsid w:val="003F6817"/>
    <w:rsid w:val="003F68B1"/>
    <w:rsid w:val="00402290"/>
    <w:rsid w:val="00402748"/>
    <w:rsid w:val="00402A04"/>
    <w:rsid w:val="00403310"/>
    <w:rsid w:val="00403946"/>
    <w:rsid w:val="00403D3F"/>
    <w:rsid w:val="0040475C"/>
    <w:rsid w:val="00404FBA"/>
    <w:rsid w:val="00405EE9"/>
    <w:rsid w:val="004062B8"/>
    <w:rsid w:val="00407BB4"/>
    <w:rsid w:val="00410FD3"/>
    <w:rsid w:val="00411E2F"/>
    <w:rsid w:val="00413A76"/>
    <w:rsid w:val="00413ADB"/>
    <w:rsid w:val="004145DD"/>
    <w:rsid w:val="00415CCB"/>
    <w:rsid w:val="00416E62"/>
    <w:rsid w:val="004225F2"/>
    <w:rsid w:val="0042475D"/>
    <w:rsid w:val="00424801"/>
    <w:rsid w:val="004261A1"/>
    <w:rsid w:val="00426552"/>
    <w:rsid w:val="0042732D"/>
    <w:rsid w:val="0043077C"/>
    <w:rsid w:val="004311D6"/>
    <w:rsid w:val="004314F9"/>
    <w:rsid w:val="00432EC2"/>
    <w:rsid w:val="004332AB"/>
    <w:rsid w:val="0043367A"/>
    <w:rsid w:val="00434018"/>
    <w:rsid w:val="004345AA"/>
    <w:rsid w:val="00435039"/>
    <w:rsid w:val="00436222"/>
    <w:rsid w:val="00436E8A"/>
    <w:rsid w:val="00440FCB"/>
    <w:rsid w:val="0044282A"/>
    <w:rsid w:val="004431A5"/>
    <w:rsid w:val="0044332C"/>
    <w:rsid w:val="00444B58"/>
    <w:rsid w:val="00445197"/>
    <w:rsid w:val="00447E46"/>
    <w:rsid w:val="004511DC"/>
    <w:rsid w:val="0045132C"/>
    <w:rsid w:val="004517CA"/>
    <w:rsid w:val="00451E12"/>
    <w:rsid w:val="00452710"/>
    <w:rsid w:val="004532CE"/>
    <w:rsid w:val="004554AE"/>
    <w:rsid w:val="00456AC9"/>
    <w:rsid w:val="00457B69"/>
    <w:rsid w:val="0046132E"/>
    <w:rsid w:val="00463196"/>
    <w:rsid w:val="00466B95"/>
    <w:rsid w:val="00467288"/>
    <w:rsid w:val="00467786"/>
    <w:rsid w:val="004708AE"/>
    <w:rsid w:val="00470C4D"/>
    <w:rsid w:val="00471DFE"/>
    <w:rsid w:val="00472135"/>
    <w:rsid w:val="00473409"/>
    <w:rsid w:val="00474B4B"/>
    <w:rsid w:val="00475F43"/>
    <w:rsid w:val="0047619C"/>
    <w:rsid w:val="004761F4"/>
    <w:rsid w:val="00476944"/>
    <w:rsid w:val="00476E80"/>
    <w:rsid w:val="0047733F"/>
    <w:rsid w:val="004776F2"/>
    <w:rsid w:val="004810C7"/>
    <w:rsid w:val="0048165B"/>
    <w:rsid w:val="004822E7"/>
    <w:rsid w:val="00485A1F"/>
    <w:rsid w:val="00486726"/>
    <w:rsid w:val="00486BCD"/>
    <w:rsid w:val="00487072"/>
    <w:rsid w:val="0048708A"/>
    <w:rsid w:val="00490990"/>
    <w:rsid w:val="00491555"/>
    <w:rsid w:val="00492495"/>
    <w:rsid w:val="00495415"/>
    <w:rsid w:val="004964B5"/>
    <w:rsid w:val="00497291"/>
    <w:rsid w:val="004A140F"/>
    <w:rsid w:val="004A196E"/>
    <w:rsid w:val="004A216C"/>
    <w:rsid w:val="004A3A93"/>
    <w:rsid w:val="004A4600"/>
    <w:rsid w:val="004A4887"/>
    <w:rsid w:val="004A764F"/>
    <w:rsid w:val="004B07F4"/>
    <w:rsid w:val="004B0BAC"/>
    <w:rsid w:val="004B1D11"/>
    <w:rsid w:val="004B1F08"/>
    <w:rsid w:val="004B28B8"/>
    <w:rsid w:val="004B2904"/>
    <w:rsid w:val="004B30A2"/>
    <w:rsid w:val="004B3953"/>
    <w:rsid w:val="004B3F0E"/>
    <w:rsid w:val="004B44F0"/>
    <w:rsid w:val="004B45C8"/>
    <w:rsid w:val="004B53B9"/>
    <w:rsid w:val="004B6A56"/>
    <w:rsid w:val="004C1025"/>
    <w:rsid w:val="004C164C"/>
    <w:rsid w:val="004C21FE"/>
    <w:rsid w:val="004C2804"/>
    <w:rsid w:val="004C6064"/>
    <w:rsid w:val="004C7092"/>
    <w:rsid w:val="004C70B6"/>
    <w:rsid w:val="004D20D4"/>
    <w:rsid w:val="004D35D1"/>
    <w:rsid w:val="004D3947"/>
    <w:rsid w:val="004D4FE6"/>
    <w:rsid w:val="004D67A0"/>
    <w:rsid w:val="004D71E3"/>
    <w:rsid w:val="004D7F6F"/>
    <w:rsid w:val="004E0253"/>
    <w:rsid w:val="004E1452"/>
    <w:rsid w:val="004E16E5"/>
    <w:rsid w:val="004E21E4"/>
    <w:rsid w:val="004E3270"/>
    <w:rsid w:val="004E4624"/>
    <w:rsid w:val="004E5415"/>
    <w:rsid w:val="004E6D71"/>
    <w:rsid w:val="004E7DB3"/>
    <w:rsid w:val="004F2D16"/>
    <w:rsid w:val="004F3137"/>
    <w:rsid w:val="004F3849"/>
    <w:rsid w:val="004F581C"/>
    <w:rsid w:val="005000B1"/>
    <w:rsid w:val="00501C0C"/>
    <w:rsid w:val="00502DBE"/>
    <w:rsid w:val="00505472"/>
    <w:rsid w:val="00505774"/>
    <w:rsid w:val="00506327"/>
    <w:rsid w:val="0050639C"/>
    <w:rsid w:val="00506AF2"/>
    <w:rsid w:val="00507D99"/>
    <w:rsid w:val="00510DB1"/>
    <w:rsid w:val="00512CC1"/>
    <w:rsid w:val="00515834"/>
    <w:rsid w:val="00516DBE"/>
    <w:rsid w:val="00517889"/>
    <w:rsid w:val="00520C76"/>
    <w:rsid w:val="005215B7"/>
    <w:rsid w:val="005216C4"/>
    <w:rsid w:val="00524210"/>
    <w:rsid w:val="00524A00"/>
    <w:rsid w:val="00524B01"/>
    <w:rsid w:val="005258D9"/>
    <w:rsid w:val="00527C61"/>
    <w:rsid w:val="00530D73"/>
    <w:rsid w:val="005315D7"/>
    <w:rsid w:val="005317D3"/>
    <w:rsid w:val="005317FE"/>
    <w:rsid w:val="00534307"/>
    <w:rsid w:val="00536185"/>
    <w:rsid w:val="0053694F"/>
    <w:rsid w:val="00537D7A"/>
    <w:rsid w:val="00537FC0"/>
    <w:rsid w:val="00540D29"/>
    <w:rsid w:val="005438E1"/>
    <w:rsid w:val="00544D54"/>
    <w:rsid w:val="00545BA3"/>
    <w:rsid w:val="00546B4B"/>
    <w:rsid w:val="005515A6"/>
    <w:rsid w:val="00551916"/>
    <w:rsid w:val="00551D70"/>
    <w:rsid w:val="005600E9"/>
    <w:rsid w:val="00560665"/>
    <w:rsid w:val="00561A4C"/>
    <w:rsid w:val="0056221A"/>
    <w:rsid w:val="0056290C"/>
    <w:rsid w:val="00563394"/>
    <w:rsid w:val="00563C21"/>
    <w:rsid w:val="0056449B"/>
    <w:rsid w:val="005647D4"/>
    <w:rsid w:val="0056497C"/>
    <w:rsid w:val="005655E4"/>
    <w:rsid w:val="00566A2E"/>
    <w:rsid w:val="0056719F"/>
    <w:rsid w:val="0057155B"/>
    <w:rsid w:val="0057182E"/>
    <w:rsid w:val="0057330F"/>
    <w:rsid w:val="0057440E"/>
    <w:rsid w:val="005753CA"/>
    <w:rsid w:val="0057580A"/>
    <w:rsid w:val="005758AD"/>
    <w:rsid w:val="005769E0"/>
    <w:rsid w:val="00576E16"/>
    <w:rsid w:val="005773B8"/>
    <w:rsid w:val="00580C55"/>
    <w:rsid w:val="00581590"/>
    <w:rsid w:val="00581771"/>
    <w:rsid w:val="0058189D"/>
    <w:rsid w:val="00581ECF"/>
    <w:rsid w:val="00582E1A"/>
    <w:rsid w:val="00583902"/>
    <w:rsid w:val="0058536C"/>
    <w:rsid w:val="00586647"/>
    <w:rsid w:val="005866B0"/>
    <w:rsid w:val="005874E7"/>
    <w:rsid w:val="00587F25"/>
    <w:rsid w:val="005900D3"/>
    <w:rsid w:val="005914A6"/>
    <w:rsid w:val="00591F8E"/>
    <w:rsid w:val="005923BC"/>
    <w:rsid w:val="00592C33"/>
    <w:rsid w:val="00592F9B"/>
    <w:rsid w:val="005946A1"/>
    <w:rsid w:val="00595593"/>
    <w:rsid w:val="00595652"/>
    <w:rsid w:val="0059573E"/>
    <w:rsid w:val="00595818"/>
    <w:rsid w:val="005962F1"/>
    <w:rsid w:val="00596853"/>
    <w:rsid w:val="005A30B8"/>
    <w:rsid w:val="005A35F5"/>
    <w:rsid w:val="005A407E"/>
    <w:rsid w:val="005A7594"/>
    <w:rsid w:val="005A79FA"/>
    <w:rsid w:val="005B1497"/>
    <w:rsid w:val="005B1653"/>
    <w:rsid w:val="005B47CE"/>
    <w:rsid w:val="005B4939"/>
    <w:rsid w:val="005B4DFB"/>
    <w:rsid w:val="005B534B"/>
    <w:rsid w:val="005B7B86"/>
    <w:rsid w:val="005B7F0A"/>
    <w:rsid w:val="005C0484"/>
    <w:rsid w:val="005C08F6"/>
    <w:rsid w:val="005C0A93"/>
    <w:rsid w:val="005C2A4E"/>
    <w:rsid w:val="005C390D"/>
    <w:rsid w:val="005C4C61"/>
    <w:rsid w:val="005C687E"/>
    <w:rsid w:val="005D3F8B"/>
    <w:rsid w:val="005E0519"/>
    <w:rsid w:val="005E09EC"/>
    <w:rsid w:val="005E1567"/>
    <w:rsid w:val="005E1B95"/>
    <w:rsid w:val="005E3A10"/>
    <w:rsid w:val="005E6061"/>
    <w:rsid w:val="005F0993"/>
    <w:rsid w:val="005F1753"/>
    <w:rsid w:val="005F294A"/>
    <w:rsid w:val="005F2E78"/>
    <w:rsid w:val="005F2FEF"/>
    <w:rsid w:val="005F3199"/>
    <w:rsid w:val="005F32A1"/>
    <w:rsid w:val="005F3B68"/>
    <w:rsid w:val="005F3D90"/>
    <w:rsid w:val="005F3E78"/>
    <w:rsid w:val="005F3F07"/>
    <w:rsid w:val="005F5BF9"/>
    <w:rsid w:val="005F649A"/>
    <w:rsid w:val="006019FF"/>
    <w:rsid w:val="00601C00"/>
    <w:rsid w:val="00601D4B"/>
    <w:rsid w:val="0060298C"/>
    <w:rsid w:val="00602D22"/>
    <w:rsid w:val="00602EF2"/>
    <w:rsid w:val="00604B92"/>
    <w:rsid w:val="006066FA"/>
    <w:rsid w:val="006070DF"/>
    <w:rsid w:val="006071D9"/>
    <w:rsid w:val="0060763B"/>
    <w:rsid w:val="00611513"/>
    <w:rsid w:val="00611994"/>
    <w:rsid w:val="00612EC4"/>
    <w:rsid w:val="0061399D"/>
    <w:rsid w:val="00613A07"/>
    <w:rsid w:val="00613C47"/>
    <w:rsid w:val="00614EE2"/>
    <w:rsid w:val="00616B4D"/>
    <w:rsid w:val="0061725E"/>
    <w:rsid w:val="00617E0D"/>
    <w:rsid w:val="00621291"/>
    <w:rsid w:val="00621D07"/>
    <w:rsid w:val="00623651"/>
    <w:rsid w:val="00623756"/>
    <w:rsid w:val="006239C7"/>
    <w:rsid w:val="00623F04"/>
    <w:rsid w:val="00626C90"/>
    <w:rsid w:val="006310A6"/>
    <w:rsid w:val="00631401"/>
    <w:rsid w:val="00631820"/>
    <w:rsid w:val="0063182E"/>
    <w:rsid w:val="00631A49"/>
    <w:rsid w:val="00634785"/>
    <w:rsid w:val="00634A1C"/>
    <w:rsid w:val="006352D5"/>
    <w:rsid w:val="00635B42"/>
    <w:rsid w:val="0063614B"/>
    <w:rsid w:val="00637EE9"/>
    <w:rsid w:val="00641825"/>
    <w:rsid w:val="00642860"/>
    <w:rsid w:val="00644B02"/>
    <w:rsid w:val="00645A74"/>
    <w:rsid w:val="006475C6"/>
    <w:rsid w:val="00647C4D"/>
    <w:rsid w:val="006520B8"/>
    <w:rsid w:val="006522BD"/>
    <w:rsid w:val="0065254A"/>
    <w:rsid w:val="00654461"/>
    <w:rsid w:val="00655556"/>
    <w:rsid w:val="0065707C"/>
    <w:rsid w:val="006577F9"/>
    <w:rsid w:val="00657B07"/>
    <w:rsid w:val="00657C3A"/>
    <w:rsid w:val="00660056"/>
    <w:rsid w:val="006610F5"/>
    <w:rsid w:val="00661104"/>
    <w:rsid w:val="006634C8"/>
    <w:rsid w:val="0066428E"/>
    <w:rsid w:val="0066587F"/>
    <w:rsid w:val="00665F79"/>
    <w:rsid w:val="006663A9"/>
    <w:rsid w:val="00666BE8"/>
    <w:rsid w:val="006671D1"/>
    <w:rsid w:val="00667B10"/>
    <w:rsid w:val="00667E02"/>
    <w:rsid w:val="00667FD8"/>
    <w:rsid w:val="00671213"/>
    <w:rsid w:val="0067233E"/>
    <w:rsid w:val="00672848"/>
    <w:rsid w:val="00672CBD"/>
    <w:rsid w:val="00673B0F"/>
    <w:rsid w:val="006749E4"/>
    <w:rsid w:val="00676EDB"/>
    <w:rsid w:val="00677FB1"/>
    <w:rsid w:val="00680D9C"/>
    <w:rsid w:val="006825C5"/>
    <w:rsid w:val="00683071"/>
    <w:rsid w:val="006834AC"/>
    <w:rsid w:val="006869CE"/>
    <w:rsid w:val="00686E9C"/>
    <w:rsid w:val="00690537"/>
    <w:rsid w:val="00693288"/>
    <w:rsid w:val="006958DB"/>
    <w:rsid w:val="00695FD6"/>
    <w:rsid w:val="00696295"/>
    <w:rsid w:val="00697849"/>
    <w:rsid w:val="00697AA5"/>
    <w:rsid w:val="00697AF2"/>
    <w:rsid w:val="006A0FFC"/>
    <w:rsid w:val="006A1B71"/>
    <w:rsid w:val="006A1C0F"/>
    <w:rsid w:val="006A1F8D"/>
    <w:rsid w:val="006A2D45"/>
    <w:rsid w:val="006A46B6"/>
    <w:rsid w:val="006A4838"/>
    <w:rsid w:val="006A6434"/>
    <w:rsid w:val="006A64E7"/>
    <w:rsid w:val="006B000C"/>
    <w:rsid w:val="006B04B3"/>
    <w:rsid w:val="006B0587"/>
    <w:rsid w:val="006B0D1A"/>
    <w:rsid w:val="006B0F09"/>
    <w:rsid w:val="006B1734"/>
    <w:rsid w:val="006B21A6"/>
    <w:rsid w:val="006B2A7A"/>
    <w:rsid w:val="006B417F"/>
    <w:rsid w:val="006B436E"/>
    <w:rsid w:val="006B4706"/>
    <w:rsid w:val="006B6E5A"/>
    <w:rsid w:val="006B72EF"/>
    <w:rsid w:val="006B78AA"/>
    <w:rsid w:val="006B7FA1"/>
    <w:rsid w:val="006C0A05"/>
    <w:rsid w:val="006C1FB8"/>
    <w:rsid w:val="006C2D26"/>
    <w:rsid w:val="006C2F49"/>
    <w:rsid w:val="006C34DE"/>
    <w:rsid w:val="006C394D"/>
    <w:rsid w:val="006C45A6"/>
    <w:rsid w:val="006C5637"/>
    <w:rsid w:val="006C5C8F"/>
    <w:rsid w:val="006C7175"/>
    <w:rsid w:val="006C71E6"/>
    <w:rsid w:val="006C7B70"/>
    <w:rsid w:val="006D0AE8"/>
    <w:rsid w:val="006D0CC2"/>
    <w:rsid w:val="006D2271"/>
    <w:rsid w:val="006D431C"/>
    <w:rsid w:val="006D4E53"/>
    <w:rsid w:val="006D640B"/>
    <w:rsid w:val="006E0902"/>
    <w:rsid w:val="006E23AE"/>
    <w:rsid w:val="006E56EF"/>
    <w:rsid w:val="006E585F"/>
    <w:rsid w:val="006E7F22"/>
    <w:rsid w:val="006F0A9D"/>
    <w:rsid w:val="006F1BD1"/>
    <w:rsid w:val="006F252D"/>
    <w:rsid w:val="006F419F"/>
    <w:rsid w:val="006F4C77"/>
    <w:rsid w:val="006F56AF"/>
    <w:rsid w:val="006F5B87"/>
    <w:rsid w:val="006F6011"/>
    <w:rsid w:val="006F6D59"/>
    <w:rsid w:val="0070062F"/>
    <w:rsid w:val="007006CB"/>
    <w:rsid w:val="00701776"/>
    <w:rsid w:val="007023F0"/>
    <w:rsid w:val="00702D82"/>
    <w:rsid w:val="00703C34"/>
    <w:rsid w:val="00704ADB"/>
    <w:rsid w:val="007064A7"/>
    <w:rsid w:val="00706584"/>
    <w:rsid w:val="00707F7B"/>
    <w:rsid w:val="007115F4"/>
    <w:rsid w:val="007131D2"/>
    <w:rsid w:val="007145FB"/>
    <w:rsid w:val="00715658"/>
    <w:rsid w:val="00716A53"/>
    <w:rsid w:val="00716BBB"/>
    <w:rsid w:val="00720F6B"/>
    <w:rsid w:val="00721B8A"/>
    <w:rsid w:val="00721C17"/>
    <w:rsid w:val="00721F31"/>
    <w:rsid w:val="007233B0"/>
    <w:rsid w:val="00723BCC"/>
    <w:rsid w:val="00724248"/>
    <w:rsid w:val="007274BB"/>
    <w:rsid w:val="00730FDA"/>
    <w:rsid w:val="0073153F"/>
    <w:rsid w:val="00731603"/>
    <w:rsid w:val="007320D7"/>
    <w:rsid w:val="00736CB5"/>
    <w:rsid w:val="00736D0A"/>
    <w:rsid w:val="007373D6"/>
    <w:rsid w:val="007408E5"/>
    <w:rsid w:val="00741334"/>
    <w:rsid w:val="007422BB"/>
    <w:rsid w:val="00742475"/>
    <w:rsid w:val="00742AC9"/>
    <w:rsid w:val="00743608"/>
    <w:rsid w:val="00745D95"/>
    <w:rsid w:val="00746202"/>
    <w:rsid w:val="00746846"/>
    <w:rsid w:val="0074791F"/>
    <w:rsid w:val="00751A10"/>
    <w:rsid w:val="00751F11"/>
    <w:rsid w:val="00752231"/>
    <w:rsid w:val="007529BB"/>
    <w:rsid w:val="00753536"/>
    <w:rsid w:val="007541ED"/>
    <w:rsid w:val="00756044"/>
    <w:rsid w:val="00756B36"/>
    <w:rsid w:val="00756EBD"/>
    <w:rsid w:val="00761A28"/>
    <w:rsid w:val="00761E6F"/>
    <w:rsid w:val="007621CB"/>
    <w:rsid w:val="007635D8"/>
    <w:rsid w:val="007647B7"/>
    <w:rsid w:val="00764EFF"/>
    <w:rsid w:val="00766B32"/>
    <w:rsid w:val="00766DC9"/>
    <w:rsid w:val="00766F31"/>
    <w:rsid w:val="0077028F"/>
    <w:rsid w:val="00771758"/>
    <w:rsid w:val="00772351"/>
    <w:rsid w:val="00772551"/>
    <w:rsid w:val="00773328"/>
    <w:rsid w:val="00773A85"/>
    <w:rsid w:val="007741CA"/>
    <w:rsid w:val="007750CC"/>
    <w:rsid w:val="00775B37"/>
    <w:rsid w:val="00775F7F"/>
    <w:rsid w:val="007762BD"/>
    <w:rsid w:val="00783F4E"/>
    <w:rsid w:val="007847BD"/>
    <w:rsid w:val="00791DEB"/>
    <w:rsid w:val="00793E76"/>
    <w:rsid w:val="00795B75"/>
    <w:rsid w:val="0079629D"/>
    <w:rsid w:val="00797EAB"/>
    <w:rsid w:val="007A0F8B"/>
    <w:rsid w:val="007A1CBD"/>
    <w:rsid w:val="007A1EC6"/>
    <w:rsid w:val="007A1FD5"/>
    <w:rsid w:val="007A25E5"/>
    <w:rsid w:val="007A26CB"/>
    <w:rsid w:val="007A2A89"/>
    <w:rsid w:val="007A31D6"/>
    <w:rsid w:val="007A3BCD"/>
    <w:rsid w:val="007A46A1"/>
    <w:rsid w:val="007A66C8"/>
    <w:rsid w:val="007A7023"/>
    <w:rsid w:val="007B0ADC"/>
    <w:rsid w:val="007B11E2"/>
    <w:rsid w:val="007B347B"/>
    <w:rsid w:val="007B3D88"/>
    <w:rsid w:val="007B557C"/>
    <w:rsid w:val="007B77E7"/>
    <w:rsid w:val="007C00C2"/>
    <w:rsid w:val="007C0685"/>
    <w:rsid w:val="007C07F5"/>
    <w:rsid w:val="007C0F83"/>
    <w:rsid w:val="007C1C1D"/>
    <w:rsid w:val="007C1D98"/>
    <w:rsid w:val="007C42BB"/>
    <w:rsid w:val="007C5E1D"/>
    <w:rsid w:val="007C6115"/>
    <w:rsid w:val="007C67A2"/>
    <w:rsid w:val="007D09C8"/>
    <w:rsid w:val="007D1589"/>
    <w:rsid w:val="007D2ADF"/>
    <w:rsid w:val="007D3209"/>
    <w:rsid w:val="007D35BB"/>
    <w:rsid w:val="007D41FF"/>
    <w:rsid w:val="007D5ABE"/>
    <w:rsid w:val="007D7AA4"/>
    <w:rsid w:val="007D7C62"/>
    <w:rsid w:val="007E01D0"/>
    <w:rsid w:val="007E0759"/>
    <w:rsid w:val="007E0819"/>
    <w:rsid w:val="007E0A4E"/>
    <w:rsid w:val="007E0F4C"/>
    <w:rsid w:val="007E38D4"/>
    <w:rsid w:val="007E4F46"/>
    <w:rsid w:val="007E7FF1"/>
    <w:rsid w:val="007F0B17"/>
    <w:rsid w:val="007F1DD4"/>
    <w:rsid w:val="007F3CA4"/>
    <w:rsid w:val="007F3F75"/>
    <w:rsid w:val="007F54F1"/>
    <w:rsid w:val="007F63A3"/>
    <w:rsid w:val="007F6837"/>
    <w:rsid w:val="007F744C"/>
    <w:rsid w:val="008037AD"/>
    <w:rsid w:val="008041F9"/>
    <w:rsid w:val="0080555F"/>
    <w:rsid w:val="0081136C"/>
    <w:rsid w:val="00813085"/>
    <w:rsid w:val="00813760"/>
    <w:rsid w:val="008138AB"/>
    <w:rsid w:val="00814224"/>
    <w:rsid w:val="008142EA"/>
    <w:rsid w:val="00815E9D"/>
    <w:rsid w:val="008169EF"/>
    <w:rsid w:val="0081736E"/>
    <w:rsid w:val="00820B12"/>
    <w:rsid w:val="00820B3C"/>
    <w:rsid w:val="008213E6"/>
    <w:rsid w:val="00823B96"/>
    <w:rsid w:val="00826834"/>
    <w:rsid w:val="00826EB6"/>
    <w:rsid w:val="00827609"/>
    <w:rsid w:val="00827ED8"/>
    <w:rsid w:val="00830B52"/>
    <w:rsid w:val="008313F3"/>
    <w:rsid w:val="00831400"/>
    <w:rsid w:val="00831424"/>
    <w:rsid w:val="0083249F"/>
    <w:rsid w:val="00832629"/>
    <w:rsid w:val="00832F70"/>
    <w:rsid w:val="00834B33"/>
    <w:rsid w:val="00835FAA"/>
    <w:rsid w:val="00836A3D"/>
    <w:rsid w:val="00837377"/>
    <w:rsid w:val="00837A96"/>
    <w:rsid w:val="00841741"/>
    <w:rsid w:val="00841B45"/>
    <w:rsid w:val="00842C3C"/>
    <w:rsid w:val="008439D4"/>
    <w:rsid w:val="00844CC6"/>
    <w:rsid w:val="00845B02"/>
    <w:rsid w:val="00846F3D"/>
    <w:rsid w:val="00847BB2"/>
    <w:rsid w:val="0085059A"/>
    <w:rsid w:val="00850A24"/>
    <w:rsid w:val="00850F37"/>
    <w:rsid w:val="0085384E"/>
    <w:rsid w:val="0085483E"/>
    <w:rsid w:val="00856025"/>
    <w:rsid w:val="00856E09"/>
    <w:rsid w:val="0085738E"/>
    <w:rsid w:val="0086111E"/>
    <w:rsid w:val="008616BD"/>
    <w:rsid w:val="00861B7D"/>
    <w:rsid w:val="00862CC8"/>
    <w:rsid w:val="00863581"/>
    <w:rsid w:val="00863898"/>
    <w:rsid w:val="00863F33"/>
    <w:rsid w:val="00864466"/>
    <w:rsid w:val="00865061"/>
    <w:rsid w:val="008655F3"/>
    <w:rsid w:val="00865908"/>
    <w:rsid w:val="00866623"/>
    <w:rsid w:val="00867B22"/>
    <w:rsid w:val="00872E05"/>
    <w:rsid w:val="00873BEE"/>
    <w:rsid w:val="008748C0"/>
    <w:rsid w:val="00874E79"/>
    <w:rsid w:val="00875006"/>
    <w:rsid w:val="0087532F"/>
    <w:rsid w:val="008818F0"/>
    <w:rsid w:val="00883408"/>
    <w:rsid w:val="00883BBF"/>
    <w:rsid w:val="00884CFF"/>
    <w:rsid w:val="008862CC"/>
    <w:rsid w:val="008862E3"/>
    <w:rsid w:val="00886816"/>
    <w:rsid w:val="0089100C"/>
    <w:rsid w:val="0089157A"/>
    <w:rsid w:val="008928E5"/>
    <w:rsid w:val="00893A89"/>
    <w:rsid w:val="00894A47"/>
    <w:rsid w:val="008962C6"/>
    <w:rsid w:val="008A1879"/>
    <w:rsid w:val="008A1B52"/>
    <w:rsid w:val="008A1C63"/>
    <w:rsid w:val="008A208E"/>
    <w:rsid w:val="008A3A59"/>
    <w:rsid w:val="008A3B8B"/>
    <w:rsid w:val="008A50EE"/>
    <w:rsid w:val="008A5442"/>
    <w:rsid w:val="008A641B"/>
    <w:rsid w:val="008B0143"/>
    <w:rsid w:val="008B254B"/>
    <w:rsid w:val="008B3768"/>
    <w:rsid w:val="008B50F8"/>
    <w:rsid w:val="008B5E01"/>
    <w:rsid w:val="008B5F1A"/>
    <w:rsid w:val="008B61CF"/>
    <w:rsid w:val="008B6D17"/>
    <w:rsid w:val="008B7410"/>
    <w:rsid w:val="008C0D26"/>
    <w:rsid w:val="008C4F23"/>
    <w:rsid w:val="008C7F75"/>
    <w:rsid w:val="008D0735"/>
    <w:rsid w:val="008D2C98"/>
    <w:rsid w:val="008D6BF0"/>
    <w:rsid w:val="008D7617"/>
    <w:rsid w:val="008D79EA"/>
    <w:rsid w:val="008E28D9"/>
    <w:rsid w:val="008E50B0"/>
    <w:rsid w:val="008E5861"/>
    <w:rsid w:val="008E7CDE"/>
    <w:rsid w:val="008F15B1"/>
    <w:rsid w:val="008F1730"/>
    <w:rsid w:val="008F18F1"/>
    <w:rsid w:val="008F2ED5"/>
    <w:rsid w:val="008F37BD"/>
    <w:rsid w:val="008F3EDC"/>
    <w:rsid w:val="008F46C7"/>
    <w:rsid w:val="008F4895"/>
    <w:rsid w:val="008F4EDE"/>
    <w:rsid w:val="008F5C40"/>
    <w:rsid w:val="008F6D64"/>
    <w:rsid w:val="008F7EBD"/>
    <w:rsid w:val="00900C4B"/>
    <w:rsid w:val="00900E97"/>
    <w:rsid w:val="00902881"/>
    <w:rsid w:val="00903F29"/>
    <w:rsid w:val="009063F7"/>
    <w:rsid w:val="00906A27"/>
    <w:rsid w:val="00910369"/>
    <w:rsid w:val="009118B6"/>
    <w:rsid w:val="00912421"/>
    <w:rsid w:val="0091378B"/>
    <w:rsid w:val="0091756D"/>
    <w:rsid w:val="00921805"/>
    <w:rsid w:val="0092180F"/>
    <w:rsid w:val="00922FD6"/>
    <w:rsid w:val="009230E9"/>
    <w:rsid w:val="009238B5"/>
    <w:rsid w:val="009244EF"/>
    <w:rsid w:val="00924A12"/>
    <w:rsid w:val="00925DBA"/>
    <w:rsid w:val="009267E4"/>
    <w:rsid w:val="00930137"/>
    <w:rsid w:val="009302E8"/>
    <w:rsid w:val="00930EA6"/>
    <w:rsid w:val="009318EF"/>
    <w:rsid w:val="00932970"/>
    <w:rsid w:val="009332BD"/>
    <w:rsid w:val="00934EA6"/>
    <w:rsid w:val="00935977"/>
    <w:rsid w:val="00935D6B"/>
    <w:rsid w:val="009369BB"/>
    <w:rsid w:val="0093783D"/>
    <w:rsid w:val="00940493"/>
    <w:rsid w:val="00941067"/>
    <w:rsid w:val="009416A2"/>
    <w:rsid w:val="00942BCE"/>
    <w:rsid w:val="00943520"/>
    <w:rsid w:val="009435C7"/>
    <w:rsid w:val="00944ECD"/>
    <w:rsid w:val="00945087"/>
    <w:rsid w:val="00945C9B"/>
    <w:rsid w:val="00946513"/>
    <w:rsid w:val="009470B6"/>
    <w:rsid w:val="00950F66"/>
    <w:rsid w:val="00951E61"/>
    <w:rsid w:val="00955E2E"/>
    <w:rsid w:val="00957B69"/>
    <w:rsid w:val="00961A4A"/>
    <w:rsid w:val="00962A13"/>
    <w:rsid w:val="00963E5E"/>
    <w:rsid w:val="009644D4"/>
    <w:rsid w:val="00964B00"/>
    <w:rsid w:val="00966485"/>
    <w:rsid w:val="00967741"/>
    <w:rsid w:val="0097102D"/>
    <w:rsid w:val="009710D8"/>
    <w:rsid w:val="009743FB"/>
    <w:rsid w:val="009750CA"/>
    <w:rsid w:val="00975BFE"/>
    <w:rsid w:val="00977DA9"/>
    <w:rsid w:val="009806E9"/>
    <w:rsid w:val="00981AB0"/>
    <w:rsid w:val="0098256F"/>
    <w:rsid w:val="00982816"/>
    <w:rsid w:val="00982936"/>
    <w:rsid w:val="00984DC3"/>
    <w:rsid w:val="009859E2"/>
    <w:rsid w:val="00987D11"/>
    <w:rsid w:val="00992237"/>
    <w:rsid w:val="00993C08"/>
    <w:rsid w:val="009946F7"/>
    <w:rsid w:val="00995788"/>
    <w:rsid w:val="00995D75"/>
    <w:rsid w:val="00996298"/>
    <w:rsid w:val="00996FF5"/>
    <w:rsid w:val="00997177"/>
    <w:rsid w:val="009A01EE"/>
    <w:rsid w:val="009A1007"/>
    <w:rsid w:val="009A2D0A"/>
    <w:rsid w:val="009A2F21"/>
    <w:rsid w:val="009A38A0"/>
    <w:rsid w:val="009A393E"/>
    <w:rsid w:val="009A59F5"/>
    <w:rsid w:val="009A681C"/>
    <w:rsid w:val="009A7D3C"/>
    <w:rsid w:val="009B1089"/>
    <w:rsid w:val="009B13C0"/>
    <w:rsid w:val="009B365C"/>
    <w:rsid w:val="009B6F9E"/>
    <w:rsid w:val="009C0137"/>
    <w:rsid w:val="009C0983"/>
    <w:rsid w:val="009C17AF"/>
    <w:rsid w:val="009C28B5"/>
    <w:rsid w:val="009C3F53"/>
    <w:rsid w:val="009C571B"/>
    <w:rsid w:val="009C630F"/>
    <w:rsid w:val="009C7ACA"/>
    <w:rsid w:val="009D0B8C"/>
    <w:rsid w:val="009D0FD1"/>
    <w:rsid w:val="009D1005"/>
    <w:rsid w:val="009D1828"/>
    <w:rsid w:val="009D2049"/>
    <w:rsid w:val="009D2AEB"/>
    <w:rsid w:val="009D3F00"/>
    <w:rsid w:val="009D66C2"/>
    <w:rsid w:val="009E0322"/>
    <w:rsid w:val="009E0DDE"/>
    <w:rsid w:val="009E2601"/>
    <w:rsid w:val="009E2677"/>
    <w:rsid w:val="009E2F1F"/>
    <w:rsid w:val="009E3064"/>
    <w:rsid w:val="009E4070"/>
    <w:rsid w:val="009E5525"/>
    <w:rsid w:val="009E60EC"/>
    <w:rsid w:val="009E6755"/>
    <w:rsid w:val="009F0DBB"/>
    <w:rsid w:val="009F1397"/>
    <w:rsid w:val="009F1BA3"/>
    <w:rsid w:val="009F1F6D"/>
    <w:rsid w:val="009F2A8F"/>
    <w:rsid w:val="009F420A"/>
    <w:rsid w:val="009F54BA"/>
    <w:rsid w:val="009F66BC"/>
    <w:rsid w:val="009F7596"/>
    <w:rsid w:val="009F77F6"/>
    <w:rsid w:val="00A00AAA"/>
    <w:rsid w:val="00A014FC"/>
    <w:rsid w:val="00A01A8F"/>
    <w:rsid w:val="00A01EC3"/>
    <w:rsid w:val="00A01F84"/>
    <w:rsid w:val="00A04E4A"/>
    <w:rsid w:val="00A062FE"/>
    <w:rsid w:val="00A064BD"/>
    <w:rsid w:val="00A06B8F"/>
    <w:rsid w:val="00A07681"/>
    <w:rsid w:val="00A07BA7"/>
    <w:rsid w:val="00A109FA"/>
    <w:rsid w:val="00A10B34"/>
    <w:rsid w:val="00A13CEE"/>
    <w:rsid w:val="00A14102"/>
    <w:rsid w:val="00A142C3"/>
    <w:rsid w:val="00A15646"/>
    <w:rsid w:val="00A17372"/>
    <w:rsid w:val="00A1791E"/>
    <w:rsid w:val="00A20D25"/>
    <w:rsid w:val="00A21C2D"/>
    <w:rsid w:val="00A2448E"/>
    <w:rsid w:val="00A26D25"/>
    <w:rsid w:val="00A30B0E"/>
    <w:rsid w:val="00A33250"/>
    <w:rsid w:val="00A33B73"/>
    <w:rsid w:val="00A34A17"/>
    <w:rsid w:val="00A3543B"/>
    <w:rsid w:val="00A3657C"/>
    <w:rsid w:val="00A41B54"/>
    <w:rsid w:val="00A42397"/>
    <w:rsid w:val="00A42686"/>
    <w:rsid w:val="00A4295C"/>
    <w:rsid w:val="00A43863"/>
    <w:rsid w:val="00A43A38"/>
    <w:rsid w:val="00A4409C"/>
    <w:rsid w:val="00A4541B"/>
    <w:rsid w:val="00A479D3"/>
    <w:rsid w:val="00A47F19"/>
    <w:rsid w:val="00A50BE5"/>
    <w:rsid w:val="00A51000"/>
    <w:rsid w:val="00A51C76"/>
    <w:rsid w:val="00A53E8F"/>
    <w:rsid w:val="00A54C91"/>
    <w:rsid w:val="00A54DFE"/>
    <w:rsid w:val="00A5520A"/>
    <w:rsid w:val="00A56818"/>
    <w:rsid w:val="00A61503"/>
    <w:rsid w:val="00A6275E"/>
    <w:rsid w:val="00A62DFC"/>
    <w:rsid w:val="00A654B3"/>
    <w:rsid w:val="00A65730"/>
    <w:rsid w:val="00A66BC4"/>
    <w:rsid w:val="00A67766"/>
    <w:rsid w:val="00A70218"/>
    <w:rsid w:val="00A70441"/>
    <w:rsid w:val="00A71E86"/>
    <w:rsid w:val="00A7390E"/>
    <w:rsid w:val="00A7430F"/>
    <w:rsid w:val="00A74635"/>
    <w:rsid w:val="00A74755"/>
    <w:rsid w:val="00A74F96"/>
    <w:rsid w:val="00A74FDD"/>
    <w:rsid w:val="00A76040"/>
    <w:rsid w:val="00A76F9E"/>
    <w:rsid w:val="00A77427"/>
    <w:rsid w:val="00A77705"/>
    <w:rsid w:val="00A806EE"/>
    <w:rsid w:val="00A80BCF"/>
    <w:rsid w:val="00A81146"/>
    <w:rsid w:val="00A84EDA"/>
    <w:rsid w:val="00A852E8"/>
    <w:rsid w:val="00A853E3"/>
    <w:rsid w:val="00A91DE4"/>
    <w:rsid w:val="00A92C11"/>
    <w:rsid w:val="00A946D5"/>
    <w:rsid w:val="00A94960"/>
    <w:rsid w:val="00A9729B"/>
    <w:rsid w:val="00A97672"/>
    <w:rsid w:val="00A97760"/>
    <w:rsid w:val="00A97A87"/>
    <w:rsid w:val="00AA1351"/>
    <w:rsid w:val="00AA1AB1"/>
    <w:rsid w:val="00AA2DC0"/>
    <w:rsid w:val="00AA304E"/>
    <w:rsid w:val="00AA3630"/>
    <w:rsid w:val="00AA47E3"/>
    <w:rsid w:val="00AA55BD"/>
    <w:rsid w:val="00AA5FF6"/>
    <w:rsid w:val="00AA6244"/>
    <w:rsid w:val="00AA69AF"/>
    <w:rsid w:val="00AB0B5F"/>
    <w:rsid w:val="00AB1ECF"/>
    <w:rsid w:val="00AB2327"/>
    <w:rsid w:val="00AB276F"/>
    <w:rsid w:val="00AB27EB"/>
    <w:rsid w:val="00AB2E7E"/>
    <w:rsid w:val="00AB3D99"/>
    <w:rsid w:val="00AB4482"/>
    <w:rsid w:val="00AB4C8C"/>
    <w:rsid w:val="00AB569E"/>
    <w:rsid w:val="00AB755E"/>
    <w:rsid w:val="00AB7DBF"/>
    <w:rsid w:val="00AC0C73"/>
    <w:rsid w:val="00AC0E1B"/>
    <w:rsid w:val="00AC1603"/>
    <w:rsid w:val="00AC43E8"/>
    <w:rsid w:val="00AC74D3"/>
    <w:rsid w:val="00AD03BE"/>
    <w:rsid w:val="00AD2263"/>
    <w:rsid w:val="00AD2D40"/>
    <w:rsid w:val="00AD2EA3"/>
    <w:rsid w:val="00AD3215"/>
    <w:rsid w:val="00AD549C"/>
    <w:rsid w:val="00AD6FC4"/>
    <w:rsid w:val="00AD759F"/>
    <w:rsid w:val="00AD75E0"/>
    <w:rsid w:val="00AD7800"/>
    <w:rsid w:val="00AE05E2"/>
    <w:rsid w:val="00AE0DF6"/>
    <w:rsid w:val="00AE1461"/>
    <w:rsid w:val="00AE1BB2"/>
    <w:rsid w:val="00AE27A7"/>
    <w:rsid w:val="00AE3E85"/>
    <w:rsid w:val="00AE59CA"/>
    <w:rsid w:val="00AE7F2E"/>
    <w:rsid w:val="00AF046E"/>
    <w:rsid w:val="00AF10EB"/>
    <w:rsid w:val="00AF5EC1"/>
    <w:rsid w:val="00AF6786"/>
    <w:rsid w:val="00AF7E28"/>
    <w:rsid w:val="00B004A2"/>
    <w:rsid w:val="00B00B6B"/>
    <w:rsid w:val="00B0321E"/>
    <w:rsid w:val="00B03FC2"/>
    <w:rsid w:val="00B0418A"/>
    <w:rsid w:val="00B05633"/>
    <w:rsid w:val="00B06839"/>
    <w:rsid w:val="00B06FF8"/>
    <w:rsid w:val="00B07FC9"/>
    <w:rsid w:val="00B1010F"/>
    <w:rsid w:val="00B10808"/>
    <w:rsid w:val="00B115E3"/>
    <w:rsid w:val="00B126C6"/>
    <w:rsid w:val="00B14486"/>
    <w:rsid w:val="00B14F6B"/>
    <w:rsid w:val="00B158F8"/>
    <w:rsid w:val="00B167E4"/>
    <w:rsid w:val="00B16985"/>
    <w:rsid w:val="00B17273"/>
    <w:rsid w:val="00B20889"/>
    <w:rsid w:val="00B2104C"/>
    <w:rsid w:val="00B21743"/>
    <w:rsid w:val="00B21AE8"/>
    <w:rsid w:val="00B23892"/>
    <w:rsid w:val="00B23D7F"/>
    <w:rsid w:val="00B25FF0"/>
    <w:rsid w:val="00B273A2"/>
    <w:rsid w:val="00B305B7"/>
    <w:rsid w:val="00B33AEC"/>
    <w:rsid w:val="00B35F69"/>
    <w:rsid w:val="00B36AFF"/>
    <w:rsid w:val="00B43DE9"/>
    <w:rsid w:val="00B43EA0"/>
    <w:rsid w:val="00B43F35"/>
    <w:rsid w:val="00B455B3"/>
    <w:rsid w:val="00B45854"/>
    <w:rsid w:val="00B45B7C"/>
    <w:rsid w:val="00B503E7"/>
    <w:rsid w:val="00B5175E"/>
    <w:rsid w:val="00B51BDC"/>
    <w:rsid w:val="00B52428"/>
    <w:rsid w:val="00B53BB9"/>
    <w:rsid w:val="00B53FE9"/>
    <w:rsid w:val="00B54011"/>
    <w:rsid w:val="00B5443F"/>
    <w:rsid w:val="00B553B8"/>
    <w:rsid w:val="00B57488"/>
    <w:rsid w:val="00B631CA"/>
    <w:rsid w:val="00B63268"/>
    <w:rsid w:val="00B6367B"/>
    <w:rsid w:val="00B64910"/>
    <w:rsid w:val="00B65221"/>
    <w:rsid w:val="00B65603"/>
    <w:rsid w:val="00B656A1"/>
    <w:rsid w:val="00B66203"/>
    <w:rsid w:val="00B66912"/>
    <w:rsid w:val="00B66A2D"/>
    <w:rsid w:val="00B712A2"/>
    <w:rsid w:val="00B7244A"/>
    <w:rsid w:val="00B75189"/>
    <w:rsid w:val="00B7561F"/>
    <w:rsid w:val="00B75BD3"/>
    <w:rsid w:val="00B7646C"/>
    <w:rsid w:val="00B76491"/>
    <w:rsid w:val="00B766B8"/>
    <w:rsid w:val="00B7722C"/>
    <w:rsid w:val="00B77267"/>
    <w:rsid w:val="00B77AE0"/>
    <w:rsid w:val="00B81346"/>
    <w:rsid w:val="00B81424"/>
    <w:rsid w:val="00B82BF5"/>
    <w:rsid w:val="00B83327"/>
    <w:rsid w:val="00B852B1"/>
    <w:rsid w:val="00B86838"/>
    <w:rsid w:val="00B86B1A"/>
    <w:rsid w:val="00B872AF"/>
    <w:rsid w:val="00B9098C"/>
    <w:rsid w:val="00B91B72"/>
    <w:rsid w:val="00B92C9E"/>
    <w:rsid w:val="00B92EE1"/>
    <w:rsid w:val="00B93D95"/>
    <w:rsid w:val="00B962BC"/>
    <w:rsid w:val="00B970A7"/>
    <w:rsid w:val="00B974D4"/>
    <w:rsid w:val="00BA0FB1"/>
    <w:rsid w:val="00BA1BA6"/>
    <w:rsid w:val="00BA1BE0"/>
    <w:rsid w:val="00BA1EF7"/>
    <w:rsid w:val="00BA3623"/>
    <w:rsid w:val="00BA3941"/>
    <w:rsid w:val="00BA4457"/>
    <w:rsid w:val="00BA685E"/>
    <w:rsid w:val="00BB00E3"/>
    <w:rsid w:val="00BB0102"/>
    <w:rsid w:val="00BB02BA"/>
    <w:rsid w:val="00BB0EE5"/>
    <w:rsid w:val="00BB1A20"/>
    <w:rsid w:val="00BB281B"/>
    <w:rsid w:val="00BB3483"/>
    <w:rsid w:val="00BB38ED"/>
    <w:rsid w:val="00BB3C79"/>
    <w:rsid w:val="00BB4E02"/>
    <w:rsid w:val="00BB5397"/>
    <w:rsid w:val="00BB6E9D"/>
    <w:rsid w:val="00BC03BA"/>
    <w:rsid w:val="00BC0E16"/>
    <w:rsid w:val="00BC0EAB"/>
    <w:rsid w:val="00BC16EF"/>
    <w:rsid w:val="00BC5059"/>
    <w:rsid w:val="00BC7540"/>
    <w:rsid w:val="00BD0EFF"/>
    <w:rsid w:val="00BD1E3F"/>
    <w:rsid w:val="00BD2A02"/>
    <w:rsid w:val="00BD341F"/>
    <w:rsid w:val="00BD4C7C"/>
    <w:rsid w:val="00BD4E11"/>
    <w:rsid w:val="00BD52E1"/>
    <w:rsid w:val="00BD7805"/>
    <w:rsid w:val="00BD7D3D"/>
    <w:rsid w:val="00BE00EF"/>
    <w:rsid w:val="00BE26A3"/>
    <w:rsid w:val="00BE2D59"/>
    <w:rsid w:val="00BE2E5F"/>
    <w:rsid w:val="00BE546D"/>
    <w:rsid w:val="00BE554F"/>
    <w:rsid w:val="00BE5DC9"/>
    <w:rsid w:val="00BE6FBF"/>
    <w:rsid w:val="00BE7055"/>
    <w:rsid w:val="00BE764A"/>
    <w:rsid w:val="00BE7A9C"/>
    <w:rsid w:val="00BF1561"/>
    <w:rsid w:val="00BF19D7"/>
    <w:rsid w:val="00BF1C96"/>
    <w:rsid w:val="00BF2163"/>
    <w:rsid w:val="00BF29DB"/>
    <w:rsid w:val="00BF2B9C"/>
    <w:rsid w:val="00BF2F11"/>
    <w:rsid w:val="00BF4A48"/>
    <w:rsid w:val="00BF5061"/>
    <w:rsid w:val="00BF5DD5"/>
    <w:rsid w:val="00BF692C"/>
    <w:rsid w:val="00BF77F8"/>
    <w:rsid w:val="00C01085"/>
    <w:rsid w:val="00C01768"/>
    <w:rsid w:val="00C0458C"/>
    <w:rsid w:val="00C04638"/>
    <w:rsid w:val="00C053CB"/>
    <w:rsid w:val="00C0786D"/>
    <w:rsid w:val="00C10A48"/>
    <w:rsid w:val="00C11B36"/>
    <w:rsid w:val="00C120DA"/>
    <w:rsid w:val="00C1287E"/>
    <w:rsid w:val="00C13CE3"/>
    <w:rsid w:val="00C14760"/>
    <w:rsid w:val="00C14874"/>
    <w:rsid w:val="00C15BBC"/>
    <w:rsid w:val="00C1634B"/>
    <w:rsid w:val="00C16591"/>
    <w:rsid w:val="00C16AB1"/>
    <w:rsid w:val="00C17B41"/>
    <w:rsid w:val="00C20448"/>
    <w:rsid w:val="00C2196F"/>
    <w:rsid w:val="00C231AA"/>
    <w:rsid w:val="00C23948"/>
    <w:rsid w:val="00C271FC"/>
    <w:rsid w:val="00C276A6"/>
    <w:rsid w:val="00C276C9"/>
    <w:rsid w:val="00C30127"/>
    <w:rsid w:val="00C31031"/>
    <w:rsid w:val="00C31FD7"/>
    <w:rsid w:val="00C32749"/>
    <w:rsid w:val="00C33169"/>
    <w:rsid w:val="00C33197"/>
    <w:rsid w:val="00C331CD"/>
    <w:rsid w:val="00C33EFE"/>
    <w:rsid w:val="00C35A4D"/>
    <w:rsid w:val="00C35E4D"/>
    <w:rsid w:val="00C366BC"/>
    <w:rsid w:val="00C368F3"/>
    <w:rsid w:val="00C37ADA"/>
    <w:rsid w:val="00C37FE7"/>
    <w:rsid w:val="00C40556"/>
    <w:rsid w:val="00C42B61"/>
    <w:rsid w:val="00C444BC"/>
    <w:rsid w:val="00C46733"/>
    <w:rsid w:val="00C4685E"/>
    <w:rsid w:val="00C51E21"/>
    <w:rsid w:val="00C53467"/>
    <w:rsid w:val="00C60C81"/>
    <w:rsid w:val="00C60E01"/>
    <w:rsid w:val="00C61329"/>
    <w:rsid w:val="00C61976"/>
    <w:rsid w:val="00C629B1"/>
    <w:rsid w:val="00C63FA0"/>
    <w:rsid w:val="00C646B0"/>
    <w:rsid w:val="00C64821"/>
    <w:rsid w:val="00C64F5D"/>
    <w:rsid w:val="00C67A5D"/>
    <w:rsid w:val="00C70958"/>
    <w:rsid w:val="00C71D13"/>
    <w:rsid w:val="00C7302F"/>
    <w:rsid w:val="00C73F2B"/>
    <w:rsid w:val="00C746A8"/>
    <w:rsid w:val="00C750A8"/>
    <w:rsid w:val="00C76C9A"/>
    <w:rsid w:val="00C77881"/>
    <w:rsid w:val="00C80B31"/>
    <w:rsid w:val="00C83261"/>
    <w:rsid w:val="00C84552"/>
    <w:rsid w:val="00C84EDA"/>
    <w:rsid w:val="00C851D0"/>
    <w:rsid w:val="00C8539D"/>
    <w:rsid w:val="00C862C0"/>
    <w:rsid w:val="00C87CCD"/>
    <w:rsid w:val="00C91022"/>
    <w:rsid w:val="00C919DB"/>
    <w:rsid w:val="00C92C73"/>
    <w:rsid w:val="00C93488"/>
    <w:rsid w:val="00C955AF"/>
    <w:rsid w:val="00C9573D"/>
    <w:rsid w:val="00C97326"/>
    <w:rsid w:val="00C97499"/>
    <w:rsid w:val="00C97A93"/>
    <w:rsid w:val="00C97CCE"/>
    <w:rsid w:val="00CA2156"/>
    <w:rsid w:val="00CA41B7"/>
    <w:rsid w:val="00CA603E"/>
    <w:rsid w:val="00CA6672"/>
    <w:rsid w:val="00CA7322"/>
    <w:rsid w:val="00CA7BE1"/>
    <w:rsid w:val="00CB198E"/>
    <w:rsid w:val="00CB2415"/>
    <w:rsid w:val="00CB294D"/>
    <w:rsid w:val="00CB4AB2"/>
    <w:rsid w:val="00CC0404"/>
    <w:rsid w:val="00CC0C3B"/>
    <w:rsid w:val="00CC17F2"/>
    <w:rsid w:val="00CC1996"/>
    <w:rsid w:val="00CC26AB"/>
    <w:rsid w:val="00CC2832"/>
    <w:rsid w:val="00CC2B90"/>
    <w:rsid w:val="00CC5687"/>
    <w:rsid w:val="00CD05E3"/>
    <w:rsid w:val="00CD0D93"/>
    <w:rsid w:val="00CD1B1A"/>
    <w:rsid w:val="00CD44E8"/>
    <w:rsid w:val="00CD46E2"/>
    <w:rsid w:val="00CD53C1"/>
    <w:rsid w:val="00CE043E"/>
    <w:rsid w:val="00CE1125"/>
    <w:rsid w:val="00CE29F0"/>
    <w:rsid w:val="00CE40CE"/>
    <w:rsid w:val="00CE42FA"/>
    <w:rsid w:val="00CE4CE9"/>
    <w:rsid w:val="00CE4DE9"/>
    <w:rsid w:val="00CE5369"/>
    <w:rsid w:val="00CE5DE4"/>
    <w:rsid w:val="00CE6809"/>
    <w:rsid w:val="00CE7788"/>
    <w:rsid w:val="00CF02E2"/>
    <w:rsid w:val="00CF09BC"/>
    <w:rsid w:val="00CF1C0B"/>
    <w:rsid w:val="00CF5239"/>
    <w:rsid w:val="00CF6E6C"/>
    <w:rsid w:val="00CF7142"/>
    <w:rsid w:val="00D005CF"/>
    <w:rsid w:val="00D00EC4"/>
    <w:rsid w:val="00D018CE"/>
    <w:rsid w:val="00D020B8"/>
    <w:rsid w:val="00D0227E"/>
    <w:rsid w:val="00D029F8"/>
    <w:rsid w:val="00D03224"/>
    <w:rsid w:val="00D03740"/>
    <w:rsid w:val="00D0503A"/>
    <w:rsid w:val="00D05C7B"/>
    <w:rsid w:val="00D05F79"/>
    <w:rsid w:val="00D07250"/>
    <w:rsid w:val="00D12993"/>
    <w:rsid w:val="00D13400"/>
    <w:rsid w:val="00D14790"/>
    <w:rsid w:val="00D15A6E"/>
    <w:rsid w:val="00D15FC2"/>
    <w:rsid w:val="00D1757B"/>
    <w:rsid w:val="00D17887"/>
    <w:rsid w:val="00D17987"/>
    <w:rsid w:val="00D2133F"/>
    <w:rsid w:val="00D25EE9"/>
    <w:rsid w:val="00D2626E"/>
    <w:rsid w:val="00D26F03"/>
    <w:rsid w:val="00D27820"/>
    <w:rsid w:val="00D30A5C"/>
    <w:rsid w:val="00D318F3"/>
    <w:rsid w:val="00D31FAB"/>
    <w:rsid w:val="00D3394C"/>
    <w:rsid w:val="00D34578"/>
    <w:rsid w:val="00D34B2F"/>
    <w:rsid w:val="00D40664"/>
    <w:rsid w:val="00D41428"/>
    <w:rsid w:val="00D43690"/>
    <w:rsid w:val="00D458D5"/>
    <w:rsid w:val="00D46CE5"/>
    <w:rsid w:val="00D47C03"/>
    <w:rsid w:val="00D50B28"/>
    <w:rsid w:val="00D51640"/>
    <w:rsid w:val="00D52DE3"/>
    <w:rsid w:val="00D530A3"/>
    <w:rsid w:val="00D559F4"/>
    <w:rsid w:val="00D57DEE"/>
    <w:rsid w:val="00D628F5"/>
    <w:rsid w:val="00D637FB"/>
    <w:rsid w:val="00D6382F"/>
    <w:rsid w:val="00D63BDA"/>
    <w:rsid w:val="00D64660"/>
    <w:rsid w:val="00D6511B"/>
    <w:rsid w:val="00D668AF"/>
    <w:rsid w:val="00D66925"/>
    <w:rsid w:val="00D67D64"/>
    <w:rsid w:val="00D70919"/>
    <w:rsid w:val="00D7254F"/>
    <w:rsid w:val="00D737E1"/>
    <w:rsid w:val="00D73D5D"/>
    <w:rsid w:val="00D73D75"/>
    <w:rsid w:val="00D74E43"/>
    <w:rsid w:val="00D76206"/>
    <w:rsid w:val="00D76409"/>
    <w:rsid w:val="00D8051B"/>
    <w:rsid w:val="00D80805"/>
    <w:rsid w:val="00D81E7D"/>
    <w:rsid w:val="00D85A89"/>
    <w:rsid w:val="00D86671"/>
    <w:rsid w:val="00D920B4"/>
    <w:rsid w:val="00D92795"/>
    <w:rsid w:val="00D96B76"/>
    <w:rsid w:val="00D96D07"/>
    <w:rsid w:val="00D96DC0"/>
    <w:rsid w:val="00D9718A"/>
    <w:rsid w:val="00D975F7"/>
    <w:rsid w:val="00D9775E"/>
    <w:rsid w:val="00DA0989"/>
    <w:rsid w:val="00DA2A78"/>
    <w:rsid w:val="00DA3435"/>
    <w:rsid w:val="00DA37F2"/>
    <w:rsid w:val="00DA3A12"/>
    <w:rsid w:val="00DA4CA8"/>
    <w:rsid w:val="00DA7846"/>
    <w:rsid w:val="00DA7C5B"/>
    <w:rsid w:val="00DB0BA1"/>
    <w:rsid w:val="00DB0F85"/>
    <w:rsid w:val="00DB1948"/>
    <w:rsid w:val="00DB1DF4"/>
    <w:rsid w:val="00DB239F"/>
    <w:rsid w:val="00DB3423"/>
    <w:rsid w:val="00DB34AE"/>
    <w:rsid w:val="00DB54CD"/>
    <w:rsid w:val="00DB587F"/>
    <w:rsid w:val="00DB664F"/>
    <w:rsid w:val="00DB6F97"/>
    <w:rsid w:val="00DB725E"/>
    <w:rsid w:val="00DC1AED"/>
    <w:rsid w:val="00DC2A47"/>
    <w:rsid w:val="00DC2FC4"/>
    <w:rsid w:val="00DC4E3A"/>
    <w:rsid w:val="00DC6242"/>
    <w:rsid w:val="00DC6641"/>
    <w:rsid w:val="00DC7206"/>
    <w:rsid w:val="00DD2912"/>
    <w:rsid w:val="00DD4AD9"/>
    <w:rsid w:val="00DE0BE1"/>
    <w:rsid w:val="00DE0C61"/>
    <w:rsid w:val="00DE0FC3"/>
    <w:rsid w:val="00DE418A"/>
    <w:rsid w:val="00DE42D4"/>
    <w:rsid w:val="00DE4F70"/>
    <w:rsid w:val="00DE7026"/>
    <w:rsid w:val="00DE7C0E"/>
    <w:rsid w:val="00DF0FEB"/>
    <w:rsid w:val="00DF21B6"/>
    <w:rsid w:val="00DF4C88"/>
    <w:rsid w:val="00DF4F9A"/>
    <w:rsid w:val="00DF6207"/>
    <w:rsid w:val="00E0056C"/>
    <w:rsid w:val="00E008C8"/>
    <w:rsid w:val="00E01DE9"/>
    <w:rsid w:val="00E026BF"/>
    <w:rsid w:val="00E039E5"/>
    <w:rsid w:val="00E04250"/>
    <w:rsid w:val="00E043C7"/>
    <w:rsid w:val="00E04B27"/>
    <w:rsid w:val="00E04B49"/>
    <w:rsid w:val="00E0655B"/>
    <w:rsid w:val="00E0728C"/>
    <w:rsid w:val="00E10DD9"/>
    <w:rsid w:val="00E11139"/>
    <w:rsid w:val="00E11C95"/>
    <w:rsid w:val="00E121AC"/>
    <w:rsid w:val="00E139AA"/>
    <w:rsid w:val="00E1533F"/>
    <w:rsid w:val="00E15BA9"/>
    <w:rsid w:val="00E17930"/>
    <w:rsid w:val="00E214FC"/>
    <w:rsid w:val="00E21B38"/>
    <w:rsid w:val="00E21BE6"/>
    <w:rsid w:val="00E24402"/>
    <w:rsid w:val="00E25242"/>
    <w:rsid w:val="00E26F74"/>
    <w:rsid w:val="00E27B6A"/>
    <w:rsid w:val="00E307C5"/>
    <w:rsid w:val="00E30EEB"/>
    <w:rsid w:val="00E32A92"/>
    <w:rsid w:val="00E32EDE"/>
    <w:rsid w:val="00E33D88"/>
    <w:rsid w:val="00E34E36"/>
    <w:rsid w:val="00E35579"/>
    <w:rsid w:val="00E36111"/>
    <w:rsid w:val="00E37C19"/>
    <w:rsid w:val="00E37CED"/>
    <w:rsid w:val="00E37E2C"/>
    <w:rsid w:val="00E4009F"/>
    <w:rsid w:val="00E41414"/>
    <w:rsid w:val="00E4329C"/>
    <w:rsid w:val="00E436D8"/>
    <w:rsid w:val="00E4560D"/>
    <w:rsid w:val="00E460DA"/>
    <w:rsid w:val="00E46442"/>
    <w:rsid w:val="00E46F71"/>
    <w:rsid w:val="00E47371"/>
    <w:rsid w:val="00E47F06"/>
    <w:rsid w:val="00E50F1D"/>
    <w:rsid w:val="00E51A41"/>
    <w:rsid w:val="00E53137"/>
    <w:rsid w:val="00E5565B"/>
    <w:rsid w:val="00E57051"/>
    <w:rsid w:val="00E618E4"/>
    <w:rsid w:val="00E61AE3"/>
    <w:rsid w:val="00E620D1"/>
    <w:rsid w:val="00E62D56"/>
    <w:rsid w:val="00E6486E"/>
    <w:rsid w:val="00E64BFC"/>
    <w:rsid w:val="00E64D22"/>
    <w:rsid w:val="00E64F43"/>
    <w:rsid w:val="00E65D76"/>
    <w:rsid w:val="00E71D3E"/>
    <w:rsid w:val="00E7207F"/>
    <w:rsid w:val="00E72798"/>
    <w:rsid w:val="00E7312C"/>
    <w:rsid w:val="00E74F53"/>
    <w:rsid w:val="00E75278"/>
    <w:rsid w:val="00E75DF8"/>
    <w:rsid w:val="00E774A0"/>
    <w:rsid w:val="00E80E88"/>
    <w:rsid w:val="00E8141E"/>
    <w:rsid w:val="00E82F86"/>
    <w:rsid w:val="00E84990"/>
    <w:rsid w:val="00E85061"/>
    <w:rsid w:val="00E85581"/>
    <w:rsid w:val="00E86B30"/>
    <w:rsid w:val="00E87500"/>
    <w:rsid w:val="00E92BF3"/>
    <w:rsid w:val="00E934A1"/>
    <w:rsid w:val="00E937EA"/>
    <w:rsid w:val="00E95A3C"/>
    <w:rsid w:val="00EA14EC"/>
    <w:rsid w:val="00EA1A84"/>
    <w:rsid w:val="00EA246D"/>
    <w:rsid w:val="00EA41A7"/>
    <w:rsid w:val="00EA4C2A"/>
    <w:rsid w:val="00EA6683"/>
    <w:rsid w:val="00EA6C77"/>
    <w:rsid w:val="00EB11D7"/>
    <w:rsid w:val="00EB12C0"/>
    <w:rsid w:val="00EB16A1"/>
    <w:rsid w:val="00EB2401"/>
    <w:rsid w:val="00EB2CAB"/>
    <w:rsid w:val="00EB2CB0"/>
    <w:rsid w:val="00EB3362"/>
    <w:rsid w:val="00EB3765"/>
    <w:rsid w:val="00EB473C"/>
    <w:rsid w:val="00EB4B9D"/>
    <w:rsid w:val="00EB66F9"/>
    <w:rsid w:val="00EC046B"/>
    <w:rsid w:val="00EC283E"/>
    <w:rsid w:val="00EC2DD1"/>
    <w:rsid w:val="00EC35BD"/>
    <w:rsid w:val="00EC3EA0"/>
    <w:rsid w:val="00EC5D55"/>
    <w:rsid w:val="00EC7945"/>
    <w:rsid w:val="00ED0925"/>
    <w:rsid w:val="00ED1279"/>
    <w:rsid w:val="00ED1728"/>
    <w:rsid w:val="00ED1C2E"/>
    <w:rsid w:val="00ED265A"/>
    <w:rsid w:val="00ED3C95"/>
    <w:rsid w:val="00ED438B"/>
    <w:rsid w:val="00ED448D"/>
    <w:rsid w:val="00ED4AFE"/>
    <w:rsid w:val="00ED6502"/>
    <w:rsid w:val="00ED778B"/>
    <w:rsid w:val="00EE060F"/>
    <w:rsid w:val="00EE068C"/>
    <w:rsid w:val="00EE08C8"/>
    <w:rsid w:val="00EE1507"/>
    <w:rsid w:val="00EE1EEC"/>
    <w:rsid w:val="00EE2025"/>
    <w:rsid w:val="00EE2BAE"/>
    <w:rsid w:val="00EE2E7E"/>
    <w:rsid w:val="00EE2F28"/>
    <w:rsid w:val="00EE4FEE"/>
    <w:rsid w:val="00EE70DB"/>
    <w:rsid w:val="00EE782F"/>
    <w:rsid w:val="00EF10D7"/>
    <w:rsid w:val="00EF45C3"/>
    <w:rsid w:val="00EF4BED"/>
    <w:rsid w:val="00EF52B1"/>
    <w:rsid w:val="00EF5DD9"/>
    <w:rsid w:val="00EF7C8D"/>
    <w:rsid w:val="00F0158F"/>
    <w:rsid w:val="00F06C67"/>
    <w:rsid w:val="00F07A7A"/>
    <w:rsid w:val="00F10111"/>
    <w:rsid w:val="00F101A3"/>
    <w:rsid w:val="00F10BB0"/>
    <w:rsid w:val="00F11A57"/>
    <w:rsid w:val="00F136E0"/>
    <w:rsid w:val="00F15EE7"/>
    <w:rsid w:val="00F16359"/>
    <w:rsid w:val="00F16B59"/>
    <w:rsid w:val="00F22920"/>
    <w:rsid w:val="00F22CAD"/>
    <w:rsid w:val="00F233C1"/>
    <w:rsid w:val="00F24798"/>
    <w:rsid w:val="00F24C34"/>
    <w:rsid w:val="00F254AD"/>
    <w:rsid w:val="00F3192F"/>
    <w:rsid w:val="00F32BE6"/>
    <w:rsid w:val="00F3415E"/>
    <w:rsid w:val="00F35A30"/>
    <w:rsid w:val="00F369F7"/>
    <w:rsid w:val="00F40C61"/>
    <w:rsid w:val="00F421E5"/>
    <w:rsid w:val="00F43FB8"/>
    <w:rsid w:val="00F442EF"/>
    <w:rsid w:val="00F449F9"/>
    <w:rsid w:val="00F44B91"/>
    <w:rsid w:val="00F47FC7"/>
    <w:rsid w:val="00F519E4"/>
    <w:rsid w:val="00F53257"/>
    <w:rsid w:val="00F533D5"/>
    <w:rsid w:val="00F53D30"/>
    <w:rsid w:val="00F5515A"/>
    <w:rsid w:val="00F5625A"/>
    <w:rsid w:val="00F5731E"/>
    <w:rsid w:val="00F604D4"/>
    <w:rsid w:val="00F63889"/>
    <w:rsid w:val="00F65DC3"/>
    <w:rsid w:val="00F6636A"/>
    <w:rsid w:val="00F71390"/>
    <w:rsid w:val="00F71DCE"/>
    <w:rsid w:val="00F76F95"/>
    <w:rsid w:val="00F80720"/>
    <w:rsid w:val="00F80FAB"/>
    <w:rsid w:val="00F82BC2"/>
    <w:rsid w:val="00F84186"/>
    <w:rsid w:val="00F859DA"/>
    <w:rsid w:val="00F905FA"/>
    <w:rsid w:val="00F9288D"/>
    <w:rsid w:val="00F93224"/>
    <w:rsid w:val="00F93895"/>
    <w:rsid w:val="00F9434D"/>
    <w:rsid w:val="00F94FE7"/>
    <w:rsid w:val="00F96A0F"/>
    <w:rsid w:val="00FA21A0"/>
    <w:rsid w:val="00FA2758"/>
    <w:rsid w:val="00FA2888"/>
    <w:rsid w:val="00FA4491"/>
    <w:rsid w:val="00FA49B8"/>
    <w:rsid w:val="00FA4A49"/>
    <w:rsid w:val="00FA61B1"/>
    <w:rsid w:val="00FA6D70"/>
    <w:rsid w:val="00FB007A"/>
    <w:rsid w:val="00FB16B5"/>
    <w:rsid w:val="00FB20BE"/>
    <w:rsid w:val="00FB230B"/>
    <w:rsid w:val="00FB272A"/>
    <w:rsid w:val="00FB28C4"/>
    <w:rsid w:val="00FB28E9"/>
    <w:rsid w:val="00FB2FE6"/>
    <w:rsid w:val="00FB34FE"/>
    <w:rsid w:val="00FB4D2B"/>
    <w:rsid w:val="00FB6A8E"/>
    <w:rsid w:val="00FB6F34"/>
    <w:rsid w:val="00FB7298"/>
    <w:rsid w:val="00FB752E"/>
    <w:rsid w:val="00FC2291"/>
    <w:rsid w:val="00FC22E4"/>
    <w:rsid w:val="00FC3E0F"/>
    <w:rsid w:val="00FC3FF6"/>
    <w:rsid w:val="00FC5C18"/>
    <w:rsid w:val="00FC60DB"/>
    <w:rsid w:val="00FC63FA"/>
    <w:rsid w:val="00FC6DDE"/>
    <w:rsid w:val="00FD2B05"/>
    <w:rsid w:val="00FD3369"/>
    <w:rsid w:val="00FD394A"/>
    <w:rsid w:val="00FD3EEF"/>
    <w:rsid w:val="00FD4A40"/>
    <w:rsid w:val="00FD4EF4"/>
    <w:rsid w:val="00FD5B7A"/>
    <w:rsid w:val="00FD60DD"/>
    <w:rsid w:val="00FD6E77"/>
    <w:rsid w:val="00FE0116"/>
    <w:rsid w:val="00FE1224"/>
    <w:rsid w:val="00FE33B1"/>
    <w:rsid w:val="00FE368E"/>
    <w:rsid w:val="00FE374E"/>
    <w:rsid w:val="00FE3FD4"/>
    <w:rsid w:val="00FE40BE"/>
    <w:rsid w:val="00FE78F0"/>
    <w:rsid w:val="00FF30D4"/>
    <w:rsid w:val="00FF3A58"/>
    <w:rsid w:val="00FF5494"/>
    <w:rsid w:val="00FF7685"/>
    <w:rsid w:val="010F524E"/>
    <w:rsid w:val="014C40D5"/>
    <w:rsid w:val="01A9480E"/>
    <w:rsid w:val="01D94483"/>
    <w:rsid w:val="02B853D7"/>
    <w:rsid w:val="034C7AFF"/>
    <w:rsid w:val="03510B84"/>
    <w:rsid w:val="039321C0"/>
    <w:rsid w:val="03DF34E4"/>
    <w:rsid w:val="03E04A35"/>
    <w:rsid w:val="047552F2"/>
    <w:rsid w:val="05153527"/>
    <w:rsid w:val="055A1B02"/>
    <w:rsid w:val="05DD1395"/>
    <w:rsid w:val="061B6D6D"/>
    <w:rsid w:val="06621996"/>
    <w:rsid w:val="069E1F4A"/>
    <w:rsid w:val="069E5DF6"/>
    <w:rsid w:val="06B06C5D"/>
    <w:rsid w:val="06D3303D"/>
    <w:rsid w:val="07313D00"/>
    <w:rsid w:val="07391B32"/>
    <w:rsid w:val="07623F84"/>
    <w:rsid w:val="07C26CA5"/>
    <w:rsid w:val="07FF3B44"/>
    <w:rsid w:val="08846C13"/>
    <w:rsid w:val="089221ED"/>
    <w:rsid w:val="08AA40C0"/>
    <w:rsid w:val="08EC4C92"/>
    <w:rsid w:val="08F479AA"/>
    <w:rsid w:val="091E614B"/>
    <w:rsid w:val="09355DDA"/>
    <w:rsid w:val="09575226"/>
    <w:rsid w:val="09901411"/>
    <w:rsid w:val="09B93090"/>
    <w:rsid w:val="09FD0E9F"/>
    <w:rsid w:val="0A2A4608"/>
    <w:rsid w:val="0A761936"/>
    <w:rsid w:val="0A956A37"/>
    <w:rsid w:val="0AE4604C"/>
    <w:rsid w:val="0B353EC5"/>
    <w:rsid w:val="0B666A61"/>
    <w:rsid w:val="0BC11374"/>
    <w:rsid w:val="0BD57A11"/>
    <w:rsid w:val="0C3254DC"/>
    <w:rsid w:val="0C7D65BC"/>
    <w:rsid w:val="0CAD38AC"/>
    <w:rsid w:val="0CD52391"/>
    <w:rsid w:val="0CD90881"/>
    <w:rsid w:val="0CED7D8C"/>
    <w:rsid w:val="0D6A4AD7"/>
    <w:rsid w:val="0DD53DD4"/>
    <w:rsid w:val="0DE86DED"/>
    <w:rsid w:val="0E8C7F2B"/>
    <w:rsid w:val="0F1D6211"/>
    <w:rsid w:val="0F9D6B5D"/>
    <w:rsid w:val="1009014F"/>
    <w:rsid w:val="10514AD4"/>
    <w:rsid w:val="105F264B"/>
    <w:rsid w:val="11020575"/>
    <w:rsid w:val="11214B6D"/>
    <w:rsid w:val="11D00633"/>
    <w:rsid w:val="133B3B5D"/>
    <w:rsid w:val="133F5C40"/>
    <w:rsid w:val="134F427F"/>
    <w:rsid w:val="13B91FDD"/>
    <w:rsid w:val="14340E2C"/>
    <w:rsid w:val="151072FF"/>
    <w:rsid w:val="15C76D29"/>
    <w:rsid w:val="15F95707"/>
    <w:rsid w:val="1648040C"/>
    <w:rsid w:val="170D330F"/>
    <w:rsid w:val="17134CD7"/>
    <w:rsid w:val="17153C0C"/>
    <w:rsid w:val="173F7C7B"/>
    <w:rsid w:val="18244E26"/>
    <w:rsid w:val="183506F4"/>
    <w:rsid w:val="18C04373"/>
    <w:rsid w:val="18C3178B"/>
    <w:rsid w:val="18DE1393"/>
    <w:rsid w:val="190301FC"/>
    <w:rsid w:val="190E58A7"/>
    <w:rsid w:val="19495575"/>
    <w:rsid w:val="19BA5D94"/>
    <w:rsid w:val="1B3A2A27"/>
    <w:rsid w:val="1B627C0A"/>
    <w:rsid w:val="1B7603DB"/>
    <w:rsid w:val="1B7A01CA"/>
    <w:rsid w:val="1BE51C24"/>
    <w:rsid w:val="1C1D5C5A"/>
    <w:rsid w:val="1C8B2DC8"/>
    <w:rsid w:val="1CBD009F"/>
    <w:rsid w:val="1CD8377F"/>
    <w:rsid w:val="1CDD0CBC"/>
    <w:rsid w:val="1D433820"/>
    <w:rsid w:val="1D5A77BF"/>
    <w:rsid w:val="1D667FFB"/>
    <w:rsid w:val="1DB218CD"/>
    <w:rsid w:val="1DC5334C"/>
    <w:rsid w:val="1DE2088E"/>
    <w:rsid w:val="1E7563B9"/>
    <w:rsid w:val="1E764E95"/>
    <w:rsid w:val="1EB13227"/>
    <w:rsid w:val="1EDD6BE3"/>
    <w:rsid w:val="1EF21687"/>
    <w:rsid w:val="1F2C68C3"/>
    <w:rsid w:val="1F843D72"/>
    <w:rsid w:val="1FE55271"/>
    <w:rsid w:val="1FF94A12"/>
    <w:rsid w:val="20AD0BF1"/>
    <w:rsid w:val="20F24498"/>
    <w:rsid w:val="22052962"/>
    <w:rsid w:val="222E39E5"/>
    <w:rsid w:val="225E0B69"/>
    <w:rsid w:val="22714EB1"/>
    <w:rsid w:val="22A93684"/>
    <w:rsid w:val="2329499C"/>
    <w:rsid w:val="232A7A81"/>
    <w:rsid w:val="234F3F82"/>
    <w:rsid w:val="23584DE3"/>
    <w:rsid w:val="24B6742C"/>
    <w:rsid w:val="24D61B28"/>
    <w:rsid w:val="2546260F"/>
    <w:rsid w:val="259322B4"/>
    <w:rsid w:val="260643AC"/>
    <w:rsid w:val="26135DCC"/>
    <w:rsid w:val="262558FD"/>
    <w:rsid w:val="26AC1B2A"/>
    <w:rsid w:val="26BE0D88"/>
    <w:rsid w:val="26CF1B23"/>
    <w:rsid w:val="26FC2A88"/>
    <w:rsid w:val="272378A0"/>
    <w:rsid w:val="27265A63"/>
    <w:rsid w:val="276F394A"/>
    <w:rsid w:val="27850DB9"/>
    <w:rsid w:val="27D76FC4"/>
    <w:rsid w:val="27E47E54"/>
    <w:rsid w:val="27EF5C4B"/>
    <w:rsid w:val="28426463"/>
    <w:rsid w:val="28BC438E"/>
    <w:rsid w:val="29845D0F"/>
    <w:rsid w:val="29F738D5"/>
    <w:rsid w:val="2A240F21"/>
    <w:rsid w:val="2A3E16D4"/>
    <w:rsid w:val="2B146FA7"/>
    <w:rsid w:val="2BBF30C3"/>
    <w:rsid w:val="2BC9660D"/>
    <w:rsid w:val="2C2038D9"/>
    <w:rsid w:val="2C9835CA"/>
    <w:rsid w:val="2CA11F33"/>
    <w:rsid w:val="2DAA7713"/>
    <w:rsid w:val="2DC45B3D"/>
    <w:rsid w:val="2E0C1D6B"/>
    <w:rsid w:val="2E2850C4"/>
    <w:rsid w:val="2E304BA3"/>
    <w:rsid w:val="2E375F69"/>
    <w:rsid w:val="2EAE1057"/>
    <w:rsid w:val="2ECE666B"/>
    <w:rsid w:val="2F450157"/>
    <w:rsid w:val="2FBF3F34"/>
    <w:rsid w:val="2FC52C51"/>
    <w:rsid w:val="30056B0B"/>
    <w:rsid w:val="30073B78"/>
    <w:rsid w:val="30A9322D"/>
    <w:rsid w:val="30B45F5A"/>
    <w:rsid w:val="311A54E9"/>
    <w:rsid w:val="312C2234"/>
    <w:rsid w:val="317957AA"/>
    <w:rsid w:val="317E36F8"/>
    <w:rsid w:val="31F600E5"/>
    <w:rsid w:val="3247367B"/>
    <w:rsid w:val="33511485"/>
    <w:rsid w:val="33C77B70"/>
    <w:rsid w:val="33D726ED"/>
    <w:rsid w:val="340F73E6"/>
    <w:rsid w:val="34347434"/>
    <w:rsid w:val="3441272A"/>
    <w:rsid w:val="3441319B"/>
    <w:rsid w:val="34682775"/>
    <w:rsid w:val="34B4528F"/>
    <w:rsid w:val="35007B1B"/>
    <w:rsid w:val="350D5220"/>
    <w:rsid w:val="35A250E3"/>
    <w:rsid w:val="35FB7A22"/>
    <w:rsid w:val="36ED0492"/>
    <w:rsid w:val="37154308"/>
    <w:rsid w:val="373508A1"/>
    <w:rsid w:val="374077BC"/>
    <w:rsid w:val="37A92E71"/>
    <w:rsid w:val="37CD55EE"/>
    <w:rsid w:val="37F60D8B"/>
    <w:rsid w:val="385E6884"/>
    <w:rsid w:val="397B7BC6"/>
    <w:rsid w:val="39A17AE0"/>
    <w:rsid w:val="39B10819"/>
    <w:rsid w:val="39D32FD8"/>
    <w:rsid w:val="3A546240"/>
    <w:rsid w:val="3A745884"/>
    <w:rsid w:val="3ACE574C"/>
    <w:rsid w:val="3AE74C19"/>
    <w:rsid w:val="3B0B0AD5"/>
    <w:rsid w:val="3B6B19B8"/>
    <w:rsid w:val="3B6D5039"/>
    <w:rsid w:val="3BB5324D"/>
    <w:rsid w:val="3C1E4D03"/>
    <w:rsid w:val="3C4E234C"/>
    <w:rsid w:val="3D303804"/>
    <w:rsid w:val="3D947A19"/>
    <w:rsid w:val="3E030956"/>
    <w:rsid w:val="3E35171E"/>
    <w:rsid w:val="3E371A14"/>
    <w:rsid w:val="3E3C2B86"/>
    <w:rsid w:val="3EA84E5D"/>
    <w:rsid w:val="3F0E09A9"/>
    <w:rsid w:val="3F2216AD"/>
    <w:rsid w:val="3FCD1DFE"/>
    <w:rsid w:val="401D7FC2"/>
    <w:rsid w:val="40337D20"/>
    <w:rsid w:val="4044724E"/>
    <w:rsid w:val="408C16E3"/>
    <w:rsid w:val="40CD3961"/>
    <w:rsid w:val="416C1776"/>
    <w:rsid w:val="41805DAA"/>
    <w:rsid w:val="41A62A24"/>
    <w:rsid w:val="41DB03A3"/>
    <w:rsid w:val="42263950"/>
    <w:rsid w:val="424C4720"/>
    <w:rsid w:val="427663E1"/>
    <w:rsid w:val="429172CC"/>
    <w:rsid w:val="42A735DD"/>
    <w:rsid w:val="42BB6E80"/>
    <w:rsid w:val="42CE0484"/>
    <w:rsid w:val="43054933"/>
    <w:rsid w:val="431F54B9"/>
    <w:rsid w:val="432033BE"/>
    <w:rsid w:val="43243AB5"/>
    <w:rsid w:val="43773C74"/>
    <w:rsid w:val="43EB344D"/>
    <w:rsid w:val="43FA7D96"/>
    <w:rsid w:val="443822C9"/>
    <w:rsid w:val="451F670F"/>
    <w:rsid w:val="455F36F2"/>
    <w:rsid w:val="45DB7850"/>
    <w:rsid w:val="460F75B1"/>
    <w:rsid w:val="4672373B"/>
    <w:rsid w:val="468731C3"/>
    <w:rsid w:val="46B81CFC"/>
    <w:rsid w:val="46CA7B5A"/>
    <w:rsid w:val="46D16626"/>
    <w:rsid w:val="46F8000E"/>
    <w:rsid w:val="4704295F"/>
    <w:rsid w:val="47AD5B80"/>
    <w:rsid w:val="47B023EB"/>
    <w:rsid w:val="481C13BF"/>
    <w:rsid w:val="48547F3A"/>
    <w:rsid w:val="48D35B86"/>
    <w:rsid w:val="494720F9"/>
    <w:rsid w:val="494E1C53"/>
    <w:rsid w:val="498F2A6E"/>
    <w:rsid w:val="49E905DC"/>
    <w:rsid w:val="4A01097D"/>
    <w:rsid w:val="4B202062"/>
    <w:rsid w:val="4B4E43A6"/>
    <w:rsid w:val="4B79120A"/>
    <w:rsid w:val="4B7F2792"/>
    <w:rsid w:val="4BB156FA"/>
    <w:rsid w:val="4BB64397"/>
    <w:rsid w:val="4BCE582C"/>
    <w:rsid w:val="4C290DCF"/>
    <w:rsid w:val="4C5713CF"/>
    <w:rsid w:val="4C672C81"/>
    <w:rsid w:val="4CB952A0"/>
    <w:rsid w:val="4CC86CA3"/>
    <w:rsid w:val="4CE30117"/>
    <w:rsid w:val="4D077263"/>
    <w:rsid w:val="4D440B3B"/>
    <w:rsid w:val="4DED6593"/>
    <w:rsid w:val="4E1C207C"/>
    <w:rsid w:val="4E83505D"/>
    <w:rsid w:val="4E9E3E16"/>
    <w:rsid w:val="4EB47032"/>
    <w:rsid w:val="4EDB0166"/>
    <w:rsid w:val="4EE53D72"/>
    <w:rsid w:val="4FB21842"/>
    <w:rsid w:val="4FF80565"/>
    <w:rsid w:val="50192F5A"/>
    <w:rsid w:val="505062AF"/>
    <w:rsid w:val="50DF58C1"/>
    <w:rsid w:val="512300E0"/>
    <w:rsid w:val="5128120B"/>
    <w:rsid w:val="516D537A"/>
    <w:rsid w:val="5196418D"/>
    <w:rsid w:val="51980D4A"/>
    <w:rsid w:val="51A81F9C"/>
    <w:rsid w:val="51DD3CF4"/>
    <w:rsid w:val="51F91887"/>
    <w:rsid w:val="520E39C4"/>
    <w:rsid w:val="52A526FE"/>
    <w:rsid w:val="52BC4338"/>
    <w:rsid w:val="52E636C6"/>
    <w:rsid w:val="537B0041"/>
    <w:rsid w:val="53947EA5"/>
    <w:rsid w:val="53D40987"/>
    <w:rsid w:val="53ED0310"/>
    <w:rsid w:val="541D3527"/>
    <w:rsid w:val="542A243C"/>
    <w:rsid w:val="542C153F"/>
    <w:rsid w:val="5451789C"/>
    <w:rsid w:val="545928A5"/>
    <w:rsid w:val="548B0DE9"/>
    <w:rsid w:val="54CE0F89"/>
    <w:rsid w:val="55134FF8"/>
    <w:rsid w:val="554566F2"/>
    <w:rsid w:val="556079C8"/>
    <w:rsid w:val="55D63080"/>
    <w:rsid w:val="562653FF"/>
    <w:rsid w:val="56383EDB"/>
    <w:rsid w:val="56792D6E"/>
    <w:rsid w:val="56DD22AA"/>
    <w:rsid w:val="56DF7CA4"/>
    <w:rsid w:val="571E1156"/>
    <w:rsid w:val="57764369"/>
    <w:rsid w:val="57A83A08"/>
    <w:rsid w:val="57CF2DE7"/>
    <w:rsid w:val="584E531D"/>
    <w:rsid w:val="58842B91"/>
    <w:rsid w:val="5899060A"/>
    <w:rsid w:val="589A168E"/>
    <w:rsid w:val="58FD23CA"/>
    <w:rsid w:val="5974373D"/>
    <w:rsid w:val="59D75B33"/>
    <w:rsid w:val="5A4C30A3"/>
    <w:rsid w:val="5A574D33"/>
    <w:rsid w:val="5A5F1F59"/>
    <w:rsid w:val="5A90214D"/>
    <w:rsid w:val="5B1D417B"/>
    <w:rsid w:val="5B2B6E12"/>
    <w:rsid w:val="5B845F39"/>
    <w:rsid w:val="5BC67A99"/>
    <w:rsid w:val="5BF73773"/>
    <w:rsid w:val="5C272945"/>
    <w:rsid w:val="5C5C41C6"/>
    <w:rsid w:val="5D506A1D"/>
    <w:rsid w:val="5D5750F2"/>
    <w:rsid w:val="5D8E6B86"/>
    <w:rsid w:val="5D8F103D"/>
    <w:rsid w:val="5DBD092A"/>
    <w:rsid w:val="5E435949"/>
    <w:rsid w:val="5E756687"/>
    <w:rsid w:val="5E8F0379"/>
    <w:rsid w:val="5EDF13B1"/>
    <w:rsid w:val="5EED5BDD"/>
    <w:rsid w:val="5F011023"/>
    <w:rsid w:val="5F201E20"/>
    <w:rsid w:val="5F546E3A"/>
    <w:rsid w:val="5F8D3CAC"/>
    <w:rsid w:val="5F926F9A"/>
    <w:rsid w:val="5FD24066"/>
    <w:rsid w:val="60543434"/>
    <w:rsid w:val="608A76DC"/>
    <w:rsid w:val="60EA0C7D"/>
    <w:rsid w:val="611B2C3C"/>
    <w:rsid w:val="61DD0B9F"/>
    <w:rsid w:val="62ED5AA7"/>
    <w:rsid w:val="63D62E9B"/>
    <w:rsid w:val="63D72461"/>
    <w:rsid w:val="64181EC5"/>
    <w:rsid w:val="64511325"/>
    <w:rsid w:val="646215BF"/>
    <w:rsid w:val="648139C1"/>
    <w:rsid w:val="649B6CA5"/>
    <w:rsid w:val="64C44984"/>
    <w:rsid w:val="6540070B"/>
    <w:rsid w:val="657659F9"/>
    <w:rsid w:val="65842F89"/>
    <w:rsid w:val="663522DE"/>
    <w:rsid w:val="664B3B8D"/>
    <w:rsid w:val="668E0232"/>
    <w:rsid w:val="66DC4064"/>
    <w:rsid w:val="672E6309"/>
    <w:rsid w:val="67467314"/>
    <w:rsid w:val="67D02912"/>
    <w:rsid w:val="68706867"/>
    <w:rsid w:val="6871363F"/>
    <w:rsid w:val="68B23596"/>
    <w:rsid w:val="68EE6D01"/>
    <w:rsid w:val="691C5D7F"/>
    <w:rsid w:val="69331FB4"/>
    <w:rsid w:val="69644B5A"/>
    <w:rsid w:val="69666837"/>
    <w:rsid w:val="69E82BD0"/>
    <w:rsid w:val="6A1422BF"/>
    <w:rsid w:val="6A2C7FA4"/>
    <w:rsid w:val="6A8C6E85"/>
    <w:rsid w:val="6B085216"/>
    <w:rsid w:val="6C7146F7"/>
    <w:rsid w:val="6C965C75"/>
    <w:rsid w:val="6CA12577"/>
    <w:rsid w:val="6D1A178E"/>
    <w:rsid w:val="6DFE57FA"/>
    <w:rsid w:val="6F0E2EC2"/>
    <w:rsid w:val="6F2509B0"/>
    <w:rsid w:val="6F2533C2"/>
    <w:rsid w:val="6F8F4467"/>
    <w:rsid w:val="6FA702DC"/>
    <w:rsid w:val="6FB35C1F"/>
    <w:rsid w:val="6FC84254"/>
    <w:rsid w:val="6FE6024B"/>
    <w:rsid w:val="6FF90A0D"/>
    <w:rsid w:val="708422B7"/>
    <w:rsid w:val="70B079BF"/>
    <w:rsid w:val="70B54732"/>
    <w:rsid w:val="70E471AF"/>
    <w:rsid w:val="70E473FC"/>
    <w:rsid w:val="70FC649E"/>
    <w:rsid w:val="71662C52"/>
    <w:rsid w:val="716A441A"/>
    <w:rsid w:val="724A0232"/>
    <w:rsid w:val="729E2462"/>
    <w:rsid w:val="72AD57F7"/>
    <w:rsid w:val="73536CF4"/>
    <w:rsid w:val="739D2CBD"/>
    <w:rsid w:val="73BA794D"/>
    <w:rsid w:val="741F515C"/>
    <w:rsid w:val="742779C8"/>
    <w:rsid w:val="745131DF"/>
    <w:rsid w:val="746677E7"/>
    <w:rsid w:val="749016E6"/>
    <w:rsid w:val="75757261"/>
    <w:rsid w:val="75BF44B0"/>
    <w:rsid w:val="76226699"/>
    <w:rsid w:val="76581835"/>
    <w:rsid w:val="766E2873"/>
    <w:rsid w:val="7776441B"/>
    <w:rsid w:val="77840EB8"/>
    <w:rsid w:val="77F064F7"/>
    <w:rsid w:val="78342545"/>
    <w:rsid w:val="784D2619"/>
    <w:rsid w:val="78743EEF"/>
    <w:rsid w:val="78C82E8E"/>
    <w:rsid w:val="78DC45ED"/>
    <w:rsid w:val="79D939F5"/>
    <w:rsid w:val="7A256A27"/>
    <w:rsid w:val="7A374D14"/>
    <w:rsid w:val="7A4703CC"/>
    <w:rsid w:val="7A7F5669"/>
    <w:rsid w:val="7B182646"/>
    <w:rsid w:val="7B475FAB"/>
    <w:rsid w:val="7B7E331B"/>
    <w:rsid w:val="7BAE4242"/>
    <w:rsid w:val="7BBE2AF8"/>
    <w:rsid w:val="7BCD00F5"/>
    <w:rsid w:val="7BED75DA"/>
    <w:rsid w:val="7C3B6508"/>
    <w:rsid w:val="7CC51E3F"/>
    <w:rsid w:val="7CCF19CB"/>
    <w:rsid w:val="7CD8156C"/>
    <w:rsid w:val="7D7F5021"/>
    <w:rsid w:val="7E6D2268"/>
    <w:rsid w:val="7E94308B"/>
    <w:rsid w:val="7EE24B36"/>
    <w:rsid w:val="7F1555BA"/>
    <w:rsid w:val="7F580E55"/>
    <w:rsid w:val="7FF8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47"/>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48"/>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7">
    <w:name w:val="heading 4"/>
    <w:basedOn w:val="1"/>
    <w:next w:val="1"/>
    <w:link w:val="49"/>
    <w:qFormat/>
    <w:uiPriority w:val="0"/>
    <w:pPr>
      <w:keepNext/>
      <w:keepLines/>
      <w:spacing w:before="280" w:after="290" w:line="374" w:lineRule="auto"/>
      <w:outlineLvl w:val="3"/>
    </w:pPr>
    <w:rPr>
      <w:rFonts w:ascii="Arial" w:hAnsi="Arial" w:eastAsia="黑体"/>
      <w:b/>
      <w:bCs/>
      <w:sz w:val="28"/>
      <w:szCs w:val="28"/>
    </w:rPr>
  </w:style>
  <w:style w:type="paragraph" w:styleId="8">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59"/>
    <w:qFormat/>
    <w:uiPriority w:val="0"/>
    <w:pPr>
      <w:spacing w:line="312" w:lineRule="auto"/>
      <w:ind w:firstLine="420"/>
    </w:pPr>
    <w:rPr>
      <w:kern w:val="0"/>
      <w:sz w:val="20"/>
      <w:szCs w:val="20"/>
    </w:rPr>
  </w:style>
  <w:style w:type="paragraph" w:styleId="3">
    <w:name w:val="Body Text"/>
    <w:basedOn w:val="1"/>
    <w:link w:val="53"/>
    <w:qFormat/>
    <w:uiPriority w:val="0"/>
    <w:pPr>
      <w:spacing w:after="120"/>
    </w:pPr>
  </w:style>
  <w:style w:type="paragraph" w:styleId="12">
    <w:name w:val="toc 7"/>
    <w:basedOn w:val="1"/>
    <w:next w:val="1"/>
    <w:qFormat/>
    <w:uiPriority w:val="0"/>
    <w:pPr>
      <w:ind w:left="1260"/>
      <w:jc w:val="left"/>
    </w:pPr>
    <w:rPr>
      <w:sz w:val="18"/>
      <w:szCs w:val="18"/>
    </w:rPr>
  </w:style>
  <w:style w:type="paragraph" w:styleId="13">
    <w:name w:val="Normal Indent"/>
    <w:basedOn w:val="1"/>
    <w:link w:val="94"/>
    <w:qFormat/>
    <w:uiPriority w:val="0"/>
    <w:pPr>
      <w:ind w:firstLine="420" w:firstLineChars="200"/>
    </w:pPr>
  </w:style>
  <w:style w:type="paragraph" w:styleId="14">
    <w:name w:val="Document Map"/>
    <w:basedOn w:val="1"/>
    <w:link w:val="50"/>
    <w:qFormat/>
    <w:uiPriority w:val="0"/>
    <w:pPr>
      <w:shd w:val="clear" w:color="auto" w:fill="000080"/>
    </w:pPr>
  </w:style>
  <w:style w:type="paragraph" w:styleId="15">
    <w:name w:val="annotation text"/>
    <w:basedOn w:val="1"/>
    <w:link w:val="51"/>
    <w:qFormat/>
    <w:uiPriority w:val="0"/>
    <w:pPr>
      <w:jc w:val="left"/>
    </w:pPr>
  </w:style>
  <w:style w:type="paragraph" w:styleId="16">
    <w:name w:val="Body Text 3"/>
    <w:basedOn w:val="1"/>
    <w:link w:val="52"/>
    <w:qFormat/>
    <w:uiPriority w:val="0"/>
    <w:rPr>
      <w:rFonts w:ascii="宋体"/>
      <w:sz w:val="24"/>
      <w:szCs w:val="20"/>
    </w:rPr>
  </w:style>
  <w:style w:type="paragraph" w:styleId="17">
    <w:name w:val="Body Text Indent"/>
    <w:basedOn w:val="1"/>
    <w:qFormat/>
    <w:uiPriority w:val="0"/>
    <w:pPr>
      <w:spacing w:after="120"/>
      <w:ind w:left="420" w:leftChars="200"/>
    </w:pPr>
  </w:style>
  <w:style w:type="paragraph" w:styleId="18">
    <w:name w:val="toc 5"/>
    <w:basedOn w:val="1"/>
    <w:next w:val="1"/>
    <w:qFormat/>
    <w:uiPriority w:val="0"/>
    <w:pPr>
      <w:ind w:left="840"/>
      <w:jc w:val="left"/>
    </w:pPr>
    <w:rPr>
      <w:sz w:val="18"/>
      <w:szCs w:val="18"/>
    </w:rPr>
  </w:style>
  <w:style w:type="paragraph" w:styleId="19">
    <w:name w:val="toc 3"/>
    <w:basedOn w:val="1"/>
    <w:next w:val="1"/>
    <w:qFormat/>
    <w:uiPriority w:val="39"/>
    <w:pPr>
      <w:ind w:left="420"/>
      <w:jc w:val="left"/>
    </w:pPr>
    <w:rPr>
      <w:iCs/>
      <w:sz w:val="20"/>
      <w:szCs w:val="20"/>
    </w:rPr>
  </w:style>
  <w:style w:type="paragraph" w:styleId="20">
    <w:name w:val="Plain Text"/>
    <w:basedOn w:val="1"/>
    <w:next w:val="1"/>
    <w:link w:val="54"/>
    <w:qFormat/>
    <w:uiPriority w:val="0"/>
    <w:rPr>
      <w:rFonts w:ascii="等线" w:hAnsi="Courier New" w:eastAsia="等线"/>
      <w:szCs w:val="22"/>
    </w:rPr>
  </w:style>
  <w:style w:type="paragraph" w:styleId="21">
    <w:name w:val="toc 8"/>
    <w:basedOn w:val="1"/>
    <w:next w:val="1"/>
    <w:qFormat/>
    <w:uiPriority w:val="0"/>
    <w:pPr>
      <w:ind w:left="1470"/>
      <w:jc w:val="left"/>
    </w:pPr>
    <w:rPr>
      <w:sz w:val="18"/>
      <w:szCs w:val="18"/>
    </w:rPr>
  </w:style>
  <w:style w:type="paragraph" w:styleId="22">
    <w:name w:val="Date"/>
    <w:basedOn w:val="1"/>
    <w:next w:val="1"/>
    <w:link w:val="55"/>
    <w:qFormat/>
    <w:uiPriority w:val="0"/>
    <w:rPr>
      <w:sz w:val="24"/>
      <w:szCs w:val="20"/>
    </w:rPr>
  </w:style>
  <w:style w:type="paragraph" w:styleId="23">
    <w:name w:val="Balloon Text"/>
    <w:basedOn w:val="1"/>
    <w:qFormat/>
    <w:uiPriority w:val="0"/>
    <w:rPr>
      <w:sz w:val="18"/>
      <w:szCs w:val="18"/>
    </w:rPr>
  </w:style>
  <w:style w:type="paragraph" w:styleId="24">
    <w:name w:val="footer"/>
    <w:basedOn w:val="1"/>
    <w:link w:val="56"/>
    <w:qFormat/>
    <w:uiPriority w:val="0"/>
    <w:pPr>
      <w:tabs>
        <w:tab w:val="center" w:pos="4153"/>
        <w:tab w:val="right" w:pos="8306"/>
      </w:tabs>
      <w:snapToGrid w:val="0"/>
      <w:jc w:val="left"/>
    </w:pPr>
    <w:rPr>
      <w:sz w:val="18"/>
      <w:szCs w:val="18"/>
    </w:rPr>
  </w:style>
  <w:style w:type="paragraph" w:styleId="25">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b/>
      <w:bCs/>
      <w:caps/>
      <w:sz w:val="20"/>
      <w:szCs w:val="20"/>
    </w:rPr>
  </w:style>
  <w:style w:type="paragraph" w:styleId="27">
    <w:name w:val="toc 4"/>
    <w:basedOn w:val="1"/>
    <w:next w:val="1"/>
    <w:qFormat/>
    <w:uiPriority w:val="0"/>
    <w:pPr>
      <w:ind w:left="630"/>
      <w:jc w:val="left"/>
    </w:pPr>
    <w:rPr>
      <w:sz w:val="18"/>
      <w:szCs w:val="18"/>
    </w:rPr>
  </w:style>
  <w:style w:type="paragraph" w:styleId="28">
    <w:name w:val="toc 6"/>
    <w:basedOn w:val="1"/>
    <w:next w:val="1"/>
    <w:qFormat/>
    <w:uiPriority w:val="0"/>
    <w:pPr>
      <w:ind w:left="1050"/>
      <w:jc w:val="left"/>
    </w:pPr>
    <w:rPr>
      <w:sz w:val="18"/>
      <w:szCs w:val="18"/>
    </w:rPr>
  </w:style>
  <w:style w:type="paragraph" w:styleId="29">
    <w:name w:val="Body Text Indent 3"/>
    <w:basedOn w:val="1"/>
    <w:qFormat/>
    <w:uiPriority w:val="0"/>
    <w:pPr>
      <w:spacing w:after="120"/>
      <w:ind w:left="420" w:leftChars="200"/>
    </w:pPr>
    <w:rPr>
      <w:sz w:val="16"/>
      <w:szCs w:val="16"/>
    </w:rPr>
  </w:style>
  <w:style w:type="paragraph" w:styleId="30">
    <w:name w:val="toc 2"/>
    <w:basedOn w:val="1"/>
    <w:next w:val="1"/>
    <w:qFormat/>
    <w:uiPriority w:val="39"/>
    <w:pPr>
      <w:ind w:left="210"/>
      <w:jc w:val="left"/>
    </w:pPr>
    <w:rPr>
      <w:smallCaps/>
      <w:sz w:val="20"/>
      <w:szCs w:val="20"/>
    </w:rPr>
  </w:style>
  <w:style w:type="paragraph" w:styleId="31">
    <w:name w:val="toc 9"/>
    <w:basedOn w:val="1"/>
    <w:next w:val="1"/>
    <w:qFormat/>
    <w:uiPriority w:val="0"/>
    <w:pPr>
      <w:ind w:left="1680"/>
      <w:jc w:val="left"/>
    </w:pPr>
    <w:rPr>
      <w:sz w:val="18"/>
      <w:szCs w:val="18"/>
    </w:rPr>
  </w:style>
  <w:style w:type="paragraph" w:styleId="32">
    <w:name w:val="Normal (Web)"/>
    <w:basedOn w:val="1"/>
    <w:qFormat/>
    <w:uiPriority w:val="0"/>
    <w:pPr>
      <w:widowControl/>
      <w:spacing w:before="100" w:beforeAutospacing="1" w:after="100" w:afterAutospacing="1"/>
      <w:jc w:val="left"/>
    </w:pPr>
    <w:rPr>
      <w:rFonts w:ascii="宋体" w:hAnsi="宋体" w:eastAsia="楷体_GB2312" w:cs="宋体"/>
      <w:kern w:val="0"/>
      <w:sz w:val="24"/>
    </w:rPr>
  </w:style>
  <w:style w:type="paragraph" w:styleId="33">
    <w:name w:val="index 1"/>
    <w:basedOn w:val="1"/>
    <w:next w:val="1"/>
    <w:qFormat/>
    <w:uiPriority w:val="0"/>
    <w:pPr>
      <w:spacing w:line="220" w:lineRule="exact"/>
      <w:jc w:val="center"/>
    </w:pPr>
    <w:rPr>
      <w:rFonts w:ascii="仿宋_GB2312" w:eastAsia="仿宋_GB2312"/>
      <w:szCs w:val="21"/>
    </w:rPr>
  </w:style>
  <w:style w:type="paragraph" w:styleId="3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5"/>
    <w:next w:val="15"/>
    <w:link w:val="58"/>
    <w:qFormat/>
    <w:uiPriority w:val="0"/>
    <w:pPr>
      <w:jc w:val="both"/>
    </w:pPr>
    <w:rPr>
      <w:b/>
      <w:bCs/>
    </w:rPr>
  </w:style>
  <w:style w:type="paragraph" w:styleId="36">
    <w:name w:val="Body Text First Indent 2"/>
    <w:basedOn w:val="17"/>
    <w:unhideWhenUsed/>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22"/>
    <w:rPr>
      <w:b/>
      <w:bCs/>
    </w:rPr>
  </w:style>
  <w:style w:type="character" w:styleId="41">
    <w:name w:val="page number"/>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link w:val="4"/>
    <w:qFormat/>
    <w:uiPriority w:val="0"/>
    <w:rPr>
      <w:rFonts w:eastAsia="宋体"/>
      <w:b/>
      <w:bCs/>
      <w:kern w:val="44"/>
      <w:sz w:val="44"/>
      <w:szCs w:val="44"/>
      <w:lang w:val="en-US" w:eastAsia="zh-CN" w:bidi="ar-SA"/>
    </w:rPr>
  </w:style>
  <w:style w:type="character" w:customStyle="1" w:styleId="47">
    <w:name w:val="标题 2 字符"/>
    <w:link w:val="5"/>
    <w:qFormat/>
    <w:uiPriority w:val="0"/>
    <w:rPr>
      <w:rFonts w:ascii="Arial" w:hAnsi="Arial" w:eastAsia="黑体"/>
      <w:b/>
      <w:bCs/>
      <w:kern w:val="2"/>
      <w:sz w:val="32"/>
      <w:szCs w:val="32"/>
      <w:lang w:val="en-US" w:eastAsia="zh-CN" w:bidi="ar-SA"/>
    </w:rPr>
  </w:style>
  <w:style w:type="character" w:customStyle="1" w:styleId="48">
    <w:name w:val="标题 3 字符"/>
    <w:link w:val="6"/>
    <w:qFormat/>
    <w:uiPriority w:val="0"/>
    <w:rPr>
      <w:rFonts w:ascii="黑体" w:hAnsi="宋体" w:eastAsia="黑体"/>
      <w:bCs/>
      <w:kern w:val="2"/>
      <w:sz w:val="28"/>
      <w:szCs w:val="28"/>
      <w:lang w:val="en-US" w:eastAsia="zh-CN" w:bidi="ar-SA"/>
    </w:rPr>
  </w:style>
  <w:style w:type="character" w:customStyle="1" w:styleId="49">
    <w:name w:val="标题 4 字符"/>
    <w:link w:val="7"/>
    <w:qFormat/>
    <w:uiPriority w:val="0"/>
    <w:rPr>
      <w:rFonts w:ascii="Arial" w:hAnsi="Arial" w:eastAsia="黑体"/>
      <w:b/>
      <w:bCs/>
      <w:kern w:val="2"/>
      <w:sz w:val="28"/>
      <w:szCs w:val="28"/>
      <w:lang w:val="en-US" w:eastAsia="zh-CN" w:bidi="ar-SA"/>
    </w:rPr>
  </w:style>
  <w:style w:type="character" w:customStyle="1" w:styleId="50">
    <w:name w:val="文档结构图 字符"/>
    <w:link w:val="14"/>
    <w:qFormat/>
    <w:uiPriority w:val="0"/>
    <w:rPr>
      <w:rFonts w:eastAsia="宋体"/>
      <w:kern w:val="2"/>
      <w:sz w:val="21"/>
      <w:szCs w:val="24"/>
      <w:lang w:val="en-US" w:eastAsia="zh-CN" w:bidi="ar-SA"/>
    </w:rPr>
  </w:style>
  <w:style w:type="character" w:customStyle="1" w:styleId="51">
    <w:name w:val="批注文字 字符"/>
    <w:link w:val="15"/>
    <w:qFormat/>
    <w:uiPriority w:val="0"/>
    <w:rPr>
      <w:rFonts w:eastAsia="宋体"/>
      <w:kern w:val="2"/>
      <w:sz w:val="21"/>
      <w:szCs w:val="24"/>
      <w:lang w:val="en-US" w:eastAsia="zh-CN" w:bidi="ar-SA"/>
    </w:rPr>
  </w:style>
  <w:style w:type="character" w:customStyle="1" w:styleId="52">
    <w:name w:val="正文文本 3 字符"/>
    <w:link w:val="16"/>
    <w:qFormat/>
    <w:uiPriority w:val="0"/>
    <w:rPr>
      <w:rFonts w:ascii="宋体"/>
      <w:kern w:val="2"/>
      <w:sz w:val="24"/>
    </w:rPr>
  </w:style>
  <w:style w:type="character" w:customStyle="1" w:styleId="53">
    <w:name w:val="正文文本 字符"/>
    <w:link w:val="3"/>
    <w:qFormat/>
    <w:uiPriority w:val="0"/>
    <w:rPr>
      <w:rFonts w:eastAsia="宋体"/>
      <w:kern w:val="2"/>
      <w:sz w:val="21"/>
      <w:szCs w:val="24"/>
      <w:lang w:val="en-US" w:eastAsia="zh-CN" w:bidi="ar-SA"/>
    </w:rPr>
  </w:style>
  <w:style w:type="character" w:customStyle="1" w:styleId="54">
    <w:name w:val="纯文本 字符"/>
    <w:link w:val="20"/>
    <w:qFormat/>
    <w:uiPriority w:val="0"/>
    <w:rPr>
      <w:rFonts w:ascii="等线" w:hAnsi="Courier New" w:eastAsia="等线" w:cs="Courier New"/>
      <w:kern w:val="2"/>
      <w:sz w:val="21"/>
      <w:szCs w:val="22"/>
    </w:rPr>
  </w:style>
  <w:style w:type="character" w:customStyle="1" w:styleId="55">
    <w:name w:val="日期 字符"/>
    <w:link w:val="22"/>
    <w:qFormat/>
    <w:uiPriority w:val="0"/>
    <w:rPr>
      <w:kern w:val="2"/>
      <w:sz w:val="24"/>
    </w:rPr>
  </w:style>
  <w:style w:type="character" w:customStyle="1" w:styleId="56">
    <w:name w:val="页脚 字符"/>
    <w:link w:val="24"/>
    <w:qFormat/>
    <w:uiPriority w:val="0"/>
    <w:rPr>
      <w:rFonts w:eastAsia="宋体"/>
      <w:kern w:val="2"/>
      <w:sz w:val="18"/>
      <w:szCs w:val="18"/>
      <w:lang w:val="en-US" w:eastAsia="zh-CN" w:bidi="ar-SA"/>
    </w:rPr>
  </w:style>
  <w:style w:type="character" w:customStyle="1" w:styleId="57">
    <w:name w:val="页眉 字符"/>
    <w:link w:val="25"/>
    <w:qFormat/>
    <w:uiPriority w:val="0"/>
    <w:rPr>
      <w:rFonts w:eastAsia="宋体"/>
      <w:kern w:val="2"/>
      <w:sz w:val="18"/>
      <w:szCs w:val="18"/>
      <w:lang w:val="en-US" w:eastAsia="zh-CN" w:bidi="ar-SA"/>
    </w:rPr>
  </w:style>
  <w:style w:type="character" w:customStyle="1" w:styleId="58">
    <w:name w:val="批注主题 字符"/>
    <w:link w:val="35"/>
    <w:qFormat/>
    <w:uiPriority w:val="0"/>
    <w:rPr>
      <w:rFonts w:eastAsia="宋体"/>
      <w:b/>
      <w:bCs/>
      <w:kern w:val="2"/>
      <w:sz w:val="21"/>
      <w:szCs w:val="24"/>
      <w:lang w:val="en-US" w:eastAsia="zh-CN" w:bidi="ar-SA"/>
    </w:rPr>
  </w:style>
  <w:style w:type="character" w:customStyle="1" w:styleId="59">
    <w:name w:val="正文文本首行缩进 字符"/>
    <w:link w:val="2"/>
    <w:qFormat/>
    <w:uiPriority w:val="0"/>
    <w:rPr>
      <w:lang w:val="en-US" w:eastAsia="zh-CN" w:bidi="ar-SA"/>
    </w:rPr>
  </w:style>
  <w:style w:type="character" w:customStyle="1" w:styleId="60">
    <w:name w:val="批注文字 Char1"/>
    <w:semiHidden/>
    <w:qFormat/>
    <w:locked/>
    <w:uiPriority w:val="0"/>
    <w:rPr>
      <w:kern w:val="2"/>
      <w:sz w:val="21"/>
      <w:szCs w:val="22"/>
    </w:rPr>
  </w:style>
  <w:style w:type="character" w:customStyle="1" w:styleId="61">
    <w:name w:val="font161"/>
    <w:qFormat/>
    <w:uiPriority w:val="0"/>
    <w:rPr>
      <w:b/>
      <w:bCs/>
      <w:sz w:val="32"/>
      <w:szCs w:val="32"/>
    </w:rPr>
  </w:style>
  <w:style w:type="character" w:customStyle="1" w:styleId="62">
    <w:name w:val="font11"/>
    <w:qFormat/>
    <w:uiPriority w:val="0"/>
    <w:rPr>
      <w:rFonts w:hint="eastAsia" w:ascii="仿宋" w:hAnsi="仿宋" w:eastAsia="仿宋" w:cs="仿宋"/>
      <w:color w:val="000000"/>
      <w:sz w:val="28"/>
      <w:szCs w:val="28"/>
      <w:u w:val="none"/>
    </w:rPr>
  </w:style>
  <w:style w:type="character" w:customStyle="1" w:styleId="63">
    <w:name w:val="font21"/>
    <w:qFormat/>
    <w:uiPriority w:val="0"/>
    <w:rPr>
      <w:rFonts w:hint="eastAsia" w:ascii="仿宋" w:hAnsi="仿宋" w:eastAsia="仿宋" w:cs="仿宋"/>
      <w:b/>
      <w:color w:val="000000"/>
      <w:sz w:val="28"/>
      <w:szCs w:val="28"/>
      <w:u w:val="none"/>
    </w:rPr>
  </w:style>
  <w:style w:type="character" w:customStyle="1" w:styleId="64">
    <w:name w:val="文一 Char Char"/>
    <w:link w:val="65"/>
    <w:qFormat/>
    <w:uiPriority w:val="0"/>
    <w:rPr>
      <w:rFonts w:ascii="等线" w:hAnsi="等线" w:eastAsia="等线"/>
      <w:spacing w:val="4"/>
      <w:sz w:val="24"/>
      <w:szCs w:val="24"/>
    </w:rPr>
  </w:style>
  <w:style w:type="paragraph" w:customStyle="1" w:styleId="65">
    <w:name w:val="文一"/>
    <w:basedOn w:val="1"/>
    <w:link w:val="64"/>
    <w:qFormat/>
    <w:uiPriority w:val="0"/>
    <w:pPr>
      <w:topLinePunct/>
      <w:adjustRightInd w:val="0"/>
      <w:snapToGrid w:val="0"/>
      <w:spacing w:line="360" w:lineRule="auto"/>
      <w:ind w:firstLine="200" w:firstLineChars="200"/>
    </w:pPr>
    <w:rPr>
      <w:rFonts w:ascii="等线" w:hAnsi="等线" w:eastAsia="等线"/>
      <w:spacing w:val="4"/>
      <w:kern w:val="0"/>
      <w:sz w:val="24"/>
    </w:rPr>
  </w:style>
  <w:style w:type="character" w:customStyle="1" w:styleId="66">
    <w:name w:val="fontstyle01"/>
    <w:qFormat/>
    <w:uiPriority w:val="0"/>
    <w:rPr>
      <w:rFonts w:hint="eastAsia" w:ascii="宋体" w:hAnsi="宋体" w:eastAsia="宋体"/>
      <w:color w:val="000000"/>
      <w:sz w:val="22"/>
      <w:szCs w:val="22"/>
    </w:rPr>
  </w:style>
  <w:style w:type="character" w:customStyle="1" w:styleId="67">
    <w:name w:val="纯文本 Char"/>
    <w:qFormat/>
    <w:uiPriority w:val="0"/>
    <w:rPr>
      <w:rFonts w:ascii="等线" w:hAnsi="Courier New" w:eastAsia="等线"/>
      <w:kern w:val="2"/>
      <w:sz w:val="21"/>
      <w:szCs w:val="22"/>
      <w:lang w:bidi="ar-SA"/>
    </w:rPr>
  </w:style>
  <w:style w:type="character" w:customStyle="1" w:styleId="68">
    <w:name w:val="批注文字 Char2"/>
    <w:qFormat/>
    <w:uiPriority w:val="0"/>
  </w:style>
  <w:style w:type="paragraph" w:styleId="69">
    <w:name w:val="List Paragraph"/>
    <w:basedOn w:val="1"/>
    <w:qFormat/>
    <w:uiPriority w:val="99"/>
    <w:pPr>
      <w:ind w:firstLine="420" w:firstLineChars="200"/>
    </w:pPr>
    <w:rPr>
      <w:szCs w:val="20"/>
    </w:rPr>
  </w:style>
  <w:style w:type="paragraph" w:customStyle="1" w:styleId="70">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7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2">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paragraph" w:customStyle="1" w:styleId="73">
    <w:name w:val="表头"/>
    <w:basedOn w:val="1"/>
    <w:qFormat/>
    <w:uiPriority w:val="0"/>
    <w:pPr>
      <w:spacing w:line="360" w:lineRule="auto"/>
      <w:jc w:val="center"/>
    </w:pPr>
    <w:rPr>
      <w:rFonts w:ascii="黑体" w:eastAsia="黑体"/>
      <w:kern w:val="0"/>
      <w:sz w:val="24"/>
      <w:szCs w:val="20"/>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Other|1"/>
    <w:basedOn w:val="1"/>
    <w:qFormat/>
    <w:uiPriority w:val="0"/>
    <w:pPr>
      <w:spacing w:line="228" w:lineRule="exact"/>
    </w:pPr>
    <w:rPr>
      <w:rFonts w:ascii="宋体" w:hAnsi="宋体" w:cs="宋体"/>
      <w:sz w:val="17"/>
      <w:szCs w:val="17"/>
      <w:lang w:val="zh-TW" w:eastAsia="zh-TW" w:bidi="zh-TW"/>
    </w:rPr>
  </w:style>
  <w:style w:type="paragraph" w:customStyle="1" w:styleId="76">
    <w:name w:val="修订11"/>
    <w:qFormat/>
    <w:uiPriority w:val="0"/>
    <w:rPr>
      <w:rFonts w:ascii="Times New Roman" w:hAnsi="Times New Roman" w:eastAsia="宋体" w:cs="Times New Roman"/>
      <w:kern w:val="2"/>
      <w:sz w:val="21"/>
      <w:szCs w:val="24"/>
      <w:lang w:val="en-US" w:eastAsia="zh-CN" w:bidi="ar-SA"/>
    </w:rPr>
  </w:style>
  <w:style w:type="paragraph" w:customStyle="1" w:styleId="7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79">
    <w:name w:val="样式2"/>
    <w:basedOn w:val="6"/>
    <w:qFormat/>
    <w:uiPriority w:val="0"/>
    <w:rPr>
      <w:i/>
    </w:rPr>
  </w:style>
  <w:style w:type="paragraph" w:customStyle="1" w:styleId="8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83">
    <w:name w:val="Char1"/>
    <w:basedOn w:val="1"/>
    <w:qFormat/>
    <w:uiPriority w:val="0"/>
    <w:pPr>
      <w:tabs>
        <w:tab w:val="left" w:pos="360"/>
      </w:tabs>
    </w:pPr>
    <w:rPr>
      <w:sz w:val="24"/>
    </w:rPr>
  </w:style>
  <w:style w:type="paragraph" w:customStyle="1" w:styleId="84">
    <w:name w:val="发文落款"/>
    <w:basedOn w:val="80"/>
    <w:qFormat/>
    <w:uiPriority w:val="0"/>
    <w:pPr>
      <w:ind w:left="4094" w:right="607" w:firstLine="0"/>
      <w:jc w:val="center"/>
    </w:pPr>
  </w:style>
  <w:style w:type="paragraph" w:customStyle="1" w:styleId="85">
    <w:name w:val="1"/>
    <w:basedOn w:val="1"/>
    <w:qFormat/>
    <w:uiPriority w:val="0"/>
  </w:style>
  <w:style w:type="paragraph" w:customStyle="1" w:styleId="86">
    <w:name w:val="样式1"/>
    <w:basedOn w:val="1"/>
    <w:next w:val="7"/>
    <w:qFormat/>
    <w:uiPriority w:val="0"/>
    <w:pPr>
      <w:spacing w:line="360" w:lineRule="auto"/>
      <w:ind w:firstLine="420" w:firstLineChars="200"/>
    </w:pPr>
    <w:rPr>
      <w:rFonts w:ascii="宋体" w:hAnsi="宋体"/>
      <w:szCs w:val="21"/>
    </w:rPr>
  </w:style>
  <w:style w:type="paragraph" w:customStyle="1" w:styleId="87">
    <w:name w:val="正题"/>
    <w:basedOn w:val="65"/>
    <w:next w:val="65"/>
    <w:qFormat/>
    <w:uiPriority w:val="0"/>
    <w:pPr>
      <w:ind w:firstLine="0" w:firstLineChars="0"/>
      <w:jc w:val="center"/>
    </w:pPr>
    <w:rPr>
      <w:rFonts w:eastAsia="黑体"/>
      <w:b/>
      <w:sz w:val="36"/>
      <w:szCs w:val="36"/>
    </w:rPr>
  </w:style>
  <w:style w:type="paragraph" w:customStyle="1" w:styleId="88">
    <w:name w:val="Char"/>
    <w:basedOn w:val="1"/>
    <w:qFormat/>
    <w:uiPriority w:val="0"/>
    <w:pPr>
      <w:tabs>
        <w:tab w:val="left" w:pos="360"/>
      </w:tabs>
    </w:pPr>
    <w:rPr>
      <w:sz w:val="24"/>
    </w:rPr>
  </w:style>
  <w:style w:type="paragraph" w:customStyle="1" w:styleId="89">
    <w:name w:val="Body text|3"/>
    <w:basedOn w:val="1"/>
    <w:qFormat/>
    <w:uiPriority w:val="0"/>
    <w:rPr>
      <w:rFonts w:ascii="宋体" w:hAnsi="宋体" w:cs="宋体"/>
      <w:sz w:val="20"/>
      <w:szCs w:val="20"/>
      <w:lang w:val="zh-TW" w:eastAsia="zh-TW" w:bidi="zh-TW"/>
    </w:rPr>
  </w:style>
  <w:style w:type="paragraph" w:customStyle="1" w:styleId="90">
    <w:name w:val="表格"/>
    <w:basedOn w:val="1"/>
    <w:qFormat/>
    <w:uiPriority w:val="0"/>
    <w:pPr>
      <w:jc w:val="center"/>
      <w:textAlignment w:val="center"/>
    </w:pPr>
    <w:rPr>
      <w:rFonts w:ascii="华文细黑" w:hAnsi="华文细黑"/>
      <w:kern w:val="0"/>
      <w:szCs w:val="20"/>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2">
    <w:name w:val="font81"/>
    <w:qFormat/>
    <w:uiPriority w:val="0"/>
    <w:rPr>
      <w:rFonts w:hint="eastAsia" w:ascii="宋体" w:hAnsi="宋体" w:eastAsia="宋体" w:cs="宋体"/>
      <w:color w:val="000000"/>
      <w:sz w:val="21"/>
      <w:szCs w:val="21"/>
      <w:u w:val="none"/>
    </w:rPr>
  </w:style>
  <w:style w:type="paragraph" w:customStyle="1" w:styleId="93">
    <w:name w:val="be358f00-9758-446e-aec5-cde8345aeef3"/>
    <w:basedOn w:val="36"/>
    <w:link w:val="95"/>
    <w:qFormat/>
    <w:uiPriority w:val="0"/>
    <w:pPr>
      <w:adjustRightInd w:val="0"/>
      <w:spacing w:after="0" w:line="288" w:lineRule="auto"/>
      <w:ind w:left="0" w:firstLine="440"/>
      <w:jc w:val="left"/>
    </w:pPr>
    <w:rPr>
      <w:rFonts w:ascii="微软雅黑" w:hAnsi="微软雅黑" w:eastAsia="微软雅黑" w:cs="宋体"/>
      <w:color w:val="000000"/>
      <w:sz w:val="22"/>
    </w:rPr>
  </w:style>
  <w:style w:type="character" w:customStyle="1" w:styleId="94">
    <w:name w:val="正文缩进 字符"/>
    <w:basedOn w:val="39"/>
    <w:link w:val="13"/>
    <w:qFormat/>
    <w:uiPriority w:val="0"/>
    <w:rPr>
      <w:kern w:val="2"/>
      <w:sz w:val="21"/>
      <w:szCs w:val="24"/>
    </w:rPr>
  </w:style>
  <w:style w:type="character" w:customStyle="1" w:styleId="95">
    <w:name w:val="be358f00-9758-446e-aec5-cde8345aeef3 字符"/>
    <w:basedOn w:val="94"/>
    <w:link w:val="93"/>
    <w:qFormat/>
    <w:uiPriority w:val="0"/>
    <w:rPr>
      <w:rFonts w:ascii="微软雅黑" w:hAnsi="微软雅黑" w:eastAsia="微软雅黑" w:cs="宋体"/>
      <w:color w:val="000000"/>
      <w:kern w:val="2"/>
      <w:sz w:val="22"/>
      <w:szCs w:val="24"/>
    </w:rPr>
  </w:style>
  <w:style w:type="paragraph" w:customStyle="1" w:styleId="9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9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9">
    <w:name w:val="Table Paragraph"/>
    <w:basedOn w:val="1"/>
    <w:qFormat/>
    <w:uiPriority w:val="0"/>
    <w:pPr>
      <w:jc w:val="left"/>
    </w:pPr>
    <w:rPr>
      <w:rFonts w:ascii="Times New Roman" w:hAnsi="Times New Roman" w:eastAsia="Calibri"/>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ADC8F-352D-4048-BE80-A640B9E17EEF}">
  <ds:schemaRefs/>
</ds:datastoreItem>
</file>

<file path=docProps/app.xml><?xml version="1.0" encoding="utf-8"?>
<Properties xmlns="http://schemas.openxmlformats.org/officeDocument/2006/extended-properties" xmlns:vt="http://schemas.openxmlformats.org/officeDocument/2006/docPropsVTypes">
  <Template>Normal</Template>
  <Pages>65</Pages>
  <Words>33689</Words>
  <Characters>35389</Characters>
  <Lines>1733</Lines>
  <Paragraphs>1466</Paragraphs>
  <TotalTime>47</TotalTime>
  <ScaleCrop>false</ScaleCrop>
  <LinksUpToDate>false</LinksUpToDate>
  <CharactersWithSpaces>36987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2025-04-23T08:22:00Z</dcterms:created>
  <dc:creator>9.22</dc:creator>
  <cp:lastModifiedBy>gwendoline</cp:lastModifiedBy>
  <cp:lastPrinted>2024-12-03T06:11:00Z</cp:lastPrinted>
  <dcterms:modified xsi:type="dcterms:W3CDTF">2025-07-08T13:10:57Z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5081CF0AE3D64D029C5CA6DC7F468EA2_13</vt:lpwstr>
  </property>
  <property fmtid="{D5CDD505-2E9C-101B-9397-08002B2CF9AE}" pid="4" name="KSOTemplateDocerSaveRecord">
    <vt:lpwstr>eyJoZGlkIjoiMzU1Njg4MWYzYjljN2RlZWU5MjQ2MWVhNWU5MDYxNTAiLCJ1c2VySWQiOiIxMTAyNTM3MjI2In0=</vt:lpwstr>
  </property>
</Properties>
</file>