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06040A">
      <w:pPr>
        <w:ind w:firstLine="605"/>
        <w:jc w:val="left"/>
        <w:rPr>
          <w:rFonts w:eastAsia="仿宋_GB2312"/>
          <w:bCs/>
          <w:color w:val="000000"/>
          <w:sz w:val="32"/>
          <w:szCs w:val="32"/>
        </w:rPr>
      </w:pPr>
      <w:r>
        <w:rPr>
          <w:rFonts w:eastAsia="仿宋_GB2312"/>
          <w:bCs/>
          <w:color w:val="000000"/>
          <w:sz w:val="32"/>
          <w:szCs w:val="32"/>
        </w:rPr>
        <w:t xml:space="preserve">（ — — </w:t>
      </w:r>
      <w:r>
        <w:rPr>
          <w:rFonts w:hint="eastAsia" w:eastAsia="仿宋_GB2312"/>
          <w:bCs/>
          <w:color w:val="000000"/>
          <w:sz w:val="32"/>
          <w:szCs w:val="32"/>
        </w:rPr>
        <w:t>）</w:t>
      </w:r>
    </w:p>
    <w:p w14:paraId="27D5D6FD">
      <w:pPr>
        <w:ind w:firstLine="984"/>
        <w:jc w:val="center"/>
        <w:rPr>
          <w:rFonts w:eastAsia="华文中宋"/>
          <w:b/>
          <w:color w:val="000000"/>
          <w:sz w:val="52"/>
          <w:szCs w:val="52"/>
        </w:rPr>
      </w:pPr>
    </w:p>
    <w:p w14:paraId="51A57C34">
      <w:pPr>
        <w:ind w:firstLine="984"/>
        <w:jc w:val="center"/>
        <w:rPr>
          <w:rFonts w:eastAsia="华文中宋"/>
          <w:b/>
          <w:color w:val="000000"/>
          <w:sz w:val="52"/>
          <w:szCs w:val="52"/>
        </w:rPr>
      </w:pPr>
    </w:p>
    <w:p w14:paraId="549ABDFE">
      <w:pPr>
        <w:ind w:firstLine="984"/>
        <w:jc w:val="center"/>
        <w:rPr>
          <w:rFonts w:eastAsia="华文中宋"/>
          <w:b/>
          <w:color w:val="000000"/>
          <w:sz w:val="52"/>
          <w:szCs w:val="52"/>
        </w:rPr>
      </w:pPr>
    </w:p>
    <w:p w14:paraId="4F7790B7">
      <w:pPr>
        <w:ind w:firstLine="984"/>
        <w:jc w:val="center"/>
        <w:rPr>
          <w:rFonts w:eastAsia="华文中宋"/>
          <w:b/>
          <w:color w:val="000000"/>
          <w:sz w:val="52"/>
          <w:szCs w:val="52"/>
        </w:rPr>
      </w:pPr>
    </w:p>
    <w:p w14:paraId="38F79559">
      <w:pPr>
        <w:ind w:firstLine="1362"/>
        <w:jc w:val="center"/>
        <w:rPr>
          <w:rFonts w:eastAsia="华文中宋"/>
          <w:b/>
          <w:color w:val="000000"/>
          <w:sz w:val="72"/>
          <w:szCs w:val="52"/>
        </w:rPr>
      </w:pPr>
      <w:r>
        <w:rPr>
          <w:rFonts w:eastAsia="华文中宋"/>
          <w:b/>
          <w:color w:val="000000"/>
          <w:sz w:val="72"/>
          <w:szCs w:val="52"/>
        </w:rPr>
        <w:t>建设工程施工合同</w:t>
      </w:r>
    </w:p>
    <w:p w14:paraId="0D293B25">
      <w:pPr>
        <w:ind w:firstLine="1362"/>
        <w:jc w:val="center"/>
        <w:rPr>
          <w:rFonts w:eastAsia="华文中宋"/>
          <w:b/>
          <w:color w:val="000000"/>
          <w:sz w:val="72"/>
          <w:szCs w:val="52"/>
        </w:rPr>
      </w:pPr>
    </w:p>
    <w:p w14:paraId="01CEBCAF">
      <w:pPr>
        <w:ind w:firstLine="984"/>
        <w:jc w:val="center"/>
        <w:rPr>
          <w:rFonts w:eastAsia="华文中宋"/>
          <w:b/>
          <w:color w:val="000000"/>
          <w:sz w:val="52"/>
          <w:szCs w:val="52"/>
        </w:rPr>
      </w:pPr>
    </w:p>
    <w:p w14:paraId="73292890">
      <w:pPr>
        <w:ind w:firstLine="984"/>
        <w:jc w:val="center"/>
        <w:rPr>
          <w:rFonts w:eastAsia="华文中宋"/>
          <w:b/>
          <w:color w:val="000000"/>
          <w:sz w:val="52"/>
          <w:szCs w:val="52"/>
        </w:rPr>
      </w:pPr>
    </w:p>
    <w:p w14:paraId="0D0615DA">
      <w:pPr>
        <w:ind w:firstLine="1366"/>
        <w:jc w:val="center"/>
        <w:rPr>
          <w:rFonts w:eastAsia="黑体"/>
          <w:b/>
          <w:color w:val="000000"/>
          <w:sz w:val="72"/>
          <w:szCs w:val="72"/>
        </w:rPr>
      </w:pPr>
    </w:p>
    <w:p w14:paraId="3D810837">
      <w:pPr>
        <w:ind w:firstLine="1366"/>
        <w:jc w:val="center"/>
        <w:rPr>
          <w:rFonts w:eastAsia="楷体_GB2312"/>
          <w:b/>
          <w:color w:val="000000"/>
          <w:sz w:val="72"/>
          <w:szCs w:val="72"/>
        </w:rPr>
      </w:pPr>
    </w:p>
    <w:p w14:paraId="1A24EC6A">
      <w:pPr>
        <w:ind w:firstLine="987"/>
        <w:jc w:val="center"/>
        <w:rPr>
          <w:rFonts w:eastAsia="黑体"/>
          <w:b/>
          <w:color w:val="000000"/>
          <w:sz w:val="52"/>
          <w:szCs w:val="52"/>
        </w:rPr>
      </w:pPr>
    </w:p>
    <w:p w14:paraId="158E6E76">
      <w:pPr>
        <w:ind w:firstLine="531"/>
        <w:rPr>
          <w:b/>
          <w:color w:val="000000"/>
          <w:sz w:val="28"/>
          <w:szCs w:val="28"/>
        </w:rPr>
      </w:pPr>
    </w:p>
    <w:p w14:paraId="14305114">
      <w:pPr>
        <w:ind w:firstLine="531"/>
        <w:rPr>
          <w:b/>
          <w:color w:val="000000"/>
          <w:sz w:val="28"/>
          <w:szCs w:val="28"/>
        </w:rPr>
      </w:pPr>
    </w:p>
    <w:p w14:paraId="1CA32630">
      <w:pPr>
        <w:ind w:firstLine="531"/>
        <w:rPr>
          <w:b/>
          <w:color w:val="000000"/>
          <w:sz w:val="28"/>
          <w:szCs w:val="28"/>
        </w:rPr>
      </w:pPr>
    </w:p>
    <w:p w14:paraId="39FCC293">
      <w:pPr>
        <w:ind w:firstLine="531"/>
        <w:rPr>
          <w:b/>
          <w:color w:val="000000"/>
          <w:sz w:val="28"/>
          <w:szCs w:val="28"/>
        </w:rPr>
      </w:pPr>
    </w:p>
    <w:p w14:paraId="30C151A7">
      <w:pPr>
        <w:ind w:firstLine="531"/>
        <w:rPr>
          <w:b/>
          <w:color w:val="000000"/>
          <w:sz w:val="28"/>
          <w:szCs w:val="28"/>
        </w:rPr>
      </w:pPr>
    </w:p>
    <w:p w14:paraId="03663BC1">
      <w:pPr>
        <w:ind w:right="2719" w:rightChars="1295" w:firstLine="2738" w:firstLineChars="1304"/>
        <w:jc w:val="distribute"/>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823269A">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c0tcdgAAAAJAQAADwAAAAAAAAABACAA&#10;AAAiAAAAZHJzL2Rvd25yZXYueG1sUEsBAhQAFAAAAAgAh07iQP1ei7YNAgAAGgQAAA4AAAAAAAAA&#10;AQAgAAAAJwEAAGRycy9lMm9Eb2MueG1sUEsFBgAAAAAGAAYAWQEAAKYFAAAAAA==&#10;">
                <v:fill on="f" focussize="0,0"/>
                <v:stroke color="#FFFFFF" joinstyle="miter"/>
                <v:imagedata o:title=""/>
                <o:lock v:ext="edit" aspectratio="f"/>
                <v:textbox>
                  <w:txbxContent>
                    <w:p w14:paraId="6823269A">
                      <w:pPr>
                        <w:rPr>
                          <w:b/>
                          <w:bCs/>
                          <w:sz w:val="32"/>
                        </w:rPr>
                      </w:pPr>
                      <w:r>
                        <w:rPr>
                          <w:rFonts w:hint="eastAsia"/>
                          <w:b/>
                          <w:bCs/>
                          <w:sz w:val="32"/>
                        </w:rPr>
                        <w:t>制定</w:t>
                      </w:r>
                    </w:p>
                  </w:txbxContent>
                </v:textbox>
              </v:shape>
            </w:pict>
          </mc:Fallback>
        </mc:AlternateContent>
      </w:r>
      <w:r>
        <w:rPr>
          <w:b/>
          <w:color w:val="000000"/>
          <w:sz w:val="32"/>
          <w:szCs w:val="28"/>
        </w:rPr>
        <w:t>住房城乡建设部</w:t>
      </w:r>
    </w:p>
    <w:p w14:paraId="040F048D">
      <w:pPr>
        <w:ind w:right="2719" w:rightChars="1295" w:firstLine="2750" w:firstLineChars="856"/>
        <w:jc w:val="distribute"/>
        <w:rPr>
          <w:b/>
          <w:color w:val="000000"/>
          <w:sz w:val="32"/>
          <w:szCs w:val="28"/>
        </w:rPr>
      </w:pPr>
      <w:bookmarkStart w:id="0" w:name="_Toc27394"/>
      <w:bookmarkStart w:id="1" w:name="_Toc17756"/>
      <w:bookmarkStart w:id="2" w:name="_Toc20188"/>
      <w:r>
        <w:rPr>
          <w:b/>
          <w:color w:val="000000"/>
          <w:sz w:val="32"/>
          <w:szCs w:val="28"/>
        </w:rPr>
        <w:t>国家工商行政管理总局</w:t>
      </w:r>
      <w:bookmarkEnd w:id="0"/>
      <w:bookmarkEnd w:id="1"/>
      <w:bookmarkEnd w:id="2"/>
    </w:p>
    <w:p w14:paraId="4F2E59DB">
      <w:pPr>
        <w:ind w:firstLine="398"/>
        <w:rPr>
          <w:b/>
          <w:color w:val="000000"/>
        </w:rPr>
      </w:pPr>
    </w:p>
    <w:p w14:paraId="403A0F15">
      <w:pPr>
        <w:pStyle w:val="18"/>
        <w:ind w:left="63" w:right="63" w:firstLine="607"/>
        <w:outlineLvl w:val="0"/>
        <w:rPr>
          <w:b/>
          <w:bCs/>
          <w:sz w:val="32"/>
          <w:szCs w:val="32"/>
        </w:rPr>
      </w:pPr>
      <w:bookmarkStart w:id="3" w:name="_Toc5461"/>
      <w:bookmarkStart w:id="4" w:name="_Toc24606"/>
      <w:bookmarkStart w:id="5" w:name="_Toc296503025"/>
      <w:bookmarkStart w:id="6" w:name="_Toc296890982"/>
      <w:r>
        <w:rPr>
          <w:b/>
          <w:bCs/>
          <w:sz w:val="32"/>
          <w:szCs w:val="32"/>
        </w:rPr>
        <w:t>目</w:t>
      </w:r>
      <w:r>
        <w:rPr>
          <w:rFonts w:hint="eastAsia"/>
          <w:b/>
          <w:bCs/>
          <w:sz w:val="32"/>
          <w:szCs w:val="32"/>
        </w:rPr>
        <w:t xml:space="preserve">    </w:t>
      </w:r>
      <w:r>
        <w:rPr>
          <w:b/>
          <w:bCs/>
          <w:sz w:val="32"/>
          <w:szCs w:val="32"/>
        </w:rPr>
        <w:t>录</w:t>
      </w:r>
      <w:bookmarkEnd w:id="3"/>
      <w:bookmarkEnd w:id="4"/>
    </w:p>
    <w:p w14:paraId="0E618162">
      <w:pPr>
        <w:pStyle w:val="27"/>
        <w:tabs>
          <w:tab w:val="right" w:leader="dot" w:pos="8820"/>
          <w:tab w:val="clear" w:pos="8296"/>
        </w:tabs>
        <w:ind w:firstLine="531"/>
      </w:pPr>
      <w:r>
        <w:rPr>
          <w:szCs w:val="30"/>
        </w:rPr>
        <w:fldChar w:fldCharType="begin"/>
      </w:r>
      <w:r>
        <w:rPr>
          <w:szCs w:val="30"/>
        </w:rPr>
        <w:instrText xml:space="preserve">TOC \o "1-2" \h \u </w:instrText>
      </w:r>
      <w:r>
        <w:rPr>
          <w:szCs w:val="30"/>
        </w:rPr>
        <w:fldChar w:fldCharType="separate"/>
      </w:r>
      <w:r>
        <w:fldChar w:fldCharType="begin"/>
      </w:r>
      <w:r>
        <w:instrText xml:space="preserve"> HYPERLINK \l "_Toc20205" </w:instrText>
      </w:r>
      <w:r>
        <w:fldChar w:fldCharType="separate"/>
      </w:r>
      <w:r>
        <w:rPr>
          <w:rFonts w:ascii="华文中宋" w:hAnsi="华文中宋" w:eastAsia="华文中宋"/>
          <w:szCs w:val="44"/>
        </w:rPr>
        <w:t>第一部分 合同协议书</w:t>
      </w:r>
      <w:r>
        <w:tab/>
      </w:r>
      <w:r>
        <w:fldChar w:fldCharType="begin"/>
      </w:r>
      <w:r>
        <w:instrText xml:space="preserve"> PAGEREF _Toc20205 \h </w:instrText>
      </w:r>
      <w:r>
        <w:fldChar w:fldCharType="separate"/>
      </w:r>
      <w:r>
        <w:t>1</w:t>
      </w:r>
      <w:r>
        <w:fldChar w:fldCharType="end"/>
      </w:r>
      <w:r>
        <w:fldChar w:fldCharType="end"/>
      </w:r>
    </w:p>
    <w:p w14:paraId="4DAD3D87">
      <w:pPr>
        <w:pStyle w:val="31"/>
        <w:tabs>
          <w:tab w:val="right" w:leader="dot" w:pos="8820"/>
        </w:tabs>
        <w:ind w:firstLine="531"/>
      </w:pPr>
      <w:r>
        <w:fldChar w:fldCharType="begin"/>
      </w:r>
      <w:r>
        <w:instrText xml:space="preserve"> HYPERLINK \l "_Toc16980" </w:instrText>
      </w:r>
      <w:r>
        <w:fldChar w:fldCharType="separate"/>
      </w:r>
      <w:r>
        <w:rPr>
          <w:rFonts w:ascii="Times New Roman" w:eastAsia="黑体"/>
          <w:szCs w:val="32"/>
        </w:rPr>
        <w:t>一、工程概况</w:t>
      </w:r>
      <w:r>
        <w:tab/>
      </w:r>
      <w:r>
        <w:fldChar w:fldCharType="begin"/>
      </w:r>
      <w:r>
        <w:instrText xml:space="preserve"> PAGEREF _Toc16980 \h </w:instrText>
      </w:r>
      <w:r>
        <w:fldChar w:fldCharType="separate"/>
      </w:r>
      <w:r>
        <w:t>1</w:t>
      </w:r>
      <w:r>
        <w:fldChar w:fldCharType="end"/>
      </w:r>
      <w:r>
        <w:fldChar w:fldCharType="end"/>
      </w:r>
    </w:p>
    <w:p w14:paraId="0A1E5557">
      <w:pPr>
        <w:pStyle w:val="31"/>
        <w:tabs>
          <w:tab w:val="right" w:leader="dot" w:pos="8820"/>
        </w:tabs>
        <w:ind w:firstLine="531"/>
      </w:pPr>
      <w:r>
        <w:fldChar w:fldCharType="begin"/>
      </w:r>
      <w:r>
        <w:instrText xml:space="preserve"> HYPERLINK \l "_Toc30325" </w:instrText>
      </w:r>
      <w:r>
        <w:fldChar w:fldCharType="separate"/>
      </w:r>
      <w:r>
        <w:rPr>
          <w:rFonts w:ascii="Times New Roman" w:eastAsia="黑体"/>
          <w:szCs w:val="32"/>
        </w:rPr>
        <w:t>二、合同工期</w:t>
      </w:r>
      <w:r>
        <w:tab/>
      </w:r>
      <w:r>
        <w:fldChar w:fldCharType="begin"/>
      </w:r>
      <w:r>
        <w:instrText xml:space="preserve"> PAGEREF _Toc30325 \h </w:instrText>
      </w:r>
      <w:r>
        <w:fldChar w:fldCharType="separate"/>
      </w:r>
      <w:r>
        <w:t>3</w:t>
      </w:r>
      <w:r>
        <w:fldChar w:fldCharType="end"/>
      </w:r>
      <w:r>
        <w:fldChar w:fldCharType="end"/>
      </w:r>
    </w:p>
    <w:p w14:paraId="48BC904B">
      <w:pPr>
        <w:pStyle w:val="31"/>
        <w:tabs>
          <w:tab w:val="right" w:leader="dot" w:pos="8820"/>
        </w:tabs>
        <w:ind w:firstLine="531"/>
      </w:pPr>
      <w:r>
        <w:fldChar w:fldCharType="begin"/>
      </w:r>
      <w:r>
        <w:instrText xml:space="preserve"> HYPERLINK \l "_Toc27202" </w:instrText>
      </w:r>
      <w:r>
        <w:fldChar w:fldCharType="separate"/>
      </w:r>
      <w:r>
        <w:rPr>
          <w:rFonts w:ascii="Times New Roman" w:eastAsia="黑体"/>
          <w:szCs w:val="32"/>
        </w:rPr>
        <w:t>三、质量标准</w:t>
      </w:r>
      <w:r>
        <w:tab/>
      </w:r>
      <w:r>
        <w:fldChar w:fldCharType="begin"/>
      </w:r>
      <w:r>
        <w:instrText xml:space="preserve"> PAGEREF _Toc27202 \h </w:instrText>
      </w:r>
      <w:r>
        <w:fldChar w:fldCharType="separate"/>
      </w:r>
      <w:r>
        <w:t>3</w:t>
      </w:r>
      <w:r>
        <w:fldChar w:fldCharType="end"/>
      </w:r>
      <w:r>
        <w:fldChar w:fldCharType="end"/>
      </w:r>
    </w:p>
    <w:p w14:paraId="04F8751A">
      <w:pPr>
        <w:pStyle w:val="31"/>
        <w:tabs>
          <w:tab w:val="right" w:leader="dot" w:pos="8820"/>
        </w:tabs>
        <w:ind w:firstLine="531"/>
      </w:pPr>
      <w:r>
        <w:fldChar w:fldCharType="begin"/>
      </w:r>
      <w:r>
        <w:instrText xml:space="preserve"> HYPERLINK \l "_Toc27833" </w:instrText>
      </w:r>
      <w:r>
        <w:fldChar w:fldCharType="separate"/>
      </w:r>
      <w:r>
        <w:rPr>
          <w:rFonts w:ascii="Times New Roman" w:eastAsia="黑体"/>
          <w:szCs w:val="32"/>
        </w:rPr>
        <w:t>四、签约合同价与合同价格形式</w:t>
      </w:r>
      <w:r>
        <w:tab/>
      </w:r>
      <w:r>
        <w:fldChar w:fldCharType="begin"/>
      </w:r>
      <w:r>
        <w:instrText xml:space="preserve"> PAGEREF _Toc27833 \h </w:instrText>
      </w:r>
      <w:r>
        <w:fldChar w:fldCharType="separate"/>
      </w:r>
      <w:r>
        <w:t>3</w:t>
      </w:r>
      <w:r>
        <w:fldChar w:fldCharType="end"/>
      </w:r>
      <w:r>
        <w:fldChar w:fldCharType="end"/>
      </w:r>
    </w:p>
    <w:p w14:paraId="4AB1107B">
      <w:pPr>
        <w:pStyle w:val="31"/>
        <w:tabs>
          <w:tab w:val="right" w:leader="dot" w:pos="8820"/>
        </w:tabs>
        <w:ind w:firstLine="531"/>
      </w:pPr>
      <w:r>
        <w:fldChar w:fldCharType="begin"/>
      </w:r>
      <w:r>
        <w:instrText xml:space="preserve"> HYPERLINK \l "_Toc24686" </w:instrText>
      </w:r>
      <w:r>
        <w:fldChar w:fldCharType="separate"/>
      </w:r>
      <w:r>
        <w:rPr>
          <w:rFonts w:ascii="Times New Roman" w:eastAsia="黑体"/>
          <w:szCs w:val="32"/>
        </w:rPr>
        <w:t>五、项目经理</w:t>
      </w:r>
      <w:r>
        <w:tab/>
      </w:r>
      <w:r>
        <w:fldChar w:fldCharType="begin"/>
      </w:r>
      <w:r>
        <w:instrText xml:space="preserve"> PAGEREF _Toc24686 \h </w:instrText>
      </w:r>
      <w:r>
        <w:fldChar w:fldCharType="separate"/>
      </w:r>
      <w:r>
        <w:t>4</w:t>
      </w:r>
      <w:r>
        <w:fldChar w:fldCharType="end"/>
      </w:r>
      <w:r>
        <w:fldChar w:fldCharType="end"/>
      </w:r>
    </w:p>
    <w:p w14:paraId="05D214B5">
      <w:pPr>
        <w:pStyle w:val="31"/>
        <w:tabs>
          <w:tab w:val="right" w:leader="dot" w:pos="8820"/>
        </w:tabs>
        <w:ind w:firstLine="531"/>
      </w:pPr>
      <w:r>
        <w:fldChar w:fldCharType="begin"/>
      </w:r>
      <w:r>
        <w:instrText xml:space="preserve"> HYPERLINK \l "_Toc5622" </w:instrText>
      </w:r>
      <w:r>
        <w:fldChar w:fldCharType="separate"/>
      </w:r>
      <w:r>
        <w:rPr>
          <w:rFonts w:ascii="Times New Roman" w:eastAsia="黑体"/>
          <w:szCs w:val="32"/>
        </w:rPr>
        <w:t>六、合同文件构成</w:t>
      </w:r>
      <w:r>
        <w:tab/>
      </w:r>
      <w:r>
        <w:fldChar w:fldCharType="begin"/>
      </w:r>
      <w:r>
        <w:instrText xml:space="preserve"> PAGEREF _Toc5622 \h </w:instrText>
      </w:r>
      <w:r>
        <w:fldChar w:fldCharType="separate"/>
      </w:r>
      <w:r>
        <w:t>5</w:t>
      </w:r>
      <w:r>
        <w:fldChar w:fldCharType="end"/>
      </w:r>
      <w:r>
        <w:fldChar w:fldCharType="end"/>
      </w:r>
    </w:p>
    <w:p w14:paraId="677104F2">
      <w:pPr>
        <w:pStyle w:val="31"/>
        <w:tabs>
          <w:tab w:val="right" w:leader="dot" w:pos="8820"/>
        </w:tabs>
        <w:ind w:firstLine="531"/>
      </w:pPr>
      <w:r>
        <w:fldChar w:fldCharType="begin"/>
      </w:r>
      <w:r>
        <w:instrText xml:space="preserve"> HYPERLINK \l "_Toc32148" </w:instrText>
      </w:r>
      <w:r>
        <w:fldChar w:fldCharType="separate"/>
      </w:r>
      <w:r>
        <w:rPr>
          <w:rFonts w:ascii="Times New Roman" w:eastAsia="黑体"/>
          <w:szCs w:val="32"/>
        </w:rPr>
        <w:t>七、承诺</w:t>
      </w:r>
      <w:r>
        <w:tab/>
      </w:r>
      <w:r>
        <w:fldChar w:fldCharType="begin"/>
      </w:r>
      <w:r>
        <w:instrText xml:space="preserve"> PAGEREF _Toc32148 \h </w:instrText>
      </w:r>
      <w:r>
        <w:fldChar w:fldCharType="separate"/>
      </w:r>
      <w:r>
        <w:t>5</w:t>
      </w:r>
      <w:r>
        <w:fldChar w:fldCharType="end"/>
      </w:r>
      <w:r>
        <w:fldChar w:fldCharType="end"/>
      </w:r>
    </w:p>
    <w:p w14:paraId="75D7A3A8">
      <w:pPr>
        <w:pStyle w:val="31"/>
        <w:tabs>
          <w:tab w:val="right" w:leader="dot" w:pos="8820"/>
        </w:tabs>
        <w:ind w:firstLine="531"/>
      </w:pPr>
      <w:r>
        <w:fldChar w:fldCharType="begin"/>
      </w:r>
      <w:r>
        <w:instrText xml:space="preserve"> HYPERLINK \l "_Toc16266" </w:instrText>
      </w:r>
      <w:r>
        <w:fldChar w:fldCharType="separate"/>
      </w:r>
      <w:r>
        <w:rPr>
          <w:rFonts w:eastAsia="黑体"/>
          <w:szCs w:val="32"/>
        </w:rPr>
        <w:t>八、词语含义</w:t>
      </w:r>
      <w:r>
        <w:tab/>
      </w:r>
      <w:r>
        <w:fldChar w:fldCharType="begin"/>
      </w:r>
      <w:r>
        <w:instrText xml:space="preserve"> PAGEREF _Toc16266 \h </w:instrText>
      </w:r>
      <w:r>
        <w:fldChar w:fldCharType="separate"/>
      </w:r>
      <w:r>
        <w:t>6</w:t>
      </w:r>
      <w:r>
        <w:fldChar w:fldCharType="end"/>
      </w:r>
      <w:r>
        <w:fldChar w:fldCharType="end"/>
      </w:r>
    </w:p>
    <w:p w14:paraId="6CAE6BE0">
      <w:pPr>
        <w:pStyle w:val="31"/>
        <w:tabs>
          <w:tab w:val="right" w:leader="dot" w:pos="8820"/>
        </w:tabs>
        <w:ind w:firstLine="531"/>
      </w:pPr>
      <w:r>
        <w:fldChar w:fldCharType="begin"/>
      </w:r>
      <w:r>
        <w:instrText xml:space="preserve"> HYPERLINK \l "_Toc6890" </w:instrText>
      </w:r>
      <w:r>
        <w:fldChar w:fldCharType="separate"/>
      </w:r>
      <w:r>
        <w:rPr>
          <w:rFonts w:ascii="Times New Roman" w:eastAsia="黑体"/>
          <w:szCs w:val="32"/>
        </w:rPr>
        <w:t>九、签订时间</w:t>
      </w:r>
      <w:r>
        <w:tab/>
      </w:r>
      <w:r>
        <w:fldChar w:fldCharType="begin"/>
      </w:r>
      <w:r>
        <w:instrText xml:space="preserve"> PAGEREF _Toc6890 \h </w:instrText>
      </w:r>
      <w:r>
        <w:fldChar w:fldCharType="separate"/>
      </w:r>
      <w:r>
        <w:t>6</w:t>
      </w:r>
      <w:r>
        <w:fldChar w:fldCharType="end"/>
      </w:r>
      <w:r>
        <w:fldChar w:fldCharType="end"/>
      </w:r>
    </w:p>
    <w:p w14:paraId="7A6D5659">
      <w:pPr>
        <w:pStyle w:val="31"/>
        <w:tabs>
          <w:tab w:val="right" w:leader="dot" w:pos="8820"/>
        </w:tabs>
        <w:ind w:firstLine="531"/>
      </w:pPr>
      <w:r>
        <w:fldChar w:fldCharType="begin"/>
      </w:r>
      <w:r>
        <w:instrText xml:space="preserve"> HYPERLINK \l "_Toc16882" </w:instrText>
      </w:r>
      <w:r>
        <w:fldChar w:fldCharType="separate"/>
      </w:r>
      <w:r>
        <w:rPr>
          <w:rFonts w:ascii="Times New Roman" w:eastAsia="黑体"/>
          <w:szCs w:val="32"/>
        </w:rPr>
        <w:t>十、签订地点</w:t>
      </w:r>
      <w:r>
        <w:tab/>
      </w:r>
      <w:r>
        <w:fldChar w:fldCharType="begin"/>
      </w:r>
      <w:r>
        <w:instrText xml:space="preserve"> PAGEREF _Toc16882 \h </w:instrText>
      </w:r>
      <w:r>
        <w:fldChar w:fldCharType="separate"/>
      </w:r>
      <w:r>
        <w:t>6</w:t>
      </w:r>
      <w:r>
        <w:fldChar w:fldCharType="end"/>
      </w:r>
      <w:r>
        <w:fldChar w:fldCharType="end"/>
      </w:r>
    </w:p>
    <w:p w14:paraId="4F969CC7">
      <w:pPr>
        <w:pStyle w:val="31"/>
        <w:tabs>
          <w:tab w:val="right" w:leader="dot" w:pos="8820"/>
        </w:tabs>
        <w:ind w:firstLine="531"/>
      </w:pPr>
      <w:r>
        <w:fldChar w:fldCharType="begin"/>
      </w:r>
      <w:r>
        <w:instrText xml:space="preserve"> HYPERLINK \l "_Toc2705" </w:instrText>
      </w:r>
      <w:r>
        <w:fldChar w:fldCharType="separate"/>
      </w:r>
      <w:r>
        <w:rPr>
          <w:rFonts w:ascii="Times New Roman" w:eastAsia="黑体"/>
          <w:szCs w:val="32"/>
        </w:rPr>
        <w:t>十一、补充协议</w:t>
      </w:r>
      <w:r>
        <w:tab/>
      </w:r>
      <w:r>
        <w:fldChar w:fldCharType="begin"/>
      </w:r>
      <w:r>
        <w:instrText xml:space="preserve"> PAGEREF _Toc2705 \h </w:instrText>
      </w:r>
      <w:r>
        <w:fldChar w:fldCharType="separate"/>
      </w:r>
      <w:r>
        <w:t>6</w:t>
      </w:r>
      <w:r>
        <w:fldChar w:fldCharType="end"/>
      </w:r>
      <w:r>
        <w:fldChar w:fldCharType="end"/>
      </w:r>
    </w:p>
    <w:p w14:paraId="60094F4A">
      <w:pPr>
        <w:pStyle w:val="31"/>
        <w:tabs>
          <w:tab w:val="right" w:leader="dot" w:pos="8820"/>
        </w:tabs>
        <w:ind w:firstLine="531"/>
      </w:pPr>
      <w:r>
        <w:fldChar w:fldCharType="begin"/>
      </w:r>
      <w:r>
        <w:instrText xml:space="preserve"> HYPERLINK \l "_Toc31745" </w:instrText>
      </w:r>
      <w:r>
        <w:fldChar w:fldCharType="separate"/>
      </w:r>
      <w:r>
        <w:rPr>
          <w:rFonts w:ascii="Times New Roman" w:eastAsia="黑体"/>
          <w:szCs w:val="32"/>
        </w:rPr>
        <w:t>十二、合同生效</w:t>
      </w:r>
      <w:r>
        <w:tab/>
      </w:r>
      <w:r>
        <w:fldChar w:fldCharType="begin"/>
      </w:r>
      <w:r>
        <w:instrText xml:space="preserve"> PAGEREF _Toc31745 \h </w:instrText>
      </w:r>
      <w:r>
        <w:fldChar w:fldCharType="separate"/>
      </w:r>
      <w:r>
        <w:t>6</w:t>
      </w:r>
      <w:r>
        <w:fldChar w:fldCharType="end"/>
      </w:r>
      <w:r>
        <w:fldChar w:fldCharType="end"/>
      </w:r>
    </w:p>
    <w:p w14:paraId="6033B148">
      <w:pPr>
        <w:pStyle w:val="31"/>
        <w:tabs>
          <w:tab w:val="right" w:leader="dot" w:pos="8820"/>
        </w:tabs>
        <w:ind w:firstLine="531"/>
      </w:pPr>
      <w:r>
        <w:fldChar w:fldCharType="begin"/>
      </w:r>
      <w:r>
        <w:instrText xml:space="preserve"> HYPERLINK \l "_Toc30840" </w:instrText>
      </w:r>
      <w:r>
        <w:fldChar w:fldCharType="separate"/>
      </w:r>
      <w:r>
        <w:rPr>
          <w:rFonts w:ascii="Times New Roman" w:eastAsia="黑体"/>
          <w:szCs w:val="32"/>
        </w:rPr>
        <w:t>十三、合同份数</w:t>
      </w:r>
      <w:r>
        <w:tab/>
      </w:r>
      <w:r>
        <w:fldChar w:fldCharType="begin"/>
      </w:r>
      <w:r>
        <w:instrText xml:space="preserve"> PAGEREF _Toc30840 \h </w:instrText>
      </w:r>
      <w:r>
        <w:fldChar w:fldCharType="separate"/>
      </w:r>
      <w:r>
        <w:t>6</w:t>
      </w:r>
      <w:r>
        <w:fldChar w:fldCharType="end"/>
      </w:r>
      <w:r>
        <w:fldChar w:fldCharType="end"/>
      </w:r>
    </w:p>
    <w:p w14:paraId="3A250A79">
      <w:pPr>
        <w:pStyle w:val="27"/>
        <w:tabs>
          <w:tab w:val="right" w:leader="dot" w:pos="8820"/>
          <w:tab w:val="clear" w:pos="8296"/>
        </w:tabs>
        <w:ind w:firstLine="531"/>
      </w:pPr>
      <w:r>
        <w:fldChar w:fldCharType="begin"/>
      </w:r>
      <w:r>
        <w:instrText xml:space="preserve"> HYPERLINK \l "_Toc14504" </w:instrText>
      </w:r>
      <w:r>
        <w:fldChar w:fldCharType="separate"/>
      </w:r>
      <w:r>
        <w:rPr>
          <w:rFonts w:ascii="华文中宋" w:hAnsi="华文中宋" w:eastAsia="华文中宋"/>
          <w:szCs w:val="44"/>
        </w:rPr>
        <w:t>第二部分 通用合同条款</w:t>
      </w:r>
      <w:r>
        <w:tab/>
      </w:r>
      <w:r>
        <w:fldChar w:fldCharType="begin"/>
      </w:r>
      <w:r>
        <w:instrText xml:space="preserve"> PAGEREF _Toc14504 \h </w:instrText>
      </w:r>
      <w:r>
        <w:fldChar w:fldCharType="separate"/>
      </w:r>
      <w:r>
        <w:t>8</w:t>
      </w:r>
      <w:r>
        <w:fldChar w:fldCharType="end"/>
      </w:r>
      <w:r>
        <w:fldChar w:fldCharType="end"/>
      </w:r>
    </w:p>
    <w:p w14:paraId="3A0F8C57">
      <w:pPr>
        <w:pStyle w:val="31"/>
        <w:tabs>
          <w:tab w:val="right" w:leader="dot" w:pos="8820"/>
        </w:tabs>
        <w:ind w:firstLine="531"/>
      </w:pPr>
      <w:r>
        <w:fldChar w:fldCharType="begin"/>
      </w:r>
      <w:r>
        <w:instrText xml:space="preserve"> HYPERLINK \l "_Toc8076" </w:instrText>
      </w:r>
      <w:r>
        <w:fldChar w:fldCharType="separate"/>
      </w:r>
      <w:r>
        <w:rPr>
          <w:rFonts w:ascii="Times New Roman" w:eastAsia="黑体"/>
          <w:szCs w:val="32"/>
        </w:rPr>
        <w:t>1. 一般约定</w:t>
      </w:r>
      <w:r>
        <w:tab/>
      </w:r>
      <w:r>
        <w:fldChar w:fldCharType="begin"/>
      </w:r>
      <w:r>
        <w:instrText xml:space="preserve"> PAGEREF _Toc8076 \h </w:instrText>
      </w:r>
      <w:r>
        <w:fldChar w:fldCharType="separate"/>
      </w:r>
      <w:r>
        <w:t>8</w:t>
      </w:r>
      <w:r>
        <w:fldChar w:fldCharType="end"/>
      </w:r>
      <w:r>
        <w:fldChar w:fldCharType="end"/>
      </w:r>
    </w:p>
    <w:p w14:paraId="0187AAEB">
      <w:pPr>
        <w:pStyle w:val="31"/>
        <w:tabs>
          <w:tab w:val="right" w:leader="dot" w:pos="8820"/>
        </w:tabs>
        <w:ind w:firstLine="531"/>
      </w:pPr>
      <w:r>
        <w:fldChar w:fldCharType="begin"/>
      </w:r>
      <w:r>
        <w:instrText xml:space="preserve"> HYPERLINK \l "_Toc23542" </w:instrText>
      </w:r>
      <w:r>
        <w:fldChar w:fldCharType="separate"/>
      </w:r>
      <w:r>
        <w:rPr>
          <w:rFonts w:ascii="Times New Roman" w:eastAsia="黑体"/>
          <w:szCs w:val="32"/>
        </w:rPr>
        <w:t>2. 发包人</w:t>
      </w:r>
      <w:r>
        <w:tab/>
      </w:r>
      <w:r>
        <w:fldChar w:fldCharType="begin"/>
      </w:r>
      <w:r>
        <w:instrText xml:space="preserve"> PAGEREF _Toc23542 \h </w:instrText>
      </w:r>
      <w:r>
        <w:fldChar w:fldCharType="separate"/>
      </w:r>
      <w:r>
        <w:t>21</w:t>
      </w:r>
      <w:r>
        <w:fldChar w:fldCharType="end"/>
      </w:r>
      <w:r>
        <w:fldChar w:fldCharType="end"/>
      </w:r>
    </w:p>
    <w:p w14:paraId="4CB4AD85">
      <w:pPr>
        <w:pStyle w:val="31"/>
        <w:tabs>
          <w:tab w:val="right" w:leader="dot" w:pos="8820"/>
        </w:tabs>
        <w:ind w:firstLine="531"/>
      </w:pPr>
      <w:r>
        <w:fldChar w:fldCharType="begin"/>
      </w:r>
      <w:r>
        <w:instrText xml:space="preserve"> HYPERLINK \l "_Toc23843" </w:instrText>
      </w:r>
      <w:r>
        <w:fldChar w:fldCharType="separate"/>
      </w:r>
      <w:r>
        <w:rPr>
          <w:rFonts w:ascii="Times New Roman" w:eastAsia="黑体"/>
          <w:szCs w:val="32"/>
        </w:rPr>
        <w:t>3. 承包人</w:t>
      </w:r>
      <w:r>
        <w:tab/>
      </w:r>
      <w:r>
        <w:fldChar w:fldCharType="begin"/>
      </w:r>
      <w:r>
        <w:instrText xml:space="preserve"> PAGEREF _Toc23843 \h </w:instrText>
      </w:r>
      <w:r>
        <w:fldChar w:fldCharType="separate"/>
      </w:r>
      <w:r>
        <w:t>25</w:t>
      </w:r>
      <w:r>
        <w:fldChar w:fldCharType="end"/>
      </w:r>
      <w:r>
        <w:fldChar w:fldCharType="end"/>
      </w:r>
    </w:p>
    <w:p w14:paraId="4A71B157">
      <w:pPr>
        <w:pStyle w:val="31"/>
        <w:tabs>
          <w:tab w:val="right" w:leader="dot" w:pos="8820"/>
        </w:tabs>
        <w:ind w:firstLine="531"/>
      </w:pPr>
      <w:r>
        <w:fldChar w:fldCharType="begin"/>
      </w:r>
      <w:r>
        <w:instrText xml:space="preserve"> HYPERLINK \l "_Toc22856" </w:instrText>
      </w:r>
      <w:r>
        <w:fldChar w:fldCharType="separate"/>
      </w:r>
      <w:r>
        <w:rPr>
          <w:rFonts w:ascii="Times New Roman" w:eastAsia="黑体"/>
          <w:szCs w:val="32"/>
        </w:rPr>
        <w:t>4. 监理人</w:t>
      </w:r>
      <w:r>
        <w:tab/>
      </w:r>
      <w:r>
        <w:fldChar w:fldCharType="begin"/>
      </w:r>
      <w:r>
        <w:instrText xml:space="preserve"> PAGEREF _Toc22856 \h </w:instrText>
      </w:r>
      <w:r>
        <w:fldChar w:fldCharType="separate"/>
      </w:r>
      <w:r>
        <w:t>32</w:t>
      </w:r>
      <w:r>
        <w:fldChar w:fldCharType="end"/>
      </w:r>
      <w:r>
        <w:fldChar w:fldCharType="end"/>
      </w:r>
    </w:p>
    <w:p w14:paraId="06AD3CBD">
      <w:pPr>
        <w:pStyle w:val="31"/>
        <w:tabs>
          <w:tab w:val="right" w:leader="dot" w:pos="8820"/>
        </w:tabs>
        <w:ind w:firstLine="531"/>
      </w:pPr>
      <w:r>
        <w:fldChar w:fldCharType="begin"/>
      </w:r>
      <w:r>
        <w:instrText xml:space="preserve"> HYPERLINK \l "_Toc15621" </w:instrText>
      </w:r>
      <w:r>
        <w:fldChar w:fldCharType="separate"/>
      </w:r>
      <w:r>
        <w:rPr>
          <w:rFonts w:ascii="Times New Roman" w:eastAsia="黑体"/>
          <w:szCs w:val="32"/>
        </w:rPr>
        <w:t>5. 工程质量</w:t>
      </w:r>
      <w:r>
        <w:tab/>
      </w:r>
      <w:r>
        <w:fldChar w:fldCharType="begin"/>
      </w:r>
      <w:r>
        <w:instrText xml:space="preserve"> PAGEREF _Toc15621 \h </w:instrText>
      </w:r>
      <w:r>
        <w:fldChar w:fldCharType="separate"/>
      </w:r>
      <w:r>
        <w:t>34</w:t>
      </w:r>
      <w:r>
        <w:fldChar w:fldCharType="end"/>
      </w:r>
      <w:r>
        <w:fldChar w:fldCharType="end"/>
      </w:r>
    </w:p>
    <w:p w14:paraId="3EFFC1E0">
      <w:pPr>
        <w:pStyle w:val="31"/>
        <w:tabs>
          <w:tab w:val="right" w:leader="dot" w:pos="8820"/>
        </w:tabs>
        <w:ind w:firstLine="531"/>
      </w:pPr>
      <w:r>
        <w:fldChar w:fldCharType="begin"/>
      </w:r>
      <w:r>
        <w:instrText xml:space="preserve"> HYPERLINK \l "_Toc17339" </w:instrText>
      </w:r>
      <w:r>
        <w:fldChar w:fldCharType="separate"/>
      </w:r>
      <w:r>
        <w:rPr>
          <w:rFonts w:ascii="Times New Roman" w:eastAsia="黑体"/>
          <w:szCs w:val="32"/>
        </w:rPr>
        <w:t>6. 安全文明施工与环境保护</w:t>
      </w:r>
      <w:r>
        <w:tab/>
      </w:r>
      <w:r>
        <w:fldChar w:fldCharType="begin"/>
      </w:r>
      <w:r>
        <w:instrText xml:space="preserve"> PAGEREF _Toc17339 \h </w:instrText>
      </w:r>
      <w:r>
        <w:fldChar w:fldCharType="separate"/>
      </w:r>
      <w:r>
        <w:t>38</w:t>
      </w:r>
      <w:r>
        <w:fldChar w:fldCharType="end"/>
      </w:r>
      <w:r>
        <w:fldChar w:fldCharType="end"/>
      </w:r>
    </w:p>
    <w:p w14:paraId="74BD9673">
      <w:pPr>
        <w:pStyle w:val="31"/>
        <w:tabs>
          <w:tab w:val="right" w:leader="dot" w:pos="8820"/>
        </w:tabs>
        <w:ind w:firstLine="531"/>
      </w:pPr>
      <w:r>
        <w:fldChar w:fldCharType="begin"/>
      </w:r>
      <w:r>
        <w:instrText xml:space="preserve"> HYPERLINK \l "_Toc10884" </w:instrText>
      </w:r>
      <w:r>
        <w:fldChar w:fldCharType="separate"/>
      </w:r>
      <w:r>
        <w:rPr>
          <w:rFonts w:ascii="Times New Roman" w:eastAsia="黑体"/>
          <w:szCs w:val="32"/>
        </w:rPr>
        <w:t>7. 工期和进度</w:t>
      </w:r>
      <w:r>
        <w:tab/>
      </w:r>
      <w:r>
        <w:fldChar w:fldCharType="begin"/>
      </w:r>
      <w:r>
        <w:instrText xml:space="preserve"> PAGEREF _Toc10884 \h </w:instrText>
      </w:r>
      <w:r>
        <w:fldChar w:fldCharType="separate"/>
      </w:r>
      <w:r>
        <w:t>44</w:t>
      </w:r>
      <w:r>
        <w:fldChar w:fldCharType="end"/>
      </w:r>
      <w:r>
        <w:fldChar w:fldCharType="end"/>
      </w:r>
    </w:p>
    <w:p w14:paraId="28419F15">
      <w:pPr>
        <w:pStyle w:val="31"/>
        <w:tabs>
          <w:tab w:val="right" w:leader="dot" w:pos="8820"/>
        </w:tabs>
        <w:ind w:firstLine="531"/>
      </w:pPr>
      <w:r>
        <w:fldChar w:fldCharType="begin"/>
      </w:r>
      <w:r>
        <w:instrText xml:space="preserve"> HYPERLINK \l "_Toc4953" </w:instrText>
      </w:r>
      <w:r>
        <w:fldChar w:fldCharType="separate"/>
      </w:r>
      <w:r>
        <w:rPr>
          <w:rFonts w:ascii="Times New Roman" w:eastAsia="黑体"/>
          <w:szCs w:val="32"/>
        </w:rPr>
        <w:t>8. 材料与设备</w:t>
      </w:r>
      <w:r>
        <w:tab/>
      </w:r>
      <w:r>
        <w:fldChar w:fldCharType="begin"/>
      </w:r>
      <w:r>
        <w:instrText xml:space="preserve"> PAGEREF _Toc4953 \h </w:instrText>
      </w:r>
      <w:r>
        <w:fldChar w:fldCharType="separate"/>
      </w:r>
      <w:r>
        <w:t>52</w:t>
      </w:r>
      <w:r>
        <w:fldChar w:fldCharType="end"/>
      </w:r>
      <w:r>
        <w:fldChar w:fldCharType="end"/>
      </w:r>
    </w:p>
    <w:p w14:paraId="7880B248">
      <w:pPr>
        <w:pStyle w:val="31"/>
        <w:tabs>
          <w:tab w:val="right" w:leader="dot" w:pos="8820"/>
        </w:tabs>
        <w:ind w:firstLine="531"/>
      </w:pPr>
      <w:r>
        <w:fldChar w:fldCharType="begin"/>
      </w:r>
      <w:r>
        <w:instrText xml:space="preserve"> HYPERLINK \l "_Toc12342" </w:instrText>
      </w:r>
      <w:r>
        <w:fldChar w:fldCharType="separate"/>
      </w:r>
      <w:r>
        <w:rPr>
          <w:rFonts w:ascii="Times New Roman" w:eastAsia="黑体"/>
          <w:szCs w:val="32"/>
        </w:rPr>
        <w:t>9. 试验与检验</w:t>
      </w:r>
      <w:r>
        <w:tab/>
      </w:r>
      <w:r>
        <w:fldChar w:fldCharType="begin"/>
      </w:r>
      <w:r>
        <w:instrText xml:space="preserve"> PAGEREF _Toc12342 \h </w:instrText>
      </w:r>
      <w:r>
        <w:fldChar w:fldCharType="separate"/>
      </w:r>
      <w:r>
        <w:t>58</w:t>
      </w:r>
      <w:r>
        <w:fldChar w:fldCharType="end"/>
      </w:r>
      <w:r>
        <w:fldChar w:fldCharType="end"/>
      </w:r>
    </w:p>
    <w:p w14:paraId="7C446332">
      <w:pPr>
        <w:pStyle w:val="31"/>
        <w:tabs>
          <w:tab w:val="right" w:leader="dot" w:pos="8820"/>
        </w:tabs>
        <w:ind w:firstLine="531"/>
      </w:pPr>
      <w:r>
        <w:fldChar w:fldCharType="begin"/>
      </w:r>
      <w:r>
        <w:instrText xml:space="preserve"> HYPERLINK \l "_Toc25944" </w:instrText>
      </w:r>
      <w:r>
        <w:fldChar w:fldCharType="separate"/>
      </w:r>
      <w:r>
        <w:rPr>
          <w:rFonts w:ascii="Times New Roman" w:eastAsia="黑体"/>
          <w:szCs w:val="32"/>
        </w:rPr>
        <w:t>10. 变更</w:t>
      </w:r>
      <w:r>
        <w:tab/>
      </w:r>
      <w:r>
        <w:fldChar w:fldCharType="begin"/>
      </w:r>
      <w:r>
        <w:instrText xml:space="preserve"> PAGEREF _Toc25944 \h </w:instrText>
      </w:r>
      <w:r>
        <w:fldChar w:fldCharType="separate"/>
      </w:r>
      <w:r>
        <w:t>60</w:t>
      </w:r>
      <w:r>
        <w:fldChar w:fldCharType="end"/>
      </w:r>
      <w:r>
        <w:fldChar w:fldCharType="end"/>
      </w:r>
    </w:p>
    <w:p w14:paraId="669E7CDB">
      <w:pPr>
        <w:pStyle w:val="31"/>
        <w:tabs>
          <w:tab w:val="right" w:leader="dot" w:pos="8820"/>
        </w:tabs>
        <w:ind w:firstLine="531"/>
      </w:pPr>
      <w:r>
        <w:fldChar w:fldCharType="begin"/>
      </w:r>
      <w:r>
        <w:instrText xml:space="preserve"> HYPERLINK \l "_Toc11139" </w:instrText>
      </w:r>
      <w:r>
        <w:fldChar w:fldCharType="separate"/>
      </w:r>
      <w:r>
        <w:rPr>
          <w:rFonts w:ascii="Times New Roman" w:eastAsia="黑体"/>
          <w:szCs w:val="32"/>
        </w:rPr>
        <w:t>11. 价格调整</w:t>
      </w:r>
      <w:r>
        <w:tab/>
      </w:r>
      <w:r>
        <w:fldChar w:fldCharType="begin"/>
      </w:r>
      <w:r>
        <w:instrText xml:space="preserve"> PAGEREF _Toc11139 \h </w:instrText>
      </w:r>
      <w:r>
        <w:fldChar w:fldCharType="separate"/>
      </w:r>
      <w:r>
        <w:t>66</w:t>
      </w:r>
      <w:r>
        <w:fldChar w:fldCharType="end"/>
      </w:r>
      <w:r>
        <w:fldChar w:fldCharType="end"/>
      </w:r>
    </w:p>
    <w:p w14:paraId="6928DBF6">
      <w:pPr>
        <w:pStyle w:val="31"/>
        <w:tabs>
          <w:tab w:val="right" w:leader="dot" w:pos="8820"/>
        </w:tabs>
        <w:ind w:firstLine="531"/>
      </w:pPr>
      <w:r>
        <w:fldChar w:fldCharType="begin"/>
      </w:r>
      <w:r>
        <w:instrText xml:space="preserve"> HYPERLINK \l "_Toc22718" </w:instrText>
      </w:r>
      <w:r>
        <w:fldChar w:fldCharType="separate"/>
      </w:r>
      <w:r>
        <w:rPr>
          <w:rFonts w:ascii="Times New Roman" w:eastAsia="黑体"/>
          <w:szCs w:val="32"/>
        </w:rPr>
        <w:t>12. 合同价格、计量与支付</w:t>
      </w:r>
      <w:r>
        <w:tab/>
      </w:r>
      <w:r>
        <w:fldChar w:fldCharType="begin"/>
      </w:r>
      <w:r>
        <w:instrText xml:space="preserve"> PAGEREF _Toc22718 \h </w:instrText>
      </w:r>
      <w:r>
        <w:fldChar w:fldCharType="separate"/>
      </w:r>
      <w:r>
        <w:t>70</w:t>
      </w:r>
      <w:r>
        <w:fldChar w:fldCharType="end"/>
      </w:r>
      <w:r>
        <w:fldChar w:fldCharType="end"/>
      </w:r>
    </w:p>
    <w:p w14:paraId="5F8B569D">
      <w:pPr>
        <w:pStyle w:val="31"/>
        <w:tabs>
          <w:tab w:val="right" w:leader="dot" w:pos="8820"/>
        </w:tabs>
        <w:ind w:firstLine="531"/>
      </w:pPr>
      <w:r>
        <w:fldChar w:fldCharType="begin"/>
      </w:r>
      <w:r>
        <w:instrText xml:space="preserve"> HYPERLINK \l "_Toc138" </w:instrText>
      </w:r>
      <w:r>
        <w:fldChar w:fldCharType="separate"/>
      </w:r>
      <w:r>
        <w:rPr>
          <w:rFonts w:ascii="Times New Roman" w:eastAsia="黑体"/>
          <w:szCs w:val="32"/>
        </w:rPr>
        <w:t>13. 验收和工程试车</w:t>
      </w:r>
      <w:r>
        <w:tab/>
      </w:r>
      <w:r>
        <w:fldChar w:fldCharType="begin"/>
      </w:r>
      <w:r>
        <w:instrText xml:space="preserve"> PAGEREF _Toc138 \h </w:instrText>
      </w:r>
      <w:r>
        <w:fldChar w:fldCharType="separate"/>
      </w:r>
      <w:r>
        <w:t>78</w:t>
      </w:r>
      <w:r>
        <w:fldChar w:fldCharType="end"/>
      </w:r>
      <w:r>
        <w:fldChar w:fldCharType="end"/>
      </w:r>
    </w:p>
    <w:p w14:paraId="7F86B49A">
      <w:pPr>
        <w:pStyle w:val="31"/>
        <w:tabs>
          <w:tab w:val="right" w:leader="dot" w:pos="8820"/>
        </w:tabs>
        <w:ind w:firstLine="531"/>
      </w:pPr>
      <w:r>
        <w:fldChar w:fldCharType="begin"/>
      </w:r>
      <w:r>
        <w:instrText xml:space="preserve"> HYPERLINK \l "_Toc11938" </w:instrText>
      </w:r>
      <w:r>
        <w:fldChar w:fldCharType="separate"/>
      </w:r>
      <w:r>
        <w:rPr>
          <w:rFonts w:ascii="Times New Roman" w:eastAsia="黑体"/>
          <w:szCs w:val="32"/>
        </w:rPr>
        <w:t>14. 竣工结算</w:t>
      </w:r>
      <w:r>
        <w:tab/>
      </w:r>
      <w:r>
        <w:fldChar w:fldCharType="begin"/>
      </w:r>
      <w:r>
        <w:instrText xml:space="preserve"> PAGEREF _Toc11938 \h </w:instrText>
      </w:r>
      <w:r>
        <w:fldChar w:fldCharType="separate"/>
      </w:r>
      <w:r>
        <w:t>85</w:t>
      </w:r>
      <w:r>
        <w:fldChar w:fldCharType="end"/>
      </w:r>
      <w:r>
        <w:fldChar w:fldCharType="end"/>
      </w:r>
    </w:p>
    <w:p w14:paraId="6DCB638A">
      <w:pPr>
        <w:pStyle w:val="31"/>
        <w:tabs>
          <w:tab w:val="right" w:leader="dot" w:pos="8820"/>
        </w:tabs>
        <w:ind w:firstLine="531"/>
      </w:pPr>
      <w:r>
        <w:fldChar w:fldCharType="begin"/>
      </w:r>
      <w:r>
        <w:instrText xml:space="preserve"> HYPERLINK \l "_Toc22551" </w:instrText>
      </w:r>
      <w:r>
        <w:fldChar w:fldCharType="separate"/>
      </w:r>
      <w:r>
        <w:rPr>
          <w:rFonts w:ascii="Times New Roman" w:eastAsia="黑体"/>
          <w:szCs w:val="32"/>
        </w:rPr>
        <w:t>15. 缺陷责任与保修</w:t>
      </w:r>
      <w:r>
        <w:tab/>
      </w:r>
      <w:r>
        <w:fldChar w:fldCharType="begin"/>
      </w:r>
      <w:r>
        <w:instrText xml:space="preserve"> PAGEREF _Toc22551 \h </w:instrText>
      </w:r>
      <w:r>
        <w:fldChar w:fldCharType="separate"/>
      </w:r>
      <w:r>
        <w:t>87</w:t>
      </w:r>
      <w:r>
        <w:fldChar w:fldCharType="end"/>
      </w:r>
      <w:r>
        <w:fldChar w:fldCharType="end"/>
      </w:r>
    </w:p>
    <w:p w14:paraId="2EB69F0B">
      <w:pPr>
        <w:pStyle w:val="31"/>
        <w:tabs>
          <w:tab w:val="right" w:leader="dot" w:pos="8820"/>
        </w:tabs>
        <w:ind w:firstLine="531"/>
      </w:pPr>
      <w:r>
        <w:fldChar w:fldCharType="begin"/>
      </w:r>
      <w:r>
        <w:instrText xml:space="preserve"> HYPERLINK \l "_Toc5101" </w:instrText>
      </w:r>
      <w:r>
        <w:fldChar w:fldCharType="separate"/>
      </w:r>
      <w:r>
        <w:rPr>
          <w:rFonts w:ascii="Times New Roman" w:eastAsia="黑体"/>
          <w:szCs w:val="32"/>
        </w:rPr>
        <w:t>16. 违约</w:t>
      </w:r>
      <w:r>
        <w:tab/>
      </w:r>
      <w:r>
        <w:fldChar w:fldCharType="begin"/>
      </w:r>
      <w:r>
        <w:instrText xml:space="preserve"> PAGEREF _Toc5101 \h </w:instrText>
      </w:r>
      <w:r>
        <w:fldChar w:fldCharType="separate"/>
      </w:r>
      <w:r>
        <w:t>92</w:t>
      </w:r>
      <w:r>
        <w:fldChar w:fldCharType="end"/>
      </w:r>
      <w:r>
        <w:fldChar w:fldCharType="end"/>
      </w:r>
    </w:p>
    <w:p w14:paraId="2F0030DB">
      <w:pPr>
        <w:pStyle w:val="31"/>
        <w:tabs>
          <w:tab w:val="right" w:leader="dot" w:pos="8820"/>
        </w:tabs>
        <w:ind w:firstLine="531"/>
      </w:pPr>
      <w:r>
        <w:fldChar w:fldCharType="begin"/>
      </w:r>
      <w:r>
        <w:instrText xml:space="preserve"> HYPERLINK \l "_Toc32123" </w:instrText>
      </w:r>
      <w:r>
        <w:fldChar w:fldCharType="separate"/>
      </w:r>
      <w:r>
        <w:rPr>
          <w:rFonts w:ascii="Times New Roman" w:eastAsia="黑体"/>
          <w:szCs w:val="32"/>
        </w:rPr>
        <w:t>17. 不可抗力</w:t>
      </w:r>
      <w:r>
        <w:tab/>
      </w:r>
      <w:r>
        <w:fldChar w:fldCharType="begin"/>
      </w:r>
      <w:r>
        <w:instrText xml:space="preserve"> PAGEREF _Toc32123 \h </w:instrText>
      </w:r>
      <w:r>
        <w:fldChar w:fldCharType="separate"/>
      </w:r>
      <w:r>
        <w:t>98</w:t>
      </w:r>
      <w:r>
        <w:fldChar w:fldCharType="end"/>
      </w:r>
      <w:r>
        <w:fldChar w:fldCharType="end"/>
      </w:r>
    </w:p>
    <w:p w14:paraId="355EFC74">
      <w:pPr>
        <w:pStyle w:val="31"/>
        <w:tabs>
          <w:tab w:val="right" w:leader="dot" w:pos="8820"/>
        </w:tabs>
        <w:ind w:firstLine="531"/>
      </w:pPr>
      <w:r>
        <w:fldChar w:fldCharType="begin"/>
      </w:r>
      <w:r>
        <w:instrText xml:space="preserve"> HYPERLINK \l "_Toc22676" </w:instrText>
      </w:r>
      <w:r>
        <w:fldChar w:fldCharType="separate"/>
      </w:r>
      <w:r>
        <w:rPr>
          <w:rFonts w:ascii="Times New Roman" w:eastAsia="黑体"/>
          <w:szCs w:val="32"/>
        </w:rPr>
        <w:t>18. 保险</w:t>
      </w:r>
      <w:r>
        <w:tab/>
      </w:r>
      <w:r>
        <w:fldChar w:fldCharType="begin"/>
      </w:r>
      <w:r>
        <w:instrText xml:space="preserve"> PAGEREF _Toc22676 \h </w:instrText>
      </w:r>
      <w:r>
        <w:fldChar w:fldCharType="separate"/>
      </w:r>
      <w:r>
        <w:t>101</w:t>
      </w:r>
      <w:r>
        <w:fldChar w:fldCharType="end"/>
      </w:r>
      <w:r>
        <w:fldChar w:fldCharType="end"/>
      </w:r>
    </w:p>
    <w:p w14:paraId="1807BF24">
      <w:pPr>
        <w:pStyle w:val="31"/>
        <w:tabs>
          <w:tab w:val="right" w:leader="dot" w:pos="8820"/>
        </w:tabs>
        <w:ind w:firstLine="531"/>
      </w:pPr>
      <w:r>
        <w:fldChar w:fldCharType="begin"/>
      </w:r>
      <w:r>
        <w:instrText xml:space="preserve"> HYPERLINK \l "_Toc29488" </w:instrText>
      </w:r>
      <w:r>
        <w:fldChar w:fldCharType="separate"/>
      </w:r>
      <w:r>
        <w:rPr>
          <w:rFonts w:ascii="Times New Roman" w:eastAsia="黑体"/>
          <w:szCs w:val="32"/>
        </w:rPr>
        <w:t>19. 索赔</w:t>
      </w:r>
      <w:r>
        <w:tab/>
      </w:r>
      <w:r>
        <w:fldChar w:fldCharType="begin"/>
      </w:r>
      <w:r>
        <w:instrText xml:space="preserve"> PAGEREF _Toc29488 \h </w:instrText>
      </w:r>
      <w:r>
        <w:fldChar w:fldCharType="separate"/>
      </w:r>
      <w:r>
        <w:t>103</w:t>
      </w:r>
      <w:r>
        <w:fldChar w:fldCharType="end"/>
      </w:r>
      <w:r>
        <w:fldChar w:fldCharType="end"/>
      </w:r>
    </w:p>
    <w:p w14:paraId="7C3C891D">
      <w:pPr>
        <w:pStyle w:val="31"/>
        <w:tabs>
          <w:tab w:val="right" w:leader="dot" w:pos="8820"/>
        </w:tabs>
        <w:ind w:firstLine="531"/>
      </w:pPr>
      <w:r>
        <w:fldChar w:fldCharType="begin"/>
      </w:r>
      <w:r>
        <w:instrText xml:space="preserve"> HYPERLINK \l "_Toc1557" </w:instrText>
      </w:r>
      <w:r>
        <w:fldChar w:fldCharType="separate"/>
      </w:r>
      <w:r>
        <w:rPr>
          <w:rFonts w:ascii="Times New Roman" w:eastAsia="黑体"/>
          <w:szCs w:val="32"/>
        </w:rPr>
        <w:t>20. 争议解决</w:t>
      </w:r>
      <w:r>
        <w:tab/>
      </w:r>
      <w:r>
        <w:fldChar w:fldCharType="begin"/>
      </w:r>
      <w:r>
        <w:instrText xml:space="preserve"> PAGEREF _Toc1557 \h </w:instrText>
      </w:r>
      <w:r>
        <w:fldChar w:fldCharType="separate"/>
      </w:r>
      <w:r>
        <w:t>106</w:t>
      </w:r>
      <w:r>
        <w:fldChar w:fldCharType="end"/>
      </w:r>
      <w:r>
        <w:fldChar w:fldCharType="end"/>
      </w:r>
    </w:p>
    <w:p w14:paraId="396510DA">
      <w:pPr>
        <w:pStyle w:val="27"/>
        <w:tabs>
          <w:tab w:val="right" w:leader="dot" w:pos="8820"/>
          <w:tab w:val="clear" w:pos="8296"/>
        </w:tabs>
        <w:ind w:firstLine="531"/>
      </w:pPr>
      <w:r>
        <w:fldChar w:fldCharType="begin"/>
      </w:r>
      <w:r>
        <w:instrText xml:space="preserve"> HYPERLINK \l "_Toc12772" </w:instrText>
      </w:r>
      <w: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_Toc12772 \h </w:instrText>
      </w:r>
      <w:r>
        <w:fldChar w:fldCharType="separate"/>
      </w:r>
      <w:r>
        <w:t>108</w:t>
      </w:r>
      <w:r>
        <w:fldChar w:fldCharType="end"/>
      </w:r>
      <w:r>
        <w:fldChar w:fldCharType="end"/>
      </w:r>
    </w:p>
    <w:p w14:paraId="754443A6">
      <w:pPr>
        <w:pStyle w:val="31"/>
        <w:tabs>
          <w:tab w:val="right" w:leader="dot" w:pos="8820"/>
        </w:tabs>
        <w:ind w:firstLine="531"/>
      </w:pPr>
      <w:r>
        <w:fldChar w:fldCharType="begin"/>
      </w:r>
      <w:r>
        <w:instrText xml:space="preserve"> HYPERLINK \l "_Toc6896" </w:instrText>
      </w:r>
      <w:r>
        <w:fldChar w:fldCharType="separate"/>
      </w:r>
      <w:r>
        <w:rPr>
          <w:rFonts w:hint="eastAsia" w:ascii="仿宋_GB2312" w:hAnsi="仿宋_GB2312" w:eastAsia="仿宋_GB2312" w:cs="仿宋_GB2312"/>
          <w:bCs/>
          <w:szCs w:val="30"/>
        </w:rPr>
        <w:t>1  一般规定</w:t>
      </w:r>
      <w:r>
        <w:tab/>
      </w:r>
      <w:r>
        <w:fldChar w:fldCharType="begin"/>
      </w:r>
      <w:r>
        <w:instrText xml:space="preserve"> PAGEREF _Toc6896 \h </w:instrText>
      </w:r>
      <w:r>
        <w:fldChar w:fldCharType="separate"/>
      </w:r>
      <w:r>
        <w:t>108</w:t>
      </w:r>
      <w:r>
        <w:fldChar w:fldCharType="end"/>
      </w:r>
      <w:r>
        <w:fldChar w:fldCharType="end"/>
      </w:r>
    </w:p>
    <w:p w14:paraId="56E429F2">
      <w:pPr>
        <w:pStyle w:val="31"/>
        <w:tabs>
          <w:tab w:val="right" w:leader="dot" w:pos="8820"/>
        </w:tabs>
        <w:ind w:firstLine="531"/>
      </w:pPr>
      <w:r>
        <w:fldChar w:fldCharType="begin"/>
      </w:r>
      <w:r>
        <w:instrText xml:space="preserve"> HYPERLINK \l "_Toc3223" </w:instrText>
      </w:r>
      <w:r>
        <w:fldChar w:fldCharType="separate"/>
      </w:r>
      <w:r>
        <w:rPr>
          <w:rFonts w:hint="eastAsia" w:ascii="仿宋_GB2312" w:hAnsi="仿宋_GB2312" w:eastAsia="仿宋_GB2312" w:cs="仿宋_GB2312"/>
          <w:bCs/>
          <w:szCs w:val="30"/>
        </w:rPr>
        <w:t>2  发包人</w:t>
      </w:r>
      <w:r>
        <w:tab/>
      </w:r>
      <w:r>
        <w:fldChar w:fldCharType="begin"/>
      </w:r>
      <w:r>
        <w:instrText xml:space="preserve"> PAGEREF _Toc3223 \h </w:instrText>
      </w:r>
      <w:r>
        <w:fldChar w:fldCharType="separate"/>
      </w:r>
      <w:r>
        <w:t>109</w:t>
      </w:r>
      <w:r>
        <w:fldChar w:fldCharType="end"/>
      </w:r>
      <w:r>
        <w:fldChar w:fldCharType="end"/>
      </w:r>
    </w:p>
    <w:p w14:paraId="0A29FF76">
      <w:pPr>
        <w:pStyle w:val="31"/>
        <w:tabs>
          <w:tab w:val="right" w:leader="dot" w:pos="8820"/>
        </w:tabs>
        <w:ind w:firstLine="531"/>
      </w:pPr>
      <w:r>
        <w:fldChar w:fldCharType="begin"/>
      </w:r>
      <w:r>
        <w:instrText xml:space="preserve"> HYPERLINK \l "_Toc6831" </w:instrText>
      </w:r>
      <w:r>
        <w:fldChar w:fldCharType="separate"/>
      </w:r>
      <w:r>
        <w:rPr>
          <w:rFonts w:hint="eastAsia" w:ascii="仿宋_GB2312" w:hAnsi="仿宋_GB2312" w:eastAsia="仿宋_GB2312" w:cs="仿宋_GB2312"/>
          <w:bCs/>
          <w:szCs w:val="30"/>
        </w:rPr>
        <w:t>3  承包人</w:t>
      </w:r>
      <w:r>
        <w:tab/>
      </w:r>
      <w:r>
        <w:fldChar w:fldCharType="begin"/>
      </w:r>
      <w:r>
        <w:instrText xml:space="preserve"> PAGEREF _Toc6831 \h </w:instrText>
      </w:r>
      <w:r>
        <w:fldChar w:fldCharType="separate"/>
      </w:r>
      <w:r>
        <w:t>110</w:t>
      </w:r>
      <w:r>
        <w:fldChar w:fldCharType="end"/>
      </w:r>
      <w:r>
        <w:fldChar w:fldCharType="end"/>
      </w:r>
    </w:p>
    <w:p w14:paraId="0839FD7B">
      <w:pPr>
        <w:pStyle w:val="31"/>
        <w:tabs>
          <w:tab w:val="right" w:leader="dot" w:pos="8820"/>
        </w:tabs>
        <w:ind w:firstLine="531"/>
      </w:pPr>
      <w:r>
        <w:fldChar w:fldCharType="begin"/>
      </w:r>
      <w:r>
        <w:instrText xml:space="preserve"> HYPERLINK \l "_Toc19184" </w:instrText>
      </w:r>
      <w:r>
        <w:fldChar w:fldCharType="separate"/>
      </w:r>
      <w:r>
        <w:rPr>
          <w:rFonts w:hint="eastAsia" w:ascii="仿宋_GB2312" w:hAnsi="仿宋_GB2312" w:eastAsia="仿宋_GB2312" w:cs="仿宋_GB2312"/>
          <w:bCs/>
          <w:szCs w:val="30"/>
        </w:rPr>
        <w:t>4  进度计划、延误和暂停</w:t>
      </w:r>
      <w:r>
        <w:tab/>
      </w:r>
      <w:r>
        <w:fldChar w:fldCharType="begin"/>
      </w:r>
      <w:r>
        <w:instrText xml:space="preserve"> PAGEREF _Toc19184 \h </w:instrText>
      </w:r>
      <w:r>
        <w:fldChar w:fldCharType="separate"/>
      </w:r>
      <w:r>
        <w:t>113</w:t>
      </w:r>
      <w:r>
        <w:fldChar w:fldCharType="end"/>
      </w:r>
      <w:r>
        <w:fldChar w:fldCharType="end"/>
      </w:r>
    </w:p>
    <w:p w14:paraId="33BE0039">
      <w:pPr>
        <w:pStyle w:val="31"/>
        <w:tabs>
          <w:tab w:val="right" w:leader="dot" w:pos="8820"/>
        </w:tabs>
        <w:ind w:firstLine="531"/>
      </w:pPr>
      <w:r>
        <w:fldChar w:fldCharType="begin"/>
      </w:r>
      <w:r>
        <w:instrText xml:space="preserve"> HYPERLINK \l "_Toc24450" </w:instrText>
      </w:r>
      <w:r>
        <w:fldChar w:fldCharType="separate"/>
      </w:r>
      <w:r>
        <w:rPr>
          <w:rFonts w:hint="eastAsia" w:ascii="仿宋_GB2312" w:hAnsi="仿宋_GB2312" w:eastAsia="仿宋_GB2312" w:cs="仿宋_GB2312"/>
          <w:bCs/>
          <w:szCs w:val="30"/>
        </w:rPr>
        <w:t>5  技术与设计</w:t>
      </w:r>
      <w:r>
        <w:tab/>
      </w:r>
      <w:r>
        <w:fldChar w:fldCharType="begin"/>
      </w:r>
      <w:r>
        <w:instrText xml:space="preserve"> PAGEREF _Toc24450 \h </w:instrText>
      </w:r>
      <w:r>
        <w:fldChar w:fldCharType="separate"/>
      </w:r>
      <w:r>
        <w:t>114</w:t>
      </w:r>
      <w:r>
        <w:fldChar w:fldCharType="end"/>
      </w:r>
      <w:r>
        <w:fldChar w:fldCharType="end"/>
      </w:r>
    </w:p>
    <w:p w14:paraId="1B1B4873">
      <w:pPr>
        <w:pStyle w:val="31"/>
        <w:tabs>
          <w:tab w:val="right" w:leader="dot" w:pos="8820"/>
        </w:tabs>
        <w:ind w:firstLine="531"/>
      </w:pPr>
      <w:r>
        <w:fldChar w:fldCharType="begin"/>
      </w:r>
      <w:r>
        <w:instrText xml:space="preserve"> HYPERLINK \l "_Toc21240" </w:instrText>
      </w:r>
      <w:r>
        <w:fldChar w:fldCharType="separate"/>
      </w:r>
      <w:r>
        <w:rPr>
          <w:rFonts w:hint="eastAsia" w:ascii="仿宋_GB2312" w:hAnsi="仿宋_GB2312" w:eastAsia="仿宋_GB2312" w:cs="仿宋_GB2312"/>
          <w:bCs/>
          <w:szCs w:val="30"/>
        </w:rPr>
        <w:t>6  工程物资</w:t>
      </w:r>
      <w:r>
        <w:tab/>
      </w:r>
      <w:r>
        <w:fldChar w:fldCharType="begin"/>
      </w:r>
      <w:r>
        <w:instrText xml:space="preserve"> PAGEREF _Toc21240 \h </w:instrText>
      </w:r>
      <w:r>
        <w:fldChar w:fldCharType="separate"/>
      </w:r>
      <w:r>
        <w:t>115</w:t>
      </w:r>
      <w:r>
        <w:fldChar w:fldCharType="end"/>
      </w:r>
      <w:r>
        <w:fldChar w:fldCharType="end"/>
      </w:r>
    </w:p>
    <w:p w14:paraId="00B73108">
      <w:pPr>
        <w:pStyle w:val="31"/>
        <w:tabs>
          <w:tab w:val="right" w:leader="dot" w:pos="8820"/>
        </w:tabs>
        <w:ind w:firstLine="531"/>
      </w:pPr>
      <w:r>
        <w:fldChar w:fldCharType="begin"/>
      </w:r>
      <w:r>
        <w:instrText xml:space="preserve"> HYPERLINK \l "_Toc16770" </w:instrText>
      </w:r>
      <w:r>
        <w:fldChar w:fldCharType="separate"/>
      </w:r>
      <w:r>
        <w:rPr>
          <w:rFonts w:hint="eastAsia" w:ascii="仿宋_GB2312" w:hAnsi="仿宋_GB2312" w:eastAsia="仿宋_GB2312" w:cs="仿宋_GB2312"/>
          <w:bCs/>
          <w:szCs w:val="30"/>
        </w:rPr>
        <w:t>7  施工</w:t>
      </w:r>
      <w:r>
        <w:tab/>
      </w:r>
      <w:r>
        <w:fldChar w:fldCharType="begin"/>
      </w:r>
      <w:r>
        <w:instrText xml:space="preserve"> PAGEREF _Toc16770 \h </w:instrText>
      </w:r>
      <w:r>
        <w:fldChar w:fldCharType="separate"/>
      </w:r>
      <w:r>
        <w:t>115</w:t>
      </w:r>
      <w:r>
        <w:fldChar w:fldCharType="end"/>
      </w:r>
      <w:r>
        <w:fldChar w:fldCharType="end"/>
      </w:r>
    </w:p>
    <w:p w14:paraId="0EE0BDCD">
      <w:pPr>
        <w:pStyle w:val="31"/>
        <w:tabs>
          <w:tab w:val="right" w:leader="dot" w:pos="8820"/>
        </w:tabs>
        <w:ind w:firstLine="531"/>
      </w:pPr>
      <w:r>
        <w:fldChar w:fldCharType="begin"/>
      </w:r>
      <w:r>
        <w:instrText xml:space="preserve"> HYPERLINK \l "_Toc17874" </w:instrText>
      </w:r>
      <w:r>
        <w:fldChar w:fldCharType="separate"/>
      </w:r>
      <w:r>
        <w:rPr>
          <w:rFonts w:hint="eastAsia" w:ascii="仿宋_GB2312" w:hAnsi="仿宋_GB2312" w:eastAsia="仿宋_GB2312" w:cs="仿宋_GB2312"/>
          <w:bCs/>
          <w:szCs w:val="30"/>
        </w:rPr>
        <w:t>8  竣工试验</w:t>
      </w:r>
      <w:r>
        <w:tab/>
      </w:r>
      <w:r>
        <w:fldChar w:fldCharType="begin"/>
      </w:r>
      <w:r>
        <w:instrText xml:space="preserve"> PAGEREF _Toc17874 \h </w:instrText>
      </w:r>
      <w:r>
        <w:fldChar w:fldCharType="separate"/>
      </w:r>
      <w:r>
        <w:t>118</w:t>
      </w:r>
      <w:r>
        <w:fldChar w:fldCharType="end"/>
      </w:r>
      <w:r>
        <w:fldChar w:fldCharType="end"/>
      </w:r>
    </w:p>
    <w:p w14:paraId="5EDE164C">
      <w:pPr>
        <w:pStyle w:val="31"/>
        <w:tabs>
          <w:tab w:val="right" w:leader="dot" w:pos="8820"/>
        </w:tabs>
        <w:ind w:firstLine="531"/>
      </w:pPr>
      <w:r>
        <w:fldChar w:fldCharType="begin"/>
      </w:r>
      <w:r>
        <w:instrText xml:space="preserve"> HYPERLINK \l "_Toc2308" </w:instrText>
      </w:r>
      <w:r>
        <w:fldChar w:fldCharType="separate"/>
      </w:r>
      <w:r>
        <w:rPr>
          <w:rFonts w:hint="eastAsia" w:ascii="仿宋_GB2312" w:hAnsi="仿宋_GB2312" w:eastAsia="仿宋_GB2312" w:cs="仿宋_GB2312"/>
          <w:bCs/>
          <w:szCs w:val="30"/>
        </w:rPr>
        <w:t>9  工程接收</w:t>
      </w:r>
      <w:r>
        <w:tab/>
      </w:r>
      <w:r>
        <w:fldChar w:fldCharType="begin"/>
      </w:r>
      <w:r>
        <w:instrText xml:space="preserve"> PAGEREF _Toc2308 \h </w:instrText>
      </w:r>
      <w:r>
        <w:fldChar w:fldCharType="separate"/>
      </w:r>
      <w:r>
        <w:t>119</w:t>
      </w:r>
      <w:r>
        <w:fldChar w:fldCharType="end"/>
      </w:r>
      <w:r>
        <w:fldChar w:fldCharType="end"/>
      </w:r>
    </w:p>
    <w:p w14:paraId="090A4920">
      <w:pPr>
        <w:pStyle w:val="31"/>
        <w:tabs>
          <w:tab w:val="right" w:leader="dot" w:pos="8820"/>
        </w:tabs>
        <w:ind w:firstLine="531"/>
      </w:pPr>
      <w:r>
        <w:fldChar w:fldCharType="begin"/>
      </w:r>
      <w:r>
        <w:instrText xml:space="preserve"> HYPERLINK \l "_Toc20280" </w:instrText>
      </w:r>
      <w:r>
        <w:fldChar w:fldCharType="separate"/>
      </w:r>
      <w:r>
        <w:rPr>
          <w:rFonts w:hint="eastAsia" w:ascii="仿宋_GB2312" w:hAnsi="仿宋_GB2312" w:eastAsia="仿宋_GB2312" w:cs="仿宋_GB2312"/>
          <w:bCs/>
          <w:szCs w:val="30"/>
        </w:rPr>
        <w:t>10  竣工后试验</w:t>
      </w:r>
      <w:r>
        <w:tab/>
      </w:r>
      <w:r>
        <w:fldChar w:fldCharType="begin"/>
      </w:r>
      <w:r>
        <w:instrText xml:space="preserve"> PAGEREF _Toc20280 \h </w:instrText>
      </w:r>
      <w:r>
        <w:fldChar w:fldCharType="separate"/>
      </w:r>
      <w:r>
        <w:t>119</w:t>
      </w:r>
      <w:r>
        <w:fldChar w:fldCharType="end"/>
      </w:r>
      <w:r>
        <w:fldChar w:fldCharType="end"/>
      </w:r>
    </w:p>
    <w:p w14:paraId="6AA414CF">
      <w:pPr>
        <w:pStyle w:val="31"/>
        <w:tabs>
          <w:tab w:val="right" w:leader="dot" w:pos="8820"/>
        </w:tabs>
        <w:ind w:firstLine="531"/>
      </w:pPr>
      <w:r>
        <w:fldChar w:fldCharType="begin"/>
      </w:r>
      <w:r>
        <w:instrText xml:space="preserve"> HYPERLINK \l "_Toc3249" </w:instrText>
      </w:r>
      <w:r>
        <w:fldChar w:fldCharType="separate"/>
      </w:r>
      <w:r>
        <w:rPr>
          <w:rFonts w:hint="eastAsia" w:ascii="仿宋_GB2312" w:hAnsi="仿宋_GB2312" w:eastAsia="仿宋_GB2312" w:cs="仿宋_GB2312"/>
          <w:bCs/>
          <w:szCs w:val="30"/>
        </w:rPr>
        <w:t>11  质量保修责任</w:t>
      </w:r>
      <w:r>
        <w:tab/>
      </w:r>
      <w:r>
        <w:fldChar w:fldCharType="begin"/>
      </w:r>
      <w:r>
        <w:instrText xml:space="preserve"> PAGEREF _Toc3249 \h </w:instrText>
      </w:r>
      <w:r>
        <w:fldChar w:fldCharType="separate"/>
      </w:r>
      <w:r>
        <w:t>120</w:t>
      </w:r>
      <w:r>
        <w:fldChar w:fldCharType="end"/>
      </w:r>
      <w:r>
        <w:fldChar w:fldCharType="end"/>
      </w:r>
    </w:p>
    <w:p w14:paraId="33BF2E47">
      <w:pPr>
        <w:pStyle w:val="31"/>
        <w:tabs>
          <w:tab w:val="right" w:leader="dot" w:pos="8820"/>
        </w:tabs>
        <w:ind w:firstLine="531"/>
      </w:pPr>
      <w:r>
        <w:fldChar w:fldCharType="begin"/>
      </w:r>
      <w:r>
        <w:instrText xml:space="preserve"> HYPERLINK \l "_Toc9655" </w:instrText>
      </w:r>
      <w:r>
        <w:fldChar w:fldCharType="separate"/>
      </w:r>
      <w:r>
        <w:rPr>
          <w:rFonts w:hint="eastAsia" w:ascii="仿宋_GB2312" w:hAnsi="仿宋_GB2312" w:eastAsia="仿宋_GB2312" w:cs="仿宋_GB2312"/>
          <w:bCs/>
          <w:szCs w:val="30"/>
        </w:rPr>
        <w:t>12  工程竣工验收</w:t>
      </w:r>
      <w:r>
        <w:tab/>
      </w:r>
      <w:r>
        <w:fldChar w:fldCharType="begin"/>
      </w:r>
      <w:r>
        <w:instrText xml:space="preserve"> PAGEREF _Toc9655 \h </w:instrText>
      </w:r>
      <w:r>
        <w:fldChar w:fldCharType="separate"/>
      </w:r>
      <w:r>
        <w:t>121</w:t>
      </w:r>
      <w:r>
        <w:fldChar w:fldCharType="end"/>
      </w:r>
      <w:r>
        <w:fldChar w:fldCharType="end"/>
      </w:r>
    </w:p>
    <w:p w14:paraId="485F34E8">
      <w:pPr>
        <w:pStyle w:val="31"/>
        <w:tabs>
          <w:tab w:val="right" w:leader="dot" w:pos="8820"/>
        </w:tabs>
        <w:ind w:firstLine="531"/>
      </w:pPr>
      <w:r>
        <w:fldChar w:fldCharType="begin"/>
      </w:r>
      <w:r>
        <w:instrText xml:space="preserve"> HYPERLINK \l "_Toc8512" </w:instrText>
      </w:r>
      <w:r>
        <w:fldChar w:fldCharType="separate"/>
      </w:r>
      <w:r>
        <w:rPr>
          <w:rFonts w:hint="eastAsia" w:ascii="仿宋_GB2312" w:hAnsi="仿宋_GB2312" w:eastAsia="仿宋_GB2312" w:cs="仿宋_GB2312"/>
          <w:bCs/>
          <w:szCs w:val="30"/>
        </w:rPr>
        <w:t>13  变更和合同价格调整</w:t>
      </w:r>
      <w:r>
        <w:tab/>
      </w:r>
      <w:r>
        <w:fldChar w:fldCharType="begin"/>
      </w:r>
      <w:r>
        <w:instrText xml:space="preserve"> PAGEREF _Toc8512 \h </w:instrText>
      </w:r>
      <w:r>
        <w:fldChar w:fldCharType="separate"/>
      </w:r>
      <w:r>
        <w:t>121</w:t>
      </w:r>
      <w:r>
        <w:fldChar w:fldCharType="end"/>
      </w:r>
      <w:r>
        <w:fldChar w:fldCharType="end"/>
      </w:r>
    </w:p>
    <w:p w14:paraId="077D7D54">
      <w:pPr>
        <w:pStyle w:val="31"/>
        <w:tabs>
          <w:tab w:val="right" w:leader="dot" w:pos="8820"/>
        </w:tabs>
        <w:ind w:firstLine="531"/>
      </w:pPr>
      <w:r>
        <w:fldChar w:fldCharType="begin"/>
      </w:r>
      <w:r>
        <w:instrText xml:space="preserve"> HYPERLINK \l "_Toc27144" </w:instrText>
      </w:r>
      <w:r>
        <w:fldChar w:fldCharType="separate"/>
      </w:r>
      <w:r>
        <w:rPr>
          <w:rFonts w:hint="eastAsia" w:ascii="仿宋_GB2312" w:hAnsi="仿宋_GB2312" w:eastAsia="仿宋_GB2312" w:cs="仿宋_GB2312"/>
          <w:bCs/>
          <w:szCs w:val="30"/>
        </w:rPr>
        <w:t>14  合同总价和付款</w:t>
      </w:r>
      <w:r>
        <w:tab/>
      </w:r>
      <w:r>
        <w:fldChar w:fldCharType="begin"/>
      </w:r>
      <w:r>
        <w:instrText xml:space="preserve"> PAGEREF _Toc27144 \h </w:instrText>
      </w:r>
      <w:r>
        <w:fldChar w:fldCharType="separate"/>
      </w:r>
      <w:r>
        <w:t>124</w:t>
      </w:r>
      <w:r>
        <w:fldChar w:fldCharType="end"/>
      </w:r>
      <w:r>
        <w:fldChar w:fldCharType="end"/>
      </w:r>
    </w:p>
    <w:p w14:paraId="743DB935">
      <w:pPr>
        <w:pStyle w:val="31"/>
        <w:tabs>
          <w:tab w:val="right" w:leader="dot" w:pos="8820"/>
        </w:tabs>
        <w:ind w:firstLine="531"/>
      </w:pPr>
      <w:r>
        <w:fldChar w:fldCharType="begin"/>
      </w:r>
      <w:r>
        <w:instrText xml:space="preserve"> HYPERLINK \l "_Toc28664" </w:instrText>
      </w:r>
      <w:r>
        <w:fldChar w:fldCharType="separate"/>
      </w:r>
      <w:r>
        <w:rPr>
          <w:rFonts w:hint="eastAsia" w:ascii="仿宋_GB2312" w:hAnsi="仿宋_GB2312" w:eastAsia="仿宋_GB2312" w:cs="仿宋_GB2312"/>
          <w:bCs/>
          <w:szCs w:val="30"/>
        </w:rPr>
        <w:t>15  保险</w:t>
      </w:r>
      <w:r>
        <w:tab/>
      </w:r>
      <w:r>
        <w:fldChar w:fldCharType="begin"/>
      </w:r>
      <w:r>
        <w:instrText xml:space="preserve"> PAGEREF _Toc28664 \h </w:instrText>
      </w:r>
      <w:r>
        <w:fldChar w:fldCharType="separate"/>
      </w:r>
      <w:r>
        <w:t>127</w:t>
      </w:r>
      <w:r>
        <w:fldChar w:fldCharType="end"/>
      </w:r>
      <w:r>
        <w:fldChar w:fldCharType="end"/>
      </w:r>
    </w:p>
    <w:p w14:paraId="7EF72135">
      <w:pPr>
        <w:pStyle w:val="31"/>
        <w:tabs>
          <w:tab w:val="right" w:leader="dot" w:pos="8820"/>
        </w:tabs>
        <w:ind w:firstLine="531"/>
      </w:pPr>
      <w:r>
        <w:fldChar w:fldCharType="begin"/>
      </w:r>
      <w:r>
        <w:instrText xml:space="preserve"> HYPERLINK \l "_Toc17913" </w:instrText>
      </w:r>
      <w:r>
        <w:fldChar w:fldCharType="separate"/>
      </w:r>
      <w:r>
        <w:rPr>
          <w:rFonts w:hint="eastAsia" w:ascii="仿宋_GB2312" w:hAnsi="仿宋_GB2312" w:eastAsia="仿宋_GB2312" w:cs="仿宋_GB2312"/>
          <w:bCs/>
          <w:szCs w:val="30"/>
        </w:rPr>
        <w:t>16  主要设备材料参考品牌</w:t>
      </w:r>
      <w:r>
        <w:tab/>
      </w:r>
      <w:r>
        <w:fldChar w:fldCharType="begin"/>
      </w:r>
      <w:r>
        <w:instrText xml:space="preserve"> PAGEREF _Toc17913 \h </w:instrText>
      </w:r>
      <w:r>
        <w:fldChar w:fldCharType="separate"/>
      </w:r>
      <w:r>
        <w:t>128</w:t>
      </w:r>
      <w:r>
        <w:fldChar w:fldCharType="end"/>
      </w:r>
      <w:r>
        <w:fldChar w:fldCharType="end"/>
      </w:r>
    </w:p>
    <w:p w14:paraId="69C1F14D">
      <w:pPr>
        <w:pStyle w:val="31"/>
        <w:tabs>
          <w:tab w:val="right" w:leader="dot" w:pos="8820"/>
        </w:tabs>
        <w:ind w:firstLine="531"/>
        <w:rPr>
          <w:szCs w:val="30"/>
        </w:rPr>
      </w:pPr>
      <w:r>
        <w:fldChar w:fldCharType="begin"/>
      </w:r>
      <w:r>
        <w:instrText xml:space="preserve"> HYPERLINK \l "_Toc12916" </w:instrText>
      </w:r>
      <w:r>
        <w:fldChar w:fldCharType="separate"/>
      </w:r>
      <w:r>
        <w:rPr>
          <w:rFonts w:hint="eastAsia" w:ascii="仿宋_GB2312" w:hAnsi="仿宋_GB2312" w:eastAsia="仿宋_GB2312" w:cs="仿宋_GB2312"/>
          <w:bCs/>
          <w:szCs w:val="30"/>
        </w:rPr>
        <w:t>17  违约、索赔和裁决</w:t>
      </w:r>
      <w:r>
        <w:tab/>
      </w:r>
      <w:r>
        <w:fldChar w:fldCharType="begin"/>
      </w:r>
      <w:r>
        <w:instrText xml:space="preserve"> PAGEREF _Toc12916 \h </w:instrText>
      </w:r>
      <w:r>
        <w:fldChar w:fldCharType="separate"/>
      </w:r>
      <w:r>
        <w:t>137</w:t>
      </w:r>
      <w:r>
        <w:fldChar w:fldCharType="end"/>
      </w:r>
      <w:r>
        <w:fldChar w:fldCharType="end"/>
      </w:r>
    </w:p>
    <w:p w14:paraId="50530B56">
      <w:pPr>
        <w:ind w:firstLine="397"/>
      </w:pPr>
    </w:p>
    <w:p w14:paraId="1CE6BF75">
      <w:pPr>
        <w:ind w:firstLine="569"/>
      </w:pPr>
      <w:r>
        <w:rPr>
          <w:b/>
          <w:sz w:val="30"/>
          <w:szCs w:val="30"/>
        </w:rPr>
        <w:fldChar w:fldCharType="end"/>
      </w:r>
    </w:p>
    <w:p w14:paraId="5B4B9D7B">
      <w:pPr>
        <w:pStyle w:val="5"/>
        <w:ind w:firstLine="531"/>
        <w:rPr>
          <w:rFonts w:eastAsia="仿宋_GB2312"/>
          <w:sz w:val="28"/>
          <w:szCs w:val="28"/>
        </w:rPr>
        <w:sectPr>
          <w:footerReference r:id="rId3" w:type="first"/>
          <w:pgSz w:w="11906" w:h="16838"/>
          <w:pgMar w:top="1418" w:right="1555" w:bottom="1418" w:left="1531" w:header="851" w:footer="992" w:gutter="0"/>
          <w:pgNumType w:start="1"/>
          <w:cols w:space="720" w:num="1"/>
          <w:titlePg/>
          <w:docGrid w:type="lines" w:linePitch="312" w:charSpace="0"/>
        </w:sectPr>
      </w:pPr>
      <w:bookmarkStart w:id="7" w:name="_Toc351203480"/>
    </w:p>
    <w:p w14:paraId="7EE55770">
      <w:pPr>
        <w:pStyle w:val="5"/>
        <w:ind w:firstLine="832"/>
        <w:jc w:val="center"/>
        <w:rPr>
          <w:rFonts w:eastAsia="华文中宋"/>
          <w:b w:val="0"/>
          <w:color w:val="000000"/>
          <w:sz w:val="44"/>
          <w:szCs w:val="44"/>
        </w:rPr>
      </w:pPr>
      <w:bookmarkStart w:id="8" w:name="_Toc31636"/>
      <w:bookmarkStart w:id="9" w:name="_Toc3408"/>
      <w:bookmarkStart w:id="10" w:name="_Toc6695"/>
      <w:bookmarkStart w:id="11" w:name="_Toc18358"/>
      <w:bookmarkStart w:id="12" w:name="_Toc18707"/>
      <w:bookmarkStart w:id="13" w:name="_Toc20205"/>
      <w:bookmarkStart w:id="14" w:name="_Toc8345"/>
      <w:bookmarkStart w:id="15" w:name="_Toc26049"/>
      <w:r>
        <w:rPr>
          <w:rFonts w:ascii="华文中宋" w:hAnsi="华文中宋" w:eastAsia="华文中宋"/>
          <w:sz w:val="44"/>
          <w:szCs w:val="44"/>
        </w:rPr>
        <w:t>第一部分 合同协议书</w:t>
      </w:r>
      <w:bookmarkEnd w:id="5"/>
      <w:bookmarkEnd w:id="6"/>
      <w:bookmarkEnd w:id="7"/>
      <w:bookmarkEnd w:id="8"/>
      <w:bookmarkEnd w:id="9"/>
      <w:bookmarkEnd w:id="10"/>
      <w:bookmarkEnd w:id="11"/>
      <w:bookmarkEnd w:id="12"/>
      <w:bookmarkEnd w:id="13"/>
      <w:bookmarkEnd w:id="14"/>
      <w:bookmarkEnd w:id="15"/>
    </w:p>
    <w:p w14:paraId="3F586923">
      <w:pPr>
        <w:spacing w:line="360" w:lineRule="auto"/>
        <w:ind w:firstLine="569"/>
        <w:rPr>
          <w:rFonts w:eastAsia="仿宋_GB2312"/>
          <w:b/>
          <w:color w:val="000000"/>
          <w:sz w:val="30"/>
          <w:szCs w:val="30"/>
          <w:u w:val="single"/>
        </w:rPr>
      </w:pPr>
      <w:bookmarkStart w:id="16" w:name="_Toc28630"/>
      <w:bookmarkStart w:id="17" w:name="_Toc9490"/>
      <w:bookmarkStart w:id="18" w:name="_Toc15163"/>
      <w:r>
        <w:rPr>
          <w:rFonts w:eastAsia="仿宋_GB2312"/>
          <w:b/>
          <w:color w:val="000000"/>
          <w:sz w:val="30"/>
          <w:szCs w:val="30"/>
        </w:rPr>
        <w:t>发包人（全称）：</w:t>
      </w:r>
      <w:bookmarkEnd w:id="16"/>
      <w:bookmarkEnd w:id="17"/>
      <w:bookmarkEnd w:id="18"/>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3DC62A86">
      <w:pPr>
        <w:spacing w:line="360" w:lineRule="auto"/>
        <w:ind w:firstLine="569"/>
        <w:rPr>
          <w:rFonts w:eastAsia="仿宋_GB2312"/>
          <w:b/>
          <w:color w:val="000000"/>
          <w:sz w:val="30"/>
          <w:szCs w:val="30"/>
          <w:u w:val="single"/>
        </w:rPr>
      </w:pPr>
      <w:r>
        <w:rPr>
          <w:rFonts w:eastAsia="仿宋_GB2312"/>
          <w:b/>
          <w:color w:val="000000"/>
          <w:sz w:val="30"/>
          <w:szCs w:val="30"/>
        </w:rPr>
        <w:t>承包人（全称）：</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765A231B">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ascii="仿宋_GB2312" w:eastAsia="仿宋_GB2312"/>
          <w:sz w:val="30"/>
          <w:szCs w:val="30"/>
        </w:rPr>
        <w:t>民法典</w:t>
      </w:r>
      <w:r>
        <w:rPr>
          <w:rFonts w:eastAsia="仿宋_GB2312"/>
          <w:color w:val="000000"/>
          <w:sz w:val="30"/>
          <w:szCs w:val="30"/>
        </w:rPr>
        <w:t>》、《中华人民共和国建筑法》及有关法律规定，遵循平等、自愿、公平和诚实信用的原则，双方就</w:t>
      </w:r>
      <w:r>
        <w:rPr>
          <w:rFonts w:eastAsia="仿宋_GB2312"/>
          <w:color w:val="000000"/>
          <w:sz w:val="30"/>
          <w:szCs w:val="30"/>
          <w:u w:val="single"/>
        </w:rPr>
        <w:t xml:space="preserve"> </w:t>
      </w:r>
      <w:r>
        <w:rPr>
          <w:rFonts w:hint="eastAsia" w:ascii="仿宋_GB2312" w:hAnsi="仿宋_GB2312" w:eastAsia="仿宋_GB2312" w:cs="仿宋_GB2312"/>
          <w:sz w:val="30"/>
          <w:szCs w:val="30"/>
          <w:u w:val="single"/>
          <w:shd w:val="clear" w:color="auto" w:fill="FFFFFF"/>
        </w:rPr>
        <w:t xml:space="preserve"> </w:t>
      </w:r>
      <w:r>
        <w:rPr>
          <w:rFonts w:ascii="仿宋_GB2312" w:hAnsi="仿宋_GB2312" w:eastAsia="仿宋_GB2312" w:cs="仿宋_GB2312"/>
          <w:sz w:val="30"/>
          <w:szCs w:val="30"/>
          <w:u w:val="single"/>
          <w:shd w:val="clear" w:color="auto" w:fill="FFFFFF"/>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7B01A722">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9" w:name="_Toc32646"/>
      <w:bookmarkStart w:id="20" w:name="_Toc30896"/>
      <w:bookmarkStart w:id="21" w:name="_Toc17511"/>
      <w:bookmarkStart w:id="22" w:name="_Toc16980"/>
      <w:bookmarkStart w:id="23" w:name="_Toc351203481"/>
      <w:bookmarkStart w:id="24" w:name="_Toc24779"/>
      <w:bookmarkStart w:id="25" w:name="_Toc1379"/>
      <w:bookmarkStart w:id="26" w:name="_Toc726"/>
      <w:bookmarkStart w:id="27" w:name="_Toc11028"/>
      <w:r>
        <w:rPr>
          <w:rFonts w:ascii="Times New Roman" w:hAnsi="Times New Roman" w:eastAsia="黑体"/>
          <w:b w:val="0"/>
          <w:color w:val="000000"/>
          <w:sz w:val="32"/>
          <w:szCs w:val="32"/>
        </w:rPr>
        <w:t>一、工程概况</w:t>
      </w:r>
      <w:bookmarkEnd w:id="19"/>
      <w:bookmarkEnd w:id="20"/>
      <w:bookmarkEnd w:id="21"/>
      <w:bookmarkEnd w:id="22"/>
      <w:bookmarkEnd w:id="23"/>
      <w:bookmarkEnd w:id="24"/>
      <w:bookmarkEnd w:id="25"/>
      <w:bookmarkEnd w:id="26"/>
      <w:bookmarkEnd w:id="27"/>
    </w:p>
    <w:p w14:paraId="0975CBF3">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hint="eastAsia" w:ascii="仿宋_GB2312" w:hAnsi="仿宋_GB2312" w:eastAsia="仿宋_GB2312" w:cs="仿宋_GB2312"/>
          <w:sz w:val="30"/>
          <w:szCs w:val="30"/>
          <w:u w:val="single"/>
          <w:shd w:val="clear" w:color="auto" w:fill="FFFFFF"/>
        </w:rPr>
        <w:t xml:space="preserve"> </w:t>
      </w:r>
      <w:r>
        <w:rPr>
          <w:rFonts w:ascii="仿宋_GB2312" w:hAnsi="仿宋_GB2312" w:eastAsia="仿宋_GB2312" w:cs="仿宋_GB2312"/>
          <w:sz w:val="30"/>
          <w:szCs w:val="30"/>
          <w:u w:val="single"/>
          <w:shd w:val="clear" w:color="auto" w:fill="FFFFFF"/>
        </w:rPr>
        <w:t xml:space="preserve">                              </w:t>
      </w:r>
      <w:r>
        <w:rPr>
          <w:rFonts w:eastAsia="仿宋_GB2312"/>
          <w:color w:val="000000"/>
          <w:sz w:val="30"/>
          <w:szCs w:val="30"/>
        </w:rPr>
        <w:t>。</w:t>
      </w:r>
    </w:p>
    <w:p w14:paraId="071DE1DA">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hint="eastAsia" w:ascii="仿宋_GB2312" w:hAnsi="仿宋_GB2312" w:eastAsia="仿宋_GB2312" w:cs="仿宋_GB2312"/>
          <w:sz w:val="30"/>
          <w:szCs w:val="30"/>
          <w:u w:val="single"/>
          <w:shd w:val="clear" w:color="auto" w:fill="FFFFFF"/>
        </w:rPr>
        <w:t xml:space="preserve"> </w:t>
      </w:r>
      <w:r>
        <w:rPr>
          <w:rFonts w:ascii="仿宋_GB2312" w:hAnsi="仿宋_GB2312" w:eastAsia="仿宋_GB2312" w:cs="仿宋_GB2312"/>
          <w:sz w:val="30"/>
          <w:szCs w:val="30"/>
          <w:u w:val="single"/>
          <w:shd w:val="clear" w:color="auto" w:fill="FFFFFF"/>
        </w:rPr>
        <w:t xml:space="preserve">                             </w:t>
      </w:r>
      <w:r>
        <w:rPr>
          <w:rFonts w:hint="eastAsia" w:ascii="仿宋_GB2312" w:hAnsi="仿宋_GB2312" w:eastAsia="仿宋_GB2312" w:cs="仿宋_GB2312"/>
          <w:color w:val="000000"/>
          <w:sz w:val="30"/>
          <w:szCs w:val="30"/>
          <w:u w:val="single"/>
          <w:shd w:val="clear" w:color="auto" w:fill="FFFFFF"/>
        </w:rPr>
        <w:t>。</w:t>
      </w:r>
    </w:p>
    <w:p w14:paraId="206E20FE">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3BF47DFA">
      <w:pPr>
        <w:spacing w:line="360" w:lineRule="auto"/>
        <w:ind w:firstLine="588" w:firstLineChars="196"/>
        <w:rPr>
          <w:rFonts w:eastAsia="仿宋_GB2312"/>
          <w:bCs/>
          <w:color w:val="000000"/>
          <w:sz w:val="30"/>
          <w:szCs w:val="30"/>
        </w:rPr>
      </w:pPr>
      <w:r>
        <w:rPr>
          <w:rFonts w:eastAsia="仿宋_GB2312"/>
          <w:bCs/>
          <w:color w:val="000000"/>
          <w:sz w:val="30"/>
          <w:szCs w:val="30"/>
        </w:rPr>
        <w:t>4.资金来源：</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bCs/>
          <w:color w:val="000000"/>
          <w:sz w:val="30"/>
          <w:szCs w:val="30"/>
        </w:rPr>
        <w:t>。</w:t>
      </w:r>
    </w:p>
    <w:p w14:paraId="2D91A129">
      <w:pPr>
        <w:ind w:firstLine="600" w:firstLineChars="200"/>
        <w:rPr>
          <w:rFonts w:ascii="仿宋_GB2312" w:hAnsi="仿宋_GB2312" w:eastAsia="仿宋_GB2312" w:cs="仿宋_GB2312"/>
          <w:sz w:val="32"/>
          <w:szCs w:val="32"/>
          <w:u w:val="single"/>
          <w:lang w:bidi="ar"/>
        </w:rPr>
      </w:pPr>
      <w:r>
        <w:rPr>
          <w:rFonts w:hint="eastAsia" w:eastAsia="仿宋_GB2312"/>
          <w:bCs/>
          <w:color w:val="000000"/>
          <w:sz w:val="30"/>
          <w:szCs w:val="30"/>
        </w:rPr>
        <w:t>5.工程内容：</w:t>
      </w:r>
      <w:r>
        <w:rPr>
          <w:rFonts w:hint="eastAsia"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u w:val="single"/>
          <w:lang w:bidi="ar"/>
        </w:rPr>
        <w:t xml:space="preserve">                                 </w:t>
      </w:r>
    </w:p>
    <w:p w14:paraId="46E0645B">
      <w:pPr>
        <w:spacing w:line="360" w:lineRule="auto"/>
        <w:ind w:firstLine="588" w:firstLineChars="196"/>
        <w:rPr>
          <w:rFonts w:eastAsia="仿宋_GB2312"/>
          <w:bCs/>
          <w:color w:val="000000"/>
          <w:sz w:val="30"/>
          <w:szCs w:val="30"/>
        </w:rPr>
      </w:pPr>
      <w:r>
        <w:rPr>
          <w:rFonts w:hint="eastAsia" w:eastAsia="仿宋_GB2312"/>
          <w:color w:val="000000"/>
          <w:sz w:val="30"/>
          <w:szCs w:val="32"/>
        </w:rPr>
        <w:t>群体工程应附《</w:t>
      </w:r>
      <w:r>
        <w:rPr>
          <w:rFonts w:eastAsia="仿宋_GB2312"/>
          <w:color w:val="000000"/>
          <w:sz w:val="30"/>
          <w:szCs w:val="32"/>
        </w:rPr>
        <w:t>承包人承揽工程项目一览表</w:t>
      </w:r>
      <w:r>
        <w:rPr>
          <w:rFonts w:hint="eastAsia" w:eastAsia="仿宋_GB2312"/>
          <w:color w:val="000000"/>
          <w:sz w:val="30"/>
          <w:szCs w:val="32"/>
        </w:rPr>
        <w:t>》（附件1）。</w:t>
      </w:r>
    </w:p>
    <w:p w14:paraId="2976D552">
      <w:pPr>
        <w:spacing w:line="360" w:lineRule="auto"/>
        <w:ind w:firstLine="588" w:firstLineChars="196"/>
        <w:rPr>
          <w:rFonts w:eastAsia="仿宋_GB2312"/>
          <w:bCs/>
          <w:color w:val="000000"/>
          <w:sz w:val="30"/>
          <w:szCs w:val="30"/>
        </w:rPr>
      </w:pPr>
      <w:bookmarkStart w:id="28" w:name="_Toc6701"/>
      <w:r>
        <w:rPr>
          <w:rFonts w:hint="eastAsia" w:eastAsia="仿宋_GB2312"/>
          <w:bCs/>
          <w:color w:val="000000"/>
          <w:sz w:val="30"/>
          <w:szCs w:val="30"/>
        </w:rPr>
        <w:t>6</w:t>
      </w:r>
      <w:r>
        <w:rPr>
          <w:rFonts w:eastAsia="仿宋_GB2312"/>
          <w:bCs/>
          <w:color w:val="000000"/>
          <w:sz w:val="30"/>
          <w:szCs w:val="30"/>
        </w:rPr>
        <w:t>.工程承包范围：</w:t>
      </w:r>
      <w:bookmarkEnd w:id="28"/>
    </w:p>
    <w:p w14:paraId="4EE27199">
      <w:pPr>
        <w:spacing w:line="360" w:lineRule="auto"/>
        <w:ind w:firstLine="600" w:firstLineChars="200"/>
        <w:jc w:val="left"/>
        <w:rPr>
          <w:rFonts w:eastAsia="仿宋_GB2312"/>
          <w:color w:val="000000"/>
          <w:sz w:val="30"/>
          <w:szCs w:val="32"/>
          <w:u w:val="single"/>
        </w:rPr>
      </w:pPr>
      <w:r>
        <w:rPr>
          <w:rFonts w:hint="eastAsia" w:eastAsia="仿宋_GB2312"/>
          <w:color w:val="000000"/>
          <w:sz w:val="30"/>
          <w:szCs w:val="32"/>
          <w:u w:val="single"/>
        </w:rPr>
        <w:t>本项目施工总承包工作，承包方式为包施工、包料、包工期、包质量、包安全生产、包文明施工、包招标文件中的设备采购安装、包验收工作、包项目协调管理、包验收移交、包工程资料归档工作、包保修；包括但不限于以下事项：</w:t>
      </w:r>
    </w:p>
    <w:p w14:paraId="602CC702">
      <w:pPr>
        <w:pStyle w:val="2"/>
        <w:ind w:firstLine="600"/>
        <w:rPr>
          <w:rFonts w:hint="default" w:eastAsia="仿宋_GB2312"/>
          <w:bCs/>
          <w:color w:val="000000"/>
          <w:sz w:val="30"/>
          <w:szCs w:val="30"/>
        </w:rPr>
      </w:pPr>
      <w:r>
        <w:rPr>
          <w:rFonts w:eastAsia="仿宋_GB2312"/>
          <w:bCs/>
          <w:color w:val="000000"/>
          <w:sz w:val="30"/>
          <w:szCs w:val="30"/>
        </w:rPr>
        <w:t>（1）本工程施工图纸内：全部土建与安装工程（含设备）及室外市政配套工程，包括但不限于土建工程、土方工程、安装工程、给排水工程、消防工程、其他室外市政配套工程；若项目实施过程中需要进行增减工程，则按变更签证约定条款执行，经</w:t>
      </w:r>
      <w:r>
        <w:rPr>
          <w:rFonts w:eastAsia="仿宋_GB2312"/>
          <w:color w:val="000000"/>
          <w:sz w:val="30"/>
          <w:szCs w:val="32"/>
        </w:rPr>
        <w:t>承包人同意后实施。</w:t>
      </w:r>
    </w:p>
    <w:p w14:paraId="30DB7C0F">
      <w:pPr>
        <w:tabs>
          <w:tab w:val="left" w:pos="6660"/>
        </w:tabs>
        <w:spacing w:line="360" w:lineRule="auto"/>
        <w:ind w:firstLine="600" w:firstLineChars="200"/>
        <w:rPr>
          <w:rFonts w:eastAsia="仿宋_GB2312"/>
          <w:bCs/>
          <w:color w:val="000000"/>
          <w:sz w:val="30"/>
          <w:szCs w:val="30"/>
        </w:rPr>
      </w:pPr>
      <w:r>
        <w:rPr>
          <w:rFonts w:hint="eastAsia" w:eastAsia="仿宋_GB2312"/>
          <w:bCs/>
          <w:color w:val="000000"/>
          <w:sz w:val="30"/>
          <w:szCs w:val="30"/>
        </w:rPr>
        <w:t>（2）施工管理和配合：即对发包人另外发包的其它专业工程及承包人经发包人同意分包的专业工程进行施工管理及提供配合，同时须按国家、地方、行业规定的工程措施、安全措施、文明措施对项目进行施工总承包管理。</w:t>
      </w:r>
    </w:p>
    <w:p w14:paraId="6F33073D">
      <w:pPr>
        <w:spacing w:line="360" w:lineRule="auto"/>
        <w:ind w:firstLine="600" w:firstLineChars="200"/>
        <w:rPr>
          <w:rFonts w:eastAsia="仿宋_GB2312"/>
          <w:bCs/>
          <w:color w:val="000000"/>
          <w:sz w:val="30"/>
          <w:szCs w:val="30"/>
        </w:rPr>
      </w:pPr>
      <w:r>
        <w:rPr>
          <w:rFonts w:hint="eastAsia" w:eastAsia="仿宋_GB2312"/>
          <w:bCs/>
          <w:color w:val="000000"/>
          <w:sz w:val="30"/>
          <w:szCs w:val="30"/>
        </w:rPr>
        <w:t>（3）负责或配合办理工程开工及施工过程中所需的各项手续，包括但不限于施工许可证（或临时施工许可证）、报建手续、规划放线验线、余泥排放证、排污手续及分项分部工程验收和各专业验收等，所产生的一切费用均包括在合同价款中 。</w:t>
      </w:r>
    </w:p>
    <w:p w14:paraId="13A9AD6B">
      <w:pPr>
        <w:spacing w:line="360" w:lineRule="auto"/>
        <w:ind w:firstLine="600" w:firstLineChars="200"/>
        <w:rPr>
          <w:rFonts w:eastAsia="仿宋_GB2312"/>
          <w:bCs/>
          <w:color w:val="000000"/>
          <w:sz w:val="30"/>
          <w:szCs w:val="30"/>
        </w:rPr>
      </w:pPr>
      <w:r>
        <w:rPr>
          <w:rFonts w:hint="eastAsia" w:eastAsia="仿宋_GB2312"/>
          <w:bCs/>
          <w:color w:val="000000"/>
          <w:sz w:val="30"/>
          <w:szCs w:val="30"/>
        </w:rPr>
        <w:t>（4）负责编制、收集、整理、归档所有有关本工程范围内的工程资料（包括但不限于图纸、质量、安全等方面的资料），包括收集、整理、归档所有分包单位的工程资料。工程资料的质量及份数必须达到广州市建设主管部门的相关标准及合同要求。在本工程范围内工程资料正式移交给发包人及相关建设主管部门所产生的一切费用均包括在合同价款中。</w:t>
      </w:r>
    </w:p>
    <w:p w14:paraId="6F6E97E4">
      <w:pPr>
        <w:spacing w:line="360" w:lineRule="auto"/>
        <w:ind w:firstLine="600" w:firstLineChars="200"/>
        <w:rPr>
          <w:rFonts w:eastAsia="仿宋_GB2312"/>
          <w:bCs/>
          <w:color w:val="000000"/>
          <w:sz w:val="30"/>
          <w:szCs w:val="30"/>
        </w:rPr>
      </w:pPr>
      <w:r>
        <w:rPr>
          <w:rFonts w:hint="eastAsia" w:eastAsia="仿宋_GB2312"/>
          <w:bCs/>
          <w:color w:val="000000"/>
          <w:sz w:val="30"/>
          <w:szCs w:val="30"/>
        </w:rPr>
        <w:t>（5）负责工程结算的编制工作。配合发包人对结算的审核。</w:t>
      </w:r>
    </w:p>
    <w:p w14:paraId="00C6049C">
      <w:pPr>
        <w:spacing w:line="360" w:lineRule="auto"/>
        <w:ind w:firstLine="600" w:firstLineChars="200"/>
        <w:rPr>
          <w:rFonts w:eastAsia="仿宋_GB2312"/>
          <w:bCs/>
          <w:color w:val="000000"/>
          <w:sz w:val="30"/>
          <w:szCs w:val="30"/>
        </w:rPr>
      </w:pPr>
      <w:r>
        <w:rPr>
          <w:rFonts w:hint="eastAsia" w:eastAsia="仿宋_GB2312"/>
          <w:bCs/>
          <w:color w:val="000000"/>
          <w:sz w:val="30"/>
          <w:szCs w:val="30"/>
        </w:rPr>
        <w:t xml:space="preserve">（6）协助做好迎检、开工仪式等筹备工作。 </w:t>
      </w:r>
    </w:p>
    <w:p w14:paraId="47AB9509">
      <w:pPr>
        <w:spacing w:line="360" w:lineRule="auto"/>
        <w:ind w:firstLine="600" w:firstLineChars="200"/>
        <w:rPr>
          <w:rFonts w:eastAsia="仿宋_GB2312"/>
          <w:bCs/>
          <w:color w:val="000000"/>
          <w:sz w:val="30"/>
          <w:szCs w:val="30"/>
        </w:rPr>
      </w:pPr>
      <w:r>
        <w:rPr>
          <w:rFonts w:hint="eastAsia" w:eastAsia="仿宋_GB2312"/>
          <w:bCs/>
          <w:color w:val="000000"/>
          <w:sz w:val="30"/>
          <w:szCs w:val="30"/>
        </w:rPr>
        <w:t>（7）根据勘察、设计成果实施地下工程。</w:t>
      </w:r>
    </w:p>
    <w:p w14:paraId="1C81553C">
      <w:pPr>
        <w:spacing w:line="360" w:lineRule="auto"/>
        <w:ind w:firstLine="600" w:firstLineChars="200"/>
        <w:rPr>
          <w:rFonts w:eastAsia="仿宋_GB2312"/>
          <w:bCs/>
          <w:color w:val="000000"/>
          <w:sz w:val="30"/>
          <w:szCs w:val="30"/>
        </w:rPr>
      </w:pPr>
      <w:r>
        <w:rPr>
          <w:rFonts w:hint="eastAsia" w:eastAsia="仿宋_GB2312"/>
          <w:bCs/>
          <w:color w:val="000000"/>
          <w:sz w:val="30"/>
          <w:szCs w:val="30"/>
        </w:rPr>
        <w:t>（8）在建设工程保修期内，对工程中因承包人原因产生的质量缺陷、瑕疵等问题进行及时维修、补救。</w:t>
      </w:r>
    </w:p>
    <w:p w14:paraId="28AFB15F">
      <w:pPr>
        <w:spacing w:line="360" w:lineRule="auto"/>
        <w:ind w:firstLine="600" w:firstLineChars="200"/>
        <w:rPr>
          <w:rFonts w:eastAsia="仿宋_GB2312"/>
          <w:bCs/>
          <w:color w:val="000000"/>
          <w:sz w:val="30"/>
          <w:szCs w:val="30"/>
        </w:rPr>
      </w:pPr>
      <w:r>
        <w:rPr>
          <w:rFonts w:hint="eastAsia" w:eastAsia="仿宋_GB2312"/>
          <w:bCs/>
          <w:color w:val="000000"/>
          <w:sz w:val="30"/>
          <w:szCs w:val="30"/>
        </w:rPr>
        <w:t>（9）为完成本工程所必须完成的其他工作。</w:t>
      </w:r>
    </w:p>
    <w:p w14:paraId="7734436E">
      <w:pPr>
        <w:tabs>
          <w:tab w:val="left" w:pos="6660"/>
        </w:tabs>
        <w:spacing w:line="360" w:lineRule="auto"/>
        <w:ind w:firstLine="600" w:firstLineChars="200"/>
        <w:rPr>
          <w:rFonts w:eastAsia="仿宋_GB2312"/>
          <w:bCs/>
          <w:color w:val="000000"/>
          <w:sz w:val="30"/>
          <w:szCs w:val="30"/>
        </w:rPr>
      </w:pPr>
      <w:r>
        <w:rPr>
          <w:rFonts w:hint="eastAsia" w:eastAsia="仿宋_GB2312"/>
          <w:bCs/>
          <w:color w:val="000000"/>
          <w:sz w:val="30"/>
          <w:szCs w:val="30"/>
        </w:rPr>
        <w:t>（10）具体内容以本合同、工程量清单、施工图纸为准。</w:t>
      </w:r>
    </w:p>
    <w:p w14:paraId="2B0BBC76">
      <w:pPr>
        <w:pStyle w:val="6"/>
        <w:spacing w:before="120" w:after="120" w:line="360" w:lineRule="auto"/>
        <w:ind w:firstLine="605"/>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 xml:space="preserve"> </w:t>
      </w:r>
      <w:bookmarkStart w:id="29" w:name="_Toc4307"/>
      <w:bookmarkStart w:id="30" w:name="_Toc351203482"/>
      <w:bookmarkStart w:id="31" w:name="_Toc24226"/>
      <w:bookmarkStart w:id="32" w:name="_Toc11914"/>
      <w:bookmarkStart w:id="33" w:name="_Toc2927"/>
      <w:bookmarkStart w:id="34" w:name="_Toc28393"/>
      <w:bookmarkStart w:id="35" w:name="_Toc30325"/>
      <w:bookmarkStart w:id="36" w:name="_Toc15448"/>
      <w:bookmarkStart w:id="37" w:name="_Toc14397"/>
      <w:r>
        <w:rPr>
          <w:rFonts w:ascii="Times New Roman" w:hAnsi="Times New Roman" w:eastAsia="黑体"/>
          <w:b w:val="0"/>
          <w:color w:val="000000"/>
          <w:sz w:val="32"/>
          <w:szCs w:val="32"/>
        </w:rPr>
        <w:t>二、合同工期</w:t>
      </w:r>
      <w:bookmarkEnd w:id="29"/>
      <w:bookmarkEnd w:id="30"/>
      <w:bookmarkEnd w:id="31"/>
      <w:bookmarkEnd w:id="32"/>
      <w:bookmarkEnd w:id="33"/>
      <w:bookmarkEnd w:id="34"/>
      <w:bookmarkEnd w:id="35"/>
      <w:bookmarkEnd w:id="36"/>
      <w:bookmarkEnd w:id="37"/>
    </w:p>
    <w:p w14:paraId="7C49CB1D">
      <w:pPr>
        <w:spacing w:line="360" w:lineRule="auto"/>
        <w:ind w:firstLine="567"/>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w:t>
      </w:r>
      <w:r>
        <w:rPr>
          <w:rFonts w:hint="eastAsia" w:eastAsia="仿宋_GB2312"/>
          <w:color w:val="000000"/>
          <w:sz w:val="30"/>
          <w:szCs w:val="30"/>
          <w:u w:val="single"/>
        </w:rPr>
        <w:t>202</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w:t>
      </w:r>
      <w:r>
        <w:rPr>
          <w:rFonts w:eastAsia="仿宋_GB2312"/>
          <w:color w:val="000000"/>
          <w:sz w:val="30"/>
          <w:szCs w:val="30"/>
        </w:rPr>
        <w:t>月</w:t>
      </w:r>
      <w:r>
        <w:rPr>
          <w:rFonts w:eastAsia="仿宋_GB2312"/>
          <w:color w:val="000000"/>
          <w:sz w:val="30"/>
          <w:szCs w:val="30"/>
          <w:u w:val="single"/>
        </w:rPr>
        <w:t>  </w:t>
      </w:r>
      <w:r>
        <w:rPr>
          <w:rFonts w:eastAsia="仿宋_GB2312"/>
          <w:color w:val="000000"/>
          <w:sz w:val="30"/>
          <w:szCs w:val="30"/>
        </w:rPr>
        <w:t>日。</w:t>
      </w:r>
    </w:p>
    <w:p w14:paraId="360205FB">
      <w:pPr>
        <w:spacing w:line="360" w:lineRule="auto"/>
        <w:ind w:firstLine="567"/>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w:t>
      </w:r>
      <w:r>
        <w:rPr>
          <w:rFonts w:hint="eastAsia" w:eastAsia="仿宋_GB2312"/>
          <w:color w:val="000000"/>
          <w:sz w:val="30"/>
          <w:szCs w:val="30"/>
          <w:u w:val="single"/>
        </w:rPr>
        <w:t>202</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w:t>
      </w:r>
      <w:r>
        <w:rPr>
          <w:rFonts w:eastAsia="仿宋_GB2312"/>
          <w:color w:val="000000"/>
          <w:sz w:val="30"/>
          <w:szCs w:val="30"/>
        </w:rPr>
        <w:t>月</w:t>
      </w:r>
      <w:r>
        <w:rPr>
          <w:rFonts w:eastAsia="仿宋_GB2312"/>
          <w:color w:val="000000"/>
          <w:sz w:val="30"/>
          <w:szCs w:val="30"/>
          <w:u w:val="single"/>
        </w:rPr>
        <w:t>  </w:t>
      </w:r>
      <w:r>
        <w:rPr>
          <w:rFonts w:eastAsia="仿宋_GB2312"/>
          <w:color w:val="000000"/>
          <w:sz w:val="30"/>
          <w:szCs w:val="30"/>
        </w:rPr>
        <w:t>日。</w:t>
      </w:r>
    </w:p>
    <w:p w14:paraId="06AC3E23">
      <w:pPr>
        <w:spacing w:line="360" w:lineRule="auto"/>
        <w:ind w:firstLine="567"/>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w:t>
      </w:r>
      <w:r>
        <w:rPr>
          <w:rFonts w:hint="eastAsia" w:eastAsia="仿宋_GB2312"/>
          <w:sz w:val="30"/>
          <w:szCs w:val="30"/>
        </w:rPr>
        <w:t>以监理工程师发出的开工令载明的开工日期起计算总工期天数</w:t>
      </w:r>
      <w:r>
        <w:rPr>
          <w:rFonts w:eastAsia="仿宋_GB2312"/>
          <w:color w:val="000000"/>
          <w:sz w:val="30"/>
          <w:szCs w:val="30"/>
        </w:rPr>
        <w:t>为准。</w:t>
      </w:r>
    </w:p>
    <w:p w14:paraId="18D870ED">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8" w:name="_Toc15470"/>
      <w:bookmarkStart w:id="39" w:name="_Toc27431"/>
      <w:bookmarkStart w:id="40" w:name="_Toc351203483"/>
      <w:bookmarkStart w:id="41" w:name="_Toc1048"/>
      <w:bookmarkStart w:id="42" w:name="_Toc16024"/>
      <w:bookmarkStart w:id="43" w:name="_Toc29591"/>
      <w:bookmarkStart w:id="44" w:name="_Toc20160"/>
      <w:bookmarkStart w:id="45" w:name="_Toc23733"/>
      <w:bookmarkStart w:id="46" w:name="_Toc27202"/>
      <w:r>
        <w:rPr>
          <w:rFonts w:ascii="Times New Roman" w:hAnsi="Times New Roman" w:eastAsia="黑体"/>
          <w:b w:val="0"/>
          <w:color w:val="000000"/>
          <w:sz w:val="32"/>
          <w:szCs w:val="32"/>
        </w:rPr>
        <w:t>三、质量标准</w:t>
      </w:r>
      <w:bookmarkEnd w:id="38"/>
      <w:bookmarkEnd w:id="39"/>
      <w:bookmarkEnd w:id="40"/>
      <w:bookmarkEnd w:id="41"/>
      <w:bookmarkEnd w:id="42"/>
      <w:bookmarkEnd w:id="43"/>
      <w:bookmarkEnd w:id="44"/>
      <w:bookmarkEnd w:id="45"/>
      <w:bookmarkEnd w:id="46"/>
    </w:p>
    <w:p w14:paraId="4270EE04">
      <w:pPr>
        <w:spacing w:line="360" w:lineRule="auto"/>
        <w:ind w:firstLine="567"/>
        <w:rPr>
          <w:rFonts w:eastAsia="仿宋_GB2312"/>
          <w:color w:val="000000"/>
          <w:sz w:val="30"/>
          <w:szCs w:val="30"/>
        </w:rPr>
      </w:pPr>
      <w:r>
        <w:rPr>
          <w:rFonts w:eastAsia="仿宋_GB2312"/>
          <w:color w:val="000000"/>
          <w:sz w:val="30"/>
          <w:szCs w:val="30"/>
        </w:rPr>
        <w:t>工程质量</w:t>
      </w:r>
      <w:r>
        <w:rPr>
          <w:rFonts w:hint="eastAsia" w:eastAsia="仿宋_GB2312"/>
          <w:color w:val="000000"/>
          <w:sz w:val="30"/>
          <w:szCs w:val="30"/>
          <w:u w:val="single"/>
        </w:rPr>
        <w:t>符合设计图纸要求和国家、省、市相关法律法规规定要求及行业颁发的《工程施工质量验收规范》，质量要求为合格以上，若上述评审标准不一致，则以最严格的评审标准为准</w:t>
      </w:r>
      <w:r>
        <w:rPr>
          <w:rFonts w:eastAsia="仿宋_GB2312"/>
          <w:color w:val="000000"/>
          <w:sz w:val="30"/>
          <w:szCs w:val="30"/>
          <w:u w:val="single"/>
        </w:rPr>
        <w:t>。</w:t>
      </w:r>
    </w:p>
    <w:p w14:paraId="0167F8F5">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 w:name="_Toc27833"/>
      <w:bookmarkStart w:id="48" w:name="_Toc351203484"/>
      <w:bookmarkStart w:id="49" w:name="_Toc32453"/>
      <w:bookmarkStart w:id="50" w:name="_Toc28401"/>
      <w:bookmarkStart w:id="51" w:name="_Toc20521"/>
      <w:bookmarkStart w:id="52" w:name="_Toc15899"/>
      <w:bookmarkStart w:id="53" w:name="_Toc5306"/>
      <w:bookmarkStart w:id="54" w:name="_Toc9752"/>
      <w:bookmarkStart w:id="55" w:name="_Toc27037"/>
      <w:r>
        <w:rPr>
          <w:rFonts w:ascii="Times New Roman" w:hAnsi="Times New Roman" w:eastAsia="黑体"/>
          <w:b w:val="0"/>
          <w:color w:val="000000"/>
          <w:sz w:val="32"/>
          <w:szCs w:val="32"/>
        </w:rPr>
        <w:t>四、签约合同价与合同价格形式</w:t>
      </w:r>
      <w:bookmarkEnd w:id="47"/>
      <w:bookmarkEnd w:id="48"/>
      <w:bookmarkEnd w:id="49"/>
      <w:bookmarkEnd w:id="50"/>
      <w:bookmarkEnd w:id="51"/>
      <w:bookmarkEnd w:id="52"/>
      <w:bookmarkEnd w:id="53"/>
      <w:bookmarkEnd w:id="54"/>
      <w:bookmarkEnd w:id="55"/>
      <w:r>
        <w:rPr>
          <w:rFonts w:ascii="Times New Roman" w:hAnsi="Times New Roman" w:eastAsia="黑体"/>
          <w:b w:val="0"/>
          <w:color w:val="000000"/>
          <w:sz w:val="32"/>
          <w:szCs w:val="32"/>
        </w:rPr>
        <w:tab/>
      </w:r>
    </w:p>
    <w:p w14:paraId="0CC678E4">
      <w:pPr>
        <w:spacing w:line="360" w:lineRule="auto"/>
        <w:ind w:firstLine="600" w:firstLineChars="200"/>
        <w:rPr>
          <w:rFonts w:eastAsia="仿宋_GB2312"/>
          <w:color w:val="000000"/>
          <w:sz w:val="30"/>
          <w:szCs w:val="30"/>
        </w:rPr>
      </w:pPr>
      <w:bookmarkStart w:id="56" w:name="_Toc19783"/>
      <w:r>
        <w:rPr>
          <w:rFonts w:eastAsia="仿宋_GB2312"/>
          <w:color w:val="000000"/>
          <w:sz w:val="30"/>
          <w:szCs w:val="30"/>
        </w:rPr>
        <w:t>1.签约合同价为：</w:t>
      </w:r>
      <w:bookmarkEnd w:id="56"/>
    </w:p>
    <w:p w14:paraId="35188AE9">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元)；</w:t>
      </w:r>
    </w:p>
    <w:p w14:paraId="0995E7F3">
      <w:pPr>
        <w:spacing w:line="360" w:lineRule="auto"/>
        <w:ind w:firstLine="600" w:firstLineChars="200"/>
        <w:rPr>
          <w:rFonts w:eastAsia="仿宋_GB2312"/>
          <w:color w:val="000000"/>
          <w:sz w:val="30"/>
          <w:szCs w:val="30"/>
        </w:rPr>
      </w:pPr>
      <w:r>
        <w:rPr>
          <w:rFonts w:eastAsia="仿宋_GB2312"/>
          <w:color w:val="000000"/>
          <w:sz w:val="30"/>
          <w:szCs w:val="30"/>
        </w:rPr>
        <w:t>其中：</w:t>
      </w:r>
    </w:p>
    <w:p w14:paraId="56F00232">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5091211A">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元)；</w:t>
      </w:r>
    </w:p>
    <w:p w14:paraId="6AAFB803">
      <w:pPr>
        <w:spacing w:line="360" w:lineRule="auto"/>
        <w:ind w:firstLine="600" w:firstLineChars="200"/>
        <w:rPr>
          <w:rFonts w:eastAsia="仿宋_GB2312"/>
          <w:color w:val="000000"/>
          <w:sz w:val="30"/>
          <w:szCs w:val="30"/>
        </w:rPr>
      </w:pPr>
      <w:r>
        <w:rPr>
          <w:rFonts w:eastAsia="仿宋_GB2312"/>
          <w:color w:val="000000"/>
          <w:sz w:val="30"/>
          <w:szCs w:val="30"/>
        </w:rPr>
        <w:t>（2）材料和工程设备暂估价金额：</w:t>
      </w:r>
    </w:p>
    <w:p w14:paraId="7233358F">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    </w:t>
      </w:r>
      <w:r>
        <w:rPr>
          <w:rFonts w:eastAsia="仿宋_GB2312"/>
          <w:color w:val="000000"/>
          <w:sz w:val="30"/>
          <w:szCs w:val="30"/>
          <w:u w:val="single"/>
        </w:rPr>
        <w:t xml:space="preserve"> </w:t>
      </w:r>
      <w:r>
        <w:rPr>
          <w:rFonts w:eastAsia="仿宋_GB2312"/>
          <w:color w:val="000000"/>
          <w:sz w:val="30"/>
          <w:szCs w:val="30"/>
        </w:rPr>
        <w:t>元)；</w:t>
      </w:r>
    </w:p>
    <w:p w14:paraId="319AB36C">
      <w:pPr>
        <w:spacing w:line="360" w:lineRule="auto"/>
        <w:ind w:firstLine="600" w:firstLineChars="200"/>
        <w:rPr>
          <w:rFonts w:eastAsia="仿宋_GB2312"/>
          <w:color w:val="000000"/>
          <w:sz w:val="30"/>
          <w:szCs w:val="30"/>
        </w:rPr>
      </w:pPr>
      <w:r>
        <w:rPr>
          <w:rFonts w:eastAsia="仿宋_GB2312"/>
          <w:color w:val="000000"/>
          <w:sz w:val="30"/>
          <w:szCs w:val="30"/>
        </w:rPr>
        <w:t>（3）专业工程暂估价金额：</w:t>
      </w:r>
    </w:p>
    <w:p w14:paraId="16E21579">
      <w:pPr>
        <w:spacing w:line="360" w:lineRule="auto"/>
        <w:ind w:firstLine="1350" w:firstLineChars="450"/>
        <w:rPr>
          <w:rFonts w:ascii="仿宋_GB2312" w:hAnsi="仿宋_GB2312" w:eastAsia="仿宋_GB2312" w:cs="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元)；</w:t>
      </w:r>
    </w:p>
    <w:p w14:paraId="7A5E7142">
      <w:pPr>
        <w:spacing w:line="360" w:lineRule="auto"/>
        <w:ind w:firstLine="600" w:firstLineChars="200"/>
        <w:rPr>
          <w:rFonts w:eastAsia="仿宋_GB2312"/>
          <w:color w:val="000000"/>
          <w:sz w:val="30"/>
          <w:szCs w:val="30"/>
        </w:rPr>
      </w:pPr>
      <w:r>
        <w:rPr>
          <w:rFonts w:eastAsia="仿宋_GB2312"/>
          <w:color w:val="000000"/>
          <w:sz w:val="30"/>
          <w:szCs w:val="30"/>
        </w:rPr>
        <w:t>（4）暂列金额：</w:t>
      </w:r>
    </w:p>
    <w:p w14:paraId="142BFAEC">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元)。</w:t>
      </w:r>
    </w:p>
    <w:p w14:paraId="7645F2A4">
      <w:pPr>
        <w:spacing w:line="360" w:lineRule="auto"/>
        <w:ind w:firstLine="600" w:firstLineChars="200"/>
        <w:rPr>
          <w:rFonts w:eastAsia="仿宋_GB2312"/>
          <w:color w:val="000000"/>
          <w:sz w:val="30"/>
          <w:szCs w:val="30"/>
          <w:u w:val="single"/>
        </w:rPr>
      </w:pPr>
      <w:r>
        <w:rPr>
          <w:rFonts w:eastAsia="仿宋_GB2312"/>
          <w:color w:val="000000"/>
          <w:sz w:val="30"/>
          <w:szCs w:val="30"/>
        </w:rPr>
        <w:t>2.合同价格形式：</w:t>
      </w:r>
      <w:r>
        <w:rPr>
          <w:rFonts w:eastAsia="仿宋_GB2312"/>
          <w:color w:val="000000"/>
          <w:sz w:val="30"/>
          <w:szCs w:val="30"/>
          <w:u w:val="single"/>
        </w:rPr>
        <w:t></w:t>
      </w:r>
      <w:r>
        <w:rPr>
          <w:rFonts w:hint="eastAsia" w:eastAsia="仿宋_GB2312"/>
          <w:color w:val="000000"/>
          <w:sz w:val="30"/>
          <w:szCs w:val="30"/>
          <w:u w:val="single"/>
        </w:rPr>
        <w:t>（</w:t>
      </w:r>
      <w:r>
        <w:rPr>
          <w:rFonts w:eastAsia="仿宋_GB2312"/>
          <w:color w:val="000000"/>
          <w:sz w:val="30"/>
          <w:szCs w:val="30"/>
          <w:u w:val="single"/>
        </w:rPr>
        <w:t>1</w:t>
      </w:r>
      <w:r>
        <w:rPr>
          <w:rFonts w:hint="eastAsia" w:eastAsia="仿宋_GB2312"/>
          <w:color w:val="000000"/>
          <w:sz w:val="30"/>
          <w:szCs w:val="30"/>
          <w:u w:val="single"/>
        </w:rPr>
        <w:t>）.本合同价格形式为综合单价包干，合同工程量为暂定工程量，竣工结算工程量应按承包人履行合同义务应予计量的实际完成的工程量，竣工结算综合单价执行承包方中标时的综合单价进行结算。如有单价明显高于或低于市场价（参考材料价格调整浮动范围）按照专用合同条款13.6条款规定确定综合单价。</w:t>
      </w:r>
    </w:p>
    <w:p w14:paraId="747A85A5">
      <w:pPr>
        <w:pStyle w:val="6"/>
        <w:spacing w:before="120" w:after="120" w:line="360" w:lineRule="auto"/>
        <w:rPr>
          <w:rFonts w:ascii="Times New Roman" w:hAnsi="Times New Roman" w:eastAsia="黑体"/>
          <w:bCs w:val="0"/>
          <w:color w:val="000000"/>
          <w:sz w:val="32"/>
          <w:szCs w:val="32"/>
        </w:rPr>
      </w:pPr>
      <w:r>
        <w:rPr>
          <w:rFonts w:ascii="Times New Roman" w:hAnsi="Times New Roman" w:eastAsia="仿宋_GB2312"/>
          <w:b w:val="0"/>
          <w:bCs w:val="0"/>
          <w:color w:val="000000"/>
          <w:sz w:val="30"/>
          <w:szCs w:val="30"/>
          <w:u w:val="single"/>
        </w:rPr>
        <w:t></w:t>
      </w:r>
      <w:r>
        <w:rPr>
          <w:rFonts w:hint="eastAsia" w:ascii="Times New Roman" w:hAnsi="Times New Roman" w:eastAsia="仿宋_GB2312"/>
          <w:b w:val="0"/>
          <w:bCs w:val="0"/>
          <w:color w:val="000000"/>
          <w:sz w:val="30"/>
          <w:szCs w:val="30"/>
          <w:u w:val="single"/>
        </w:rPr>
        <w:t>（</w:t>
      </w:r>
      <w:r>
        <w:rPr>
          <w:rFonts w:ascii="Times New Roman" w:hAnsi="Times New Roman" w:eastAsia="仿宋_GB2312"/>
          <w:b w:val="0"/>
          <w:bCs w:val="0"/>
          <w:color w:val="000000"/>
          <w:sz w:val="30"/>
          <w:szCs w:val="30"/>
          <w:u w:val="single"/>
        </w:rPr>
        <w:t>2</w:t>
      </w:r>
      <w:r>
        <w:rPr>
          <w:rFonts w:hint="eastAsia" w:ascii="Times New Roman" w:hAnsi="Times New Roman" w:eastAsia="仿宋_GB2312"/>
          <w:b w:val="0"/>
          <w:bCs w:val="0"/>
          <w:color w:val="000000"/>
          <w:sz w:val="30"/>
          <w:szCs w:val="30"/>
          <w:u w:val="single"/>
        </w:rPr>
        <w:t>）. 本合同价格形式为总价合同。根据施工图纸、招标文件和工程量清单在承包范围内总价包干:因物价波动导致价款变化的.按照专用条款执行，其它因素在约定的范围内不作调整；若发包人增减工程量和设计变更的，则相应调整工程量，综合单价参照中标文件或专用条款的综合单价计算方法，工程量按实际计算。另暂列金额并非支付给承包人的实际费用，只能按照发包人的指示使用。暂列金额应按实际发生的情况进行结算，剩余部分仍归发包人所有，不支付给承包人。预付款及进度款支付时不含暂列金。</w:t>
      </w:r>
      <w:r>
        <w:rPr>
          <w:rFonts w:ascii="Times New Roman" w:hAnsi="Times New Roman" w:eastAsia="仿宋_GB2312"/>
          <w:b w:val="0"/>
          <w:bCs w:val="0"/>
          <w:color w:val="000000"/>
          <w:sz w:val="30"/>
          <w:szCs w:val="30"/>
          <w:u w:val="single"/>
        </w:rPr>
        <w:t xml:space="preserve"> </w:t>
      </w:r>
      <w:r>
        <w:rPr>
          <w:rFonts w:ascii="Times New Roman" w:hAnsi="Times New Roman" w:eastAsia="黑体"/>
          <w:bCs w:val="0"/>
          <w:color w:val="000000"/>
          <w:sz w:val="32"/>
          <w:szCs w:val="32"/>
        </w:rPr>
        <w:t xml:space="preserve">  </w:t>
      </w:r>
    </w:p>
    <w:p w14:paraId="1B6605C0">
      <w:pPr>
        <w:pStyle w:val="6"/>
        <w:spacing w:before="120" w:after="120" w:line="360" w:lineRule="auto"/>
        <w:ind w:firstLine="605"/>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57" w:name="_Toc351203485"/>
      <w:bookmarkStart w:id="58" w:name="_Toc17963"/>
      <w:bookmarkStart w:id="59" w:name="_Toc29476"/>
      <w:bookmarkStart w:id="60" w:name="_Toc16460"/>
      <w:bookmarkStart w:id="61" w:name="_Toc24686"/>
      <w:bookmarkStart w:id="62" w:name="_Toc31702"/>
      <w:bookmarkStart w:id="63" w:name="_Toc25579"/>
      <w:bookmarkStart w:id="64" w:name="_Toc8997"/>
      <w:bookmarkStart w:id="65" w:name="_Toc29588"/>
      <w:r>
        <w:rPr>
          <w:rFonts w:ascii="Times New Roman" w:hAnsi="Times New Roman" w:eastAsia="黑体"/>
          <w:b w:val="0"/>
          <w:color w:val="000000"/>
          <w:sz w:val="32"/>
          <w:szCs w:val="32"/>
        </w:rPr>
        <w:t>五、</w:t>
      </w:r>
      <w:bookmarkEnd w:id="57"/>
      <w:r>
        <w:rPr>
          <w:rFonts w:ascii="Times New Roman" w:hAnsi="Times New Roman" w:eastAsia="黑体"/>
          <w:b w:val="0"/>
          <w:color w:val="000000"/>
          <w:sz w:val="32"/>
          <w:szCs w:val="32"/>
        </w:rPr>
        <w:t>项目经理</w:t>
      </w:r>
      <w:bookmarkEnd w:id="58"/>
      <w:bookmarkEnd w:id="59"/>
      <w:bookmarkEnd w:id="60"/>
      <w:bookmarkEnd w:id="61"/>
      <w:bookmarkEnd w:id="62"/>
      <w:bookmarkEnd w:id="63"/>
      <w:bookmarkEnd w:id="64"/>
      <w:bookmarkEnd w:id="65"/>
    </w:p>
    <w:p w14:paraId="33F76580">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34FDB5AB">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66" w:name="_Toc3203"/>
      <w:bookmarkStart w:id="67" w:name="_Toc5622"/>
      <w:bookmarkStart w:id="68" w:name="_Toc6431"/>
      <w:bookmarkStart w:id="69" w:name="_Toc24826"/>
      <w:bookmarkStart w:id="70" w:name="_Toc4317"/>
      <w:bookmarkStart w:id="71" w:name="_Toc20027"/>
      <w:bookmarkStart w:id="72" w:name="_Toc32505"/>
      <w:bookmarkStart w:id="73" w:name="_Toc351203486"/>
      <w:bookmarkStart w:id="74" w:name="_Toc29134"/>
      <w:r>
        <w:rPr>
          <w:rFonts w:ascii="Times New Roman" w:hAnsi="Times New Roman" w:eastAsia="黑体"/>
          <w:b w:val="0"/>
          <w:color w:val="000000"/>
          <w:sz w:val="32"/>
          <w:szCs w:val="32"/>
        </w:rPr>
        <w:t>六、合同文件构成</w:t>
      </w:r>
      <w:bookmarkEnd w:id="66"/>
      <w:bookmarkEnd w:id="67"/>
      <w:bookmarkEnd w:id="68"/>
      <w:bookmarkEnd w:id="69"/>
      <w:bookmarkEnd w:id="70"/>
      <w:bookmarkEnd w:id="71"/>
      <w:bookmarkEnd w:id="72"/>
      <w:bookmarkEnd w:id="73"/>
      <w:bookmarkEnd w:id="74"/>
    </w:p>
    <w:p w14:paraId="042F369E">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224F088B">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14:paraId="4D07785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32A166A5">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w:t>
      </w:r>
      <w:r>
        <w:rPr>
          <w:rFonts w:hint="eastAsia" w:eastAsia="仿宋_GB2312"/>
          <w:color w:val="000000"/>
          <w:sz w:val="30"/>
          <w:szCs w:val="30"/>
        </w:rPr>
        <w:t>合同协议书、</w:t>
      </w:r>
      <w:r>
        <w:rPr>
          <w:rFonts w:eastAsia="仿宋_GB2312"/>
          <w:color w:val="000000"/>
          <w:sz w:val="30"/>
          <w:szCs w:val="30"/>
        </w:rPr>
        <w:t>专用合同条款及其附件；</w:t>
      </w:r>
    </w:p>
    <w:p w14:paraId="74EBA021">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0E6B0A2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3B72215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2474C00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2DF858D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14:paraId="2B75DB3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6367D16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专用合同条款及其附件须经合同当事人盖章。</w:t>
      </w:r>
    </w:p>
    <w:p w14:paraId="20D84E82">
      <w:pPr>
        <w:pStyle w:val="6"/>
        <w:spacing w:before="120" w:after="120" w:line="360" w:lineRule="auto"/>
        <w:ind w:firstLine="605"/>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75" w:name="_Toc4117"/>
      <w:bookmarkStart w:id="76" w:name="_Toc18846"/>
      <w:bookmarkStart w:id="77" w:name="_Toc351203487"/>
      <w:bookmarkStart w:id="78" w:name="_Toc21545"/>
      <w:bookmarkStart w:id="79" w:name="_Toc283"/>
      <w:bookmarkStart w:id="80" w:name="_Toc29894"/>
      <w:bookmarkStart w:id="81" w:name="_Toc23921"/>
      <w:bookmarkStart w:id="82" w:name="_Toc8485"/>
      <w:bookmarkStart w:id="83" w:name="_Toc32148"/>
      <w:r>
        <w:rPr>
          <w:rFonts w:ascii="Times New Roman" w:hAnsi="Times New Roman" w:eastAsia="黑体"/>
          <w:b w:val="0"/>
          <w:color w:val="000000"/>
          <w:sz w:val="32"/>
          <w:szCs w:val="32"/>
        </w:rPr>
        <w:t>七、承诺</w:t>
      </w:r>
      <w:bookmarkEnd w:id="75"/>
      <w:bookmarkEnd w:id="76"/>
      <w:bookmarkEnd w:id="77"/>
      <w:bookmarkEnd w:id="78"/>
      <w:bookmarkEnd w:id="79"/>
      <w:bookmarkEnd w:id="80"/>
      <w:bookmarkEnd w:id="81"/>
      <w:bookmarkEnd w:id="82"/>
      <w:bookmarkEnd w:id="83"/>
    </w:p>
    <w:p w14:paraId="254883A8">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69EF80DF">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242FD7BC">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5A741047">
      <w:pPr>
        <w:spacing w:line="360" w:lineRule="auto"/>
        <w:ind w:firstLine="607"/>
        <w:outlineLvl w:val="1"/>
        <w:rPr>
          <w:rFonts w:eastAsia="黑体"/>
          <w:bCs/>
          <w:color w:val="000000"/>
          <w:sz w:val="32"/>
          <w:szCs w:val="32"/>
        </w:rPr>
      </w:pPr>
      <w:bookmarkStart w:id="84" w:name="_Toc351203488"/>
      <w:r>
        <w:rPr>
          <w:rFonts w:hint="eastAsia" w:eastAsia="黑体"/>
          <w:b/>
          <w:color w:val="000000"/>
          <w:sz w:val="32"/>
          <w:szCs w:val="32"/>
        </w:rPr>
        <w:t xml:space="preserve">    </w:t>
      </w:r>
      <w:bookmarkStart w:id="85" w:name="_Toc32630"/>
      <w:bookmarkStart w:id="86" w:name="_Toc22463"/>
      <w:bookmarkStart w:id="87" w:name="_Toc9908"/>
      <w:bookmarkStart w:id="88" w:name="_Toc28377"/>
      <w:bookmarkStart w:id="89" w:name="_Toc13420"/>
      <w:bookmarkStart w:id="90" w:name="_Toc23012"/>
      <w:bookmarkStart w:id="91" w:name="_Toc16266"/>
      <w:bookmarkStart w:id="92" w:name="_Toc10976"/>
      <w:r>
        <w:rPr>
          <w:rFonts w:eastAsia="黑体"/>
          <w:b/>
          <w:color w:val="000000"/>
          <w:sz w:val="32"/>
          <w:szCs w:val="32"/>
        </w:rPr>
        <w:t>八、词语含义</w:t>
      </w:r>
      <w:bookmarkEnd w:id="84"/>
      <w:bookmarkEnd w:id="85"/>
      <w:bookmarkEnd w:id="86"/>
      <w:bookmarkEnd w:id="87"/>
      <w:bookmarkEnd w:id="88"/>
      <w:bookmarkEnd w:id="89"/>
      <w:bookmarkEnd w:id="90"/>
      <w:bookmarkEnd w:id="91"/>
      <w:bookmarkEnd w:id="92"/>
    </w:p>
    <w:p w14:paraId="31A14A7C">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13B356F5">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3" w:name="_Toc9464"/>
      <w:bookmarkStart w:id="94" w:name="_Toc7471"/>
      <w:bookmarkStart w:id="95" w:name="_Toc5977"/>
      <w:bookmarkStart w:id="96" w:name="_Toc9924"/>
      <w:bookmarkStart w:id="97" w:name="_Toc6890"/>
      <w:bookmarkStart w:id="98" w:name="_Toc351203489"/>
      <w:bookmarkStart w:id="99" w:name="_Toc19448"/>
      <w:bookmarkStart w:id="100" w:name="_Toc7722"/>
      <w:bookmarkStart w:id="101" w:name="_Toc3654"/>
      <w:r>
        <w:rPr>
          <w:rFonts w:ascii="Times New Roman" w:hAnsi="Times New Roman" w:eastAsia="黑体"/>
          <w:b w:val="0"/>
          <w:color w:val="000000"/>
          <w:sz w:val="32"/>
          <w:szCs w:val="32"/>
        </w:rPr>
        <w:t>九、签订时间</w:t>
      </w:r>
      <w:bookmarkEnd w:id="93"/>
      <w:bookmarkEnd w:id="94"/>
      <w:bookmarkEnd w:id="95"/>
      <w:bookmarkEnd w:id="96"/>
      <w:bookmarkEnd w:id="97"/>
      <w:bookmarkEnd w:id="98"/>
      <w:bookmarkEnd w:id="99"/>
      <w:bookmarkEnd w:id="100"/>
      <w:bookmarkEnd w:id="101"/>
    </w:p>
    <w:p w14:paraId="621BBBA9">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5CFB273F">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2" w:name="_Toc351203490"/>
      <w:bookmarkStart w:id="103" w:name="_Toc6416"/>
      <w:bookmarkStart w:id="104" w:name="_Toc16882"/>
      <w:bookmarkStart w:id="105" w:name="_Toc163"/>
      <w:bookmarkStart w:id="106" w:name="_Toc28581"/>
      <w:bookmarkStart w:id="107" w:name="_Toc31716"/>
      <w:bookmarkStart w:id="108" w:name="_Toc4687"/>
      <w:bookmarkStart w:id="109" w:name="_Toc5191"/>
      <w:bookmarkStart w:id="110" w:name="_Toc17092"/>
      <w:r>
        <w:rPr>
          <w:rFonts w:ascii="Times New Roman" w:hAnsi="Times New Roman" w:eastAsia="黑体"/>
          <w:b w:val="0"/>
          <w:color w:val="000000"/>
          <w:sz w:val="32"/>
          <w:szCs w:val="32"/>
        </w:rPr>
        <w:t>十、签订地点</w:t>
      </w:r>
      <w:bookmarkEnd w:id="102"/>
      <w:bookmarkEnd w:id="103"/>
      <w:bookmarkEnd w:id="104"/>
      <w:bookmarkEnd w:id="105"/>
      <w:bookmarkEnd w:id="106"/>
      <w:bookmarkEnd w:id="107"/>
      <w:bookmarkEnd w:id="108"/>
      <w:bookmarkEnd w:id="109"/>
      <w:bookmarkEnd w:id="110"/>
    </w:p>
    <w:p w14:paraId="2A1D8876">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hint="eastAsia" w:eastAsia="仿宋_GB2312"/>
          <w:bCs/>
          <w:color w:val="000000"/>
          <w:sz w:val="30"/>
          <w:szCs w:val="30"/>
          <w:u w:val="single"/>
        </w:rPr>
        <w:t>广州市</w:t>
      </w:r>
      <w:r>
        <w:rPr>
          <w:rFonts w:eastAsia="仿宋_GB2312"/>
          <w:bCs/>
          <w:color w:val="000000"/>
          <w:sz w:val="30"/>
          <w:szCs w:val="30"/>
          <w:u w:val="single"/>
        </w:rPr>
        <w:t xml:space="preserve"> </w:t>
      </w:r>
      <w:r>
        <w:rPr>
          <w:rFonts w:eastAsia="仿宋_GB2312"/>
          <w:bCs/>
          <w:color w:val="000000"/>
          <w:sz w:val="30"/>
          <w:szCs w:val="30"/>
        </w:rPr>
        <w:t>签订。</w:t>
      </w:r>
    </w:p>
    <w:p w14:paraId="4A08D1E9">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1" w:name="_Toc4225"/>
      <w:bookmarkStart w:id="112" w:name="_Toc10153"/>
      <w:bookmarkStart w:id="113" w:name="_Toc3457"/>
      <w:bookmarkStart w:id="114" w:name="_Toc23338"/>
      <w:bookmarkStart w:id="115" w:name="_Toc16219"/>
      <w:bookmarkStart w:id="116" w:name="_Toc3458"/>
      <w:bookmarkStart w:id="117" w:name="_Toc113"/>
      <w:bookmarkStart w:id="118" w:name="_Toc2705"/>
      <w:bookmarkStart w:id="119" w:name="_Toc351203491"/>
      <w:r>
        <w:rPr>
          <w:rFonts w:ascii="Times New Roman" w:hAnsi="Times New Roman" w:eastAsia="黑体"/>
          <w:b w:val="0"/>
          <w:color w:val="000000"/>
          <w:sz w:val="32"/>
          <w:szCs w:val="32"/>
        </w:rPr>
        <w:t>十一、补充协议</w:t>
      </w:r>
      <w:bookmarkEnd w:id="111"/>
      <w:bookmarkEnd w:id="112"/>
      <w:bookmarkEnd w:id="113"/>
      <w:bookmarkEnd w:id="114"/>
      <w:bookmarkEnd w:id="115"/>
      <w:bookmarkEnd w:id="116"/>
      <w:bookmarkEnd w:id="117"/>
      <w:bookmarkEnd w:id="118"/>
      <w:bookmarkEnd w:id="119"/>
    </w:p>
    <w:p w14:paraId="4F69B694">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258E2AED">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0" w:name="_Toc13494"/>
      <w:bookmarkStart w:id="121" w:name="_Toc1837"/>
      <w:bookmarkStart w:id="122" w:name="_Toc31745"/>
      <w:bookmarkStart w:id="123" w:name="_Toc26058"/>
      <w:bookmarkStart w:id="124" w:name="_Toc4084"/>
      <w:bookmarkStart w:id="125" w:name="_Toc351203492"/>
      <w:bookmarkStart w:id="126" w:name="_Toc14978"/>
      <w:bookmarkStart w:id="127" w:name="_Toc9563"/>
      <w:bookmarkStart w:id="128" w:name="_Toc30563"/>
      <w:r>
        <w:rPr>
          <w:rFonts w:ascii="Times New Roman" w:hAnsi="Times New Roman" w:eastAsia="黑体"/>
          <w:b w:val="0"/>
          <w:color w:val="000000"/>
          <w:sz w:val="32"/>
          <w:szCs w:val="32"/>
        </w:rPr>
        <w:t>十二、合同生效</w:t>
      </w:r>
      <w:bookmarkEnd w:id="120"/>
      <w:bookmarkEnd w:id="121"/>
      <w:bookmarkEnd w:id="122"/>
      <w:bookmarkEnd w:id="123"/>
      <w:bookmarkEnd w:id="124"/>
      <w:bookmarkEnd w:id="125"/>
      <w:bookmarkEnd w:id="126"/>
      <w:bookmarkEnd w:id="127"/>
      <w:bookmarkEnd w:id="128"/>
    </w:p>
    <w:p w14:paraId="5A1193CC">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6F5FE0CF">
      <w:pPr>
        <w:pStyle w:val="6"/>
        <w:spacing w:before="120" w:after="120" w:line="360" w:lineRule="auto"/>
        <w:ind w:firstLine="607"/>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9" w:name="_Toc30840"/>
      <w:bookmarkStart w:id="130" w:name="_Toc3086"/>
      <w:bookmarkStart w:id="131" w:name="_Toc28626"/>
      <w:bookmarkStart w:id="132" w:name="_Toc351203493"/>
      <w:bookmarkStart w:id="133" w:name="_Toc31663"/>
      <w:bookmarkStart w:id="134" w:name="_Toc21332"/>
      <w:bookmarkStart w:id="135" w:name="_Toc26402"/>
      <w:bookmarkStart w:id="136" w:name="_Toc6251"/>
      <w:bookmarkStart w:id="137" w:name="_Toc10781"/>
      <w:r>
        <w:rPr>
          <w:rFonts w:ascii="Times New Roman" w:hAnsi="Times New Roman" w:eastAsia="黑体"/>
          <w:b w:val="0"/>
          <w:color w:val="000000"/>
          <w:sz w:val="32"/>
          <w:szCs w:val="32"/>
        </w:rPr>
        <w:t>十三、合同份数</w:t>
      </w:r>
      <w:bookmarkEnd w:id="129"/>
      <w:bookmarkEnd w:id="130"/>
      <w:bookmarkEnd w:id="131"/>
      <w:bookmarkEnd w:id="132"/>
      <w:bookmarkEnd w:id="133"/>
      <w:bookmarkEnd w:id="134"/>
      <w:bookmarkEnd w:id="135"/>
      <w:bookmarkEnd w:id="136"/>
      <w:bookmarkEnd w:id="137"/>
    </w:p>
    <w:p w14:paraId="4C404E06">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59FE1A83">
      <w:pPr>
        <w:spacing w:line="360" w:lineRule="auto"/>
        <w:rPr>
          <w:rFonts w:eastAsia="仿宋_GB2312"/>
          <w:color w:val="000000"/>
          <w:sz w:val="30"/>
          <w:szCs w:val="30"/>
        </w:rPr>
      </w:pPr>
    </w:p>
    <w:p w14:paraId="044C07BC">
      <w:pPr>
        <w:spacing w:line="360" w:lineRule="auto"/>
        <w:rPr>
          <w:rFonts w:eastAsia="仿宋_GB2312"/>
          <w:color w:val="000000"/>
          <w:sz w:val="30"/>
          <w:szCs w:val="30"/>
        </w:rPr>
      </w:pPr>
    </w:p>
    <w:p w14:paraId="73D1593D">
      <w:pPr>
        <w:spacing w:line="360" w:lineRule="auto"/>
        <w:rPr>
          <w:rFonts w:eastAsia="仿宋_GB2312"/>
          <w:color w:val="000000"/>
          <w:sz w:val="30"/>
          <w:szCs w:val="30"/>
        </w:rPr>
      </w:pPr>
    </w:p>
    <w:p w14:paraId="41595DDD">
      <w:pPr>
        <w:spacing w:line="360" w:lineRule="auto"/>
        <w:rPr>
          <w:rFonts w:eastAsia="仿宋_GB2312"/>
          <w:color w:val="000000"/>
          <w:sz w:val="30"/>
          <w:szCs w:val="30"/>
        </w:rPr>
      </w:pPr>
    </w:p>
    <w:p w14:paraId="1C72C5EC">
      <w:pPr>
        <w:spacing w:line="360" w:lineRule="auto"/>
        <w:rPr>
          <w:rFonts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：广州市天禾仓储有限公司 </w:t>
      </w:r>
      <w:r>
        <w:rPr>
          <w:rFonts w:eastAsia="仿宋_GB2312"/>
          <w:color w:val="000000"/>
          <w:sz w:val="30"/>
          <w:szCs w:val="30"/>
        </w:rPr>
        <w:t>承包人</w:t>
      </w:r>
      <w:r>
        <w:rPr>
          <w:rFonts w:hint="eastAsia" w:eastAsia="仿宋_GB2312"/>
          <w:color w:val="000000"/>
          <w:sz w:val="30"/>
          <w:szCs w:val="30"/>
        </w:rPr>
        <w:t>：中建三局集团有限公司</w:t>
      </w:r>
    </w:p>
    <w:p w14:paraId="7A1FB204">
      <w:pPr>
        <w:spacing w:line="360" w:lineRule="auto"/>
        <w:ind w:firstLine="1200" w:firstLineChars="400"/>
        <w:rPr>
          <w:rFonts w:eastAsia="仿宋_GB2312"/>
          <w:color w:val="000000"/>
          <w:sz w:val="30"/>
          <w:szCs w:val="30"/>
        </w:rPr>
      </w:pP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(公章)</w:t>
      </w:r>
    </w:p>
    <w:p w14:paraId="2CFD4801">
      <w:pPr>
        <w:spacing w:line="360" w:lineRule="auto"/>
        <w:rPr>
          <w:rFonts w:eastAsia="仿宋_GB2312"/>
          <w:color w:val="000000"/>
          <w:sz w:val="30"/>
          <w:szCs w:val="30"/>
        </w:rPr>
      </w:pPr>
      <w:r>
        <w:rPr>
          <w:rFonts w:hint="eastAsia" w:eastAsia="仿宋_GB2312"/>
          <w:color w:val="000000"/>
          <w:sz w:val="30"/>
          <w:szCs w:val="30"/>
        </w:rPr>
        <w:t xml:space="preserve">                             </w:t>
      </w:r>
    </w:p>
    <w:p w14:paraId="0BC00E48">
      <w:pPr>
        <w:spacing w:line="360" w:lineRule="auto"/>
        <w:rPr>
          <w:rFonts w:eastAsia="仿宋_GB2312"/>
          <w:color w:val="000000"/>
          <w:sz w:val="30"/>
          <w:szCs w:val="30"/>
        </w:rPr>
      </w:pPr>
      <w:r>
        <w:rPr>
          <w:rFonts w:hint="eastAsia" w:eastAsia="仿宋_GB2312"/>
          <w:color w:val="000000"/>
          <w:sz w:val="30"/>
          <w:szCs w:val="30"/>
        </w:rPr>
        <w:t>法定代表人或其委托代理人：    法定代表人或其委托代理人：</w:t>
      </w:r>
    </w:p>
    <w:p w14:paraId="61F0914F">
      <w:pPr>
        <w:spacing w:line="360" w:lineRule="auto"/>
        <w:rPr>
          <w:rFonts w:eastAsia="仿宋_GB2312"/>
          <w:color w:val="000000"/>
          <w:sz w:val="30"/>
          <w:szCs w:val="30"/>
        </w:rPr>
      </w:pPr>
      <w:r>
        <w:rPr>
          <w:rFonts w:hint="eastAsia" w:eastAsia="仿宋_GB2312"/>
          <w:color w:val="000000"/>
          <w:sz w:val="30"/>
          <w:szCs w:val="30"/>
        </w:rPr>
        <w:t>（签字）                      （签字）</w:t>
      </w:r>
    </w:p>
    <w:p w14:paraId="65036388">
      <w:pPr>
        <w:spacing w:line="360" w:lineRule="auto"/>
        <w:rPr>
          <w:rFonts w:eastAsia="仿宋_GB2312"/>
          <w:color w:val="000000"/>
          <w:sz w:val="30"/>
          <w:szCs w:val="30"/>
          <w:u w:val="single"/>
        </w:rPr>
      </w:pPr>
    </w:p>
    <w:p w14:paraId="4E0E3E75">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ascii="宋体" w:hAnsi="宋体" w:cs="宋体"/>
          <w:sz w:val="30"/>
          <w:szCs w:val="30"/>
          <w:u w:val="single"/>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137EF77B">
      <w:pPr>
        <w:spacing w:line="360" w:lineRule="auto"/>
        <w:rPr>
          <w:rFonts w:eastAsia="仿宋_GB2312"/>
          <w:color w:val="000000"/>
          <w:sz w:val="30"/>
          <w:szCs w:val="30"/>
        </w:rPr>
      </w:pPr>
      <w:r>
        <w:rPr>
          <w:rFonts w:eastAsia="仿宋_GB2312"/>
          <w:color w:val="000000"/>
          <w:sz w:val="30"/>
          <w:szCs w:val="30"/>
        </w:rPr>
        <w:t>地  址：</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30"/>
          <w:szCs w:val="30"/>
          <w:u w:val="single"/>
        </w:rPr>
        <w:t></w:t>
      </w: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08E8EF85">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B397FE1">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7EBCE48">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4C55573A">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1003952">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00A3ABD3">
      <w:pPr>
        <w:spacing w:line="360" w:lineRule="auto"/>
        <w:ind w:left="5400" w:hanging="5400" w:hangingChars="1800"/>
        <w:rPr>
          <w:rFonts w:eastAsia="仿宋_GB2312"/>
          <w:color w:val="000000"/>
          <w:sz w:val="30"/>
          <w:szCs w:val="30"/>
        </w:rPr>
      </w:pPr>
      <w:r>
        <w:rPr>
          <w:rFonts w:eastAsia="仿宋_GB2312"/>
          <w:color w:val="000000"/>
          <w:sz w:val="30"/>
          <w:szCs w:val="30"/>
        </w:rPr>
        <w:t>开户银行：</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30"/>
          <w:szCs w:val="30"/>
          <w:u w:val="single"/>
        </w:rPr>
        <w:t xml:space="preserve"> </w:t>
      </w:r>
    </w:p>
    <w:p w14:paraId="22037780">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w:t>
      </w:r>
      <w:r>
        <w:rPr>
          <w:rFonts w:ascii="仿宋_GB2312" w:hAnsi="仿宋_GB2312" w:eastAsia="仿宋_GB2312" w:cs="仿宋_GB2312"/>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7A0C312A">
      <w:pPr>
        <w:pStyle w:val="5"/>
        <w:ind w:firstLine="607"/>
        <w:jc w:val="center"/>
        <w:rPr>
          <w:rFonts w:ascii="华文中宋" w:hAnsi="华文中宋" w:eastAsia="华文中宋"/>
          <w:sz w:val="44"/>
          <w:szCs w:val="44"/>
        </w:rPr>
      </w:pPr>
      <w:r>
        <w:rPr>
          <w:rFonts w:eastAsia="仿宋_GB2312"/>
        </w:rPr>
        <w:br w:type="page"/>
      </w:r>
      <w:bookmarkStart w:id="138" w:name="_Toc14504"/>
      <w:bookmarkStart w:id="139" w:name="_Toc12730"/>
      <w:bookmarkStart w:id="140" w:name="_Toc20858"/>
      <w:bookmarkStart w:id="141" w:name="_Toc8949"/>
      <w:bookmarkStart w:id="142" w:name="_Toc3704"/>
      <w:bookmarkStart w:id="143" w:name="_Toc27983"/>
      <w:bookmarkStart w:id="144" w:name="_Toc21793"/>
      <w:bookmarkStart w:id="145" w:name="_Toc15356"/>
      <w:bookmarkStart w:id="146" w:name="_Toc351203494"/>
      <w:r>
        <w:rPr>
          <w:rFonts w:ascii="华文中宋" w:hAnsi="华文中宋" w:eastAsia="华文中宋"/>
          <w:sz w:val="44"/>
          <w:szCs w:val="44"/>
        </w:rPr>
        <w:t>第二部分 通用合同条款</w:t>
      </w:r>
      <w:bookmarkEnd w:id="138"/>
      <w:bookmarkEnd w:id="139"/>
      <w:bookmarkEnd w:id="140"/>
      <w:bookmarkEnd w:id="141"/>
      <w:bookmarkEnd w:id="142"/>
      <w:bookmarkEnd w:id="143"/>
      <w:bookmarkEnd w:id="144"/>
      <w:bookmarkEnd w:id="145"/>
      <w:bookmarkEnd w:id="146"/>
      <w:bookmarkStart w:id="147" w:name="_Toc337558727"/>
    </w:p>
    <w:p w14:paraId="40C70AA3">
      <w:pPr>
        <w:pStyle w:val="6"/>
        <w:spacing w:before="120" w:after="120" w:line="360" w:lineRule="auto"/>
        <w:ind w:firstLine="605"/>
        <w:rPr>
          <w:rFonts w:ascii="Times New Roman" w:hAnsi="Times New Roman" w:eastAsia="黑体"/>
          <w:b w:val="0"/>
          <w:color w:val="000000"/>
          <w:sz w:val="32"/>
          <w:szCs w:val="32"/>
        </w:rPr>
      </w:pPr>
      <w:bookmarkStart w:id="148" w:name="_Toc351203495"/>
      <w:bookmarkStart w:id="149" w:name="_Toc2346"/>
      <w:bookmarkStart w:id="150" w:name="_Toc13765"/>
      <w:bookmarkStart w:id="151" w:name="_Toc6085"/>
      <w:bookmarkStart w:id="152" w:name="_Toc2712"/>
      <w:bookmarkStart w:id="153" w:name="_Toc19848"/>
      <w:bookmarkStart w:id="154" w:name="_Toc23444"/>
      <w:bookmarkStart w:id="155" w:name="_Toc27800"/>
      <w:bookmarkStart w:id="156" w:name="_Toc8076"/>
      <w:r>
        <w:rPr>
          <w:rFonts w:ascii="Times New Roman" w:hAnsi="Times New Roman" w:eastAsia="黑体"/>
          <w:b w:val="0"/>
          <w:color w:val="000000"/>
          <w:sz w:val="32"/>
          <w:szCs w:val="32"/>
        </w:rPr>
        <w:t>1.</w:t>
      </w:r>
      <w:bookmarkStart w:id="157" w:name="_Toc303538974"/>
      <w:bookmarkEnd w:id="157"/>
      <w:bookmarkStart w:id="158" w:name="_Toc303538975"/>
      <w:bookmarkEnd w:id="158"/>
      <w:bookmarkStart w:id="159" w:name="_Toc303538973"/>
      <w:bookmarkEnd w:id="159"/>
      <w:bookmarkStart w:id="160" w:name="_Toc303538972"/>
      <w:bookmarkEnd w:id="160"/>
      <w:bookmarkStart w:id="161" w:name="_Toc303538976"/>
      <w:bookmarkEnd w:id="161"/>
      <w:bookmarkStart w:id="162" w:name="_Toc296503027"/>
      <w:bookmarkStart w:id="163" w:name="_Toc296346528"/>
      <w:r>
        <w:rPr>
          <w:rFonts w:ascii="Times New Roman" w:hAnsi="Times New Roman" w:eastAsia="黑体"/>
          <w:b w:val="0"/>
          <w:color w:val="000000"/>
          <w:sz w:val="32"/>
          <w:szCs w:val="32"/>
        </w:rPr>
        <w:t xml:space="preserve"> 一般约定</w:t>
      </w:r>
      <w:bookmarkEnd w:id="147"/>
      <w:bookmarkEnd w:id="148"/>
      <w:bookmarkEnd w:id="149"/>
      <w:bookmarkEnd w:id="150"/>
      <w:bookmarkEnd w:id="151"/>
      <w:bookmarkEnd w:id="152"/>
      <w:bookmarkEnd w:id="153"/>
      <w:bookmarkEnd w:id="154"/>
      <w:bookmarkEnd w:id="155"/>
      <w:bookmarkEnd w:id="156"/>
      <w:bookmarkEnd w:id="162"/>
      <w:bookmarkEnd w:id="163"/>
    </w:p>
    <w:p w14:paraId="2EEFE083">
      <w:pPr>
        <w:spacing w:before="120" w:after="120" w:line="360" w:lineRule="auto"/>
        <w:ind w:firstLine="602" w:firstLineChars="200"/>
        <w:outlineLvl w:val="2"/>
        <w:rPr>
          <w:rFonts w:eastAsia="黑体"/>
          <w:b/>
          <w:color w:val="000000"/>
          <w:sz w:val="30"/>
          <w:szCs w:val="32"/>
        </w:rPr>
      </w:pPr>
      <w:bookmarkStart w:id="164" w:name="_Toc296503028"/>
      <w:bookmarkStart w:id="165" w:name="_Toc337558728"/>
      <w:bookmarkStart w:id="166" w:name="_Toc296346529"/>
      <w:bookmarkStart w:id="167" w:name="_Toc351203496"/>
      <w:r>
        <w:rPr>
          <w:rFonts w:eastAsia="黑体"/>
          <w:b/>
          <w:color w:val="000000"/>
          <w:sz w:val="30"/>
          <w:szCs w:val="32"/>
        </w:rPr>
        <w:t>1.1词语定义</w:t>
      </w:r>
      <w:bookmarkEnd w:id="164"/>
      <w:bookmarkEnd w:id="165"/>
      <w:bookmarkEnd w:id="166"/>
      <w:r>
        <w:rPr>
          <w:rFonts w:eastAsia="黑体"/>
          <w:b/>
          <w:color w:val="000000"/>
          <w:sz w:val="30"/>
          <w:szCs w:val="32"/>
        </w:rPr>
        <w:t>与解释</w:t>
      </w:r>
      <w:bookmarkEnd w:id="167"/>
    </w:p>
    <w:p w14:paraId="4384DE8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合同协议书、通用合同条款、专用合同条款中的下列词语具有本款所赋予的含义：</w:t>
      </w:r>
    </w:p>
    <w:p w14:paraId="5B58B754">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 xml:space="preserve">    1.1.1 合同</w:t>
      </w:r>
    </w:p>
    <w:p w14:paraId="757E01C1">
      <w:pPr>
        <w:autoSpaceDE w:val="0"/>
        <w:autoSpaceDN w:val="0"/>
        <w:adjustRightInd w:val="0"/>
        <w:spacing w:line="360" w:lineRule="auto"/>
        <w:ind w:firstLine="600" w:firstLineChars="200"/>
        <w:jc w:val="left"/>
        <w:rPr>
          <w:rFonts w:eastAsia="仿宋_GB2312"/>
          <w:color w:val="000000"/>
          <w:kern w:val="0"/>
          <w:sz w:val="30"/>
          <w:szCs w:val="30"/>
        </w:rPr>
      </w:pPr>
      <w:r>
        <w:rPr>
          <w:rFonts w:eastAsia="仿宋_GB2312"/>
          <w:color w:val="000000"/>
          <w:kern w:val="0"/>
          <w:sz w:val="30"/>
          <w:szCs w:val="30"/>
        </w:rPr>
        <w:t>1.1.1.1 合同：是指根据法律规定和合同当事人约定具有约束力的文件，构成合同的文件包括合同协议书、中标通知书（如果有）、投标函及其附录（如果有）、专用合同条款</w:t>
      </w:r>
      <w:r>
        <w:rPr>
          <w:rFonts w:eastAsia="仿宋_GB2312"/>
          <w:color w:val="000000"/>
          <w:sz w:val="30"/>
          <w:szCs w:val="30"/>
        </w:rPr>
        <w:t>及其附件</w:t>
      </w:r>
      <w:r>
        <w:rPr>
          <w:rFonts w:eastAsia="仿宋_GB2312"/>
          <w:color w:val="000000"/>
          <w:kern w:val="0"/>
          <w:sz w:val="30"/>
          <w:szCs w:val="30"/>
        </w:rPr>
        <w:t>、通用合同条款、技术标准和要求、图纸、已标价工程量清单或预算书以及其他合同文件。</w:t>
      </w:r>
    </w:p>
    <w:p w14:paraId="7E164D0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1.1.1.2 合同协议书：是指构成合同的由发包人和承包人共同签署的称为“合同协议书”的书面文件</w:t>
      </w:r>
      <w:r>
        <w:rPr>
          <w:rFonts w:hint="eastAsia" w:eastAsia="仿宋_GB2312"/>
          <w:color w:val="000000"/>
          <w:kern w:val="0"/>
          <w:sz w:val="30"/>
          <w:szCs w:val="32"/>
        </w:rPr>
        <w:t>。</w:t>
      </w:r>
    </w:p>
    <w:p w14:paraId="389733B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1.1.1.3 中标通知书：是指构成合同的</w:t>
      </w:r>
      <w:r>
        <w:rPr>
          <w:rFonts w:hint="eastAsia" w:eastAsia="仿宋_GB2312"/>
          <w:color w:val="000000"/>
          <w:kern w:val="0"/>
          <w:sz w:val="30"/>
          <w:szCs w:val="32"/>
        </w:rPr>
        <w:t>由</w:t>
      </w:r>
      <w:r>
        <w:rPr>
          <w:rFonts w:eastAsia="仿宋_GB2312"/>
          <w:color w:val="000000"/>
          <w:kern w:val="0"/>
          <w:sz w:val="30"/>
          <w:szCs w:val="32"/>
        </w:rPr>
        <w:t>发包人通知承包人中标的书面文件。</w:t>
      </w:r>
    </w:p>
    <w:p w14:paraId="1BA778F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1.1.1.4 投标函：是指构成合同的由承包人填写并签署的用于投标的称为“投标函”的文件。</w:t>
      </w:r>
    </w:p>
    <w:p w14:paraId="02D7E61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1.1.1.5 投标函附录：是指构成合同的附在投标函后的称为“投标函附录”的文件。</w:t>
      </w:r>
    </w:p>
    <w:p w14:paraId="2FA28B5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1.1.1.6 技术标准和要求：是指构成合同的施工应当遵守的或指导施工的国家、行业或地方的技术标准和要求，以及合同约定的技术标准和要求。</w:t>
      </w:r>
    </w:p>
    <w:p w14:paraId="09C989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1.1.1.7 图纸：是指构成合同的图纸，包括由发包人按照合同约定提供或经发包人批准的设计文件、</w:t>
      </w:r>
      <w:r>
        <w:rPr>
          <w:rFonts w:hint="eastAsia" w:eastAsia="仿宋_GB2312"/>
          <w:color w:val="000000"/>
          <w:kern w:val="0"/>
          <w:sz w:val="30"/>
          <w:szCs w:val="32"/>
        </w:rPr>
        <w:t>施工图、</w:t>
      </w:r>
      <w:r>
        <w:rPr>
          <w:rFonts w:eastAsia="仿宋_GB2312"/>
          <w:color w:val="000000"/>
          <w:kern w:val="0"/>
          <w:sz w:val="30"/>
          <w:szCs w:val="32"/>
        </w:rPr>
        <w:t>鸟瞰图及模型等，</w:t>
      </w:r>
      <w:r>
        <w:rPr>
          <w:rFonts w:hint="eastAsia" w:eastAsia="仿宋_GB2312"/>
          <w:color w:val="000000"/>
          <w:kern w:val="0"/>
          <w:sz w:val="30"/>
          <w:szCs w:val="32"/>
        </w:rPr>
        <w:t>以及在合同履行过程中形成的图纸文件。图纸</w:t>
      </w:r>
      <w:r>
        <w:rPr>
          <w:rFonts w:eastAsia="仿宋_GB2312"/>
          <w:color w:val="000000"/>
          <w:kern w:val="0"/>
          <w:sz w:val="30"/>
          <w:szCs w:val="32"/>
        </w:rPr>
        <w:t>应当按照法律规定审查合格。</w:t>
      </w:r>
    </w:p>
    <w:p w14:paraId="13BBBA29">
      <w:pPr>
        <w:autoSpaceDE w:val="0"/>
        <w:autoSpaceDN w:val="0"/>
        <w:adjustRightInd w:val="0"/>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1.1.1.8 已标价工程量清单：是指构成合同的由承包人按照规定的格式和要求填写并标明价格的工程量清单，包括说明和表格。</w:t>
      </w:r>
    </w:p>
    <w:p w14:paraId="23E17191">
      <w:pPr>
        <w:autoSpaceDE w:val="0"/>
        <w:autoSpaceDN w:val="0"/>
        <w:adjustRightInd w:val="0"/>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1.1.1.9 预算书：是指构成合同的由承包人按照发包人规定的格式和要求编制的工程预算文件。</w:t>
      </w:r>
    </w:p>
    <w:p w14:paraId="1ACE83C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1.1.1.10 其他合同文件：是指经合同当事人约定的与工程施工有关的具有合同约束力的文件或书面协议。合同当事人可以在专用合同条款中进行约定。</w:t>
      </w:r>
    </w:p>
    <w:p w14:paraId="7FA1E9F7">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 xml:space="preserve">    1.1.2 合同当事人及其他相关方</w:t>
      </w:r>
    </w:p>
    <w:p w14:paraId="01999AE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1.1.2.1 合同当事人：是指发包人和（或）承包人。</w:t>
      </w:r>
    </w:p>
    <w:p w14:paraId="7CD922A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1.1.2.2 发包人：是指与承包人签订合同协议书的当事人及取得该当事人资格的合法继承人。</w:t>
      </w:r>
    </w:p>
    <w:p w14:paraId="311449F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1.1.2.3 承包人：是指与发包人签订合同协议书的，具有相应工程施工承包资质的当事人及取得该当事人资格的合法继承人。</w:t>
      </w:r>
    </w:p>
    <w:p w14:paraId="7266B5E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1.1.2.4 监理人：是指在专用合同条款中指明的，受发包人委托按照法律规定进行工程监督管理的法人或其他组织。</w:t>
      </w:r>
    </w:p>
    <w:p w14:paraId="695CBCE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1.1.2.5 设计人：是指在专用合同条款中指明的，受发包人委托负责工程设计并具备相应工程设计资质的法人或其他组织。</w:t>
      </w:r>
    </w:p>
    <w:p w14:paraId="25C7B213">
      <w:pPr>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1.1.2.6 分包人：</w:t>
      </w:r>
      <w:bookmarkStart w:id="168" w:name="#go5"/>
      <w:bookmarkEnd w:id="168"/>
      <w:r>
        <w:rPr>
          <w:rFonts w:eastAsia="仿宋_GB2312"/>
          <w:color w:val="000000"/>
          <w:kern w:val="0"/>
          <w:sz w:val="30"/>
          <w:szCs w:val="32"/>
        </w:rPr>
        <w:t>是指</w:t>
      </w:r>
      <w:r>
        <w:rPr>
          <w:rFonts w:hint="eastAsia" w:eastAsia="仿宋_GB2312"/>
          <w:color w:val="000000"/>
          <w:kern w:val="0"/>
          <w:sz w:val="30"/>
          <w:szCs w:val="32"/>
        </w:rPr>
        <w:t>按照法律规定和</w:t>
      </w:r>
      <w:r>
        <w:rPr>
          <w:rFonts w:eastAsia="仿宋_GB2312"/>
          <w:color w:val="000000"/>
          <w:kern w:val="0"/>
          <w:sz w:val="30"/>
          <w:szCs w:val="32"/>
        </w:rPr>
        <w:t>合同约定，分包</w:t>
      </w:r>
      <w:r>
        <w:rPr>
          <w:rFonts w:hint="eastAsia" w:eastAsia="仿宋_GB2312"/>
          <w:color w:val="000000"/>
          <w:kern w:val="0"/>
          <w:sz w:val="30"/>
          <w:szCs w:val="32"/>
        </w:rPr>
        <w:t>部分</w:t>
      </w:r>
      <w:r>
        <w:rPr>
          <w:rFonts w:eastAsia="仿宋_GB2312"/>
          <w:color w:val="000000"/>
          <w:kern w:val="0"/>
          <w:sz w:val="30"/>
          <w:szCs w:val="32"/>
        </w:rPr>
        <w:t>工程</w:t>
      </w:r>
      <w:r>
        <w:rPr>
          <w:rFonts w:hint="eastAsia" w:eastAsia="仿宋_GB2312"/>
          <w:color w:val="000000"/>
          <w:kern w:val="0"/>
          <w:sz w:val="30"/>
          <w:szCs w:val="32"/>
        </w:rPr>
        <w:t>或工作</w:t>
      </w:r>
      <w:r>
        <w:rPr>
          <w:rFonts w:eastAsia="仿宋_GB2312"/>
          <w:color w:val="000000"/>
          <w:kern w:val="0"/>
          <w:sz w:val="30"/>
          <w:szCs w:val="32"/>
        </w:rPr>
        <w:t>，并与</w:t>
      </w:r>
      <w:r>
        <w:rPr>
          <w:rFonts w:hint="eastAsia" w:eastAsia="仿宋_GB2312"/>
          <w:color w:val="000000"/>
          <w:kern w:val="0"/>
          <w:sz w:val="30"/>
          <w:szCs w:val="32"/>
        </w:rPr>
        <w:t>承包人</w:t>
      </w:r>
      <w:r>
        <w:rPr>
          <w:rFonts w:eastAsia="仿宋_GB2312"/>
          <w:color w:val="000000"/>
          <w:kern w:val="0"/>
          <w:sz w:val="30"/>
          <w:szCs w:val="32"/>
        </w:rPr>
        <w:t>签订分包合同的具有相应资质的法人。</w:t>
      </w:r>
    </w:p>
    <w:p w14:paraId="790759A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1.1.2.7 发包人代表：是指由发包人任命并派驻施工现场在发包人授权范围内行使发包人权利的人。</w:t>
      </w:r>
    </w:p>
    <w:p w14:paraId="2A07DC0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1.1.2.8 项目经理：是指由承包人任命并派驻施工现场，在承包人授权范围内负责合同履行，且按照法律规定具有相应资格的</w:t>
      </w:r>
      <w:r>
        <w:rPr>
          <w:rFonts w:hint="eastAsia" w:eastAsia="仿宋_GB2312"/>
          <w:color w:val="000000"/>
          <w:kern w:val="0"/>
          <w:sz w:val="30"/>
          <w:szCs w:val="32"/>
        </w:rPr>
        <w:t>项目负责</w:t>
      </w:r>
      <w:r>
        <w:rPr>
          <w:rFonts w:eastAsia="仿宋_GB2312"/>
          <w:color w:val="000000"/>
          <w:kern w:val="0"/>
          <w:sz w:val="30"/>
          <w:szCs w:val="32"/>
        </w:rPr>
        <w:t>人。</w:t>
      </w:r>
    </w:p>
    <w:p w14:paraId="0A8FAE9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1.1.2.9 总监理工程师：是指由监理人任命并派驻施工现场进行工程监理的总负责人。</w:t>
      </w:r>
    </w:p>
    <w:p w14:paraId="452A82D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 工程和设备</w:t>
      </w:r>
    </w:p>
    <w:p w14:paraId="0AEB639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1.1.3.1 工程：是指与合同协议书中工程承包范围对应的永久工程和（或）临时工程。</w:t>
      </w:r>
    </w:p>
    <w:p w14:paraId="0357F1F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1.1.3.2 永久工程：是指按合同约定建造并移交给发包人的工程，包括工程设备。</w:t>
      </w:r>
    </w:p>
    <w:p w14:paraId="5FE987D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1.1.3.3 临时工程：是指为完成合同约定的永久工程所修建的各类临时性工程，不包括施工设备。</w:t>
      </w:r>
    </w:p>
    <w:p w14:paraId="1D0CFC0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1.1.3.4 单位工程：是指在</w:t>
      </w:r>
      <w:r>
        <w:rPr>
          <w:rFonts w:hint="eastAsia" w:eastAsia="仿宋_GB2312"/>
          <w:color w:val="000000"/>
          <w:kern w:val="0"/>
          <w:sz w:val="30"/>
          <w:szCs w:val="32"/>
        </w:rPr>
        <w:t>合同协议书</w:t>
      </w:r>
      <w:r>
        <w:rPr>
          <w:rFonts w:eastAsia="仿宋_GB2312"/>
          <w:color w:val="000000"/>
          <w:kern w:val="0"/>
          <w:sz w:val="30"/>
          <w:szCs w:val="32"/>
        </w:rPr>
        <w:t>中指明的，具备独立施工条件并能形成独立使用功能的永久工程。</w:t>
      </w:r>
    </w:p>
    <w:p w14:paraId="162E5A5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1.1.3.5 工程设备：是指构成永久工程的机电设备、金属结构设备、仪器及其他类似的设备和装置。</w:t>
      </w:r>
    </w:p>
    <w:p w14:paraId="0B4D5AE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1.1.3.6 施工设备：是指为完成合同约定的各项工作所需的设备、器具和其他物品，但不包括工程设备、临时工程和材料。</w:t>
      </w:r>
    </w:p>
    <w:p w14:paraId="31A4535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1.1.3.7 施工现场：是指用于工程施工的场所，以及在专用合同条款中</w:t>
      </w:r>
      <w:r>
        <w:rPr>
          <w:rFonts w:hint="eastAsia" w:eastAsia="仿宋_GB2312"/>
          <w:color w:val="000000"/>
          <w:kern w:val="0"/>
          <w:sz w:val="30"/>
          <w:szCs w:val="32"/>
        </w:rPr>
        <w:t>指</w:t>
      </w:r>
      <w:r>
        <w:rPr>
          <w:rFonts w:eastAsia="仿宋_GB2312"/>
          <w:color w:val="000000"/>
          <w:kern w:val="0"/>
          <w:sz w:val="30"/>
          <w:szCs w:val="32"/>
        </w:rPr>
        <w:t>明作为施工场所组成部分的其他场所，包括永久占地和临时占地。</w:t>
      </w:r>
    </w:p>
    <w:p w14:paraId="081CFB4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1.1.3.8临时设施：是指为完成合同约定的各项工作所服务的临时性生产和生活设施。</w:t>
      </w:r>
    </w:p>
    <w:p w14:paraId="5AE0BD1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1.1.3.9 永久占地：是指专用合同条款中指明为实施工程需永久占用的土地。</w:t>
      </w:r>
    </w:p>
    <w:p w14:paraId="7AC3F81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1.1.3.10 临时占地：是指专用合同条款中指明为实施工程需要临时占用的土地。</w:t>
      </w:r>
    </w:p>
    <w:p w14:paraId="4B10B20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 日期和期限</w:t>
      </w:r>
    </w:p>
    <w:p w14:paraId="5A8A177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1.1.4.1 开工日期：包括计划开工日期和实际开工日期。计划开工日期是指合同协议书约定的开工日期；实际开工日期是指监理人按照第7.3.2项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约定发出的符合法律规定的开工通知中载明的开工日期。</w:t>
      </w:r>
    </w:p>
    <w:p w14:paraId="7EB2620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1.1.4.2 竣工日期：包括计划竣工日期和实际竣工日期。计划竣工日期是指合同协议书约定的竣工日期</w:t>
      </w:r>
      <w:r>
        <w:rPr>
          <w:rFonts w:hint="eastAsia" w:eastAsia="仿宋_GB2312"/>
          <w:color w:val="000000"/>
          <w:kern w:val="0"/>
          <w:sz w:val="30"/>
          <w:szCs w:val="32"/>
        </w:rPr>
        <w:t>；</w:t>
      </w:r>
      <w:r>
        <w:rPr>
          <w:rFonts w:eastAsia="仿宋_GB2312"/>
          <w:color w:val="000000"/>
          <w:kern w:val="0"/>
          <w:sz w:val="30"/>
          <w:szCs w:val="32"/>
        </w:rPr>
        <w:t>实际竣工日期按照第13.2.3项</w:t>
      </w:r>
      <w:r>
        <w:rPr>
          <w:rFonts w:hint="eastAsia" w:eastAsia="仿宋_GB2312"/>
          <w:color w:val="000000"/>
          <w:kern w:val="0"/>
          <w:sz w:val="30"/>
          <w:szCs w:val="32"/>
        </w:rPr>
        <w:t>〔</w:t>
      </w:r>
      <w:r>
        <w:rPr>
          <w:rFonts w:eastAsia="仿宋_GB2312"/>
          <w:color w:val="000000"/>
          <w:kern w:val="0"/>
          <w:sz w:val="30"/>
          <w:szCs w:val="32"/>
        </w:rPr>
        <w:t>竣工日期</w:t>
      </w:r>
      <w:r>
        <w:rPr>
          <w:rFonts w:hint="eastAsia" w:eastAsia="仿宋_GB2312"/>
          <w:color w:val="000000"/>
          <w:kern w:val="0"/>
          <w:sz w:val="30"/>
          <w:szCs w:val="32"/>
        </w:rPr>
        <w:t>〕</w:t>
      </w:r>
      <w:r>
        <w:rPr>
          <w:rFonts w:eastAsia="仿宋_GB2312"/>
          <w:color w:val="000000"/>
          <w:kern w:val="0"/>
          <w:sz w:val="30"/>
          <w:szCs w:val="32"/>
        </w:rPr>
        <w:t xml:space="preserve">的约定确定。 </w:t>
      </w:r>
    </w:p>
    <w:p w14:paraId="1C66A84B">
      <w:pPr>
        <w:spacing w:line="360" w:lineRule="auto"/>
        <w:ind w:firstLine="608" w:firstLineChars="203"/>
        <w:rPr>
          <w:rFonts w:eastAsia="仿宋_GB2312"/>
          <w:color w:val="000000"/>
          <w:sz w:val="30"/>
          <w:szCs w:val="32"/>
        </w:rPr>
      </w:pPr>
      <w:r>
        <w:rPr>
          <w:rFonts w:eastAsia="仿宋_GB2312"/>
          <w:color w:val="000000"/>
          <w:kern w:val="0"/>
          <w:sz w:val="30"/>
          <w:szCs w:val="32"/>
        </w:rPr>
        <w:t>1.1.4.3 工期：是指在合同协议书约定的承包人完成工程所需的期限，包括按照合同约定所作的</w:t>
      </w:r>
      <w:r>
        <w:rPr>
          <w:rFonts w:hint="eastAsia" w:eastAsia="仿宋_GB2312"/>
          <w:color w:val="000000"/>
          <w:kern w:val="0"/>
          <w:sz w:val="30"/>
          <w:szCs w:val="32"/>
        </w:rPr>
        <w:t>期限</w:t>
      </w:r>
      <w:r>
        <w:rPr>
          <w:rFonts w:eastAsia="仿宋_GB2312"/>
          <w:color w:val="000000"/>
          <w:kern w:val="0"/>
          <w:sz w:val="30"/>
          <w:szCs w:val="32"/>
        </w:rPr>
        <w:t>变更。</w:t>
      </w:r>
    </w:p>
    <w:p w14:paraId="2952F65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1.1.4.4 缺陷责任期：是指承包人按照合同约定承担缺陷修复义务，且发包人</w:t>
      </w:r>
      <w:r>
        <w:rPr>
          <w:rFonts w:hint="eastAsia" w:eastAsia="仿宋_GB2312"/>
          <w:color w:val="000000"/>
          <w:kern w:val="0"/>
          <w:sz w:val="30"/>
          <w:szCs w:val="32"/>
        </w:rPr>
        <w:t>预</w:t>
      </w:r>
      <w:r>
        <w:rPr>
          <w:rFonts w:eastAsia="仿宋_GB2312"/>
          <w:color w:val="000000"/>
          <w:kern w:val="0"/>
          <w:sz w:val="30"/>
          <w:szCs w:val="32"/>
        </w:rPr>
        <w:t>留质量保证金</w:t>
      </w:r>
      <w:r>
        <w:rPr>
          <w:rFonts w:hint="eastAsia" w:eastAsia="仿宋_GB2312"/>
          <w:color w:val="000000"/>
          <w:kern w:val="0"/>
          <w:sz w:val="30"/>
          <w:szCs w:val="32"/>
        </w:rPr>
        <w:t>（已</w:t>
      </w:r>
      <w:r>
        <w:rPr>
          <w:rFonts w:eastAsia="仿宋_GB2312"/>
          <w:color w:val="000000"/>
          <w:kern w:val="0"/>
          <w:sz w:val="30"/>
          <w:szCs w:val="32"/>
        </w:rPr>
        <w:t>缴纳履约保证金的除外</w:t>
      </w:r>
      <w:r>
        <w:rPr>
          <w:rFonts w:hint="eastAsia" w:eastAsia="仿宋_GB2312"/>
          <w:color w:val="000000"/>
          <w:kern w:val="0"/>
          <w:sz w:val="30"/>
          <w:szCs w:val="32"/>
        </w:rPr>
        <w:t>）</w:t>
      </w:r>
      <w:r>
        <w:rPr>
          <w:rFonts w:eastAsia="仿宋_GB2312"/>
          <w:color w:val="000000"/>
          <w:kern w:val="0"/>
          <w:sz w:val="30"/>
          <w:szCs w:val="32"/>
        </w:rPr>
        <w:t>的期限，</w:t>
      </w:r>
      <w:r>
        <w:rPr>
          <w:rFonts w:hint="eastAsia" w:eastAsia="仿宋_GB2312"/>
          <w:color w:val="000000"/>
          <w:kern w:val="0"/>
          <w:sz w:val="30"/>
          <w:szCs w:val="32"/>
        </w:rPr>
        <w:t>自</w:t>
      </w:r>
      <w:r>
        <w:rPr>
          <w:rFonts w:eastAsia="仿宋_GB2312"/>
          <w:color w:val="000000"/>
          <w:kern w:val="0"/>
          <w:sz w:val="30"/>
          <w:szCs w:val="32"/>
        </w:rPr>
        <w:t>工程</w:t>
      </w:r>
      <w:r>
        <w:rPr>
          <w:rFonts w:hint="eastAsia" w:eastAsia="仿宋_GB2312"/>
          <w:color w:val="000000"/>
          <w:kern w:val="0"/>
          <w:sz w:val="30"/>
          <w:szCs w:val="32"/>
        </w:rPr>
        <w:t>实际竣工日期</w:t>
      </w:r>
      <w:r>
        <w:rPr>
          <w:rFonts w:eastAsia="仿宋_GB2312"/>
          <w:color w:val="000000"/>
          <w:kern w:val="0"/>
          <w:sz w:val="30"/>
          <w:szCs w:val="32"/>
        </w:rPr>
        <w:t>起计算。</w:t>
      </w:r>
    </w:p>
    <w:p w14:paraId="6EC0A70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1.1.4.5 保修期：是指承包人按照合同约定对工程承担保修责任的期限，从工程竣工验收合格之日起计算。</w:t>
      </w:r>
    </w:p>
    <w:p w14:paraId="6FD42EA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1.1.4.6 基准日期：招标发包的工程以投标截止日前28天的日期为基准日</w:t>
      </w:r>
      <w:r>
        <w:rPr>
          <w:rFonts w:hint="eastAsia" w:eastAsia="仿宋_GB2312"/>
          <w:color w:val="000000"/>
          <w:kern w:val="0"/>
          <w:sz w:val="30"/>
          <w:szCs w:val="32"/>
        </w:rPr>
        <w:t>期</w:t>
      </w:r>
      <w:r>
        <w:rPr>
          <w:rFonts w:eastAsia="仿宋_GB2312"/>
          <w:color w:val="000000"/>
          <w:kern w:val="0"/>
          <w:sz w:val="30"/>
          <w:szCs w:val="32"/>
        </w:rPr>
        <w:t>，直接发包的工程以合同签订日前28天的日期为基准日</w:t>
      </w:r>
      <w:r>
        <w:rPr>
          <w:rFonts w:hint="eastAsia" w:eastAsia="仿宋_GB2312"/>
          <w:color w:val="000000"/>
          <w:kern w:val="0"/>
          <w:sz w:val="30"/>
          <w:szCs w:val="32"/>
        </w:rPr>
        <w:t>期</w:t>
      </w:r>
      <w:r>
        <w:rPr>
          <w:rFonts w:eastAsia="仿宋_GB2312"/>
          <w:color w:val="000000"/>
          <w:kern w:val="0"/>
          <w:sz w:val="30"/>
          <w:szCs w:val="32"/>
        </w:rPr>
        <w:t>。</w:t>
      </w:r>
    </w:p>
    <w:p w14:paraId="3A0D98C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1.1.4.7 天：除特别指明外，均指日历天。合同中按天计算时间的，开始当天不计入，从次日开始计算，期限最后一天的截止时间为当天24:00时。</w:t>
      </w:r>
    </w:p>
    <w:p w14:paraId="36ABC0D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 合同价格和费用</w:t>
      </w:r>
    </w:p>
    <w:p w14:paraId="76130107">
      <w:pPr>
        <w:spacing w:line="360" w:lineRule="auto"/>
        <w:ind w:firstLine="600" w:firstLineChars="200"/>
        <w:jc w:val="left"/>
        <w:rPr>
          <w:rFonts w:eastAsia="仿宋_GB2312"/>
          <w:color w:val="000000"/>
          <w:sz w:val="30"/>
          <w:szCs w:val="32"/>
        </w:rPr>
      </w:pPr>
      <w:r>
        <w:rPr>
          <w:rFonts w:eastAsia="仿宋_GB2312"/>
          <w:color w:val="000000"/>
          <w:kern w:val="0"/>
          <w:sz w:val="30"/>
          <w:szCs w:val="32"/>
        </w:rPr>
        <w:t>1.1.5.1 签约合同价：是指</w:t>
      </w:r>
      <w:r>
        <w:rPr>
          <w:rFonts w:eastAsia="仿宋_GB2312"/>
          <w:color w:val="000000"/>
          <w:sz w:val="30"/>
          <w:szCs w:val="32"/>
        </w:rPr>
        <w:t>发包人和承包人在合同协议书中确定的总金额，包括安全文明施工费、暂估价及暂列金额等。</w:t>
      </w:r>
    </w:p>
    <w:p w14:paraId="521B577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1.1.5.2 合同价格：是指发包人用于支付承包人按照合同约定完成承包范围内全部工作的金额，包括合同履行过程中按合同约定</w:t>
      </w:r>
      <w:r>
        <w:rPr>
          <w:rFonts w:hint="eastAsia" w:eastAsia="仿宋_GB2312"/>
          <w:color w:val="000000"/>
          <w:kern w:val="0"/>
          <w:sz w:val="30"/>
          <w:szCs w:val="32"/>
        </w:rPr>
        <w:t>发生的价格变化。</w:t>
      </w:r>
    </w:p>
    <w:p w14:paraId="7DF735A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1.1.5.3 费用：是指为履行合同所发生的或将要发生的所有必需的开支，包括管理费和应分摊的其他费用，但不包括利润。</w:t>
      </w:r>
    </w:p>
    <w:p w14:paraId="0FD3896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1.1.5.4 暂估价：是指发包人在工程量清单或预算书中提供的用于支付必然发生但暂时不能确定价格的材料、工程设备的单价</w:t>
      </w:r>
      <w:r>
        <w:rPr>
          <w:rFonts w:hint="eastAsia" w:eastAsia="仿宋_GB2312"/>
          <w:color w:val="000000"/>
          <w:kern w:val="0"/>
          <w:sz w:val="30"/>
          <w:szCs w:val="32"/>
        </w:rPr>
        <w:t>、</w:t>
      </w:r>
      <w:r>
        <w:rPr>
          <w:rFonts w:eastAsia="仿宋_GB2312"/>
          <w:color w:val="000000"/>
          <w:kern w:val="0"/>
          <w:sz w:val="30"/>
          <w:szCs w:val="32"/>
        </w:rPr>
        <w:t>专业工程以及</w:t>
      </w:r>
      <w:r>
        <w:rPr>
          <w:rFonts w:hint="eastAsia" w:eastAsia="仿宋_GB2312"/>
          <w:color w:val="000000"/>
          <w:kern w:val="0"/>
          <w:sz w:val="30"/>
          <w:szCs w:val="32"/>
        </w:rPr>
        <w:t>服务工作</w:t>
      </w:r>
      <w:r>
        <w:rPr>
          <w:rFonts w:eastAsia="仿宋_GB2312"/>
          <w:color w:val="000000"/>
          <w:kern w:val="0"/>
          <w:sz w:val="30"/>
          <w:szCs w:val="32"/>
        </w:rPr>
        <w:t>的金额。</w:t>
      </w:r>
    </w:p>
    <w:p w14:paraId="414A7C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1.1.5.5 暂列金额：是指发包人在工程量清单或预算书中暂定并包括在合同价格中的一笔款项</w:t>
      </w:r>
      <w:r>
        <w:rPr>
          <w:rFonts w:hint="eastAsia" w:eastAsia="仿宋_GB2312"/>
          <w:color w:val="000000"/>
          <w:kern w:val="0"/>
          <w:sz w:val="30"/>
          <w:szCs w:val="32"/>
        </w:rPr>
        <w:t>，</w:t>
      </w:r>
      <w:r>
        <w:rPr>
          <w:rFonts w:eastAsia="仿宋_GB2312"/>
          <w:color w:val="000000"/>
          <w:kern w:val="0"/>
          <w:sz w:val="30"/>
          <w:szCs w:val="32"/>
        </w:rPr>
        <w:t>用于工程合同签订时尚未确定或者不可预见的所需材料、工程设备、服务的采购，施工中可能发生的工程变更、合同约定调整因素出现时的合同价格调整以及发生的索赔、现场签证确认等的费用。</w:t>
      </w:r>
    </w:p>
    <w:p w14:paraId="61A6468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1.1.5.6 计日工：是指合同履行过程中，承包人完成发包人提出的零星工作或需要采用计日工计价的变更工作时，按合同中约定的单价计价的一种方式。</w:t>
      </w:r>
    </w:p>
    <w:p w14:paraId="42ED04CF">
      <w:pPr>
        <w:spacing w:line="360" w:lineRule="auto"/>
        <w:ind w:firstLine="600" w:firstLineChars="200"/>
        <w:jc w:val="left"/>
        <w:rPr>
          <w:rFonts w:eastAsia="仿宋_GB2312"/>
          <w:color w:val="000000"/>
          <w:sz w:val="30"/>
          <w:szCs w:val="32"/>
        </w:rPr>
      </w:pPr>
      <w:r>
        <w:rPr>
          <w:rFonts w:eastAsia="仿宋_GB2312"/>
          <w:color w:val="000000"/>
          <w:kern w:val="0"/>
          <w:sz w:val="30"/>
          <w:szCs w:val="32"/>
        </w:rPr>
        <w:t>1.1.5.7 质量保证金</w:t>
      </w:r>
      <w:bookmarkStart w:id="169" w:name="#go2"/>
      <w:bookmarkEnd w:id="169"/>
      <w:r>
        <w:rPr>
          <w:rFonts w:eastAsia="仿宋_GB2312"/>
          <w:color w:val="000000"/>
          <w:kern w:val="0"/>
          <w:sz w:val="30"/>
          <w:szCs w:val="32"/>
        </w:rPr>
        <w:t>：是指按照第15.3款</w:t>
      </w:r>
      <w:r>
        <w:rPr>
          <w:rFonts w:hint="eastAsia" w:eastAsia="仿宋_GB2312"/>
          <w:color w:val="000000"/>
          <w:kern w:val="0"/>
          <w:sz w:val="30"/>
          <w:szCs w:val="32"/>
        </w:rPr>
        <w:t>〔</w:t>
      </w:r>
      <w:r>
        <w:rPr>
          <w:rFonts w:eastAsia="仿宋_GB2312"/>
          <w:color w:val="000000"/>
          <w:kern w:val="0"/>
          <w:sz w:val="30"/>
          <w:szCs w:val="32"/>
        </w:rPr>
        <w:t>质量保证金</w:t>
      </w:r>
      <w:r>
        <w:rPr>
          <w:rFonts w:hint="eastAsia" w:eastAsia="仿宋_GB2312"/>
          <w:color w:val="000000"/>
          <w:kern w:val="0"/>
          <w:sz w:val="30"/>
          <w:szCs w:val="32"/>
        </w:rPr>
        <w:t>〕</w:t>
      </w:r>
      <w:r>
        <w:rPr>
          <w:rFonts w:eastAsia="仿宋_GB2312"/>
          <w:color w:val="000000"/>
          <w:kern w:val="0"/>
          <w:sz w:val="30"/>
          <w:szCs w:val="32"/>
        </w:rPr>
        <w:t>约定承包人用于保证其在缺陷责任期内履行缺陷修补义务的担保</w:t>
      </w:r>
      <w:r>
        <w:rPr>
          <w:rFonts w:eastAsia="仿宋_GB2312"/>
          <w:color w:val="000000"/>
          <w:sz w:val="30"/>
          <w:szCs w:val="32"/>
        </w:rPr>
        <w:t>。</w:t>
      </w:r>
    </w:p>
    <w:p w14:paraId="19DE498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1.1.5.8 总价项目：是指在现行国家、行业以及地方的计量规则中无工程量计算规则，在已标价工程量清单或预算书中以总价或以费率形式计算的项目。</w:t>
      </w:r>
    </w:p>
    <w:p w14:paraId="7FB768BA">
      <w:pPr>
        <w:spacing w:line="360" w:lineRule="auto"/>
        <w:ind w:firstLine="600" w:firstLineChars="200"/>
        <w:jc w:val="left"/>
        <w:rPr>
          <w:rFonts w:eastAsia="仿宋_GB2312"/>
          <w:color w:val="000000"/>
          <w:sz w:val="30"/>
          <w:szCs w:val="32"/>
        </w:rPr>
      </w:pPr>
      <w:r>
        <w:rPr>
          <w:rFonts w:eastAsia="仿宋_GB2312"/>
          <w:color w:val="000000"/>
          <w:sz w:val="30"/>
          <w:szCs w:val="32"/>
        </w:rPr>
        <w:t>1.1.6 其他</w:t>
      </w:r>
    </w:p>
    <w:p w14:paraId="3A39999D">
      <w:pPr>
        <w:spacing w:line="360" w:lineRule="auto"/>
        <w:ind w:firstLine="600" w:firstLineChars="200"/>
        <w:jc w:val="left"/>
        <w:rPr>
          <w:rFonts w:eastAsia="仿宋_GB2312"/>
          <w:color w:val="000000"/>
          <w:sz w:val="30"/>
          <w:szCs w:val="32"/>
        </w:rPr>
      </w:pPr>
      <w:r>
        <w:rPr>
          <w:rFonts w:eastAsia="仿宋_GB2312"/>
          <w:color w:val="000000"/>
          <w:sz w:val="30"/>
          <w:szCs w:val="32"/>
        </w:rPr>
        <w:t>1.1.6.1 书面形式：是指合同文件、信函、电报、传真等可以有形地表现所载内容的形式。</w:t>
      </w:r>
      <w:bookmarkStart w:id="170" w:name="_Toc337558729"/>
      <w:bookmarkStart w:id="171" w:name="_Toc351203497"/>
      <w:bookmarkStart w:id="172" w:name="_Toc296503029"/>
      <w:bookmarkStart w:id="173" w:name="_Toc296346530"/>
    </w:p>
    <w:p w14:paraId="4EC6E132">
      <w:pPr>
        <w:spacing w:line="360" w:lineRule="auto"/>
        <w:ind w:firstLine="602" w:firstLineChars="200"/>
        <w:jc w:val="left"/>
        <w:outlineLvl w:val="2"/>
        <w:rPr>
          <w:rFonts w:eastAsia="黑体"/>
          <w:b/>
          <w:color w:val="000000"/>
          <w:sz w:val="30"/>
          <w:szCs w:val="32"/>
        </w:rPr>
      </w:pPr>
      <w:r>
        <w:rPr>
          <w:rFonts w:eastAsia="黑体"/>
          <w:b/>
          <w:color w:val="000000"/>
          <w:sz w:val="30"/>
          <w:szCs w:val="32"/>
        </w:rPr>
        <w:t>1.2语言文字</w:t>
      </w:r>
      <w:bookmarkEnd w:id="170"/>
      <w:bookmarkEnd w:id="171"/>
      <w:bookmarkEnd w:id="172"/>
      <w:bookmarkEnd w:id="173"/>
    </w:p>
    <w:p w14:paraId="3EBA07B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合同以中国的汉语简体文字编写、解释和说明。合同当事人在专用合同条款中约定使用两种以上语言时，汉语为优先解释和说明合同的语言。</w:t>
      </w:r>
    </w:p>
    <w:p w14:paraId="01C7CFEE">
      <w:pPr>
        <w:pStyle w:val="7"/>
        <w:spacing w:before="120" w:after="120" w:line="360" w:lineRule="auto"/>
        <w:ind w:firstLine="600" w:firstLineChars="200"/>
        <w:rPr>
          <w:rFonts w:eastAsia="黑体"/>
          <w:b w:val="0"/>
          <w:color w:val="000000"/>
          <w:sz w:val="30"/>
          <w:szCs w:val="32"/>
        </w:rPr>
      </w:pPr>
      <w:bookmarkStart w:id="174" w:name="_Toc351203498"/>
      <w:bookmarkStart w:id="175" w:name="_Toc296503030"/>
      <w:bookmarkStart w:id="176" w:name="_Toc296346531"/>
      <w:bookmarkStart w:id="177" w:name="_Toc337558730"/>
      <w:r>
        <w:rPr>
          <w:rFonts w:eastAsia="黑体"/>
          <w:b w:val="0"/>
          <w:color w:val="000000"/>
          <w:sz w:val="30"/>
          <w:szCs w:val="32"/>
        </w:rPr>
        <w:t>1.3法律</w:t>
      </w:r>
      <w:bookmarkEnd w:id="174"/>
      <w:bookmarkEnd w:id="175"/>
      <w:bookmarkEnd w:id="176"/>
      <w:bookmarkEnd w:id="177"/>
    </w:p>
    <w:p w14:paraId="6980910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合同所称法律是指中华人民共和国法律、行政法规、部门规章，以及工程所在地的地方性法规、自治条例、单行条例和地方政府规章等。</w:t>
      </w:r>
    </w:p>
    <w:p w14:paraId="0447F8B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合同当事人可以在专用合同条款中约定合同适用的其他规范性文件。</w:t>
      </w:r>
    </w:p>
    <w:p w14:paraId="581E0A34">
      <w:pPr>
        <w:pStyle w:val="7"/>
        <w:spacing w:before="120" w:after="120" w:line="360" w:lineRule="auto"/>
        <w:ind w:firstLine="600" w:firstLineChars="200"/>
        <w:rPr>
          <w:rFonts w:eastAsia="黑体"/>
          <w:b w:val="0"/>
          <w:color w:val="000000"/>
          <w:sz w:val="30"/>
          <w:szCs w:val="32"/>
        </w:rPr>
      </w:pPr>
      <w:bookmarkStart w:id="178" w:name="_Toc351203499"/>
      <w:r>
        <w:rPr>
          <w:rFonts w:eastAsia="黑体"/>
          <w:b w:val="0"/>
          <w:color w:val="000000"/>
          <w:sz w:val="30"/>
          <w:szCs w:val="32"/>
        </w:rPr>
        <w:t>1.4 标准和规范</w:t>
      </w:r>
      <w:bookmarkEnd w:id="178"/>
    </w:p>
    <w:p w14:paraId="137A58CA">
      <w:pPr>
        <w:autoSpaceDE w:val="0"/>
        <w:autoSpaceDN w:val="0"/>
        <w:adjustRightInd w:val="0"/>
        <w:spacing w:line="360" w:lineRule="auto"/>
        <w:ind w:firstLine="567"/>
        <w:jc w:val="left"/>
        <w:rPr>
          <w:rFonts w:eastAsia="仿宋_GB2312"/>
          <w:color w:val="000000"/>
          <w:kern w:val="0"/>
          <w:sz w:val="30"/>
          <w:szCs w:val="32"/>
        </w:rPr>
      </w:pPr>
      <w:r>
        <w:rPr>
          <w:rFonts w:eastAsia="仿宋_GB2312"/>
          <w:color w:val="000000"/>
          <w:kern w:val="0"/>
          <w:sz w:val="30"/>
          <w:szCs w:val="32"/>
        </w:rPr>
        <w:t>1.4.1 适用于工程的国家标准、行业标准、工程所在地的地方性标准，以及相应的规范、规程等，合同当事人有特别要求的，应在专用合同条款中约定。</w:t>
      </w:r>
    </w:p>
    <w:p w14:paraId="57AD0670">
      <w:pPr>
        <w:autoSpaceDE w:val="0"/>
        <w:autoSpaceDN w:val="0"/>
        <w:adjustRightInd w:val="0"/>
        <w:spacing w:line="360" w:lineRule="auto"/>
        <w:ind w:firstLine="567"/>
        <w:jc w:val="left"/>
        <w:rPr>
          <w:rFonts w:eastAsia="仿宋_GB2312"/>
          <w:color w:val="000000"/>
          <w:kern w:val="0"/>
          <w:sz w:val="30"/>
          <w:szCs w:val="32"/>
        </w:rPr>
      </w:pPr>
      <w:r>
        <w:rPr>
          <w:rFonts w:eastAsia="仿宋_GB2312"/>
          <w:color w:val="000000"/>
          <w:kern w:val="0"/>
          <w:sz w:val="30"/>
          <w:szCs w:val="32"/>
        </w:rPr>
        <w:t>1.4.2 发包人要求使用国外标准、规范的，发包人负责提供原文版本和中文译本，并在专用合同条款中约定提供标准规范的名称、份数和时间。</w:t>
      </w:r>
    </w:p>
    <w:p w14:paraId="23DCD45A">
      <w:pPr>
        <w:autoSpaceDE w:val="0"/>
        <w:autoSpaceDN w:val="0"/>
        <w:adjustRightInd w:val="0"/>
        <w:spacing w:line="360" w:lineRule="auto"/>
        <w:ind w:firstLine="567"/>
        <w:jc w:val="left"/>
        <w:rPr>
          <w:rFonts w:eastAsia="仿宋_GB2312"/>
          <w:color w:val="000000"/>
          <w:kern w:val="0"/>
          <w:sz w:val="30"/>
          <w:szCs w:val="32"/>
        </w:rPr>
      </w:pPr>
      <w:r>
        <w:rPr>
          <w:rFonts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eastAsia="仿宋_GB2312"/>
          <w:color w:val="000000"/>
          <w:kern w:val="0"/>
          <w:sz w:val="30"/>
          <w:szCs w:val="32"/>
        </w:rPr>
        <w:t>承包人</w:t>
      </w:r>
      <w:r>
        <w:rPr>
          <w:rFonts w:eastAsia="仿宋_GB2312"/>
          <w:color w:val="000000"/>
          <w:kern w:val="0"/>
          <w:sz w:val="30"/>
          <w:szCs w:val="32"/>
        </w:rPr>
        <w:t>在签订合同前已充分预见前述技术标准和功能要求的复杂程度，签约合同价中已包含由此产生的费用。</w:t>
      </w:r>
    </w:p>
    <w:p w14:paraId="69CB361E">
      <w:pPr>
        <w:pStyle w:val="7"/>
        <w:spacing w:before="120" w:after="120" w:line="360" w:lineRule="auto"/>
        <w:ind w:firstLine="600" w:firstLineChars="200"/>
        <w:rPr>
          <w:rFonts w:eastAsia="黑体"/>
          <w:b w:val="0"/>
          <w:color w:val="000000"/>
          <w:sz w:val="30"/>
          <w:szCs w:val="32"/>
        </w:rPr>
      </w:pPr>
      <w:bookmarkStart w:id="179" w:name="_Toc351203500"/>
      <w:r>
        <w:rPr>
          <w:rFonts w:eastAsia="黑体"/>
          <w:b w:val="0"/>
          <w:color w:val="000000"/>
          <w:sz w:val="30"/>
          <w:szCs w:val="32"/>
        </w:rPr>
        <w:t>1</w:t>
      </w:r>
      <w:bookmarkStart w:id="180" w:name="_Toc296503031"/>
      <w:bookmarkStart w:id="181" w:name="_Toc296346532"/>
      <w:bookmarkStart w:id="182" w:name="_Toc337558731"/>
      <w:r>
        <w:rPr>
          <w:rFonts w:eastAsia="黑体"/>
          <w:b w:val="0"/>
          <w:color w:val="000000"/>
          <w:sz w:val="30"/>
          <w:szCs w:val="32"/>
        </w:rPr>
        <w:t>.5 合同文件的优先顺序</w:t>
      </w:r>
      <w:bookmarkEnd w:id="179"/>
    </w:p>
    <w:bookmarkEnd w:id="180"/>
    <w:bookmarkEnd w:id="181"/>
    <w:bookmarkEnd w:id="182"/>
    <w:p w14:paraId="33E80A4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组成合同的各项文件应互相解释，互为说明。除专用合同条款另有约定外，解释合同文件的优先顺序如下：</w:t>
      </w:r>
    </w:p>
    <w:p w14:paraId="67DFC09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（1）合同协议书；</w:t>
      </w:r>
    </w:p>
    <w:p w14:paraId="0DEBC5B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（2）中标通知书（如果有）；</w:t>
      </w:r>
    </w:p>
    <w:p w14:paraId="290D7A3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（3）投标函及其附录（如果有）；</w:t>
      </w:r>
    </w:p>
    <w:p w14:paraId="05165D4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（4）专用合同条款</w:t>
      </w:r>
      <w:r>
        <w:rPr>
          <w:rFonts w:eastAsia="仿宋_GB2312"/>
          <w:color w:val="000000"/>
          <w:sz w:val="30"/>
          <w:szCs w:val="32"/>
        </w:rPr>
        <w:t>及其附件</w:t>
      </w:r>
      <w:r>
        <w:rPr>
          <w:rFonts w:eastAsia="仿宋_GB2312"/>
          <w:color w:val="000000"/>
          <w:kern w:val="0"/>
          <w:sz w:val="30"/>
          <w:szCs w:val="32"/>
        </w:rPr>
        <w:t>；</w:t>
      </w:r>
    </w:p>
    <w:p w14:paraId="4606648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（5）通用合同条款；</w:t>
      </w:r>
    </w:p>
    <w:p w14:paraId="7E4C990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（6）技术标准和要求；</w:t>
      </w:r>
    </w:p>
    <w:p w14:paraId="5B970AD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（7）图纸；</w:t>
      </w:r>
    </w:p>
    <w:p w14:paraId="4C87B29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（8）已标价工程量清单或预算书；</w:t>
      </w:r>
    </w:p>
    <w:p w14:paraId="0CDB5EEB">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（9）其他合同文件。</w:t>
      </w:r>
    </w:p>
    <w:p w14:paraId="56D50DD9">
      <w:pPr>
        <w:spacing w:line="360" w:lineRule="auto"/>
        <w:ind w:firstLine="639" w:firstLineChars="213"/>
        <w:rPr>
          <w:rFonts w:eastAsia="仿宋_GB2312"/>
          <w:color w:val="000000"/>
          <w:sz w:val="30"/>
          <w:szCs w:val="32"/>
        </w:rPr>
      </w:pPr>
      <w:r>
        <w:rPr>
          <w:rFonts w:eastAsia="仿宋_GB2312"/>
          <w:color w:val="000000"/>
          <w:sz w:val="30"/>
          <w:szCs w:val="32"/>
        </w:rPr>
        <w:t>上述各项合同文件包括合同当事人就该项合同文件所作出的补充和修改，属于同一类内容的文件，应以最新签署的为准。</w:t>
      </w:r>
    </w:p>
    <w:p w14:paraId="46812BAD">
      <w:pPr>
        <w:spacing w:line="360" w:lineRule="auto"/>
        <w:ind w:firstLine="639" w:firstLineChars="213"/>
        <w:rPr>
          <w:rFonts w:eastAsia="仿宋_GB2312"/>
          <w:color w:val="000000"/>
          <w:sz w:val="30"/>
          <w:szCs w:val="32"/>
        </w:rPr>
      </w:pPr>
      <w:r>
        <w:rPr>
          <w:rFonts w:eastAsia="仿宋_GB2312"/>
          <w:color w:val="000000"/>
          <w:sz w:val="30"/>
          <w:szCs w:val="32"/>
        </w:rPr>
        <w:t>在合同订立及履行过程中形成的与合同有关的文件均构成合同文件组成部分，并根据其性质确定优先解释顺序。</w:t>
      </w:r>
    </w:p>
    <w:p w14:paraId="647570A0">
      <w:pPr>
        <w:pStyle w:val="7"/>
        <w:spacing w:before="120" w:after="120" w:line="360" w:lineRule="auto"/>
        <w:ind w:firstLine="600" w:firstLineChars="200"/>
        <w:rPr>
          <w:rFonts w:eastAsia="黑体"/>
          <w:b w:val="0"/>
          <w:color w:val="000000"/>
          <w:sz w:val="30"/>
          <w:szCs w:val="32"/>
        </w:rPr>
      </w:pPr>
      <w:bookmarkStart w:id="183" w:name="_Toc351203501"/>
      <w:r>
        <w:rPr>
          <w:rFonts w:eastAsia="黑体"/>
          <w:b w:val="0"/>
          <w:color w:val="000000"/>
          <w:sz w:val="30"/>
          <w:szCs w:val="32"/>
        </w:rPr>
        <w:t>1</w:t>
      </w:r>
      <w:bookmarkStart w:id="184" w:name="_Toc296503032"/>
      <w:bookmarkStart w:id="185" w:name="_Toc296346533"/>
      <w:bookmarkStart w:id="186" w:name="_Toc337558732"/>
      <w:r>
        <w:rPr>
          <w:rFonts w:eastAsia="黑体"/>
          <w:b w:val="0"/>
          <w:color w:val="000000"/>
          <w:sz w:val="30"/>
          <w:szCs w:val="32"/>
        </w:rPr>
        <w:t>.6图纸和承包人文件</w:t>
      </w:r>
      <w:bookmarkEnd w:id="183"/>
    </w:p>
    <w:bookmarkEnd w:id="184"/>
    <w:bookmarkEnd w:id="185"/>
    <w:bookmarkEnd w:id="186"/>
    <w:p w14:paraId="086E8FB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 图纸的提供和交底</w:t>
      </w:r>
    </w:p>
    <w:p w14:paraId="148CB81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载明的开工日期前14天向承包人提供图纸。</w:t>
      </w:r>
    </w:p>
    <w:p w14:paraId="757F75A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因发包人未按合同约定提供图纸导致承包人费用增加和（或）工期延误的，按照第7.5.1项</w:t>
      </w:r>
      <w:r>
        <w:rPr>
          <w:rFonts w:hint="eastAsia" w:eastAsia="仿宋_GB2312"/>
          <w:color w:val="000000"/>
          <w:kern w:val="0"/>
          <w:sz w:val="30"/>
          <w:szCs w:val="32"/>
        </w:rPr>
        <w:t>〔</w:t>
      </w:r>
      <w:r>
        <w:rPr>
          <w:rFonts w:eastAsia="仿宋_GB2312"/>
          <w:color w:val="000000"/>
          <w:kern w:val="0"/>
          <w:sz w:val="30"/>
          <w:szCs w:val="32"/>
        </w:rPr>
        <w:t>因发包人原因导致工期延误</w:t>
      </w:r>
      <w:r>
        <w:rPr>
          <w:rFonts w:hint="eastAsia" w:eastAsia="仿宋_GB2312"/>
          <w:color w:val="000000"/>
          <w:kern w:val="0"/>
          <w:sz w:val="30"/>
          <w:szCs w:val="32"/>
        </w:rPr>
        <w:t>〕</w:t>
      </w:r>
      <w:r>
        <w:rPr>
          <w:rFonts w:eastAsia="仿宋_GB2312"/>
          <w:color w:val="000000"/>
          <w:kern w:val="0"/>
          <w:sz w:val="30"/>
          <w:szCs w:val="32"/>
        </w:rPr>
        <w:t>约定办理。</w:t>
      </w:r>
    </w:p>
    <w:p w14:paraId="35D0F74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 图纸的错误</w:t>
      </w:r>
    </w:p>
    <w:p w14:paraId="2CAA815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000000"/>
          <w:kern w:val="0"/>
          <w:sz w:val="30"/>
          <w:szCs w:val="32"/>
        </w:rPr>
        <w:t>合理时间是指发包人在收到监理人的报送通知后，尽其努力且不懈怠地完成图纸修改补充所需的时间。</w:t>
      </w:r>
    </w:p>
    <w:p w14:paraId="24316CD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1.6.3 图纸的修改和补充</w:t>
      </w:r>
    </w:p>
    <w:p w14:paraId="1729DD8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14:paraId="3C2396C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1.6.4 承包人文件</w:t>
      </w:r>
    </w:p>
    <w:p w14:paraId="3C5CF06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14:paraId="547F15D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A75364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1.6.5 图纸和承包人文件的保管</w:t>
      </w:r>
    </w:p>
    <w:p w14:paraId="6DAF96C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除专用合同条款另有约定外，承包人应在施工现场另外保存一套完整的图纸和承包人文件，供发包人、监理人及有关人员进行工程检查时使用。</w:t>
      </w:r>
    </w:p>
    <w:p w14:paraId="04386CD2">
      <w:pPr>
        <w:pStyle w:val="7"/>
        <w:spacing w:before="120" w:after="120" w:line="360" w:lineRule="auto"/>
        <w:ind w:firstLine="600" w:firstLineChars="200"/>
        <w:rPr>
          <w:rFonts w:eastAsia="黑体"/>
          <w:b w:val="0"/>
          <w:color w:val="000000"/>
          <w:sz w:val="30"/>
          <w:szCs w:val="32"/>
        </w:rPr>
      </w:pPr>
      <w:bookmarkStart w:id="187" w:name="_Toc351203502"/>
      <w:r>
        <w:rPr>
          <w:rFonts w:eastAsia="黑体"/>
          <w:b w:val="0"/>
          <w:color w:val="000000"/>
          <w:sz w:val="30"/>
          <w:szCs w:val="32"/>
        </w:rPr>
        <w:t>1</w:t>
      </w:r>
      <w:bookmarkStart w:id="188" w:name="_Toc296346534"/>
      <w:bookmarkStart w:id="189" w:name="_Toc296503033"/>
      <w:bookmarkStart w:id="190" w:name="_Toc337558733"/>
      <w:r>
        <w:rPr>
          <w:rFonts w:eastAsia="黑体"/>
          <w:b w:val="0"/>
          <w:color w:val="000000"/>
          <w:sz w:val="30"/>
          <w:szCs w:val="32"/>
        </w:rPr>
        <w:t>.7联络</w:t>
      </w:r>
      <w:bookmarkEnd w:id="187"/>
    </w:p>
    <w:bookmarkEnd w:id="188"/>
    <w:bookmarkEnd w:id="189"/>
    <w:bookmarkEnd w:id="190"/>
    <w:p w14:paraId="03B3790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1.7.1 与合同有关的通知、批准、证明、证书、指示、指令、要求、请求、同意、意见、确定和决定等，均应采用书面形式，并应在合同约定的期限内送达接收人和送达地点。</w:t>
      </w:r>
    </w:p>
    <w:p w14:paraId="1735BE2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1.7.2 发包人和承包人应在专用合同条款中约定各自的送达接收人和送达地点。任何一方合同当事人指定的接收人或送达地点发生变动的，应提前3天以书面形式通知对方。</w:t>
      </w:r>
    </w:p>
    <w:p w14:paraId="03CBDC9F">
      <w:pPr>
        <w:autoSpaceDE w:val="0"/>
        <w:autoSpaceDN w:val="0"/>
        <w:adjustRightInd w:val="0"/>
        <w:spacing w:line="360" w:lineRule="auto"/>
        <w:ind w:firstLine="600" w:firstLineChars="200"/>
        <w:jc w:val="left"/>
        <w:rPr>
          <w:rFonts w:eastAsia="仿宋_GB2312"/>
          <w:color w:val="FF0000"/>
          <w:kern w:val="0"/>
          <w:sz w:val="30"/>
          <w:szCs w:val="32"/>
        </w:rPr>
      </w:pPr>
      <w:r>
        <w:rPr>
          <w:rFonts w:eastAsia="仿宋_GB2312"/>
          <w:color w:val="000000"/>
          <w:kern w:val="0"/>
          <w:sz w:val="30"/>
          <w:szCs w:val="32"/>
        </w:rPr>
        <w:t>1.7.3 发包人和承包人应当及时签收另一方送达至送达地点和指定接收人的来往信函。拒不签收的，由此增加的费用和（或）延误的工期由拒绝接收一方承担。</w:t>
      </w:r>
    </w:p>
    <w:p w14:paraId="3EDB7111">
      <w:pPr>
        <w:pStyle w:val="7"/>
        <w:spacing w:before="120" w:after="120" w:line="360" w:lineRule="auto"/>
        <w:ind w:firstLine="600" w:firstLineChars="200"/>
        <w:rPr>
          <w:rFonts w:eastAsia="黑体"/>
          <w:b w:val="0"/>
          <w:color w:val="000000"/>
          <w:sz w:val="30"/>
          <w:szCs w:val="32"/>
        </w:rPr>
      </w:pPr>
      <w:bookmarkStart w:id="191" w:name="_Toc351203503"/>
      <w:r>
        <w:rPr>
          <w:rFonts w:eastAsia="黑体"/>
          <w:b w:val="0"/>
          <w:color w:val="000000"/>
          <w:sz w:val="30"/>
          <w:szCs w:val="32"/>
        </w:rPr>
        <w:t>1</w:t>
      </w:r>
      <w:bookmarkStart w:id="192" w:name="_Toc296503035"/>
      <w:bookmarkStart w:id="193" w:name="_Toc337558734"/>
      <w:bookmarkStart w:id="194" w:name="_Toc296346536"/>
      <w:r>
        <w:rPr>
          <w:rFonts w:eastAsia="黑体"/>
          <w:b w:val="0"/>
          <w:color w:val="000000"/>
          <w:sz w:val="30"/>
          <w:szCs w:val="32"/>
        </w:rPr>
        <w:t>.8严禁贿赂</w:t>
      </w:r>
      <w:bookmarkEnd w:id="191"/>
    </w:p>
    <w:bookmarkEnd w:id="192"/>
    <w:bookmarkEnd w:id="193"/>
    <w:bookmarkEnd w:id="194"/>
    <w:p w14:paraId="038D609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14:paraId="61BF11F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7A200DE8">
      <w:pPr>
        <w:pStyle w:val="7"/>
        <w:spacing w:before="120" w:after="120" w:line="360" w:lineRule="auto"/>
        <w:ind w:firstLine="600" w:firstLineChars="200"/>
        <w:rPr>
          <w:rFonts w:eastAsia="黑体"/>
          <w:b w:val="0"/>
          <w:color w:val="000000"/>
          <w:sz w:val="30"/>
          <w:szCs w:val="32"/>
        </w:rPr>
      </w:pPr>
      <w:bookmarkStart w:id="195" w:name="_Toc351203504"/>
      <w:r>
        <w:rPr>
          <w:rFonts w:eastAsia="黑体"/>
          <w:b w:val="0"/>
          <w:color w:val="000000"/>
          <w:sz w:val="30"/>
          <w:szCs w:val="32"/>
        </w:rPr>
        <w:t>1</w:t>
      </w:r>
      <w:bookmarkStart w:id="196" w:name="_Toc337558735"/>
      <w:bookmarkStart w:id="197" w:name="_Toc296503036"/>
      <w:bookmarkStart w:id="198" w:name="_Toc296346537"/>
      <w:r>
        <w:rPr>
          <w:rFonts w:eastAsia="黑体"/>
          <w:b w:val="0"/>
          <w:color w:val="000000"/>
          <w:sz w:val="30"/>
          <w:szCs w:val="32"/>
        </w:rPr>
        <w:t>.9化石、文物</w:t>
      </w:r>
      <w:bookmarkEnd w:id="195"/>
    </w:p>
    <w:bookmarkEnd w:id="196"/>
    <w:bookmarkEnd w:id="197"/>
    <w:bookmarkEnd w:id="198"/>
    <w:p w14:paraId="3AC288C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406DC5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发包人、监理人和承包人应按有关政府行政管理部门要求采取妥善的保护措施，由此增加的费用和</w:t>
      </w:r>
      <w:r>
        <w:rPr>
          <w:rFonts w:hint="eastAsia" w:eastAsia="仿宋_GB2312"/>
          <w:color w:val="000000"/>
          <w:kern w:val="0"/>
          <w:sz w:val="30"/>
          <w:szCs w:val="32"/>
        </w:rPr>
        <w:t>（</w:t>
      </w:r>
      <w:r>
        <w:rPr>
          <w:rFonts w:eastAsia="仿宋_GB2312"/>
          <w:color w:val="000000"/>
          <w:kern w:val="0"/>
          <w:sz w:val="30"/>
          <w:szCs w:val="32"/>
        </w:rPr>
        <w:t>或）延误的工期由发包人承担。</w:t>
      </w:r>
    </w:p>
    <w:p w14:paraId="263FD47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承包人发现文物后不及时报告或隐瞒不报，致使文物丢失或损坏的，应赔偿损失，并承担相应的法律责任。</w:t>
      </w:r>
    </w:p>
    <w:p w14:paraId="79C6B16B">
      <w:pPr>
        <w:pStyle w:val="7"/>
        <w:spacing w:before="120" w:after="120" w:line="360" w:lineRule="auto"/>
        <w:ind w:firstLine="600" w:firstLineChars="200"/>
        <w:rPr>
          <w:rFonts w:eastAsia="黑体"/>
          <w:b w:val="0"/>
          <w:color w:val="000000"/>
          <w:sz w:val="30"/>
          <w:szCs w:val="32"/>
        </w:rPr>
      </w:pPr>
      <w:bookmarkStart w:id="199" w:name="_Toc351203505"/>
      <w:r>
        <w:rPr>
          <w:rFonts w:eastAsia="黑体"/>
          <w:b w:val="0"/>
          <w:color w:val="000000"/>
          <w:sz w:val="30"/>
          <w:szCs w:val="32"/>
        </w:rPr>
        <w:t>1</w:t>
      </w:r>
      <w:bookmarkStart w:id="200" w:name="_Toc337558736"/>
      <w:r>
        <w:rPr>
          <w:rFonts w:eastAsia="黑体"/>
          <w:b w:val="0"/>
          <w:color w:val="000000"/>
          <w:sz w:val="30"/>
          <w:szCs w:val="32"/>
        </w:rPr>
        <w:t>.10交通运输</w:t>
      </w:r>
      <w:bookmarkEnd w:id="199"/>
    </w:p>
    <w:bookmarkEnd w:id="200"/>
    <w:p w14:paraId="56914E0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1.10.1</w:t>
      </w:r>
      <w:r>
        <w:rPr>
          <w:rFonts w:hint="eastAsia" w:eastAsia="仿宋_GB2312"/>
          <w:color w:val="000000"/>
          <w:kern w:val="0"/>
          <w:sz w:val="30"/>
          <w:szCs w:val="32"/>
        </w:rPr>
        <w:t xml:space="preserve"> </w:t>
      </w:r>
      <w:r>
        <w:rPr>
          <w:rFonts w:eastAsia="仿宋_GB2312"/>
          <w:color w:val="000000"/>
          <w:kern w:val="0"/>
          <w:sz w:val="30"/>
          <w:szCs w:val="32"/>
        </w:rPr>
        <w:t>出入现场的权利</w:t>
      </w:r>
    </w:p>
    <w:p w14:paraId="1F6C566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除专用合同条款另有约定外，发包人应根据施工需要，负责取得出入施工现场所需的</w:t>
      </w:r>
      <w:r>
        <w:rPr>
          <w:rFonts w:hint="eastAsia" w:eastAsia="仿宋_GB2312"/>
          <w:color w:val="000000"/>
          <w:kern w:val="0"/>
          <w:sz w:val="30"/>
          <w:szCs w:val="32"/>
        </w:rPr>
        <w:t>批准手续和</w:t>
      </w:r>
      <w:r>
        <w:rPr>
          <w:rFonts w:eastAsia="仿宋_GB2312"/>
          <w:color w:val="000000"/>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14:paraId="1A3BE67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07063C4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1.10.2</w:t>
      </w:r>
      <w:r>
        <w:rPr>
          <w:rFonts w:hint="eastAsia" w:eastAsia="仿宋_GB2312"/>
          <w:color w:val="000000"/>
          <w:kern w:val="0"/>
          <w:sz w:val="30"/>
          <w:szCs w:val="32"/>
        </w:rPr>
        <w:t xml:space="preserve"> </w:t>
      </w:r>
      <w:r>
        <w:rPr>
          <w:rFonts w:eastAsia="仿宋_GB2312"/>
          <w:color w:val="000000"/>
          <w:kern w:val="0"/>
          <w:sz w:val="30"/>
          <w:szCs w:val="32"/>
        </w:rPr>
        <w:t>场外交通</w:t>
      </w:r>
    </w:p>
    <w:p w14:paraId="154334B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E4AA19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1.10.3场内交通</w:t>
      </w:r>
    </w:p>
    <w:p w14:paraId="20268F9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25ED33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AD8E20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场外交通和场内交通的边界由合同当事人在专用合同条款中约定。</w:t>
      </w:r>
    </w:p>
    <w:p w14:paraId="3D632D1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1.10.4</w:t>
      </w:r>
      <w:r>
        <w:rPr>
          <w:rFonts w:hint="eastAsia" w:eastAsia="仿宋_GB2312"/>
          <w:color w:val="000000"/>
          <w:kern w:val="0"/>
          <w:sz w:val="30"/>
          <w:szCs w:val="32"/>
        </w:rPr>
        <w:t xml:space="preserve"> </w:t>
      </w:r>
      <w:r>
        <w:rPr>
          <w:rFonts w:eastAsia="仿宋_GB2312"/>
          <w:color w:val="000000"/>
          <w:kern w:val="0"/>
          <w:sz w:val="30"/>
          <w:szCs w:val="32"/>
        </w:rPr>
        <w:t>超大件和超重件的运输</w:t>
      </w:r>
    </w:p>
    <w:p w14:paraId="20C584F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48ADC6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1.10.5</w:t>
      </w:r>
      <w:r>
        <w:rPr>
          <w:rFonts w:hint="eastAsia" w:eastAsia="仿宋_GB2312"/>
          <w:color w:val="000000"/>
          <w:kern w:val="0"/>
          <w:sz w:val="30"/>
          <w:szCs w:val="32"/>
        </w:rPr>
        <w:t xml:space="preserve"> </w:t>
      </w:r>
      <w:r>
        <w:rPr>
          <w:rFonts w:eastAsia="仿宋_GB2312"/>
          <w:color w:val="000000"/>
          <w:kern w:val="0"/>
          <w:sz w:val="30"/>
          <w:szCs w:val="32"/>
        </w:rPr>
        <w:t>道路和桥梁的损坏责任</w:t>
      </w:r>
    </w:p>
    <w:p w14:paraId="6E376CF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因承包人运输造成施工场地内外公共道路和桥梁损坏的，由承包人承担修复损坏的全部费用和可能引起的赔偿。</w:t>
      </w:r>
    </w:p>
    <w:p w14:paraId="5F5BDCA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1.10.6</w:t>
      </w:r>
      <w:r>
        <w:rPr>
          <w:rFonts w:hint="eastAsia" w:eastAsia="仿宋_GB2312"/>
          <w:color w:val="000000"/>
          <w:kern w:val="0"/>
          <w:sz w:val="30"/>
          <w:szCs w:val="32"/>
        </w:rPr>
        <w:t xml:space="preserve"> </w:t>
      </w:r>
      <w:r>
        <w:rPr>
          <w:rFonts w:eastAsia="仿宋_GB2312"/>
          <w:color w:val="000000"/>
          <w:kern w:val="0"/>
          <w:sz w:val="30"/>
          <w:szCs w:val="32"/>
        </w:rPr>
        <w:t>水路和航空运输</w:t>
      </w:r>
    </w:p>
    <w:p w14:paraId="622CD10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本</w:t>
      </w:r>
      <w:r>
        <w:rPr>
          <w:rFonts w:hint="eastAsia" w:eastAsia="仿宋_GB2312"/>
          <w:color w:val="000000"/>
          <w:kern w:val="0"/>
          <w:sz w:val="30"/>
          <w:szCs w:val="32"/>
        </w:rPr>
        <w:t>款</w:t>
      </w:r>
      <w:r>
        <w:rPr>
          <w:rFonts w:eastAsia="仿宋_GB2312"/>
          <w:color w:val="000000"/>
          <w:kern w:val="0"/>
          <w:sz w:val="30"/>
          <w:szCs w:val="32"/>
        </w:rPr>
        <w:t>前述各</w:t>
      </w:r>
      <w:r>
        <w:rPr>
          <w:rFonts w:hint="eastAsia" w:eastAsia="仿宋_GB2312"/>
          <w:color w:val="000000"/>
          <w:kern w:val="0"/>
          <w:sz w:val="30"/>
          <w:szCs w:val="32"/>
        </w:rPr>
        <w:t>项</w:t>
      </w:r>
      <w:r>
        <w:rPr>
          <w:rFonts w:eastAsia="仿宋_GB2312"/>
          <w:color w:val="000000"/>
          <w:kern w:val="0"/>
          <w:sz w:val="30"/>
          <w:szCs w:val="32"/>
        </w:rPr>
        <w:t>的内容适用于水路运输和航空运输，其中“道路”一词的涵义包括河道、航线、船闸、机场、码头、堤防以及水路或航空运输中其他相似结构物；“车辆”一词的涵义包括船舶和飞机等。</w:t>
      </w:r>
    </w:p>
    <w:p w14:paraId="6C5AE123">
      <w:pPr>
        <w:pStyle w:val="7"/>
        <w:spacing w:before="120" w:after="120" w:line="360" w:lineRule="auto"/>
        <w:ind w:firstLine="600" w:firstLineChars="200"/>
        <w:rPr>
          <w:rFonts w:eastAsia="黑体"/>
          <w:b w:val="0"/>
          <w:color w:val="000000"/>
          <w:sz w:val="30"/>
          <w:szCs w:val="32"/>
        </w:rPr>
      </w:pPr>
      <w:bookmarkStart w:id="201" w:name="_Toc351203506"/>
      <w:r>
        <w:rPr>
          <w:rFonts w:eastAsia="黑体"/>
          <w:b w:val="0"/>
          <w:color w:val="000000"/>
          <w:sz w:val="30"/>
          <w:szCs w:val="32"/>
        </w:rPr>
        <w:t>1</w:t>
      </w:r>
      <w:bookmarkStart w:id="202" w:name="_Toc337558737"/>
      <w:bookmarkStart w:id="203" w:name="_Toc296346538"/>
      <w:bookmarkStart w:id="204" w:name="_Toc296503037"/>
      <w:r>
        <w:rPr>
          <w:rFonts w:eastAsia="黑体"/>
          <w:b w:val="0"/>
          <w:color w:val="000000"/>
          <w:sz w:val="30"/>
          <w:szCs w:val="32"/>
        </w:rPr>
        <w:t>.11知识产权</w:t>
      </w:r>
      <w:bookmarkEnd w:id="201"/>
      <w:r>
        <w:rPr>
          <w:rFonts w:eastAsia="黑体"/>
          <w:b w:val="0"/>
          <w:color w:val="000000"/>
          <w:sz w:val="30"/>
          <w:szCs w:val="32"/>
        </w:rPr>
        <w:t xml:space="preserve"> </w:t>
      </w:r>
      <w:bookmarkEnd w:id="202"/>
    </w:p>
    <w:bookmarkEnd w:id="203"/>
    <w:bookmarkEnd w:id="204"/>
    <w:p w14:paraId="757BEA6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DDB966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C24ECE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FA1B982">
      <w:pPr>
        <w:rPr>
          <w:sz w:val="30"/>
          <w:szCs w:val="24"/>
        </w:rPr>
      </w:pPr>
      <w:r>
        <w:rPr>
          <w:rFonts w:eastAsia="仿宋_GB2312"/>
          <w:color w:val="000000"/>
          <w:kern w:val="0"/>
          <w:sz w:val="30"/>
          <w:szCs w:val="32"/>
        </w:rPr>
        <w:t xml:space="preserve">    </w:t>
      </w:r>
      <w:r>
        <w:rPr>
          <w:rFonts w:eastAsia="仿宋_GB2312"/>
          <w:color w:val="000000"/>
          <w:sz w:val="30"/>
          <w:szCs w:val="32"/>
        </w:rPr>
        <w:t>1.11.4 除专用合同条款另有约定外，承包人在合同签订前和签订时已确定采用的专利、专有技术、技术秘密的使用费已包含在签约合同价中。</w:t>
      </w:r>
    </w:p>
    <w:p w14:paraId="4A56644D">
      <w:pPr>
        <w:pStyle w:val="7"/>
        <w:spacing w:before="120" w:after="120" w:line="360" w:lineRule="auto"/>
        <w:ind w:firstLine="600" w:firstLineChars="200"/>
        <w:rPr>
          <w:rFonts w:eastAsia="黑体"/>
          <w:b w:val="0"/>
          <w:color w:val="000000"/>
          <w:sz w:val="30"/>
          <w:szCs w:val="32"/>
        </w:rPr>
      </w:pPr>
      <w:bookmarkStart w:id="205" w:name="_Toc351203507"/>
      <w:r>
        <w:rPr>
          <w:rFonts w:eastAsia="黑体"/>
          <w:b w:val="0"/>
          <w:color w:val="000000"/>
          <w:sz w:val="30"/>
          <w:szCs w:val="32"/>
        </w:rPr>
        <w:t>1</w:t>
      </w:r>
      <w:bookmarkStart w:id="206" w:name="_Toc337558738"/>
      <w:r>
        <w:rPr>
          <w:rFonts w:eastAsia="黑体"/>
          <w:b w:val="0"/>
          <w:color w:val="000000"/>
          <w:sz w:val="30"/>
          <w:szCs w:val="32"/>
        </w:rPr>
        <w:t>.12保密</w:t>
      </w:r>
      <w:bookmarkEnd w:id="205"/>
    </w:p>
    <w:bookmarkEnd w:id="206"/>
    <w:p w14:paraId="6F52C10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除法律规定或合同另有约定外，未经发包人同意，承包人不得将发包人提供的图纸、文件以及声明需要保密的资料信息等商业秘密泄露给第三方。</w:t>
      </w:r>
    </w:p>
    <w:p w14:paraId="54C4085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除法律规定或合同另有约定外，未经承包人同意，发包人不得将承包人提供的技术秘密及声明需要保密的资料信息等商业秘密泄露给第三方。</w:t>
      </w:r>
    </w:p>
    <w:p w14:paraId="7F804FCF">
      <w:pPr>
        <w:pStyle w:val="7"/>
        <w:spacing w:before="120" w:after="120" w:line="360" w:lineRule="auto"/>
        <w:ind w:firstLine="600" w:firstLineChars="200"/>
        <w:rPr>
          <w:rFonts w:eastAsia="黑体"/>
          <w:b w:val="0"/>
          <w:color w:val="000000"/>
          <w:sz w:val="30"/>
          <w:szCs w:val="32"/>
        </w:rPr>
      </w:pPr>
      <w:bookmarkStart w:id="207" w:name="_Toc351203508"/>
      <w:r>
        <w:rPr>
          <w:rFonts w:eastAsia="黑体"/>
          <w:b w:val="0"/>
          <w:color w:val="000000"/>
          <w:sz w:val="30"/>
          <w:szCs w:val="32"/>
        </w:rPr>
        <w:t>1.13工程量清单错误的修正</w:t>
      </w:r>
      <w:bookmarkEnd w:id="207"/>
    </w:p>
    <w:p w14:paraId="7882BB78">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除专用合同条款另有约定外，</w:t>
      </w:r>
      <w:r>
        <w:rPr>
          <w:rFonts w:eastAsia="仿宋_GB2312"/>
          <w:color w:val="000000"/>
          <w:kern w:val="0"/>
          <w:sz w:val="30"/>
          <w:szCs w:val="32"/>
        </w:rPr>
        <w:t>发包人提供的工程量清单，应被认为是准确的和完整的。出现下列情形之一时，发包人应予以修正，并相应调整合同价格：</w:t>
      </w:r>
    </w:p>
    <w:p w14:paraId="4A5EF3C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（1）工程量清单存在缺项、漏项的；</w:t>
      </w:r>
    </w:p>
    <w:p w14:paraId="37BB565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（2）工程量清单偏差超出专用合同条款约定的工程量偏差范围的；</w:t>
      </w:r>
    </w:p>
    <w:p w14:paraId="28EC05C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（3）未按照国家现行计量规范强制性规定计量的。</w:t>
      </w:r>
    </w:p>
    <w:p w14:paraId="01A733D0">
      <w:pPr>
        <w:pStyle w:val="6"/>
        <w:spacing w:before="120" w:after="120" w:line="360" w:lineRule="auto"/>
        <w:ind w:firstLine="605"/>
        <w:rPr>
          <w:rFonts w:ascii="Times New Roman" w:hAnsi="Times New Roman" w:eastAsia="黑体"/>
          <w:b w:val="0"/>
          <w:color w:val="000000"/>
          <w:sz w:val="32"/>
          <w:szCs w:val="32"/>
        </w:rPr>
      </w:pPr>
      <w:bookmarkStart w:id="208" w:name="_Toc23542"/>
      <w:bookmarkStart w:id="209" w:name="_Toc10523"/>
      <w:bookmarkStart w:id="210" w:name="_Toc2795"/>
      <w:bookmarkStart w:id="211" w:name="_Toc11343"/>
      <w:bookmarkStart w:id="212" w:name="_Toc6369"/>
      <w:bookmarkStart w:id="213" w:name="_Toc25894"/>
      <w:bookmarkStart w:id="214" w:name="_Toc8507"/>
      <w:bookmarkStart w:id="215" w:name="_Toc351203509"/>
      <w:bookmarkStart w:id="216" w:name="_Toc26974"/>
      <w:r>
        <w:rPr>
          <w:rFonts w:ascii="Times New Roman" w:hAnsi="Times New Roman" w:eastAsia="黑体"/>
          <w:b w:val="0"/>
          <w:color w:val="000000"/>
          <w:sz w:val="32"/>
          <w:szCs w:val="32"/>
        </w:rPr>
        <w:t>2</w:t>
      </w:r>
      <w:bookmarkStart w:id="217" w:name="_Toc337558739"/>
      <w:bookmarkStart w:id="218" w:name="_Toc296346539"/>
      <w:bookmarkStart w:id="219" w:name="_Toc296503038"/>
      <w:bookmarkStart w:id="220" w:name="OLE_LINK2"/>
      <w:bookmarkStart w:id="221" w:name="OLE_LINK1"/>
      <w:r>
        <w:rPr>
          <w:rFonts w:ascii="Times New Roman" w:hAnsi="Times New Roman" w:eastAsia="黑体"/>
          <w:b w:val="0"/>
          <w:color w:val="000000"/>
          <w:sz w:val="32"/>
          <w:szCs w:val="32"/>
        </w:rPr>
        <w:t>. 发包人</w:t>
      </w:r>
      <w:bookmarkEnd w:id="208"/>
      <w:bookmarkEnd w:id="209"/>
      <w:bookmarkEnd w:id="210"/>
      <w:bookmarkEnd w:id="211"/>
      <w:bookmarkEnd w:id="212"/>
      <w:bookmarkEnd w:id="213"/>
      <w:bookmarkEnd w:id="214"/>
      <w:bookmarkEnd w:id="215"/>
      <w:bookmarkEnd w:id="216"/>
    </w:p>
    <w:bookmarkEnd w:id="217"/>
    <w:bookmarkEnd w:id="218"/>
    <w:bookmarkEnd w:id="219"/>
    <w:p w14:paraId="067B57BB">
      <w:pPr>
        <w:pStyle w:val="7"/>
        <w:spacing w:before="120" w:after="120" w:line="360" w:lineRule="auto"/>
        <w:ind w:firstLine="600" w:firstLineChars="200"/>
        <w:rPr>
          <w:rFonts w:eastAsia="黑体"/>
          <w:b w:val="0"/>
          <w:color w:val="000000"/>
          <w:sz w:val="30"/>
          <w:szCs w:val="32"/>
        </w:rPr>
      </w:pPr>
      <w:bookmarkStart w:id="222" w:name="_Toc351203510"/>
      <w:r>
        <w:rPr>
          <w:rFonts w:eastAsia="黑体"/>
          <w:b w:val="0"/>
          <w:color w:val="000000"/>
          <w:sz w:val="30"/>
          <w:szCs w:val="32"/>
        </w:rPr>
        <w:t>2</w:t>
      </w:r>
      <w:bookmarkStart w:id="223" w:name="_Toc296346540"/>
      <w:bookmarkStart w:id="224" w:name="_Toc296503039"/>
      <w:bookmarkStart w:id="225" w:name="_Toc337558740"/>
      <w:r>
        <w:rPr>
          <w:rFonts w:eastAsia="黑体"/>
          <w:b w:val="0"/>
          <w:color w:val="000000"/>
          <w:sz w:val="30"/>
          <w:szCs w:val="32"/>
        </w:rPr>
        <w:t>.1 许可或批准</w:t>
      </w:r>
      <w:bookmarkEnd w:id="222"/>
    </w:p>
    <w:p w14:paraId="44E1580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3FA171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因发包人原因未能及时办理完毕前述许可、批准或备案，由发包人承担由此增加的费用和（或）延误的工期，并支付承包人合理的利润。</w:t>
      </w:r>
    </w:p>
    <w:p w14:paraId="7C55413E">
      <w:pPr>
        <w:pStyle w:val="7"/>
        <w:spacing w:before="120" w:after="120" w:line="360" w:lineRule="auto"/>
        <w:ind w:firstLine="600" w:firstLineChars="200"/>
        <w:rPr>
          <w:rFonts w:eastAsia="黑体"/>
          <w:b w:val="0"/>
          <w:color w:val="000000"/>
          <w:sz w:val="30"/>
          <w:szCs w:val="32"/>
        </w:rPr>
      </w:pPr>
      <w:bookmarkStart w:id="226" w:name="_Toc351203511"/>
      <w:r>
        <w:rPr>
          <w:rFonts w:eastAsia="黑体"/>
          <w:b w:val="0"/>
          <w:color w:val="000000"/>
          <w:sz w:val="30"/>
          <w:szCs w:val="32"/>
        </w:rPr>
        <w:t>2.2 发包人代表</w:t>
      </w:r>
      <w:bookmarkEnd w:id="226"/>
    </w:p>
    <w:p w14:paraId="6DB4F0F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18C2C7C">
      <w:pPr>
        <w:ind w:firstLine="600" w:firstLineChars="200"/>
        <w:rPr>
          <w:rFonts w:eastAsia="仿宋_GB2312"/>
          <w:color w:val="000000"/>
          <w:kern w:val="0"/>
          <w:sz w:val="30"/>
          <w:szCs w:val="32"/>
        </w:rPr>
      </w:pPr>
      <w:r>
        <w:rPr>
          <w:rFonts w:eastAsia="仿宋_GB2312"/>
          <w:color w:val="000000"/>
          <w:kern w:val="0"/>
          <w:sz w:val="30"/>
          <w:szCs w:val="32"/>
        </w:rPr>
        <w:t>发包人代表不能按照合同约定履行其职责及义务，并导致合同无法继续正常履行的，承包人可以要求发包人撤换发包人代表。</w:t>
      </w:r>
    </w:p>
    <w:p w14:paraId="09937049">
      <w:pPr>
        <w:ind w:firstLine="600" w:firstLineChars="200"/>
        <w:rPr>
          <w:sz w:val="30"/>
        </w:rPr>
      </w:pPr>
      <w:r>
        <w:rPr>
          <w:rFonts w:hint="eastAsia" w:eastAsia="仿宋_GB2312"/>
          <w:color w:val="000000"/>
          <w:kern w:val="0"/>
          <w:sz w:val="30"/>
          <w:szCs w:val="32"/>
        </w:rPr>
        <w:t>不属于法定必须监理的工程，监理人的职权可以由发包人代表或发包人指定的其他人员行使。</w:t>
      </w:r>
    </w:p>
    <w:p w14:paraId="78474ED2">
      <w:pPr>
        <w:pStyle w:val="7"/>
        <w:spacing w:before="120" w:after="120" w:line="360" w:lineRule="auto"/>
        <w:ind w:firstLine="600" w:firstLineChars="200"/>
        <w:rPr>
          <w:rFonts w:eastAsia="黑体"/>
          <w:b w:val="0"/>
          <w:color w:val="000000"/>
          <w:sz w:val="30"/>
          <w:szCs w:val="32"/>
        </w:rPr>
      </w:pPr>
      <w:bookmarkStart w:id="227" w:name="_Toc351203512"/>
      <w:r>
        <w:rPr>
          <w:rFonts w:eastAsia="黑体"/>
          <w:b w:val="0"/>
          <w:color w:val="000000"/>
          <w:sz w:val="30"/>
          <w:szCs w:val="32"/>
        </w:rPr>
        <w:t>2.3 发包人人员</w:t>
      </w:r>
      <w:bookmarkEnd w:id="227"/>
    </w:p>
    <w:p w14:paraId="62A7D83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14:paraId="5C1F38B5">
      <w:pPr>
        <w:spacing w:line="360" w:lineRule="auto"/>
        <w:ind w:firstLine="567"/>
        <w:jc w:val="left"/>
        <w:rPr>
          <w:rFonts w:eastAsia="仿宋_GB2312"/>
          <w:color w:val="000000"/>
          <w:kern w:val="0"/>
          <w:sz w:val="30"/>
          <w:szCs w:val="32"/>
        </w:rPr>
      </w:pPr>
      <w:r>
        <w:rPr>
          <w:rFonts w:eastAsia="仿宋_GB2312"/>
          <w:color w:val="000000"/>
          <w:kern w:val="0"/>
          <w:sz w:val="30"/>
          <w:szCs w:val="32"/>
        </w:rPr>
        <w:t>发包人人员包括发包人代表及其他由发包人派驻施工现场的人员。</w:t>
      </w:r>
      <w:bookmarkEnd w:id="223"/>
      <w:bookmarkEnd w:id="224"/>
      <w:bookmarkEnd w:id="225"/>
    </w:p>
    <w:p w14:paraId="34CF5976">
      <w:pPr>
        <w:pStyle w:val="7"/>
        <w:spacing w:before="120" w:after="120" w:line="360" w:lineRule="auto"/>
        <w:ind w:firstLine="600" w:firstLineChars="200"/>
        <w:rPr>
          <w:rFonts w:eastAsia="黑体"/>
          <w:b w:val="0"/>
          <w:color w:val="000000"/>
          <w:sz w:val="30"/>
          <w:szCs w:val="32"/>
        </w:rPr>
      </w:pPr>
      <w:bookmarkStart w:id="228" w:name="_Toc351203513"/>
      <w:r>
        <w:rPr>
          <w:rFonts w:eastAsia="黑体"/>
          <w:b w:val="0"/>
          <w:color w:val="000000"/>
          <w:sz w:val="30"/>
          <w:szCs w:val="32"/>
        </w:rPr>
        <w:t>2</w:t>
      </w:r>
      <w:bookmarkStart w:id="229" w:name="_Toc337558741"/>
      <w:bookmarkStart w:id="230" w:name="_Toc296346541"/>
      <w:bookmarkStart w:id="231" w:name="_Toc296503040"/>
      <w:r>
        <w:rPr>
          <w:rFonts w:eastAsia="黑体"/>
          <w:b w:val="0"/>
          <w:color w:val="000000"/>
          <w:sz w:val="30"/>
          <w:szCs w:val="32"/>
        </w:rPr>
        <w:t>.4 施工现场、施工条件和基础资料的提供</w:t>
      </w:r>
      <w:bookmarkEnd w:id="228"/>
      <w:r>
        <w:rPr>
          <w:rFonts w:eastAsia="黑体"/>
          <w:b w:val="0"/>
          <w:color w:val="000000"/>
          <w:sz w:val="30"/>
          <w:szCs w:val="32"/>
        </w:rPr>
        <w:t xml:space="preserve"> </w:t>
      </w:r>
      <w:bookmarkEnd w:id="229"/>
      <w:bookmarkEnd w:id="230"/>
      <w:bookmarkEnd w:id="231"/>
      <w:r>
        <w:rPr>
          <w:rFonts w:eastAsia="黑体"/>
          <w:b w:val="0"/>
          <w:color w:val="000000"/>
          <w:sz w:val="30"/>
          <w:szCs w:val="32"/>
        </w:rPr>
        <w:t xml:space="preserve"> </w:t>
      </w:r>
    </w:p>
    <w:p w14:paraId="11A7D85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2.4.1 提供施工现场</w:t>
      </w:r>
    </w:p>
    <w:p w14:paraId="6F2243B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w:t>
      </w:r>
      <w:bookmarkEnd w:id="220"/>
      <w:bookmarkEnd w:id="221"/>
      <w:r>
        <w:rPr>
          <w:rFonts w:eastAsia="仿宋_GB2312"/>
          <w:color w:val="000000"/>
          <w:kern w:val="0"/>
          <w:sz w:val="30"/>
          <w:szCs w:val="32"/>
        </w:rPr>
        <w:t>专用合同条款另有约定外，发包人应</w:t>
      </w:r>
      <w:r>
        <w:rPr>
          <w:rFonts w:hint="eastAsia" w:eastAsia="仿宋_GB2312"/>
          <w:color w:val="000000"/>
          <w:kern w:val="0"/>
          <w:sz w:val="30"/>
          <w:szCs w:val="32"/>
        </w:rPr>
        <w:t>最迟于</w:t>
      </w:r>
      <w:r>
        <w:rPr>
          <w:rFonts w:eastAsia="仿宋_GB2312"/>
          <w:color w:val="000000"/>
          <w:kern w:val="0"/>
          <w:sz w:val="30"/>
          <w:szCs w:val="32"/>
        </w:rPr>
        <w:t>开工日期7天前向承包人移交施工现场。</w:t>
      </w:r>
    </w:p>
    <w:p w14:paraId="108D78D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2.4.2 提供施工条件</w:t>
      </w:r>
    </w:p>
    <w:p w14:paraId="1E62699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除专用合同条款另有约定外，发包人应负责提供施工所需要的条件，包括：</w:t>
      </w:r>
    </w:p>
    <w:p w14:paraId="407A6FC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（1）将施工用水、电力、通讯线路等施工所必需的条件接至施工现场内；</w:t>
      </w:r>
    </w:p>
    <w:p w14:paraId="341EBA3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（2）保证向承包人提供正常施工所需要的进入施工现场的交通条件；</w:t>
      </w:r>
    </w:p>
    <w:p w14:paraId="19DA040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（3）协调处理施工现场周围地下管线和邻近建筑物、构筑物、古树名木的保护工作，并承担相关费用；</w:t>
      </w:r>
    </w:p>
    <w:p w14:paraId="5BD86D2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（4）按照专用合同条款约定</w:t>
      </w:r>
      <w:r>
        <w:rPr>
          <w:rFonts w:hint="eastAsia" w:eastAsia="仿宋_GB2312"/>
          <w:color w:val="000000"/>
          <w:kern w:val="0"/>
          <w:sz w:val="30"/>
          <w:szCs w:val="32"/>
        </w:rPr>
        <w:t>应</w:t>
      </w:r>
      <w:r>
        <w:rPr>
          <w:rFonts w:eastAsia="仿宋_GB2312"/>
          <w:color w:val="000000"/>
          <w:kern w:val="0"/>
          <w:sz w:val="30"/>
          <w:szCs w:val="32"/>
        </w:rPr>
        <w:t>提供的其他设施和条件。</w:t>
      </w:r>
    </w:p>
    <w:p w14:paraId="18E08CB9">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2.4.3 提供基础资料</w:t>
      </w:r>
    </w:p>
    <w:p w14:paraId="79834BF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D06AD8E">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按照法律规定确需在开工后方能提供的基础资料，发包人应尽其努力及时地在相应工程施工前的合理期限内提供，合理期限应以不影响承包人的正常施工为限。</w:t>
      </w:r>
    </w:p>
    <w:p w14:paraId="443D049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2.4.4 逾期提供的责任</w:t>
      </w:r>
    </w:p>
    <w:p w14:paraId="73E6E7A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因发包人原因未能按合同约定及时向承包人提供施工现场、施工条件、基础资料的，由发包人承担由此增加的费用和（或）延误的工期。</w:t>
      </w:r>
    </w:p>
    <w:p w14:paraId="7C52E695">
      <w:pPr>
        <w:pStyle w:val="7"/>
        <w:spacing w:before="120" w:after="120" w:line="360" w:lineRule="auto"/>
        <w:ind w:firstLine="600" w:firstLineChars="200"/>
        <w:rPr>
          <w:rFonts w:eastAsia="黑体"/>
          <w:b w:val="0"/>
          <w:color w:val="000000"/>
          <w:sz w:val="30"/>
          <w:szCs w:val="32"/>
        </w:rPr>
      </w:pPr>
      <w:bookmarkStart w:id="232" w:name="_Toc351203514"/>
      <w:r>
        <w:rPr>
          <w:rFonts w:eastAsia="黑体"/>
          <w:b w:val="0"/>
          <w:color w:val="000000"/>
          <w:sz w:val="30"/>
          <w:szCs w:val="32"/>
        </w:rPr>
        <w:t>2</w:t>
      </w:r>
      <w:bookmarkStart w:id="233" w:name="_Toc296346543"/>
      <w:bookmarkStart w:id="234" w:name="_Toc337558745"/>
      <w:bookmarkStart w:id="235" w:name="_Toc296503042"/>
      <w:r>
        <w:rPr>
          <w:rFonts w:eastAsia="黑体"/>
          <w:b w:val="0"/>
          <w:color w:val="000000"/>
          <w:sz w:val="30"/>
          <w:szCs w:val="32"/>
        </w:rPr>
        <w:t>.5 资</w:t>
      </w:r>
      <w:bookmarkEnd w:id="233"/>
      <w:bookmarkEnd w:id="234"/>
      <w:bookmarkEnd w:id="235"/>
      <w:r>
        <w:rPr>
          <w:rFonts w:eastAsia="黑体"/>
          <w:b w:val="0"/>
          <w:color w:val="000000"/>
          <w:sz w:val="30"/>
          <w:szCs w:val="32"/>
        </w:rPr>
        <w:t>金来源证明及支付担保</w:t>
      </w:r>
      <w:bookmarkEnd w:id="232"/>
    </w:p>
    <w:p w14:paraId="1364E36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除专用合同条款另有约定外，发包人应在收到承包人要求提供资金来源证明的书面通知后28天内，向承包人提供能够按照合同约定支付合同价款的相应资金来源证明。</w:t>
      </w:r>
    </w:p>
    <w:p w14:paraId="2073E6D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196AACF4">
      <w:pPr>
        <w:pStyle w:val="7"/>
        <w:spacing w:before="120" w:after="120" w:line="360" w:lineRule="auto"/>
        <w:ind w:firstLine="600" w:firstLineChars="200"/>
        <w:rPr>
          <w:rFonts w:eastAsia="黑体"/>
          <w:b w:val="0"/>
          <w:color w:val="000000"/>
          <w:sz w:val="30"/>
          <w:szCs w:val="32"/>
        </w:rPr>
      </w:pPr>
      <w:bookmarkStart w:id="236" w:name="_Toc351203515"/>
      <w:r>
        <w:rPr>
          <w:rFonts w:eastAsia="黑体"/>
          <w:b w:val="0"/>
          <w:color w:val="000000"/>
          <w:sz w:val="30"/>
          <w:szCs w:val="32"/>
        </w:rPr>
        <w:t>2.6 支付合同价款</w:t>
      </w:r>
      <w:bookmarkEnd w:id="236"/>
    </w:p>
    <w:p w14:paraId="2C79DBF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发包人应按合同约定向承包人及时支付合同价款。</w:t>
      </w:r>
    </w:p>
    <w:p w14:paraId="59F96076">
      <w:pPr>
        <w:pStyle w:val="7"/>
        <w:spacing w:before="120" w:after="120" w:line="360" w:lineRule="auto"/>
        <w:ind w:firstLine="600" w:firstLineChars="200"/>
        <w:rPr>
          <w:rFonts w:eastAsia="黑体"/>
          <w:b w:val="0"/>
          <w:color w:val="000000"/>
          <w:sz w:val="30"/>
          <w:szCs w:val="32"/>
        </w:rPr>
      </w:pPr>
      <w:bookmarkStart w:id="237" w:name="_Toc351203516"/>
      <w:r>
        <w:rPr>
          <w:rFonts w:eastAsia="黑体"/>
          <w:b w:val="0"/>
          <w:color w:val="000000"/>
          <w:sz w:val="30"/>
          <w:szCs w:val="32"/>
        </w:rPr>
        <w:t>2.7 组织竣工验收</w:t>
      </w:r>
      <w:bookmarkEnd w:id="237"/>
    </w:p>
    <w:p w14:paraId="4EF669C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发包人应按合同约定及时组织竣工验收。</w:t>
      </w:r>
    </w:p>
    <w:p w14:paraId="5E43F79D">
      <w:pPr>
        <w:pStyle w:val="7"/>
        <w:spacing w:before="120" w:after="120" w:line="360" w:lineRule="auto"/>
        <w:ind w:firstLine="600" w:firstLineChars="200"/>
        <w:rPr>
          <w:rFonts w:eastAsia="黑体"/>
          <w:b w:val="0"/>
          <w:color w:val="000000"/>
          <w:sz w:val="30"/>
          <w:szCs w:val="32"/>
        </w:rPr>
      </w:pPr>
      <w:bookmarkStart w:id="238" w:name="_Toc351203517"/>
      <w:r>
        <w:rPr>
          <w:rFonts w:eastAsia="黑体"/>
          <w:b w:val="0"/>
          <w:color w:val="000000"/>
          <w:sz w:val="30"/>
          <w:szCs w:val="32"/>
        </w:rPr>
        <w:t>2.8 现场统一管理协议</w:t>
      </w:r>
      <w:bookmarkEnd w:id="238"/>
    </w:p>
    <w:p w14:paraId="707F2E7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14:paraId="5A2611F9">
      <w:pPr>
        <w:pStyle w:val="6"/>
        <w:spacing w:before="120" w:after="120" w:line="360" w:lineRule="auto"/>
        <w:ind w:firstLine="605"/>
        <w:rPr>
          <w:rFonts w:ascii="Times New Roman" w:hAnsi="Times New Roman" w:eastAsia="黑体"/>
          <w:b w:val="0"/>
          <w:color w:val="000000"/>
          <w:sz w:val="32"/>
          <w:szCs w:val="32"/>
        </w:rPr>
      </w:pPr>
      <w:bookmarkStart w:id="239" w:name="_Toc29349"/>
      <w:bookmarkStart w:id="240" w:name="_Toc351203518"/>
      <w:bookmarkStart w:id="241" w:name="_Toc12835"/>
      <w:bookmarkStart w:id="242" w:name="_Toc23843"/>
      <w:bookmarkStart w:id="243" w:name="_Toc6012"/>
      <w:bookmarkStart w:id="244" w:name="_Toc7982"/>
      <w:bookmarkStart w:id="245" w:name="_Toc21339"/>
      <w:bookmarkStart w:id="246" w:name="_Toc20826"/>
      <w:bookmarkStart w:id="247" w:name="_Toc11220"/>
      <w:r>
        <w:rPr>
          <w:rFonts w:ascii="Times New Roman" w:hAnsi="Times New Roman" w:eastAsia="黑体"/>
          <w:b w:val="0"/>
          <w:color w:val="000000"/>
          <w:sz w:val="32"/>
          <w:szCs w:val="32"/>
        </w:rPr>
        <w:t>3</w:t>
      </w:r>
      <w:bookmarkStart w:id="248" w:name="_Toc337558746"/>
      <w:bookmarkStart w:id="249" w:name="_Toc296503045"/>
      <w:bookmarkStart w:id="250" w:name="_Toc296346546"/>
      <w:r>
        <w:rPr>
          <w:rFonts w:ascii="Times New Roman" w:hAnsi="Times New Roman" w:eastAsia="黑体"/>
          <w:b w:val="0"/>
          <w:color w:val="000000"/>
          <w:sz w:val="32"/>
          <w:szCs w:val="32"/>
        </w:rPr>
        <w:t>. 承包人</w:t>
      </w:r>
      <w:bookmarkEnd w:id="239"/>
      <w:bookmarkEnd w:id="240"/>
      <w:bookmarkEnd w:id="241"/>
      <w:bookmarkEnd w:id="242"/>
      <w:bookmarkEnd w:id="243"/>
      <w:bookmarkEnd w:id="244"/>
      <w:bookmarkEnd w:id="245"/>
      <w:bookmarkEnd w:id="246"/>
      <w:bookmarkEnd w:id="247"/>
    </w:p>
    <w:bookmarkEnd w:id="248"/>
    <w:bookmarkEnd w:id="249"/>
    <w:bookmarkEnd w:id="250"/>
    <w:p w14:paraId="018C64CA">
      <w:pPr>
        <w:pStyle w:val="7"/>
        <w:spacing w:before="120" w:after="120" w:line="360" w:lineRule="auto"/>
        <w:ind w:firstLine="600" w:firstLineChars="200"/>
        <w:rPr>
          <w:rFonts w:eastAsia="黑体"/>
          <w:b w:val="0"/>
          <w:color w:val="000000"/>
          <w:sz w:val="30"/>
          <w:szCs w:val="32"/>
        </w:rPr>
      </w:pPr>
      <w:bookmarkStart w:id="251" w:name="_Toc351203519"/>
      <w:r>
        <w:rPr>
          <w:rFonts w:eastAsia="黑体"/>
          <w:b w:val="0"/>
          <w:color w:val="000000"/>
          <w:sz w:val="30"/>
          <w:szCs w:val="32"/>
        </w:rPr>
        <w:t>3</w:t>
      </w:r>
      <w:bookmarkStart w:id="252" w:name="_Toc337558747"/>
      <w:bookmarkStart w:id="253" w:name="_Toc296346547"/>
      <w:bookmarkStart w:id="254" w:name="_Toc296503046"/>
      <w:r>
        <w:rPr>
          <w:rFonts w:eastAsia="黑体"/>
          <w:b w:val="0"/>
          <w:color w:val="000000"/>
          <w:sz w:val="30"/>
          <w:szCs w:val="32"/>
        </w:rPr>
        <w:t>.1 承包人的一般义务</w:t>
      </w:r>
      <w:bookmarkEnd w:id="251"/>
    </w:p>
    <w:bookmarkEnd w:id="252"/>
    <w:bookmarkEnd w:id="253"/>
    <w:bookmarkEnd w:id="254"/>
    <w:p w14:paraId="0203390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承包人在履行合同过程中应遵守法律和工程建设标准规范，并履行以下义务：</w:t>
      </w:r>
    </w:p>
    <w:p w14:paraId="50AEA7DE">
      <w:pPr>
        <w:numPr>
          <w:ilvl w:val="0"/>
          <w:numId w:val="1"/>
        </w:num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办理法律规定</w:t>
      </w:r>
      <w:r>
        <w:rPr>
          <w:rFonts w:hint="eastAsia" w:eastAsia="仿宋_GB2312"/>
          <w:color w:val="000000"/>
          <w:kern w:val="0"/>
          <w:sz w:val="30"/>
          <w:szCs w:val="32"/>
        </w:rPr>
        <w:t>应</w:t>
      </w:r>
      <w:r>
        <w:rPr>
          <w:rFonts w:eastAsia="仿宋_GB2312"/>
          <w:color w:val="000000"/>
          <w:kern w:val="0"/>
          <w:sz w:val="30"/>
          <w:szCs w:val="32"/>
        </w:rPr>
        <w:t>由承包人办理的许可和批准，并将</w:t>
      </w:r>
      <w:r>
        <w:rPr>
          <w:rFonts w:hint="eastAsia" w:eastAsia="仿宋_GB2312"/>
          <w:color w:val="000000"/>
          <w:kern w:val="0"/>
          <w:sz w:val="30"/>
          <w:szCs w:val="32"/>
        </w:rPr>
        <w:t>办理</w:t>
      </w:r>
      <w:r>
        <w:rPr>
          <w:rFonts w:eastAsia="仿宋_GB2312"/>
          <w:color w:val="000000"/>
          <w:kern w:val="0"/>
          <w:sz w:val="30"/>
          <w:szCs w:val="32"/>
        </w:rPr>
        <w:t>结果书面报送发包人留存；</w:t>
      </w:r>
    </w:p>
    <w:p w14:paraId="576AC01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（2）按法律规定和合同约定完成工程，并在保修期内承担保修义务；</w:t>
      </w:r>
    </w:p>
    <w:p w14:paraId="3557BB5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（3）按法律规定和合同约定采取施工安全和环境保护措施，办理工伤保险，确保工程及人员、材料、设备和设施的安全；</w:t>
      </w:r>
    </w:p>
    <w:p w14:paraId="01BB176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（4）按合同约定的工作内容和施工进度要求，编制施工组织设计和施工措施计划，并对所有施工作业和施工方法的完备性和安全可靠性负责；</w:t>
      </w:r>
    </w:p>
    <w:p w14:paraId="017CBA1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8FC7DC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（6）按照第6.3款</w:t>
      </w:r>
      <w:r>
        <w:rPr>
          <w:rFonts w:hint="eastAsia" w:eastAsia="仿宋_GB2312"/>
          <w:color w:val="000000"/>
          <w:kern w:val="0"/>
          <w:sz w:val="30"/>
          <w:szCs w:val="32"/>
        </w:rPr>
        <w:t>〔</w:t>
      </w:r>
      <w:r>
        <w:rPr>
          <w:rFonts w:eastAsia="仿宋_GB2312"/>
          <w:color w:val="000000"/>
          <w:kern w:val="0"/>
          <w:sz w:val="30"/>
          <w:szCs w:val="32"/>
        </w:rPr>
        <w:t>环境保护</w:t>
      </w:r>
      <w:r>
        <w:rPr>
          <w:rFonts w:hint="eastAsia" w:eastAsia="仿宋_GB2312"/>
          <w:color w:val="000000"/>
          <w:kern w:val="0"/>
          <w:sz w:val="30"/>
          <w:szCs w:val="32"/>
        </w:rPr>
        <w:t>〕</w:t>
      </w:r>
      <w:r>
        <w:rPr>
          <w:rFonts w:eastAsia="仿宋_GB2312"/>
          <w:color w:val="000000"/>
          <w:kern w:val="0"/>
          <w:sz w:val="30"/>
          <w:szCs w:val="32"/>
        </w:rPr>
        <w:t>约定负责施工场地及其周边环境与生态的保护工作；</w:t>
      </w:r>
    </w:p>
    <w:p w14:paraId="7972B95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（7）按第6.1款</w:t>
      </w:r>
      <w:r>
        <w:rPr>
          <w:rFonts w:hint="eastAsia" w:eastAsia="仿宋_GB2312"/>
          <w:color w:val="000000"/>
          <w:kern w:val="0"/>
          <w:sz w:val="30"/>
          <w:szCs w:val="32"/>
        </w:rPr>
        <w:t>〔</w:t>
      </w:r>
      <w:r>
        <w:rPr>
          <w:rFonts w:eastAsia="仿宋_GB2312"/>
          <w:color w:val="000000"/>
          <w:kern w:val="0"/>
          <w:sz w:val="30"/>
          <w:szCs w:val="32"/>
        </w:rPr>
        <w:t>安全文明施工</w:t>
      </w:r>
      <w:r>
        <w:rPr>
          <w:rFonts w:hint="eastAsia" w:eastAsia="仿宋_GB2312"/>
          <w:color w:val="000000"/>
          <w:kern w:val="0"/>
          <w:sz w:val="30"/>
          <w:szCs w:val="32"/>
        </w:rPr>
        <w:t>〕</w:t>
      </w:r>
      <w:r>
        <w:rPr>
          <w:rFonts w:eastAsia="仿宋_GB2312"/>
          <w:color w:val="000000"/>
          <w:kern w:val="0"/>
          <w:sz w:val="30"/>
          <w:szCs w:val="32"/>
        </w:rPr>
        <w:t>约定采取施工安全措施，确保工程及其人员、材料、设备和设施的安全，防止因工程施工造成的人身伤害和财产损失；</w:t>
      </w:r>
    </w:p>
    <w:p w14:paraId="413E360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w:t>
      </w:r>
      <w:r>
        <w:rPr>
          <w:rFonts w:hint="eastAsia" w:eastAsia="仿宋_GB2312"/>
          <w:color w:val="000000"/>
          <w:kern w:val="0"/>
          <w:sz w:val="30"/>
          <w:szCs w:val="32"/>
        </w:rPr>
        <w:t>将</w:t>
      </w:r>
      <w:r>
        <w:rPr>
          <w:rFonts w:eastAsia="仿宋_GB2312"/>
          <w:color w:val="000000"/>
          <w:kern w:val="0"/>
          <w:sz w:val="30"/>
          <w:szCs w:val="32"/>
        </w:rPr>
        <w:t>发包人按合同约定支付的各项价款专用于合同工程，且应及时支付其雇用人员工资，并及时向分包人支付合同价款；</w:t>
      </w:r>
    </w:p>
    <w:p w14:paraId="0AABC24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（9）按照法律规定和合同约定编制竣工资料，完成竣工资料立卷及归档，并按专用合同条款约定的竣工资料的套数、内容、时间等要求移交发包人；</w:t>
      </w:r>
    </w:p>
    <w:p w14:paraId="7A48CA7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（10）应履行的其他义务。</w:t>
      </w:r>
    </w:p>
    <w:p w14:paraId="558B8182">
      <w:pPr>
        <w:pStyle w:val="7"/>
        <w:spacing w:before="120" w:after="120" w:line="360" w:lineRule="auto"/>
        <w:ind w:firstLine="600" w:firstLineChars="200"/>
        <w:rPr>
          <w:rFonts w:eastAsia="黑体"/>
          <w:b w:val="0"/>
          <w:color w:val="000000"/>
          <w:sz w:val="30"/>
          <w:szCs w:val="32"/>
        </w:rPr>
      </w:pPr>
      <w:bookmarkStart w:id="255" w:name="_Toc351203520"/>
      <w:r>
        <w:rPr>
          <w:rFonts w:eastAsia="黑体"/>
          <w:b w:val="0"/>
          <w:color w:val="000000"/>
          <w:sz w:val="30"/>
          <w:szCs w:val="32"/>
        </w:rPr>
        <w:t>3</w:t>
      </w:r>
      <w:bookmarkStart w:id="256" w:name="_Toc296346548"/>
      <w:bookmarkStart w:id="257" w:name="_Toc337558748"/>
      <w:bookmarkStart w:id="258" w:name="_Toc296503047"/>
      <w:r>
        <w:rPr>
          <w:rFonts w:eastAsia="黑体"/>
          <w:b w:val="0"/>
          <w:color w:val="000000"/>
          <w:sz w:val="30"/>
          <w:szCs w:val="32"/>
        </w:rPr>
        <w:t xml:space="preserve">.2 </w:t>
      </w:r>
      <w:bookmarkEnd w:id="255"/>
      <w:r>
        <w:rPr>
          <w:rFonts w:eastAsia="黑体"/>
          <w:b w:val="0"/>
          <w:color w:val="000000"/>
          <w:sz w:val="30"/>
          <w:szCs w:val="32"/>
        </w:rPr>
        <w:t>项目经理</w:t>
      </w:r>
    </w:p>
    <w:bookmarkEnd w:id="256"/>
    <w:bookmarkEnd w:id="257"/>
    <w:bookmarkEnd w:id="258"/>
    <w:p w14:paraId="63F4291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8D8975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833C65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承包人违反上述约定的，应按照专用合同条款的约定，承担违约责任。</w:t>
      </w:r>
    </w:p>
    <w:p w14:paraId="154CE59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3.2.2 项目经理按合同约定组织工程实施。在紧急情况下</w:t>
      </w:r>
      <w:r>
        <w:rPr>
          <w:rFonts w:hint="eastAsia" w:eastAsia="仿宋_GB2312"/>
          <w:color w:val="000000"/>
          <w:kern w:val="0"/>
          <w:sz w:val="30"/>
          <w:szCs w:val="32"/>
        </w:rPr>
        <w:t>为确保施工安全和人员安全</w:t>
      </w:r>
      <w:r>
        <w:rPr>
          <w:rFonts w:eastAsia="仿宋_GB2312"/>
          <w:color w:val="000000"/>
          <w:kern w:val="0"/>
          <w:sz w:val="30"/>
          <w:szCs w:val="32"/>
        </w:rPr>
        <w:t>，</w:t>
      </w:r>
      <w:r>
        <w:rPr>
          <w:rFonts w:hint="eastAsia" w:eastAsia="仿宋_GB2312"/>
          <w:color w:val="000000"/>
          <w:kern w:val="0"/>
          <w:sz w:val="30"/>
          <w:szCs w:val="32"/>
        </w:rPr>
        <w:t>在</w:t>
      </w:r>
      <w:r>
        <w:rPr>
          <w:rFonts w:eastAsia="仿宋_GB2312"/>
          <w:color w:val="000000"/>
          <w:kern w:val="0"/>
          <w:sz w:val="30"/>
          <w:szCs w:val="32"/>
        </w:rPr>
        <w:t>无法与发包人代表和总监理工程师</w:t>
      </w:r>
      <w:r>
        <w:rPr>
          <w:rFonts w:hint="eastAsia" w:eastAsia="仿宋_GB2312"/>
          <w:color w:val="000000"/>
          <w:kern w:val="0"/>
          <w:sz w:val="30"/>
          <w:szCs w:val="32"/>
        </w:rPr>
        <w:t>及时</w:t>
      </w:r>
      <w:r>
        <w:rPr>
          <w:rFonts w:eastAsia="仿宋_GB2312"/>
          <w:color w:val="000000"/>
          <w:kern w:val="0"/>
          <w:sz w:val="30"/>
          <w:szCs w:val="32"/>
        </w:rPr>
        <w:t>取得联系时，项目经理有权采取必要的措施保证与工程有关的人身、财产和工程的安全，但应在48小时内向发包人代表和总监理工程师提交书面报告。</w:t>
      </w:r>
    </w:p>
    <w:p w14:paraId="4211114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3D16DF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000000"/>
          <w:kern w:val="0"/>
          <w:sz w:val="30"/>
          <w:szCs w:val="32"/>
        </w:rPr>
        <w:t>继</w:t>
      </w:r>
      <w:r>
        <w:rPr>
          <w:rFonts w:eastAsia="仿宋_GB2312"/>
          <w:color w:val="000000"/>
          <w:kern w:val="0"/>
          <w:sz w:val="30"/>
          <w:szCs w:val="32"/>
        </w:rPr>
        <w:t>任项目经理继续履行第3.2.1项约定的职责。承包人无正当理由拒绝更换项目经理的，应按照专用合同条款的约定承担违约责任。</w:t>
      </w:r>
    </w:p>
    <w:p w14:paraId="3474A95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7A927906">
      <w:pPr>
        <w:pStyle w:val="7"/>
        <w:spacing w:before="120" w:after="120" w:line="360" w:lineRule="auto"/>
        <w:ind w:firstLine="600" w:firstLineChars="200"/>
        <w:rPr>
          <w:rFonts w:eastAsia="黑体"/>
          <w:b w:val="0"/>
          <w:color w:val="000000"/>
          <w:sz w:val="30"/>
          <w:szCs w:val="32"/>
        </w:rPr>
      </w:pPr>
      <w:bookmarkStart w:id="259" w:name="_Toc351203521"/>
      <w:r>
        <w:rPr>
          <w:rFonts w:eastAsia="黑体"/>
          <w:b w:val="0"/>
          <w:color w:val="000000"/>
          <w:sz w:val="30"/>
          <w:szCs w:val="32"/>
        </w:rPr>
        <w:t>3</w:t>
      </w:r>
      <w:bookmarkStart w:id="260" w:name="_Toc296346549"/>
      <w:bookmarkStart w:id="261" w:name="_Toc296503048"/>
      <w:bookmarkStart w:id="262" w:name="_Toc337558749"/>
      <w:r>
        <w:rPr>
          <w:rFonts w:eastAsia="黑体"/>
          <w:b w:val="0"/>
          <w:color w:val="000000"/>
          <w:sz w:val="30"/>
          <w:szCs w:val="32"/>
        </w:rPr>
        <w:t xml:space="preserve">.3 </w:t>
      </w:r>
      <w:bookmarkEnd w:id="260"/>
      <w:bookmarkEnd w:id="261"/>
      <w:r>
        <w:rPr>
          <w:rFonts w:eastAsia="黑体"/>
          <w:b w:val="0"/>
          <w:color w:val="000000"/>
          <w:sz w:val="30"/>
          <w:szCs w:val="32"/>
        </w:rPr>
        <w:t>承包人人员</w:t>
      </w:r>
      <w:bookmarkEnd w:id="259"/>
    </w:p>
    <w:bookmarkEnd w:id="262"/>
    <w:p w14:paraId="6039E16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000000"/>
          <w:kern w:val="0"/>
          <w:sz w:val="30"/>
          <w:szCs w:val="32"/>
        </w:rPr>
        <w:t>和</w:t>
      </w:r>
      <w:r>
        <w:rPr>
          <w:rFonts w:eastAsia="仿宋_GB2312"/>
          <w:color w:val="000000"/>
          <w:kern w:val="0"/>
          <w:sz w:val="30"/>
          <w:szCs w:val="32"/>
        </w:rPr>
        <w:t>缴纳社会保险的有效证明。</w:t>
      </w:r>
    </w:p>
    <w:p w14:paraId="2788060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3.3.2 承包人派驻到施工现场的主要施工管理人员应相对稳定。施工过程中</w:t>
      </w:r>
      <w:r>
        <w:rPr>
          <w:rFonts w:hint="eastAsia" w:eastAsia="仿宋_GB2312"/>
          <w:color w:val="000000"/>
          <w:kern w:val="0"/>
          <w:sz w:val="30"/>
          <w:szCs w:val="32"/>
        </w:rPr>
        <w:t>如有变动</w:t>
      </w:r>
      <w:r>
        <w:rPr>
          <w:rFonts w:eastAsia="仿宋_GB2312"/>
          <w:color w:val="000000"/>
          <w:kern w:val="0"/>
          <w:sz w:val="3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285B1DF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特殊工种作业人员均应持有相应的资格证明，监理人可以随时检查。</w:t>
      </w:r>
    </w:p>
    <w:p w14:paraId="4A988EA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3.3.3 发包人对于承包人主要施工管理人员</w:t>
      </w:r>
      <w:r>
        <w:rPr>
          <w:rFonts w:hint="eastAsia" w:eastAsia="仿宋_GB2312"/>
          <w:color w:val="000000"/>
          <w:kern w:val="0"/>
          <w:sz w:val="30"/>
          <w:szCs w:val="32"/>
        </w:rPr>
        <w:t>的资格或能力</w:t>
      </w:r>
      <w:r>
        <w:rPr>
          <w:rFonts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9A4756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539C69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3.3.5 承包人擅自更换主要施工管理人员，或前述人员未经监理人或发包人同意擅自离开施工现场的，应按照专用合同条款约定承担违约责任。</w:t>
      </w:r>
    </w:p>
    <w:p w14:paraId="64856414">
      <w:pPr>
        <w:pStyle w:val="7"/>
        <w:spacing w:before="120" w:after="120" w:line="360" w:lineRule="auto"/>
        <w:ind w:firstLine="600" w:firstLineChars="200"/>
        <w:rPr>
          <w:rFonts w:eastAsia="黑体"/>
          <w:b w:val="0"/>
          <w:color w:val="000000"/>
          <w:sz w:val="30"/>
          <w:szCs w:val="32"/>
        </w:rPr>
      </w:pPr>
      <w:bookmarkStart w:id="263" w:name="_Toc351203522"/>
      <w:r>
        <w:rPr>
          <w:rFonts w:eastAsia="黑体"/>
          <w:b w:val="0"/>
          <w:color w:val="000000"/>
          <w:sz w:val="30"/>
          <w:szCs w:val="32"/>
        </w:rPr>
        <w:t>3</w:t>
      </w:r>
      <w:bookmarkStart w:id="264" w:name="_Toc296503050"/>
      <w:bookmarkStart w:id="265" w:name="_Toc296346551"/>
      <w:bookmarkStart w:id="266" w:name="_Toc337558750"/>
      <w:r>
        <w:rPr>
          <w:rFonts w:eastAsia="黑体"/>
          <w:b w:val="0"/>
          <w:color w:val="000000"/>
          <w:sz w:val="30"/>
          <w:szCs w:val="32"/>
        </w:rPr>
        <w:t>.4 承包人现场查勘</w:t>
      </w:r>
      <w:bookmarkEnd w:id="263"/>
    </w:p>
    <w:bookmarkEnd w:id="264"/>
    <w:bookmarkEnd w:id="265"/>
    <w:bookmarkEnd w:id="266"/>
    <w:p w14:paraId="6C5D3472">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承包人应对基于发包人按照第2.4.3项</w:t>
      </w:r>
      <w:r>
        <w:rPr>
          <w:rFonts w:hint="eastAsia" w:eastAsia="仿宋_GB2312"/>
          <w:color w:val="000000"/>
          <w:kern w:val="0"/>
          <w:sz w:val="30"/>
          <w:szCs w:val="32"/>
        </w:rPr>
        <w:t>〔</w:t>
      </w:r>
      <w:r>
        <w:rPr>
          <w:rFonts w:eastAsia="仿宋_GB2312"/>
          <w:color w:val="000000"/>
          <w:kern w:val="0"/>
          <w:sz w:val="30"/>
          <w:szCs w:val="32"/>
        </w:rPr>
        <w:t>提供基础资料</w:t>
      </w:r>
      <w:r>
        <w:rPr>
          <w:rFonts w:hint="eastAsia" w:eastAsia="仿宋_GB2312"/>
          <w:color w:val="000000"/>
          <w:kern w:val="0"/>
          <w:sz w:val="30"/>
          <w:szCs w:val="32"/>
        </w:rPr>
        <w:t>〕</w:t>
      </w:r>
      <w:r>
        <w:rPr>
          <w:rFonts w:eastAsia="仿宋_GB2312"/>
          <w:color w:val="000000"/>
          <w:kern w:val="0"/>
          <w:sz w:val="30"/>
          <w:szCs w:val="32"/>
        </w:rPr>
        <w:t>提交的基础资料所做出的解释和推断负责，但因基础资料存在错误、遗漏导致承包人解释或推断失实的，由发包人承担责任。</w:t>
      </w:r>
    </w:p>
    <w:p w14:paraId="4EB1E9C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A636F5C">
      <w:pPr>
        <w:pStyle w:val="7"/>
        <w:spacing w:before="120" w:after="120" w:line="360" w:lineRule="auto"/>
        <w:ind w:firstLine="600" w:firstLineChars="200"/>
        <w:rPr>
          <w:rFonts w:eastAsia="黑体"/>
          <w:b w:val="0"/>
          <w:color w:val="000000"/>
          <w:sz w:val="30"/>
          <w:szCs w:val="32"/>
        </w:rPr>
      </w:pPr>
      <w:bookmarkStart w:id="267" w:name="_Toc351203523"/>
      <w:r>
        <w:rPr>
          <w:rFonts w:eastAsia="黑体"/>
          <w:b w:val="0"/>
          <w:color w:val="000000"/>
          <w:sz w:val="30"/>
          <w:szCs w:val="32"/>
        </w:rPr>
        <w:t>3</w:t>
      </w:r>
      <w:bookmarkStart w:id="268" w:name="_Toc337558751"/>
      <w:bookmarkStart w:id="269" w:name="_Toc296346552"/>
      <w:bookmarkStart w:id="270" w:name="_Toc296503051"/>
      <w:r>
        <w:rPr>
          <w:rFonts w:eastAsia="黑体"/>
          <w:b w:val="0"/>
          <w:color w:val="000000"/>
          <w:sz w:val="30"/>
          <w:szCs w:val="32"/>
        </w:rPr>
        <w:t>.5 分包</w:t>
      </w:r>
      <w:bookmarkEnd w:id="267"/>
    </w:p>
    <w:bookmarkEnd w:id="268"/>
    <w:bookmarkEnd w:id="269"/>
    <w:bookmarkEnd w:id="270"/>
    <w:p w14:paraId="73B3E8F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3.5.1 分包的一般约定</w:t>
      </w:r>
    </w:p>
    <w:p w14:paraId="57FE70E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73E27E8">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承包人不得以劳务分包的名义转包或违法分包工程。</w:t>
      </w:r>
    </w:p>
    <w:p w14:paraId="068DCE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3.5.2 分包的确定</w:t>
      </w:r>
    </w:p>
    <w:p w14:paraId="0946D1F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承包人应按专用合同条款的约定进行分包，确定分包人。已标价工程量清单或预算书中给定暂估价的专业工程，按照第10.7款</w:t>
      </w:r>
      <w:r>
        <w:rPr>
          <w:rFonts w:hint="eastAsia" w:eastAsia="仿宋_GB2312"/>
          <w:color w:val="000000"/>
          <w:kern w:val="0"/>
          <w:sz w:val="30"/>
          <w:szCs w:val="32"/>
        </w:rPr>
        <w:t>〔</w:t>
      </w:r>
      <w:r>
        <w:rPr>
          <w:rFonts w:eastAsia="仿宋_GB2312"/>
          <w:color w:val="000000"/>
          <w:kern w:val="0"/>
          <w:sz w:val="30"/>
          <w:szCs w:val="32"/>
        </w:rPr>
        <w:t>暂估价</w:t>
      </w:r>
      <w:r>
        <w:rPr>
          <w:rFonts w:hint="eastAsia" w:eastAsia="仿宋_GB2312"/>
          <w:color w:val="000000"/>
          <w:kern w:val="0"/>
          <w:sz w:val="30"/>
          <w:szCs w:val="32"/>
        </w:rPr>
        <w:t>〕</w:t>
      </w:r>
      <w:r>
        <w:rPr>
          <w:rFonts w:eastAsia="仿宋_GB2312"/>
          <w:color w:val="000000"/>
          <w:kern w:val="0"/>
          <w:sz w:val="30"/>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CF232C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3.5.3 分包管理</w:t>
      </w:r>
    </w:p>
    <w:p w14:paraId="729380D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14:paraId="1FC1C17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3.5.4 分包合同价款</w:t>
      </w:r>
    </w:p>
    <w:p w14:paraId="6728EA7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（1）除本项第（2）目约定的情况或专用合同条款另有约定外，分包合同价款由承包人与分包人结算，未经承包人同意，发包人不得向分包人支付分包工程价款；</w:t>
      </w:r>
    </w:p>
    <w:p w14:paraId="27B6F1E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（2）生效法律文书要求发包人向分包人支付分包合同价款的，发包人有权从应付承包人工程款中扣除该部分款项。</w:t>
      </w:r>
    </w:p>
    <w:p w14:paraId="306BFB1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3.5.5 分包合同权益的转让</w:t>
      </w:r>
    </w:p>
    <w:p w14:paraId="398DAEE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71" w:name="_Toc351203524"/>
    </w:p>
    <w:p w14:paraId="0B7C8BB3">
      <w:pPr>
        <w:pStyle w:val="7"/>
        <w:spacing w:before="120" w:after="120" w:line="360" w:lineRule="auto"/>
        <w:ind w:firstLine="600" w:firstLineChars="200"/>
        <w:rPr>
          <w:rFonts w:eastAsia="黑体"/>
          <w:b w:val="0"/>
          <w:color w:val="000000"/>
          <w:sz w:val="30"/>
          <w:szCs w:val="32"/>
        </w:rPr>
      </w:pPr>
      <w:r>
        <w:rPr>
          <w:rFonts w:eastAsia="黑体"/>
          <w:b w:val="0"/>
          <w:color w:val="000000"/>
          <w:sz w:val="30"/>
          <w:szCs w:val="32"/>
        </w:rPr>
        <w:t>3.6 工程照管与成品、半成品保护</w:t>
      </w:r>
      <w:bookmarkEnd w:id="271"/>
    </w:p>
    <w:p w14:paraId="4407FE1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（1）除专用合同条款另有约定外，自发包人向承包人移交施工现场之日起，承包人应负责照管工程及工程相关的材料、工程设备，直到颁发工程接收证书之日止。</w:t>
      </w:r>
    </w:p>
    <w:p w14:paraId="01AB645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2</w:t>
      </w:r>
      <w:r>
        <w:rPr>
          <w:rFonts w:eastAsia="仿宋_GB2312"/>
          <w:color w:val="000000"/>
          <w:kern w:val="0"/>
          <w:sz w:val="30"/>
          <w:szCs w:val="32"/>
        </w:rPr>
        <w:t>）在承包人负责照管期间，因承包人原因造成工程、材料、工程设备损坏的，由承包人负责修复或更换，并承担由此增加的费用和（或）延误的工期。</w:t>
      </w:r>
    </w:p>
    <w:p w14:paraId="273528F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14:paraId="3D721B0C">
      <w:pPr>
        <w:pStyle w:val="7"/>
        <w:spacing w:before="120" w:after="120" w:line="360" w:lineRule="auto"/>
        <w:ind w:firstLine="600" w:firstLineChars="200"/>
        <w:rPr>
          <w:rFonts w:eastAsia="黑体"/>
          <w:b w:val="0"/>
          <w:color w:val="000000"/>
          <w:sz w:val="30"/>
          <w:szCs w:val="32"/>
        </w:rPr>
      </w:pPr>
      <w:bookmarkStart w:id="272" w:name="_Toc351203525"/>
      <w:r>
        <w:rPr>
          <w:rFonts w:eastAsia="黑体"/>
          <w:b w:val="0"/>
          <w:color w:val="000000"/>
          <w:sz w:val="30"/>
          <w:szCs w:val="32"/>
        </w:rPr>
        <w:t>3</w:t>
      </w:r>
      <w:bookmarkStart w:id="273" w:name="_Toc296346553"/>
      <w:bookmarkStart w:id="274" w:name="_Toc296503052"/>
      <w:bookmarkStart w:id="275" w:name="_Toc337558752"/>
      <w:r>
        <w:rPr>
          <w:rFonts w:eastAsia="黑体"/>
          <w:b w:val="0"/>
          <w:color w:val="000000"/>
          <w:sz w:val="30"/>
          <w:szCs w:val="32"/>
        </w:rPr>
        <w:t>.7 履约担保</w:t>
      </w:r>
      <w:bookmarkEnd w:id="272"/>
    </w:p>
    <w:bookmarkEnd w:id="273"/>
    <w:bookmarkEnd w:id="274"/>
    <w:bookmarkEnd w:id="275"/>
    <w:p w14:paraId="5D84817C">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发包人需要承包人提供履约担保的，由合同当事人在专用合同条款中约定履约担保的方式、金额及期限等。</w:t>
      </w:r>
      <w:r>
        <w:rPr>
          <w:rFonts w:eastAsia="仿宋_GB2312"/>
          <w:color w:val="000000"/>
          <w:kern w:val="0"/>
          <w:sz w:val="30"/>
          <w:szCs w:val="32"/>
        </w:rPr>
        <w:t>履约担保可以采用银行保函或担保公司担保等形式，具体由合同当事人在专用合同条款中约定。</w:t>
      </w:r>
    </w:p>
    <w:p w14:paraId="3F6861F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因承包人原因导致工期延长的，继续提供履约担保所增加的费用由承包人承担；非因承包人原因导致工期延长的，继续提供履约担保所增加的费用由发包人承担。</w:t>
      </w:r>
    </w:p>
    <w:p w14:paraId="22840EFD">
      <w:pPr>
        <w:pStyle w:val="7"/>
        <w:spacing w:before="120" w:after="120" w:line="360" w:lineRule="auto"/>
        <w:ind w:firstLine="600" w:firstLineChars="200"/>
        <w:rPr>
          <w:rFonts w:eastAsia="黑体"/>
          <w:b w:val="0"/>
          <w:color w:val="000000"/>
          <w:sz w:val="30"/>
          <w:szCs w:val="32"/>
        </w:rPr>
      </w:pPr>
      <w:bookmarkStart w:id="276" w:name="_Toc351203526"/>
      <w:r>
        <w:rPr>
          <w:rFonts w:eastAsia="黑体"/>
          <w:b w:val="0"/>
          <w:color w:val="000000"/>
          <w:sz w:val="30"/>
          <w:szCs w:val="32"/>
        </w:rPr>
        <w:t>3.8 联合体</w:t>
      </w:r>
      <w:bookmarkEnd w:id="276"/>
    </w:p>
    <w:p w14:paraId="3F3FBED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3.8.1 联合体各方应共同与发包人签订合同协议书。联合体各方应为履行合同</w:t>
      </w:r>
      <w:r>
        <w:rPr>
          <w:rFonts w:hint="eastAsia" w:eastAsia="仿宋_GB2312"/>
          <w:color w:val="000000"/>
          <w:kern w:val="0"/>
          <w:sz w:val="30"/>
          <w:szCs w:val="32"/>
        </w:rPr>
        <w:t>向发包人</w:t>
      </w:r>
      <w:r>
        <w:rPr>
          <w:rFonts w:eastAsia="仿宋_GB2312"/>
          <w:color w:val="000000"/>
          <w:kern w:val="0"/>
          <w:sz w:val="30"/>
          <w:szCs w:val="32"/>
        </w:rPr>
        <w:t>承担连带责任。</w:t>
      </w:r>
    </w:p>
    <w:p w14:paraId="0B897AD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3.8.2 联合体协议经发包人确认后作为合同附件。在履行合同过程中，未经发包人同意，不得修改联合体协议。</w:t>
      </w:r>
    </w:p>
    <w:p w14:paraId="343AC5E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3.8.3 联合体牵头人负责与发包人和监理人联系，并接受指示，负责组织联合体各成员全面履行合同。</w:t>
      </w:r>
    </w:p>
    <w:p w14:paraId="4DC6038E">
      <w:pPr>
        <w:pStyle w:val="6"/>
        <w:spacing w:before="120" w:after="120" w:line="360" w:lineRule="auto"/>
        <w:ind w:firstLine="605"/>
        <w:rPr>
          <w:rFonts w:ascii="Times New Roman" w:hAnsi="Times New Roman" w:eastAsia="黑体"/>
          <w:b w:val="0"/>
          <w:color w:val="000000"/>
          <w:sz w:val="32"/>
          <w:szCs w:val="32"/>
        </w:rPr>
      </w:pPr>
      <w:bookmarkStart w:id="277" w:name="_Toc13980"/>
      <w:bookmarkStart w:id="278" w:name="_Toc12105"/>
      <w:bookmarkStart w:id="279" w:name="_Toc5582"/>
      <w:bookmarkStart w:id="280" w:name="_Toc351203527"/>
      <w:bookmarkStart w:id="281" w:name="_Toc1070"/>
      <w:bookmarkStart w:id="282" w:name="_Toc18821"/>
      <w:bookmarkStart w:id="283" w:name="_Toc6314"/>
      <w:bookmarkStart w:id="284" w:name="_Toc32587"/>
      <w:bookmarkStart w:id="285" w:name="_Toc22856"/>
      <w:r>
        <w:rPr>
          <w:rFonts w:ascii="Times New Roman" w:hAnsi="Times New Roman" w:eastAsia="黑体"/>
          <w:b w:val="0"/>
          <w:color w:val="000000"/>
          <w:sz w:val="32"/>
          <w:szCs w:val="32"/>
        </w:rPr>
        <w:t>4</w:t>
      </w:r>
      <w:bookmarkStart w:id="286" w:name="_Toc296346554"/>
      <w:bookmarkStart w:id="287" w:name="_Toc296503053"/>
      <w:bookmarkStart w:id="288" w:name="_Toc337558753"/>
      <w:r>
        <w:rPr>
          <w:rFonts w:ascii="Times New Roman" w:hAnsi="Times New Roman" w:eastAsia="黑体"/>
          <w:b w:val="0"/>
          <w:color w:val="000000"/>
          <w:sz w:val="32"/>
          <w:szCs w:val="32"/>
        </w:rPr>
        <w:t>. 监</w:t>
      </w:r>
      <w:bookmarkEnd w:id="286"/>
      <w:bookmarkEnd w:id="287"/>
      <w:r>
        <w:rPr>
          <w:rFonts w:ascii="Times New Roman" w:hAnsi="Times New Roman" w:eastAsia="黑体"/>
          <w:b w:val="0"/>
          <w:color w:val="000000"/>
          <w:sz w:val="32"/>
          <w:szCs w:val="32"/>
        </w:rPr>
        <w:t>理人</w:t>
      </w:r>
      <w:bookmarkEnd w:id="277"/>
      <w:bookmarkEnd w:id="278"/>
      <w:bookmarkEnd w:id="279"/>
      <w:bookmarkEnd w:id="280"/>
      <w:bookmarkEnd w:id="281"/>
      <w:bookmarkEnd w:id="282"/>
      <w:bookmarkEnd w:id="283"/>
      <w:bookmarkEnd w:id="284"/>
      <w:bookmarkEnd w:id="285"/>
    </w:p>
    <w:bookmarkEnd w:id="288"/>
    <w:p w14:paraId="40834EFB">
      <w:pPr>
        <w:pStyle w:val="7"/>
        <w:spacing w:before="120" w:after="120" w:line="360" w:lineRule="auto"/>
        <w:ind w:firstLine="600" w:firstLineChars="200"/>
        <w:rPr>
          <w:rFonts w:eastAsia="黑体"/>
          <w:b w:val="0"/>
          <w:color w:val="000000"/>
          <w:sz w:val="30"/>
          <w:szCs w:val="32"/>
        </w:rPr>
      </w:pPr>
      <w:bookmarkStart w:id="289" w:name="_Toc351203528"/>
      <w:r>
        <w:rPr>
          <w:rFonts w:eastAsia="黑体"/>
          <w:b w:val="0"/>
          <w:color w:val="000000"/>
          <w:sz w:val="30"/>
          <w:szCs w:val="32"/>
        </w:rPr>
        <w:t>4</w:t>
      </w:r>
      <w:bookmarkStart w:id="290" w:name="_Toc337558754"/>
      <w:bookmarkStart w:id="291" w:name="_Toc296346555"/>
      <w:bookmarkStart w:id="292" w:name="_Toc296503054"/>
      <w:r>
        <w:rPr>
          <w:rFonts w:eastAsia="黑体"/>
          <w:b w:val="0"/>
          <w:color w:val="000000"/>
          <w:sz w:val="30"/>
          <w:szCs w:val="32"/>
        </w:rPr>
        <w:t>.1监理人的一般规定</w:t>
      </w:r>
      <w:bookmarkEnd w:id="289"/>
    </w:p>
    <w:bookmarkEnd w:id="290"/>
    <w:bookmarkEnd w:id="291"/>
    <w:bookmarkEnd w:id="292"/>
    <w:p w14:paraId="0879B85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0A1D48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除专用合同条款另有约定外，监理人在施工现场的办公场所、生活场所由承包人提供，所发生的费用由发包人承担。</w:t>
      </w:r>
    </w:p>
    <w:p w14:paraId="1B63CAC4">
      <w:pPr>
        <w:pStyle w:val="7"/>
        <w:spacing w:before="120" w:after="120" w:line="360" w:lineRule="auto"/>
        <w:ind w:firstLine="600" w:firstLineChars="200"/>
        <w:rPr>
          <w:rFonts w:eastAsia="黑体"/>
          <w:b w:val="0"/>
          <w:color w:val="000000"/>
          <w:sz w:val="30"/>
          <w:szCs w:val="32"/>
        </w:rPr>
      </w:pPr>
      <w:bookmarkStart w:id="293" w:name="_Toc351203529"/>
      <w:r>
        <w:rPr>
          <w:rFonts w:eastAsia="黑体"/>
          <w:b w:val="0"/>
          <w:color w:val="000000"/>
          <w:sz w:val="30"/>
          <w:szCs w:val="32"/>
        </w:rPr>
        <w:t>4</w:t>
      </w:r>
      <w:bookmarkStart w:id="294" w:name="_Toc337558755"/>
      <w:r>
        <w:rPr>
          <w:rFonts w:eastAsia="黑体"/>
          <w:b w:val="0"/>
          <w:color w:val="000000"/>
          <w:sz w:val="30"/>
          <w:szCs w:val="32"/>
        </w:rPr>
        <w:t>.2监理人员</w:t>
      </w:r>
      <w:bookmarkEnd w:id="293"/>
    </w:p>
    <w:bookmarkEnd w:id="294"/>
    <w:p w14:paraId="5E6674C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B99E8C2">
      <w:pPr>
        <w:pStyle w:val="7"/>
        <w:spacing w:before="120" w:after="120" w:line="360" w:lineRule="auto"/>
        <w:ind w:firstLine="600" w:firstLineChars="200"/>
        <w:rPr>
          <w:rFonts w:eastAsia="黑体"/>
          <w:b w:val="0"/>
          <w:color w:val="000000"/>
          <w:sz w:val="30"/>
          <w:szCs w:val="32"/>
        </w:rPr>
      </w:pPr>
      <w:bookmarkStart w:id="295" w:name="_Toc351203530"/>
      <w:r>
        <w:rPr>
          <w:rFonts w:eastAsia="黑体"/>
          <w:b w:val="0"/>
          <w:color w:val="000000"/>
          <w:sz w:val="30"/>
          <w:szCs w:val="32"/>
        </w:rPr>
        <w:t>4</w:t>
      </w:r>
      <w:bookmarkStart w:id="296" w:name="_Toc296503055"/>
      <w:bookmarkStart w:id="297" w:name="_Toc296346556"/>
      <w:bookmarkStart w:id="298" w:name="_Toc337558756"/>
      <w:r>
        <w:rPr>
          <w:rFonts w:eastAsia="黑体"/>
          <w:b w:val="0"/>
          <w:color w:val="000000"/>
          <w:sz w:val="30"/>
          <w:szCs w:val="32"/>
        </w:rPr>
        <w:t>.3</w:t>
      </w:r>
      <w:bookmarkEnd w:id="296"/>
      <w:bookmarkEnd w:id="297"/>
      <w:r>
        <w:rPr>
          <w:rFonts w:eastAsia="黑体"/>
          <w:b w:val="0"/>
          <w:color w:val="000000"/>
          <w:sz w:val="30"/>
          <w:szCs w:val="32"/>
        </w:rPr>
        <w:t>监理人的指</w:t>
      </w:r>
      <w:bookmarkEnd w:id="298"/>
      <w:r>
        <w:rPr>
          <w:rFonts w:eastAsia="黑体"/>
          <w:b w:val="0"/>
          <w:color w:val="000000"/>
          <w:sz w:val="30"/>
          <w:szCs w:val="32"/>
        </w:rPr>
        <w:t>示</w:t>
      </w:r>
      <w:bookmarkEnd w:id="295"/>
    </w:p>
    <w:p w14:paraId="7A83096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00BC33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000000"/>
          <w:kern w:val="0"/>
          <w:sz w:val="30"/>
          <w:szCs w:val="32"/>
        </w:rPr>
        <w:t>相应</w:t>
      </w:r>
      <w:r>
        <w:rPr>
          <w:rFonts w:eastAsia="仿宋_GB2312"/>
          <w:color w:val="000000"/>
          <w:kern w:val="0"/>
          <w:sz w:val="30"/>
          <w:szCs w:val="32"/>
        </w:rPr>
        <w:t>责任。除专用合同条款另有约定外，总监理工程师不应将第4.4款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约定应由总监理工程师作出确定的权力授权或委托给其他监理人员。</w:t>
      </w:r>
    </w:p>
    <w:p w14:paraId="2E4C6A3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14:paraId="4492E4D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14:paraId="5262F748">
      <w:pPr>
        <w:pStyle w:val="6"/>
        <w:spacing w:before="120" w:after="120" w:line="360" w:lineRule="auto"/>
        <w:ind w:firstLine="600" w:firstLineChars="200"/>
        <w:rPr>
          <w:rFonts w:ascii="Times New Roman" w:hAnsi="Times New Roman" w:eastAsia="黑体"/>
          <w:b w:val="0"/>
          <w:color w:val="000000"/>
          <w:sz w:val="32"/>
          <w:szCs w:val="32"/>
        </w:rPr>
      </w:pPr>
      <w:bookmarkStart w:id="299" w:name="_Toc351203531"/>
      <w:r>
        <w:rPr>
          <w:rFonts w:ascii="Times New Roman" w:hAnsi="Times New Roman" w:eastAsia="黑体"/>
          <w:b w:val="0"/>
          <w:color w:val="000000"/>
          <w:sz w:val="30"/>
          <w:szCs w:val="32"/>
        </w:rPr>
        <w:t>4</w:t>
      </w:r>
      <w:bookmarkStart w:id="300" w:name="_Toc337558757"/>
      <w:bookmarkStart w:id="301" w:name="_Toc296503057"/>
      <w:bookmarkStart w:id="302" w:name="_Toc296346558"/>
      <w:r>
        <w:rPr>
          <w:rFonts w:ascii="Times New Roman" w:hAnsi="Times New Roman" w:eastAsia="黑体"/>
          <w:b w:val="0"/>
          <w:color w:val="000000"/>
          <w:sz w:val="30"/>
          <w:szCs w:val="32"/>
        </w:rPr>
        <w:t>.4 商定或确定</w:t>
      </w:r>
      <w:bookmarkEnd w:id="299"/>
    </w:p>
    <w:bookmarkEnd w:id="300"/>
    <w:bookmarkEnd w:id="301"/>
    <w:bookmarkEnd w:id="302"/>
    <w:p w14:paraId="39B56EC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w:t>
      </w:r>
      <w:r>
        <w:rPr>
          <w:rFonts w:hint="eastAsia" w:eastAsia="仿宋_GB2312"/>
          <w:color w:val="000000"/>
          <w:kern w:val="0"/>
          <w:sz w:val="30"/>
          <w:szCs w:val="32"/>
        </w:rPr>
        <w:t>当事人</w:t>
      </w:r>
      <w:r>
        <w:rPr>
          <w:rFonts w:eastAsia="仿宋_GB2312"/>
          <w:color w:val="000000"/>
          <w:kern w:val="0"/>
          <w:sz w:val="30"/>
          <w:szCs w:val="32"/>
        </w:rPr>
        <w:t>进行</w:t>
      </w:r>
      <w:r>
        <w:rPr>
          <w:rFonts w:hint="eastAsia" w:eastAsia="仿宋_GB2312"/>
          <w:color w:val="000000"/>
          <w:kern w:val="0"/>
          <w:sz w:val="30"/>
          <w:szCs w:val="32"/>
        </w:rPr>
        <w:t>商定</w:t>
      </w:r>
      <w:r>
        <w:rPr>
          <w:rFonts w:eastAsia="仿宋_GB2312"/>
          <w:color w:val="000000"/>
          <w:kern w:val="0"/>
          <w:sz w:val="30"/>
          <w:szCs w:val="32"/>
        </w:rPr>
        <w:t>或确定时，总监理工程师应当会同合同当事人尽量通过协商达成一致，不能达成一致的，由总监理工程师按照合同约定审慎做出公正的确定。</w:t>
      </w:r>
    </w:p>
    <w:p w14:paraId="0068B30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14:paraId="4BA8AD05">
      <w:pPr>
        <w:pStyle w:val="6"/>
        <w:spacing w:before="120" w:after="120" w:line="360" w:lineRule="auto"/>
        <w:ind w:firstLine="605"/>
        <w:rPr>
          <w:rFonts w:ascii="Times New Roman" w:hAnsi="Times New Roman" w:eastAsia="黑体"/>
          <w:b w:val="0"/>
          <w:color w:val="000000"/>
          <w:sz w:val="30"/>
          <w:szCs w:val="32"/>
        </w:rPr>
      </w:pPr>
      <w:bookmarkStart w:id="303" w:name="_Toc26135"/>
      <w:bookmarkStart w:id="304" w:name="_Toc351203532"/>
      <w:bookmarkStart w:id="305" w:name="_Toc20797"/>
      <w:bookmarkStart w:id="306" w:name="_Toc18330"/>
      <w:bookmarkStart w:id="307" w:name="_Toc15621"/>
      <w:bookmarkStart w:id="308" w:name="_Toc17624"/>
      <w:bookmarkStart w:id="309" w:name="_Toc4667"/>
      <w:bookmarkStart w:id="310" w:name="_Toc374"/>
      <w:bookmarkStart w:id="311" w:name="_Toc2948"/>
      <w:r>
        <w:rPr>
          <w:rFonts w:ascii="Times New Roman" w:hAnsi="Times New Roman" w:eastAsia="黑体"/>
          <w:b w:val="0"/>
          <w:color w:val="000000"/>
          <w:sz w:val="32"/>
          <w:szCs w:val="32"/>
        </w:rPr>
        <w:t>5</w:t>
      </w:r>
      <w:bookmarkStart w:id="312" w:name="_Toc337558758"/>
      <w:r>
        <w:rPr>
          <w:rFonts w:ascii="Times New Roman" w:hAnsi="Times New Roman" w:eastAsia="黑体"/>
          <w:b w:val="0"/>
          <w:color w:val="000000"/>
          <w:sz w:val="32"/>
          <w:szCs w:val="32"/>
        </w:rPr>
        <w:t>. 工程质量</w:t>
      </w:r>
      <w:bookmarkEnd w:id="303"/>
      <w:bookmarkEnd w:id="304"/>
      <w:bookmarkEnd w:id="305"/>
      <w:bookmarkEnd w:id="306"/>
      <w:bookmarkEnd w:id="307"/>
      <w:bookmarkEnd w:id="308"/>
      <w:bookmarkEnd w:id="309"/>
      <w:bookmarkEnd w:id="310"/>
      <w:bookmarkEnd w:id="311"/>
    </w:p>
    <w:bookmarkEnd w:id="312"/>
    <w:p w14:paraId="2102695E">
      <w:pPr>
        <w:pStyle w:val="7"/>
        <w:spacing w:before="120" w:after="120" w:line="360" w:lineRule="auto"/>
        <w:ind w:firstLine="600" w:firstLineChars="200"/>
        <w:rPr>
          <w:rFonts w:eastAsia="黑体"/>
          <w:b w:val="0"/>
          <w:color w:val="000000"/>
          <w:sz w:val="30"/>
          <w:szCs w:val="32"/>
        </w:rPr>
      </w:pPr>
      <w:bookmarkStart w:id="313" w:name="_Toc351203533"/>
      <w:r>
        <w:rPr>
          <w:rFonts w:eastAsia="黑体"/>
          <w:b w:val="0"/>
          <w:color w:val="000000"/>
          <w:sz w:val="30"/>
          <w:szCs w:val="32"/>
        </w:rPr>
        <w:t>5</w:t>
      </w:r>
      <w:bookmarkStart w:id="314" w:name="_Toc337558759"/>
      <w:r>
        <w:rPr>
          <w:rFonts w:eastAsia="黑体"/>
          <w:b w:val="0"/>
          <w:color w:val="000000"/>
          <w:sz w:val="30"/>
          <w:szCs w:val="32"/>
        </w:rPr>
        <w:t>.1质量要求</w:t>
      </w:r>
      <w:bookmarkEnd w:id="313"/>
    </w:p>
    <w:bookmarkEnd w:id="314"/>
    <w:p w14:paraId="7491071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5.1.1 工程质量标准必须符合现行国家有关工程施工质量验收规范和标准的要求。有关工程质量的特殊标准或要求由合同当事人在专用合同条款中约定。</w:t>
      </w:r>
    </w:p>
    <w:p w14:paraId="7ACB378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5.1.2 因发包人原因造成工程质量未达到合同约定标准的，由发包人承担由此增加的费用和（或）延误的工期，并支付承包人合理的利润。</w:t>
      </w:r>
    </w:p>
    <w:p w14:paraId="611D4AD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14:paraId="3BCC36FA">
      <w:pPr>
        <w:pStyle w:val="7"/>
        <w:spacing w:before="120" w:after="120" w:line="360" w:lineRule="auto"/>
        <w:ind w:firstLine="600" w:firstLineChars="200"/>
        <w:rPr>
          <w:rFonts w:eastAsia="黑体"/>
          <w:b w:val="0"/>
          <w:color w:val="000000"/>
          <w:sz w:val="30"/>
          <w:szCs w:val="32"/>
        </w:rPr>
      </w:pPr>
      <w:bookmarkStart w:id="315" w:name="_Toc351203534"/>
      <w:r>
        <w:rPr>
          <w:rFonts w:eastAsia="黑体"/>
          <w:b w:val="0"/>
          <w:color w:val="000000"/>
          <w:sz w:val="30"/>
          <w:szCs w:val="32"/>
        </w:rPr>
        <w:t>5</w:t>
      </w:r>
      <w:bookmarkStart w:id="316" w:name="_Toc337558760"/>
      <w:r>
        <w:rPr>
          <w:rFonts w:eastAsia="黑体"/>
          <w:b w:val="0"/>
          <w:color w:val="000000"/>
          <w:sz w:val="30"/>
          <w:szCs w:val="32"/>
        </w:rPr>
        <w:t>.2质量保证措施</w:t>
      </w:r>
      <w:bookmarkEnd w:id="315"/>
    </w:p>
    <w:bookmarkEnd w:id="316"/>
    <w:p w14:paraId="2465E2B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5.2.1 发包人的质量管理</w:t>
      </w:r>
    </w:p>
    <w:p w14:paraId="73B88FA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发包人应按照法律规定及合同约定完成与工程质量有关的各项工作。</w:t>
      </w:r>
    </w:p>
    <w:p w14:paraId="0A6AEFF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5.2.2 承包人的质量管理</w:t>
      </w:r>
    </w:p>
    <w:p w14:paraId="43841CD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14:paraId="3E5221B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承包人应对施工人员进行质量教育和技术培训，定期考核施工人员的劳动技能，严格执行施工规范和操作规程。</w:t>
      </w:r>
    </w:p>
    <w:p w14:paraId="6FE5491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A32EE9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5.2.3 监理人的质量检查和检验</w:t>
      </w:r>
    </w:p>
    <w:p w14:paraId="1EF8303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25F40A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B40B5EB">
      <w:pPr>
        <w:pStyle w:val="7"/>
        <w:spacing w:before="120" w:after="120" w:line="360" w:lineRule="auto"/>
        <w:ind w:firstLine="600" w:firstLineChars="200"/>
        <w:rPr>
          <w:rFonts w:eastAsia="黑体"/>
          <w:b w:val="0"/>
          <w:color w:val="000000"/>
          <w:sz w:val="30"/>
          <w:szCs w:val="32"/>
        </w:rPr>
      </w:pPr>
      <w:bookmarkStart w:id="317" w:name="_Toc351203535"/>
      <w:r>
        <w:rPr>
          <w:rFonts w:eastAsia="黑体"/>
          <w:b w:val="0"/>
          <w:color w:val="000000"/>
          <w:sz w:val="30"/>
          <w:szCs w:val="32"/>
        </w:rPr>
        <w:t>5</w:t>
      </w:r>
      <w:bookmarkStart w:id="318" w:name="_Toc337558761"/>
      <w:r>
        <w:rPr>
          <w:rFonts w:eastAsia="黑体"/>
          <w:b w:val="0"/>
          <w:color w:val="000000"/>
          <w:sz w:val="30"/>
          <w:szCs w:val="32"/>
        </w:rPr>
        <w:t>.3 隐蔽工程检查</w:t>
      </w:r>
      <w:bookmarkEnd w:id="317"/>
    </w:p>
    <w:bookmarkEnd w:id="318"/>
    <w:p w14:paraId="4C8FAB0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5.3.1承包人自检</w:t>
      </w:r>
    </w:p>
    <w:p w14:paraId="3EA0D6E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承包人应当对工程隐蔽部位进行自检，并经自检确认是否具备覆盖条件。</w:t>
      </w:r>
    </w:p>
    <w:p w14:paraId="3B62227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5.3.2检查程序</w:t>
      </w:r>
    </w:p>
    <w:p w14:paraId="3ED0AC9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除专用合同条款另有约定外，工程隐蔽部位经承包人自检确认具备覆盖条件的，承包人应在</w:t>
      </w:r>
      <w:r>
        <w:rPr>
          <w:rFonts w:hint="eastAsia" w:eastAsia="仿宋_GB2312"/>
          <w:color w:val="000000"/>
          <w:kern w:val="0"/>
          <w:sz w:val="30"/>
          <w:szCs w:val="32"/>
        </w:rPr>
        <w:t>共同</w:t>
      </w:r>
      <w:r>
        <w:rPr>
          <w:rFonts w:eastAsia="仿宋_GB2312"/>
          <w:color w:val="000000"/>
          <w:kern w:val="0"/>
          <w:sz w:val="30"/>
          <w:szCs w:val="32"/>
        </w:rPr>
        <w:t>检查前48小时书面通知监理人检查，通知中应载明隐蔽检查的内容、时间和地点，并应附有自检记录和必要的检查资料。</w:t>
      </w:r>
    </w:p>
    <w:p w14:paraId="667AA8C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AAA88E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000000"/>
          <w:kern w:val="0"/>
          <w:sz w:val="30"/>
          <w:szCs w:val="32"/>
        </w:rPr>
        <w:t>〔</w:t>
      </w:r>
      <w:r>
        <w:rPr>
          <w:rFonts w:eastAsia="仿宋_GB2312"/>
          <w:color w:val="000000"/>
          <w:kern w:val="0"/>
          <w:sz w:val="30"/>
          <w:szCs w:val="32"/>
        </w:rPr>
        <w:t>重新检查</w:t>
      </w:r>
      <w:r>
        <w:rPr>
          <w:rFonts w:hint="eastAsia" w:eastAsia="仿宋_GB2312"/>
          <w:color w:val="000000"/>
          <w:kern w:val="0"/>
          <w:sz w:val="30"/>
          <w:szCs w:val="32"/>
        </w:rPr>
        <w:t>〕</w:t>
      </w:r>
      <w:r>
        <w:rPr>
          <w:rFonts w:eastAsia="仿宋_GB2312"/>
          <w:color w:val="000000"/>
          <w:kern w:val="0"/>
          <w:sz w:val="30"/>
          <w:szCs w:val="32"/>
        </w:rPr>
        <w:t>的约定重新检查。</w:t>
      </w:r>
    </w:p>
    <w:p w14:paraId="4B53DEB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5.3.3 重新检查</w:t>
      </w:r>
    </w:p>
    <w:p w14:paraId="6B94CF0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6D8101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5.3.4 承包人私自覆盖</w:t>
      </w:r>
    </w:p>
    <w:p w14:paraId="69EF4C67">
      <w:pPr>
        <w:spacing w:line="360" w:lineRule="auto"/>
        <w:ind w:firstLine="600" w:firstLineChars="200"/>
        <w:jc w:val="left"/>
        <w:rPr>
          <w:rFonts w:eastAsia="仿宋_GB2312"/>
          <w:color w:val="000000"/>
          <w:sz w:val="30"/>
          <w:szCs w:val="32"/>
        </w:rPr>
      </w:pPr>
      <w:r>
        <w:rPr>
          <w:rFonts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14:paraId="1C52EEC6">
      <w:pPr>
        <w:pStyle w:val="7"/>
        <w:spacing w:before="120" w:after="120" w:line="360" w:lineRule="auto"/>
        <w:ind w:firstLine="600" w:firstLineChars="200"/>
        <w:rPr>
          <w:rFonts w:eastAsia="黑体"/>
          <w:b w:val="0"/>
          <w:color w:val="000000"/>
          <w:sz w:val="30"/>
          <w:szCs w:val="32"/>
        </w:rPr>
      </w:pPr>
      <w:bookmarkStart w:id="319" w:name="_Toc351203536"/>
      <w:r>
        <w:rPr>
          <w:rFonts w:eastAsia="黑体"/>
          <w:b w:val="0"/>
          <w:color w:val="000000"/>
          <w:sz w:val="30"/>
          <w:szCs w:val="32"/>
        </w:rPr>
        <w:t>5</w:t>
      </w:r>
      <w:bookmarkStart w:id="320" w:name="_Toc337558762"/>
      <w:r>
        <w:rPr>
          <w:rFonts w:eastAsia="黑体"/>
          <w:b w:val="0"/>
          <w:color w:val="000000"/>
          <w:sz w:val="30"/>
          <w:szCs w:val="32"/>
        </w:rPr>
        <w:t>.4不合格工程的处理</w:t>
      </w:r>
      <w:bookmarkEnd w:id="319"/>
    </w:p>
    <w:bookmarkEnd w:id="320"/>
    <w:p w14:paraId="349EF63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000000"/>
          <w:kern w:val="0"/>
          <w:sz w:val="30"/>
          <w:szCs w:val="32"/>
        </w:rPr>
        <w:t>〔</w:t>
      </w:r>
      <w:r>
        <w:rPr>
          <w:rFonts w:eastAsia="仿宋_GB2312"/>
          <w:color w:val="000000"/>
          <w:kern w:val="0"/>
          <w:sz w:val="30"/>
          <w:szCs w:val="32"/>
        </w:rPr>
        <w:t>拒绝接收全部或部分工程</w:t>
      </w:r>
      <w:r>
        <w:rPr>
          <w:rFonts w:hint="eastAsia" w:eastAsia="仿宋_GB2312"/>
          <w:color w:val="000000"/>
          <w:kern w:val="0"/>
          <w:sz w:val="30"/>
          <w:szCs w:val="32"/>
        </w:rPr>
        <w:t>〕</w:t>
      </w:r>
      <w:r>
        <w:rPr>
          <w:rFonts w:eastAsia="仿宋_GB2312"/>
          <w:color w:val="000000"/>
          <w:kern w:val="0"/>
          <w:sz w:val="30"/>
          <w:szCs w:val="32"/>
        </w:rPr>
        <w:t xml:space="preserve">约定执行。 </w:t>
      </w:r>
    </w:p>
    <w:p w14:paraId="5158CFC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5.4.2 因发包人原因造成工程不合格的，由此增加的费用和（或）延误的工期由发包人承担，并支付承包人合理的利润。</w:t>
      </w:r>
    </w:p>
    <w:p w14:paraId="57290FA4">
      <w:pPr>
        <w:pStyle w:val="7"/>
        <w:spacing w:before="120" w:after="120" w:line="360" w:lineRule="auto"/>
        <w:ind w:firstLine="600" w:firstLineChars="200"/>
        <w:rPr>
          <w:rFonts w:eastAsia="黑体"/>
          <w:b w:val="0"/>
          <w:color w:val="000000"/>
          <w:sz w:val="30"/>
          <w:szCs w:val="32"/>
        </w:rPr>
      </w:pPr>
      <w:bookmarkStart w:id="321" w:name="_Toc351203537"/>
      <w:r>
        <w:rPr>
          <w:rFonts w:eastAsia="黑体"/>
          <w:b w:val="0"/>
          <w:color w:val="000000"/>
          <w:sz w:val="30"/>
          <w:szCs w:val="32"/>
        </w:rPr>
        <w:t>5.5 质量争议检测</w:t>
      </w:r>
      <w:bookmarkEnd w:id="321"/>
    </w:p>
    <w:p w14:paraId="5D49DF7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合同当事人对工程质量有争议的，由双方协商确定的工程质量检测机构鉴定，由此产生的费用及因此造成的损失，由责任方承担。</w:t>
      </w:r>
    </w:p>
    <w:p w14:paraId="760DDC39">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合同当事人均有责任的，由双方根据其责任分别承担。合同当事人无法达成一致的，按照第4.4款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执行。</w:t>
      </w:r>
    </w:p>
    <w:p w14:paraId="0CC65F4F">
      <w:pPr>
        <w:pStyle w:val="6"/>
        <w:spacing w:before="120" w:after="120" w:line="360" w:lineRule="auto"/>
        <w:ind w:firstLine="605"/>
        <w:rPr>
          <w:rFonts w:ascii="Times New Roman" w:hAnsi="Times New Roman" w:eastAsia="黑体"/>
          <w:b w:val="0"/>
          <w:color w:val="000000"/>
          <w:sz w:val="32"/>
          <w:szCs w:val="32"/>
        </w:rPr>
      </w:pPr>
      <w:bookmarkStart w:id="322" w:name="_Toc32459"/>
      <w:bookmarkStart w:id="323" w:name="_Toc7817"/>
      <w:bookmarkStart w:id="324" w:name="_Toc351203538"/>
      <w:bookmarkStart w:id="325" w:name="_Toc28249"/>
      <w:bookmarkStart w:id="326" w:name="_Toc2029"/>
      <w:bookmarkStart w:id="327" w:name="_Toc28441"/>
      <w:bookmarkStart w:id="328" w:name="_Toc17339"/>
      <w:bookmarkStart w:id="329" w:name="_Toc28292"/>
      <w:bookmarkStart w:id="330" w:name="_Toc15081"/>
      <w:r>
        <w:rPr>
          <w:rFonts w:ascii="Times New Roman" w:hAnsi="Times New Roman" w:eastAsia="黑体"/>
          <w:b w:val="0"/>
          <w:color w:val="000000"/>
          <w:sz w:val="32"/>
          <w:szCs w:val="32"/>
        </w:rPr>
        <w:t>6</w:t>
      </w:r>
      <w:bookmarkStart w:id="331" w:name="_Toc337558763"/>
      <w:r>
        <w:rPr>
          <w:rFonts w:ascii="Times New Roman" w:hAnsi="Times New Roman" w:eastAsia="黑体"/>
          <w:b w:val="0"/>
          <w:color w:val="000000"/>
          <w:sz w:val="32"/>
          <w:szCs w:val="32"/>
        </w:rPr>
        <w:t>. 安全文明施工与环境保护</w:t>
      </w:r>
      <w:bookmarkEnd w:id="322"/>
      <w:bookmarkEnd w:id="323"/>
      <w:bookmarkEnd w:id="324"/>
      <w:bookmarkEnd w:id="325"/>
      <w:bookmarkEnd w:id="326"/>
      <w:bookmarkEnd w:id="327"/>
      <w:bookmarkEnd w:id="328"/>
      <w:bookmarkEnd w:id="329"/>
      <w:bookmarkEnd w:id="330"/>
    </w:p>
    <w:bookmarkEnd w:id="331"/>
    <w:p w14:paraId="3143230E">
      <w:pPr>
        <w:pStyle w:val="7"/>
        <w:spacing w:before="120" w:after="120" w:line="360" w:lineRule="auto"/>
        <w:ind w:firstLine="600" w:firstLineChars="200"/>
        <w:rPr>
          <w:rFonts w:eastAsia="黑体"/>
          <w:b w:val="0"/>
          <w:color w:val="000000"/>
          <w:sz w:val="30"/>
          <w:szCs w:val="32"/>
        </w:rPr>
      </w:pPr>
      <w:bookmarkStart w:id="332" w:name="_Toc351203539"/>
      <w:r>
        <w:rPr>
          <w:rFonts w:eastAsia="黑体"/>
          <w:b w:val="0"/>
          <w:color w:val="000000"/>
          <w:sz w:val="30"/>
          <w:szCs w:val="32"/>
        </w:rPr>
        <w:t>6</w:t>
      </w:r>
      <w:bookmarkStart w:id="333" w:name="_Toc337558764"/>
      <w:r>
        <w:rPr>
          <w:rFonts w:eastAsia="黑体"/>
          <w:b w:val="0"/>
          <w:color w:val="000000"/>
          <w:sz w:val="30"/>
          <w:szCs w:val="32"/>
        </w:rPr>
        <w:t>.1安全文明施工</w:t>
      </w:r>
      <w:bookmarkEnd w:id="332"/>
    </w:p>
    <w:bookmarkEnd w:id="333"/>
    <w:p w14:paraId="77A4A341">
      <w:pPr>
        <w:spacing w:line="360" w:lineRule="auto"/>
        <w:ind w:firstLine="600" w:firstLineChars="200"/>
        <w:rPr>
          <w:rFonts w:eastAsia="仿宋_GB2312"/>
          <w:color w:val="000000"/>
          <w:sz w:val="30"/>
          <w:szCs w:val="32"/>
        </w:rPr>
      </w:pPr>
      <w:r>
        <w:rPr>
          <w:rFonts w:eastAsia="仿宋_GB2312"/>
          <w:color w:val="000000"/>
          <w:sz w:val="30"/>
          <w:szCs w:val="32"/>
        </w:rPr>
        <w:t>6.1.1安全生产要求</w:t>
      </w:r>
    </w:p>
    <w:p w14:paraId="0217E649">
      <w:pPr>
        <w:spacing w:line="360" w:lineRule="auto"/>
        <w:ind w:firstLine="600" w:firstLineChars="200"/>
        <w:rPr>
          <w:rFonts w:eastAsia="仿宋_GB2312"/>
          <w:color w:val="000000"/>
          <w:sz w:val="30"/>
          <w:szCs w:val="32"/>
        </w:rPr>
      </w:pPr>
      <w:r>
        <w:rPr>
          <w:rFonts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9EA20C2">
      <w:pPr>
        <w:spacing w:line="360" w:lineRule="auto"/>
        <w:ind w:firstLine="600" w:firstLineChars="200"/>
        <w:rPr>
          <w:rFonts w:eastAsia="仿宋_GB2312"/>
          <w:color w:val="000000"/>
          <w:sz w:val="30"/>
          <w:szCs w:val="32"/>
        </w:rPr>
      </w:pPr>
      <w:r>
        <w:rPr>
          <w:rFonts w:eastAsia="仿宋_GB2312"/>
          <w:color w:val="000000"/>
          <w:sz w:val="30"/>
          <w:szCs w:val="32"/>
        </w:rPr>
        <w:t>在施工过程中，如遇到突发的地质变动、事先未知的地下施工障碍等影响施工安全的紧急情况，</w:t>
      </w:r>
      <w:r>
        <w:rPr>
          <w:rFonts w:hint="eastAsia" w:eastAsia="仿宋_GB2312"/>
          <w:color w:val="000000"/>
          <w:sz w:val="30"/>
          <w:szCs w:val="32"/>
        </w:rPr>
        <w:t>承包人应及时报告监理人和发包人，</w:t>
      </w:r>
      <w:r>
        <w:rPr>
          <w:rFonts w:eastAsia="仿宋_GB2312"/>
          <w:color w:val="000000"/>
          <w:sz w:val="30"/>
          <w:szCs w:val="32"/>
        </w:rPr>
        <w:t>发包人应当及时下令停工并报</w:t>
      </w:r>
      <w:r>
        <w:rPr>
          <w:rFonts w:eastAsia="仿宋_GB2312"/>
          <w:color w:val="000000"/>
          <w:kern w:val="0"/>
          <w:sz w:val="30"/>
          <w:szCs w:val="32"/>
        </w:rPr>
        <w:t>政府有关行政管理部门</w:t>
      </w:r>
      <w:r>
        <w:rPr>
          <w:rFonts w:eastAsia="仿宋_GB2312"/>
          <w:color w:val="000000"/>
          <w:sz w:val="30"/>
          <w:szCs w:val="32"/>
        </w:rPr>
        <w:t>采取应急措施。</w:t>
      </w:r>
    </w:p>
    <w:p w14:paraId="55F7B30E">
      <w:pPr>
        <w:spacing w:line="360" w:lineRule="auto"/>
        <w:ind w:firstLine="600" w:firstLineChars="200"/>
        <w:rPr>
          <w:rFonts w:eastAsia="仿宋_GB2312"/>
          <w:color w:val="000000"/>
          <w:sz w:val="30"/>
          <w:szCs w:val="32"/>
        </w:rPr>
      </w:pPr>
      <w:r>
        <w:rPr>
          <w:rFonts w:eastAsia="仿宋_GB2312"/>
          <w:color w:val="000000"/>
          <w:sz w:val="30"/>
          <w:szCs w:val="32"/>
        </w:rPr>
        <w:t>因安全生产需要暂停施工的，按照第7.8款</w:t>
      </w:r>
      <w:r>
        <w:rPr>
          <w:rFonts w:hint="eastAsia" w:eastAsia="仿宋_GB2312"/>
          <w:color w:val="000000"/>
          <w:sz w:val="30"/>
          <w:szCs w:val="32"/>
        </w:rPr>
        <w:t>〔</w:t>
      </w:r>
      <w:r>
        <w:rPr>
          <w:rFonts w:eastAsia="仿宋_GB2312"/>
          <w:color w:val="000000"/>
          <w:sz w:val="30"/>
          <w:szCs w:val="32"/>
        </w:rPr>
        <w:t>暂停施工</w:t>
      </w:r>
      <w:r>
        <w:rPr>
          <w:rFonts w:hint="eastAsia" w:eastAsia="仿宋_GB2312"/>
          <w:color w:val="000000"/>
          <w:sz w:val="30"/>
          <w:szCs w:val="32"/>
        </w:rPr>
        <w:t>〕</w:t>
      </w:r>
      <w:r>
        <w:rPr>
          <w:rFonts w:eastAsia="仿宋_GB2312"/>
          <w:color w:val="000000"/>
          <w:sz w:val="30"/>
          <w:szCs w:val="32"/>
        </w:rPr>
        <w:t>的约定执行。</w:t>
      </w:r>
    </w:p>
    <w:p w14:paraId="1A9D053E">
      <w:pPr>
        <w:spacing w:line="360" w:lineRule="auto"/>
        <w:ind w:firstLine="600" w:firstLineChars="200"/>
        <w:rPr>
          <w:rFonts w:eastAsia="仿宋_GB2312"/>
          <w:color w:val="000000"/>
          <w:sz w:val="30"/>
          <w:szCs w:val="32"/>
        </w:rPr>
      </w:pPr>
      <w:r>
        <w:rPr>
          <w:rFonts w:eastAsia="仿宋_GB2312"/>
          <w:color w:val="000000"/>
          <w:sz w:val="30"/>
          <w:szCs w:val="32"/>
        </w:rPr>
        <w:t>6.1.2 安全生产保证措施</w:t>
      </w:r>
    </w:p>
    <w:p w14:paraId="14DED73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承包人应当按照有关</w:t>
      </w:r>
      <w:r>
        <w:rPr>
          <w:rFonts w:eastAsia="仿宋_GB2312"/>
          <w:color w:val="000000"/>
          <w:kern w:val="0"/>
          <w:sz w:val="30"/>
          <w:szCs w:val="32"/>
        </w:rPr>
        <w:t>规定编制安全技术措施或者专项施工方案，</w:t>
      </w:r>
      <w:r>
        <w:rPr>
          <w:rFonts w:eastAsia="仿宋_GB2312"/>
          <w:color w:val="000000"/>
          <w:sz w:val="30"/>
          <w:szCs w:val="32"/>
        </w:rPr>
        <w:t>建立安全生产责任制度、治安保卫制度及安全生产教育培训制度，并</w:t>
      </w:r>
      <w:r>
        <w:rPr>
          <w:rFonts w:eastAsia="仿宋_GB2312"/>
          <w:color w:val="000000"/>
          <w:kern w:val="0"/>
          <w:sz w:val="30"/>
          <w:szCs w:val="32"/>
        </w:rPr>
        <w:t>按安全生产法律规定及合同约定履行安全职责，</w:t>
      </w:r>
      <w:r>
        <w:rPr>
          <w:rFonts w:hint="eastAsia" w:eastAsia="仿宋_GB2312"/>
          <w:color w:val="000000"/>
          <w:kern w:val="0"/>
          <w:sz w:val="30"/>
          <w:szCs w:val="32"/>
        </w:rPr>
        <w:t>如实</w:t>
      </w:r>
      <w:r>
        <w:rPr>
          <w:rFonts w:eastAsia="仿宋_GB2312"/>
          <w:color w:val="000000"/>
          <w:sz w:val="30"/>
          <w:szCs w:val="32"/>
        </w:rPr>
        <w:t>编制工程安全生产的有关记录，</w:t>
      </w:r>
      <w:r>
        <w:rPr>
          <w:rFonts w:eastAsia="仿宋_GB2312"/>
          <w:color w:val="000000"/>
          <w:kern w:val="0"/>
          <w:sz w:val="30"/>
          <w:szCs w:val="32"/>
        </w:rPr>
        <w:t>接受发包人、监理人及政府安全监督部门的检查与监督。</w:t>
      </w:r>
    </w:p>
    <w:p w14:paraId="43F43672">
      <w:pPr>
        <w:spacing w:line="360" w:lineRule="auto"/>
        <w:ind w:firstLine="600" w:firstLineChars="200"/>
        <w:rPr>
          <w:rFonts w:eastAsia="仿宋_GB2312"/>
          <w:color w:val="000000"/>
          <w:sz w:val="30"/>
          <w:szCs w:val="32"/>
        </w:rPr>
      </w:pPr>
      <w:r>
        <w:rPr>
          <w:rFonts w:eastAsia="仿宋_GB2312"/>
          <w:color w:val="000000"/>
          <w:sz w:val="30"/>
          <w:szCs w:val="32"/>
        </w:rPr>
        <w:t>6.1.3特别安全生产事项</w:t>
      </w:r>
    </w:p>
    <w:p w14:paraId="0AD993DA">
      <w:pPr>
        <w:spacing w:line="360" w:lineRule="auto"/>
        <w:ind w:firstLine="600" w:firstLineChars="200"/>
        <w:rPr>
          <w:rFonts w:eastAsia="仿宋_GB2312"/>
          <w:color w:val="000000"/>
          <w:sz w:val="30"/>
          <w:szCs w:val="32"/>
        </w:rPr>
      </w:pPr>
      <w:r>
        <w:rPr>
          <w:rFonts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809BCE7">
      <w:pPr>
        <w:spacing w:line="360" w:lineRule="auto"/>
        <w:ind w:firstLine="600" w:firstLineChars="200"/>
        <w:rPr>
          <w:rFonts w:eastAsia="仿宋_GB2312"/>
          <w:color w:val="000000"/>
          <w:sz w:val="30"/>
          <w:szCs w:val="32"/>
        </w:rPr>
      </w:pPr>
      <w:r>
        <w:rPr>
          <w:rFonts w:eastAsia="仿宋_GB2312"/>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14:paraId="08A0D84B">
      <w:pPr>
        <w:spacing w:line="360" w:lineRule="auto"/>
        <w:ind w:firstLine="600" w:firstLineChars="200"/>
        <w:rPr>
          <w:rFonts w:eastAsia="仿宋_GB2312"/>
          <w:color w:val="000000"/>
          <w:sz w:val="30"/>
          <w:szCs w:val="32"/>
        </w:rPr>
      </w:pPr>
      <w:r>
        <w:rPr>
          <w:rFonts w:eastAsia="仿宋_GB2312"/>
          <w:color w:val="000000"/>
          <w:sz w:val="30"/>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1D9657B7">
      <w:pPr>
        <w:spacing w:line="360" w:lineRule="auto"/>
        <w:ind w:firstLine="600" w:firstLineChars="200"/>
        <w:rPr>
          <w:rFonts w:eastAsia="仿宋_GB2312"/>
          <w:color w:val="000000"/>
          <w:sz w:val="30"/>
          <w:szCs w:val="32"/>
        </w:rPr>
      </w:pPr>
      <w:r>
        <w:rPr>
          <w:rFonts w:eastAsia="仿宋_GB2312"/>
          <w:color w:val="000000"/>
          <w:sz w:val="30"/>
          <w:szCs w:val="32"/>
        </w:rPr>
        <w:t>需单独编制危险性较大分部分项专项工程施工方案的，及要求进行专家论证的超过一定规模的危险性较大的分部分项工程，承包人应及时编制和组织论证。</w:t>
      </w:r>
    </w:p>
    <w:p w14:paraId="2BAFD03D">
      <w:pPr>
        <w:spacing w:line="360" w:lineRule="auto"/>
        <w:ind w:firstLine="600" w:firstLineChars="200"/>
        <w:rPr>
          <w:rFonts w:eastAsia="仿宋_GB2312"/>
          <w:color w:val="000000"/>
          <w:sz w:val="30"/>
          <w:szCs w:val="32"/>
        </w:rPr>
      </w:pPr>
      <w:r>
        <w:rPr>
          <w:rFonts w:eastAsia="仿宋_GB2312"/>
          <w:color w:val="000000"/>
          <w:sz w:val="30"/>
          <w:szCs w:val="32"/>
        </w:rPr>
        <w:t>6.1.4 治安保卫</w:t>
      </w:r>
    </w:p>
    <w:p w14:paraId="12D475F3">
      <w:pPr>
        <w:spacing w:line="360" w:lineRule="auto"/>
        <w:ind w:firstLine="600" w:firstLineChars="200"/>
        <w:rPr>
          <w:rFonts w:eastAsia="仿宋_GB2312"/>
          <w:color w:val="000000"/>
          <w:sz w:val="30"/>
          <w:szCs w:val="32"/>
        </w:rPr>
      </w:pPr>
      <w:r>
        <w:rPr>
          <w:rFonts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14:paraId="7BBDB12F">
      <w:pPr>
        <w:spacing w:line="360" w:lineRule="auto"/>
        <w:ind w:firstLine="600" w:firstLineChars="200"/>
        <w:rPr>
          <w:rFonts w:eastAsia="仿宋_GB2312"/>
          <w:color w:val="000000"/>
          <w:sz w:val="30"/>
          <w:szCs w:val="32"/>
        </w:rPr>
      </w:pPr>
      <w:r>
        <w:rPr>
          <w:rFonts w:eastAsia="仿宋_GB2312"/>
          <w:color w:val="000000"/>
          <w:sz w:val="30"/>
          <w:szCs w:val="32"/>
        </w:rPr>
        <w:t>发包人和承包人除应协助现场治安管理机构或联防组织维护施工场地的社会治安外，还应做好包括生活区在内的各自管辖区的治安保卫工作。</w:t>
      </w:r>
    </w:p>
    <w:p w14:paraId="374343F9">
      <w:pPr>
        <w:spacing w:line="360" w:lineRule="auto"/>
        <w:ind w:firstLine="600" w:firstLineChars="200"/>
        <w:rPr>
          <w:rFonts w:eastAsia="仿宋_GB2312"/>
          <w:color w:val="000000"/>
          <w:sz w:val="30"/>
          <w:szCs w:val="32"/>
        </w:rPr>
      </w:pPr>
      <w:r>
        <w:rPr>
          <w:rFonts w:eastAsia="仿宋_GB2312"/>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000000"/>
          <w:sz w:val="30"/>
          <w:szCs w:val="32"/>
        </w:rPr>
        <w:t>和</w:t>
      </w:r>
      <w:r>
        <w:rPr>
          <w:rFonts w:eastAsia="仿宋_GB2312"/>
          <w:color w:val="000000"/>
          <w:sz w:val="30"/>
          <w:szCs w:val="32"/>
        </w:rPr>
        <w:t>财产损失。</w:t>
      </w:r>
    </w:p>
    <w:p w14:paraId="2A937084">
      <w:pPr>
        <w:spacing w:line="360" w:lineRule="auto"/>
        <w:ind w:firstLine="600" w:firstLineChars="200"/>
        <w:rPr>
          <w:rFonts w:eastAsia="仿宋_GB2312"/>
          <w:color w:val="000000"/>
          <w:kern w:val="0"/>
          <w:sz w:val="30"/>
          <w:szCs w:val="32"/>
        </w:rPr>
      </w:pPr>
      <w:r>
        <w:rPr>
          <w:rFonts w:eastAsia="仿宋_GB2312"/>
          <w:color w:val="000000"/>
          <w:sz w:val="30"/>
          <w:szCs w:val="32"/>
        </w:rPr>
        <w:t>6.1.5 文明施工</w:t>
      </w:r>
    </w:p>
    <w:p w14:paraId="75502F3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承包人在工程施工期间，应当采取措施保持施工现场平整，物料堆放整齐。工程所在地有关政府行政管理部门有特殊要求的，按照其要求执行。</w:t>
      </w:r>
      <w:r>
        <w:rPr>
          <w:rFonts w:hint="eastAsia" w:eastAsia="仿宋_GB2312"/>
          <w:color w:val="000000"/>
          <w:kern w:val="0"/>
          <w:sz w:val="30"/>
          <w:szCs w:val="32"/>
        </w:rPr>
        <w:t>合同当事人对文明施工有其他要求的，可以在专用合同条款中明确。</w:t>
      </w:r>
    </w:p>
    <w:p w14:paraId="2031860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6EFF4BE">
      <w:pPr>
        <w:spacing w:line="360" w:lineRule="auto"/>
        <w:ind w:firstLine="600" w:firstLineChars="200"/>
        <w:rPr>
          <w:rFonts w:eastAsia="仿宋_GB2312"/>
          <w:color w:val="000000"/>
          <w:sz w:val="30"/>
          <w:szCs w:val="32"/>
        </w:rPr>
      </w:pPr>
      <w:r>
        <w:rPr>
          <w:rFonts w:eastAsia="仿宋_GB2312"/>
          <w:color w:val="000000"/>
          <w:sz w:val="30"/>
          <w:szCs w:val="32"/>
        </w:rPr>
        <w:t>6.1.6 安全文明施工费</w:t>
      </w:r>
    </w:p>
    <w:p w14:paraId="5E8CDEF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p>
    <w:p w14:paraId="5D52573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AE8964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执行。</w:t>
      </w:r>
    </w:p>
    <w:p w14:paraId="07D9C53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870656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6.1.7 紧急情况</w:t>
      </w:r>
      <w:r>
        <w:rPr>
          <w:rFonts w:hint="eastAsia" w:eastAsia="仿宋_GB2312"/>
          <w:color w:val="000000"/>
          <w:kern w:val="0"/>
          <w:sz w:val="30"/>
          <w:szCs w:val="32"/>
        </w:rPr>
        <w:t>处理</w:t>
      </w:r>
    </w:p>
    <w:p w14:paraId="1AEF6C7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E20428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6.1.8 事故处理</w:t>
      </w:r>
    </w:p>
    <w:p w14:paraId="66A6261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F0F23F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6.1.9 安全生产责任</w:t>
      </w:r>
    </w:p>
    <w:p w14:paraId="52E42AC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6.1.9.1 发包人的安全责任</w:t>
      </w:r>
    </w:p>
    <w:p w14:paraId="164AD36A">
      <w:pPr>
        <w:spacing w:line="360" w:lineRule="auto"/>
        <w:ind w:firstLine="600" w:firstLineChars="200"/>
        <w:rPr>
          <w:rFonts w:eastAsia="仿宋_GB2312"/>
          <w:color w:val="000000"/>
          <w:sz w:val="30"/>
          <w:szCs w:val="32"/>
        </w:rPr>
      </w:pPr>
      <w:r>
        <w:rPr>
          <w:rFonts w:eastAsia="仿宋_GB2312"/>
          <w:color w:val="000000"/>
          <w:sz w:val="30"/>
          <w:szCs w:val="32"/>
        </w:rPr>
        <w:t>发包人应负责赔偿以下各种情况造成</w:t>
      </w:r>
      <w:r>
        <w:rPr>
          <w:rFonts w:hint="eastAsia" w:eastAsia="仿宋_GB2312"/>
          <w:color w:val="000000"/>
          <w:sz w:val="30"/>
          <w:szCs w:val="32"/>
        </w:rPr>
        <w:t>的</w:t>
      </w:r>
      <w:r>
        <w:rPr>
          <w:rFonts w:eastAsia="仿宋_GB2312"/>
          <w:color w:val="000000"/>
          <w:sz w:val="30"/>
          <w:szCs w:val="32"/>
        </w:rPr>
        <w:t>损失：</w:t>
      </w:r>
    </w:p>
    <w:p w14:paraId="4F9D5449">
      <w:pPr>
        <w:spacing w:line="360" w:lineRule="auto"/>
        <w:ind w:firstLine="600" w:firstLineChars="200"/>
        <w:rPr>
          <w:rFonts w:eastAsia="仿宋_GB2312"/>
          <w:color w:val="000000"/>
          <w:sz w:val="30"/>
          <w:szCs w:val="32"/>
        </w:rPr>
      </w:pPr>
      <w:r>
        <w:rPr>
          <w:rFonts w:eastAsia="仿宋_GB2312"/>
          <w:color w:val="000000"/>
          <w:sz w:val="30"/>
          <w:szCs w:val="32"/>
        </w:rPr>
        <w:t>（1）工程或工程的任何部分对土地的占用所造成的第三者财产损失；</w:t>
      </w:r>
    </w:p>
    <w:p w14:paraId="61B758FF">
      <w:pPr>
        <w:spacing w:line="360" w:lineRule="auto"/>
        <w:ind w:firstLine="600" w:firstLineChars="200"/>
        <w:rPr>
          <w:rFonts w:eastAsia="仿宋_GB2312"/>
          <w:color w:val="000000"/>
          <w:sz w:val="30"/>
          <w:szCs w:val="32"/>
        </w:rPr>
      </w:pPr>
      <w:r>
        <w:rPr>
          <w:rFonts w:eastAsia="仿宋_GB2312"/>
          <w:color w:val="000000"/>
          <w:sz w:val="30"/>
          <w:szCs w:val="32"/>
        </w:rPr>
        <w:t>（2）由于发包人原因在施工场地及其毗邻地带造成的第三者人身伤亡和财产损失</w:t>
      </w:r>
      <w:r>
        <w:rPr>
          <w:rFonts w:hint="eastAsia" w:eastAsia="仿宋_GB2312"/>
          <w:color w:val="000000"/>
          <w:sz w:val="30"/>
          <w:szCs w:val="32"/>
        </w:rPr>
        <w:t>；</w:t>
      </w:r>
    </w:p>
    <w:p w14:paraId="51DE1EBB">
      <w:pPr>
        <w:spacing w:line="360" w:lineRule="auto"/>
        <w:ind w:firstLine="600" w:firstLineChars="200"/>
        <w:rPr>
          <w:rFonts w:eastAsia="仿宋_GB2312"/>
          <w:color w:val="000000"/>
          <w:sz w:val="30"/>
          <w:szCs w:val="32"/>
        </w:rPr>
      </w:pPr>
      <w:r>
        <w:rPr>
          <w:rFonts w:hint="eastAsia" w:eastAsia="仿宋_GB2312"/>
          <w:color w:val="000000"/>
          <w:sz w:val="30"/>
          <w:szCs w:val="32"/>
        </w:rPr>
        <w:t>（3）由于发包人原因对承包人、监理人造成的人员人身伤亡和财产损失；</w:t>
      </w:r>
    </w:p>
    <w:p w14:paraId="514DBB95">
      <w:pPr>
        <w:spacing w:line="360" w:lineRule="auto"/>
        <w:ind w:firstLine="600" w:firstLineChars="200"/>
        <w:rPr>
          <w:rFonts w:eastAsia="仿宋_GB2312"/>
          <w:color w:val="000000"/>
          <w:sz w:val="30"/>
          <w:szCs w:val="32"/>
        </w:rPr>
      </w:pPr>
      <w:r>
        <w:rPr>
          <w:rFonts w:hint="eastAsia" w:eastAsia="仿宋_GB2312"/>
          <w:color w:val="000000"/>
          <w:sz w:val="30"/>
          <w:szCs w:val="32"/>
        </w:rPr>
        <w:t>（4）由于发包人原因造成的发包人自身人员的人身伤害以及财产损失。</w:t>
      </w:r>
    </w:p>
    <w:p w14:paraId="2E22203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6.1.9.2 承包人的安全责任</w:t>
      </w:r>
    </w:p>
    <w:p w14:paraId="6E39C234">
      <w:pPr>
        <w:spacing w:line="360" w:lineRule="auto"/>
        <w:ind w:firstLine="600" w:firstLineChars="200"/>
        <w:rPr>
          <w:rFonts w:eastAsia="仿宋_GB2312"/>
          <w:color w:val="000000"/>
          <w:kern w:val="0"/>
          <w:sz w:val="30"/>
          <w:szCs w:val="32"/>
        </w:rPr>
      </w:pPr>
      <w:r>
        <w:rPr>
          <w:rFonts w:eastAsia="仿宋_GB2312"/>
          <w:color w:val="000000"/>
          <w:sz w:val="30"/>
          <w:szCs w:val="32"/>
        </w:rPr>
        <w:t>由于承包人原因在施工场地内及其毗邻地带造成的</w:t>
      </w:r>
      <w:r>
        <w:rPr>
          <w:rFonts w:hint="eastAsia" w:eastAsia="仿宋_GB2312"/>
          <w:color w:val="000000"/>
          <w:sz w:val="30"/>
          <w:szCs w:val="32"/>
        </w:rPr>
        <w:t>发包人、监理人以及</w:t>
      </w:r>
      <w:r>
        <w:rPr>
          <w:rFonts w:eastAsia="仿宋_GB2312"/>
          <w:color w:val="000000"/>
          <w:sz w:val="30"/>
          <w:szCs w:val="32"/>
        </w:rPr>
        <w:t>第三者人员伤亡和财产损失，由承包人负责赔偿。</w:t>
      </w:r>
    </w:p>
    <w:p w14:paraId="38DC2CE4">
      <w:pPr>
        <w:pStyle w:val="7"/>
        <w:spacing w:before="120" w:after="120" w:line="360" w:lineRule="auto"/>
        <w:ind w:firstLine="600" w:firstLineChars="200"/>
        <w:rPr>
          <w:rFonts w:eastAsia="黑体"/>
          <w:b w:val="0"/>
          <w:color w:val="000000"/>
          <w:sz w:val="30"/>
          <w:szCs w:val="32"/>
        </w:rPr>
      </w:pPr>
      <w:bookmarkStart w:id="334" w:name="_Toc351203540"/>
      <w:r>
        <w:rPr>
          <w:rFonts w:eastAsia="黑体"/>
          <w:b w:val="0"/>
          <w:color w:val="000000"/>
          <w:sz w:val="30"/>
          <w:szCs w:val="32"/>
        </w:rPr>
        <w:t>6</w:t>
      </w:r>
      <w:bookmarkStart w:id="335" w:name="_Toc337558765"/>
      <w:r>
        <w:rPr>
          <w:rFonts w:eastAsia="黑体"/>
          <w:b w:val="0"/>
          <w:color w:val="000000"/>
          <w:sz w:val="30"/>
          <w:szCs w:val="32"/>
        </w:rPr>
        <w:t>.2 职业健康</w:t>
      </w:r>
      <w:bookmarkEnd w:id="334"/>
    </w:p>
    <w:bookmarkEnd w:id="335"/>
    <w:p w14:paraId="71B3052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6.2.1 劳动保护</w:t>
      </w:r>
    </w:p>
    <w:p w14:paraId="7BD9EA0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1F423B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E0B62E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w:t>
      </w:r>
      <w:r>
        <w:rPr>
          <w:rFonts w:hint="eastAsia" w:eastAsia="仿宋_GB2312"/>
          <w:color w:val="000000"/>
          <w:kern w:val="0"/>
          <w:sz w:val="30"/>
          <w:szCs w:val="32"/>
        </w:rPr>
        <w:t>法律</w:t>
      </w:r>
      <w:r>
        <w:rPr>
          <w:rFonts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14:paraId="55DED52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6.2.2 生活条件</w:t>
      </w:r>
    </w:p>
    <w:p w14:paraId="60A4BFD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B617B0C">
      <w:pPr>
        <w:pStyle w:val="7"/>
        <w:spacing w:before="120" w:after="120" w:line="360" w:lineRule="auto"/>
        <w:ind w:firstLine="600" w:firstLineChars="200"/>
        <w:rPr>
          <w:rFonts w:eastAsia="黑体"/>
          <w:b w:val="0"/>
          <w:color w:val="000000"/>
          <w:sz w:val="30"/>
          <w:szCs w:val="32"/>
        </w:rPr>
      </w:pPr>
      <w:bookmarkStart w:id="336" w:name="_Toc351203541"/>
      <w:r>
        <w:rPr>
          <w:rFonts w:eastAsia="黑体"/>
          <w:b w:val="0"/>
          <w:color w:val="000000"/>
          <w:sz w:val="30"/>
          <w:szCs w:val="32"/>
        </w:rPr>
        <w:t>6</w:t>
      </w:r>
      <w:bookmarkStart w:id="337" w:name="_Toc337558766"/>
      <w:r>
        <w:rPr>
          <w:rFonts w:eastAsia="黑体"/>
          <w:b w:val="0"/>
          <w:color w:val="000000"/>
          <w:sz w:val="30"/>
          <w:szCs w:val="32"/>
        </w:rPr>
        <w:t>.3 环境保护</w:t>
      </w:r>
      <w:bookmarkEnd w:id="336"/>
    </w:p>
    <w:bookmarkEnd w:id="337"/>
    <w:p w14:paraId="55BA353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397EE6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14:paraId="56A2799A">
      <w:pPr>
        <w:pStyle w:val="6"/>
        <w:spacing w:before="120" w:after="120" w:line="360" w:lineRule="auto"/>
        <w:ind w:firstLine="605"/>
        <w:rPr>
          <w:rFonts w:ascii="Times New Roman" w:hAnsi="Times New Roman" w:eastAsia="黑体"/>
          <w:b w:val="0"/>
          <w:color w:val="000000"/>
          <w:sz w:val="32"/>
          <w:szCs w:val="32"/>
        </w:rPr>
      </w:pPr>
      <w:bookmarkStart w:id="338" w:name="_Toc31426"/>
      <w:bookmarkStart w:id="339" w:name="_Toc7150"/>
      <w:bookmarkStart w:id="340" w:name="_Toc10884"/>
      <w:bookmarkStart w:id="341" w:name="_Toc19790"/>
      <w:bookmarkStart w:id="342" w:name="_Toc14998"/>
      <w:bookmarkStart w:id="343" w:name="_Toc27732"/>
      <w:bookmarkStart w:id="344" w:name="_Toc23031"/>
      <w:bookmarkStart w:id="345" w:name="_Toc351203542"/>
      <w:bookmarkStart w:id="346" w:name="_Toc23870"/>
      <w:r>
        <w:rPr>
          <w:rFonts w:ascii="Times New Roman" w:hAnsi="Times New Roman" w:eastAsia="黑体"/>
          <w:b w:val="0"/>
          <w:color w:val="000000"/>
          <w:sz w:val="32"/>
          <w:szCs w:val="32"/>
        </w:rPr>
        <w:t>7</w:t>
      </w:r>
      <w:bookmarkStart w:id="347" w:name="_Toc337558767"/>
      <w:r>
        <w:rPr>
          <w:rFonts w:ascii="Times New Roman" w:hAnsi="Times New Roman" w:eastAsia="黑体"/>
          <w:b w:val="0"/>
          <w:color w:val="000000"/>
          <w:sz w:val="32"/>
          <w:szCs w:val="32"/>
        </w:rPr>
        <w:t>. 工期和进度</w:t>
      </w:r>
      <w:bookmarkEnd w:id="338"/>
      <w:bookmarkEnd w:id="339"/>
      <w:bookmarkEnd w:id="340"/>
      <w:bookmarkEnd w:id="341"/>
      <w:bookmarkEnd w:id="342"/>
      <w:bookmarkEnd w:id="343"/>
      <w:bookmarkEnd w:id="344"/>
      <w:bookmarkEnd w:id="345"/>
      <w:bookmarkEnd w:id="346"/>
    </w:p>
    <w:bookmarkEnd w:id="347"/>
    <w:p w14:paraId="321FF704">
      <w:pPr>
        <w:pStyle w:val="7"/>
        <w:spacing w:before="120" w:after="120" w:line="360" w:lineRule="auto"/>
        <w:ind w:firstLine="600" w:firstLineChars="200"/>
        <w:rPr>
          <w:rFonts w:eastAsia="黑体"/>
          <w:b w:val="0"/>
          <w:color w:val="000000"/>
          <w:sz w:val="30"/>
          <w:szCs w:val="32"/>
        </w:rPr>
      </w:pPr>
      <w:bookmarkStart w:id="348" w:name="_Toc351203543"/>
      <w:r>
        <w:rPr>
          <w:rFonts w:eastAsia="黑体"/>
          <w:b w:val="0"/>
          <w:color w:val="000000"/>
          <w:sz w:val="30"/>
          <w:szCs w:val="32"/>
        </w:rPr>
        <w:t>7</w:t>
      </w:r>
      <w:bookmarkStart w:id="349" w:name="_Toc337558768"/>
      <w:bookmarkStart w:id="350" w:name="_Toc296503066"/>
      <w:bookmarkStart w:id="351" w:name="_Toc296346567"/>
      <w:r>
        <w:rPr>
          <w:rFonts w:eastAsia="黑体"/>
          <w:b w:val="0"/>
          <w:color w:val="000000"/>
          <w:sz w:val="30"/>
          <w:szCs w:val="32"/>
        </w:rPr>
        <w:t>.1施工组织设计</w:t>
      </w:r>
      <w:bookmarkEnd w:id="348"/>
    </w:p>
    <w:bookmarkEnd w:id="349"/>
    <w:p w14:paraId="0F5427C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7.1.1</w:t>
      </w:r>
      <w:r>
        <w:rPr>
          <w:rFonts w:eastAsia="仿宋_GB2312"/>
          <w:color w:val="000000"/>
          <w:sz w:val="30"/>
          <w:szCs w:val="32"/>
        </w:rPr>
        <w:t xml:space="preserve"> </w:t>
      </w:r>
      <w:r>
        <w:rPr>
          <w:rFonts w:eastAsia="仿宋_GB2312"/>
          <w:color w:val="000000"/>
          <w:kern w:val="0"/>
          <w:sz w:val="30"/>
          <w:szCs w:val="32"/>
        </w:rPr>
        <w:t>施工组织设计的内容</w:t>
      </w:r>
    </w:p>
    <w:p w14:paraId="2A86B02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施工组织设计应包含以下内容：</w:t>
      </w:r>
    </w:p>
    <w:p w14:paraId="0C21484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（1）施工方案； </w:t>
      </w:r>
    </w:p>
    <w:p w14:paraId="73DE796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（2）施工现场平面布置图；</w:t>
      </w:r>
    </w:p>
    <w:p w14:paraId="38E515D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（3）施工进度计划和保证措施； </w:t>
      </w:r>
    </w:p>
    <w:p w14:paraId="4783279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（4）劳动力及材料供应计划；</w:t>
      </w:r>
    </w:p>
    <w:p w14:paraId="0D92302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（5）施工机械设备的选用；</w:t>
      </w:r>
    </w:p>
    <w:p w14:paraId="3C4D5A4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（6）质量保证体系及措施；</w:t>
      </w:r>
    </w:p>
    <w:p w14:paraId="7E8C112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（7）安全生产、文明施工措施；</w:t>
      </w:r>
    </w:p>
    <w:p w14:paraId="5E7BF9E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（8）环境保护、成本控制措施</w:t>
      </w:r>
      <w:r>
        <w:rPr>
          <w:rFonts w:hint="eastAsia" w:eastAsia="仿宋_GB2312"/>
          <w:color w:val="000000"/>
          <w:kern w:val="0"/>
          <w:sz w:val="30"/>
          <w:szCs w:val="32"/>
        </w:rPr>
        <w:t>；</w:t>
      </w:r>
    </w:p>
    <w:p w14:paraId="55303923">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（9）合同当事人约定的其他内容</w:t>
      </w:r>
      <w:r>
        <w:rPr>
          <w:rFonts w:eastAsia="仿宋_GB2312"/>
          <w:color w:val="000000"/>
          <w:kern w:val="0"/>
          <w:sz w:val="30"/>
          <w:szCs w:val="32"/>
        </w:rPr>
        <w:t>。</w:t>
      </w:r>
    </w:p>
    <w:p w14:paraId="360CE27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27588E2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除专用合同条款另有约定外，承包人应在合同签订后14天内，但至迟不得晚于第7.3.2项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载明的开工日期前7天，向监理人提交详细的施工组织设计，并由监理人报送发包人。</w:t>
      </w:r>
      <w:r>
        <w:rPr>
          <w:rFonts w:hint="eastAsia" w:eastAsia="仿宋_GB2312"/>
          <w:color w:val="000000"/>
          <w:kern w:val="0"/>
          <w:sz w:val="30"/>
          <w:szCs w:val="32"/>
        </w:rPr>
        <w:t>除专用合同条款另有约定外，发包人和监理人应在监理人收到施工组织设计后7天内确认或提出修改意见</w:t>
      </w:r>
      <w:r>
        <w:rPr>
          <w:rFonts w:eastAsia="仿宋_GB2312"/>
          <w:color w:val="000000"/>
          <w:kern w:val="0"/>
          <w:sz w:val="30"/>
          <w:szCs w:val="32"/>
        </w:rPr>
        <w:t>。对发包人和监理人提出的合理意见和要求，承包人应自费修改完善。根据工程实际情况需要修改施工组织设计的，承包人应向发包人和监理人提交修改后的施工组织设计。</w:t>
      </w:r>
    </w:p>
    <w:p w14:paraId="0B532ED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施工进度计划的编制和修改按照第7.2款</w:t>
      </w:r>
      <w:r>
        <w:rPr>
          <w:rFonts w:hint="eastAsia" w:eastAsia="仿宋_GB2312"/>
          <w:color w:val="000000"/>
          <w:kern w:val="0"/>
          <w:sz w:val="30"/>
          <w:szCs w:val="32"/>
        </w:rPr>
        <w:t>〔</w:t>
      </w:r>
      <w:r>
        <w:rPr>
          <w:rFonts w:eastAsia="仿宋_GB2312"/>
          <w:color w:val="000000"/>
          <w:kern w:val="0"/>
          <w:sz w:val="30"/>
          <w:szCs w:val="32"/>
        </w:rPr>
        <w:t>施工进度计划</w:t>
      </w:r>
      <w:r>
        <w:rPr>
          <w:rFonts w:hint="eastAsia" w:eastAsia="仿宋_GB2312"/>
          <w:color w:val="000000"/>
          <w:kern w:val="0"/>
          <w:sz w:val="30"/>
          <w:szCs w:val="32"/>
        </w:rPr>
        <w:t>〕</w:t>
      </w:r>
      <w:r>
        <w:rPr>
          <w:rFonts w:eastAsia="仿宋_GB2312"/>
          <w:color w:val="000000"/>
          <w:kern w:val="0"/>
          <w:sz w:val="30"/>
          <w:szCs w:val="32"/>
        </w:rPr>
        <w:t>执行。</w:t>
      </w:r>
    </w:p>
    <w:p w14:paraId="113997F3">
      <w:pPr>
        <w:pStyle w:val="7"/>
        <w:spacing w:before="120" w:after="120" w:line="360" w:lineRule="auto"/>
        <w:ind w:firstLine="600" w:firstLineChars="200"/>
        <w:rPr>
          <w:rFonts w:eastAsia="黑体"/>
          <w:b w:val="0"/>
          <w:color w:val="000000"/>
          <w:sz w:val="30"/>
          <w:szCs w:val="32"/>
        </w:rPr>
      </w:pPr>
      <w:bookmarkStart w:id="352" w:name="_Toc351203544"/>
      <w:r>
        <w:rPr>
          <w:rFonts w:eastAsia="黑体"/>
          <w:b w:val="0"/>
          <w:color w:val="000000"/>
          <w:sz w:val="30"/>
          <w:szCs w:val="32"/>
        </w:rPr>
        <w:t>7</w:t>
      </w:r>
      <w:bookmarkStart w:id="353" w:name="_Toc337558769"/>
      <w:r>
        <w:rPr>
          <w:rFonts w:eastAsia="黑体"/>
          <w:b w:val="0"/>
          <w:color w:val="000000"/>
          <w:sz w:val="30"/>
          <w:szCs w:val="32"/>
        </w:rPr>
        <w:t>.2 施工进度计划</w:t>
      </w:r>
      <w:bookmarkEnd w:id="352"/>
    </w:p>
    <w:bookmarkEnd w:id="353"/>
    <w:p w14:paraId="6986F99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7.2.1 施工进度计划的编制</w:t>
      </w:r>
    </w:p>
    <w:p w14:paraId="7A21745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079E63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7.2.2 施工进度计划的修订</w:t>
      </w:r>
    </w:p>
    <w:p w14:paraId="0F81519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F244C65">
      <w:pPr>
        <w:pStyle w:val="7"/>
        <w:spacing w:before="120" w:after="120" w:line="360" w:lineRule="auto"/>
        <w:ind w:firstLine="600" w:firstLineChars="200"/>
        <w:rPr>
          <w:rFonts w:eastAsia="黑体"/>
          <w:b w:val="0"/>
          <w:color w:val="000000"/>
          <w:sz w:val="30"/>
          <w:szCs w:val="32"/>
        </w:rPr>
      </w:pPr>
      <w:bookmarkStart w:id="354" w:name="_Toc351203545"/>
      <w:r>
        <w:rPr>
          <w:rFonts w:eastAsia="黑体"/>
          <w:b w:val="0"/>
          <w:color w:val="000000"/>
          <w:sz w:val="30"/>
          <w:szCs w:val="32"/>
        </w:rPr>
        <w:t>7</w:t>
      </w:r>
      <w:bookmarkStart w:id="355" w:name="_Toc337558770"/>
      <w:r>
        <w:rPr>
          <w:rFonts w:eastAsia="黑体"/>
          <w:b w:val="0"/>
          <w:color w:val="000000"/>
          <w:sz w:val="30"/>
          <w:szCs w:val="32"/>
        </w:rPr>
        <w:t>.3 开工</w:t>
      </w:r>
      <w:bookmarkEnd w:id="354"/>
    </w:p>
    <w:p w14:paraId="5E93BB85">
      <w:pPr>
        <w:spacing w:line="360" w:lineRule="auto"/>
        <w:ind w:firstLine="600" w:firstLineChars="200"/>
        <w:rPr>
          <w:rFonts w:eastAsia="仿宋_GB2312"/>
          <w:color w:val="000000"/>
          <w:sz w:val="30"/>
          <w:szCs w:val="32"/>
        </w:rPr>
      </w:pPr>
      <w:r>
        <w:rPr>
          <w:rFonts w:eastAsia="仿宋_GB2312"/>
          <w:color w:val="000000"/>
          <w:kern w:val="0"/>
          <w:sz w:val="30"/>
          <w:szCs w:val="32"/>
        </w:rPr>
        <w:t>7.3.1 开工准备</w:t>
      </w:r>
    </w:p>
    <w:p w14:paraId="648DCED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F44A25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除专用合同条款另有约定外，合同当事人应按约定完成开工准备工作。</w:t>
      </w:r>
    </w:p>
    <w:p w14:paraId="771498B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7.3.2 开工通知</w:t>
      </w:r>
    </w:p>
    <w:bookmarkEnd w:id="355"/>
    <w:p w14:paraId="6C340F7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441C6F5">
      <w:pPr>
        <w:pStyle w:val="7"/>
        <w:spacing w:before="120" w:after="120" w:line="360" w:lineRule="auto"/>
        <w:ind w:firstLine="600" w:firstLineChars="200"/>
        <w:rPr>
          <w:rFonts w:eastAsia="黑体"/>
          <w:b w:val="0"/>
          <w:color w:val="000000"/>
          <w:sz w:val="30"/>
          <w:szCs w:val="32"/>
        </w:rPr>
      </w:pPr>
      <w:bookmarkStart w:id="356" w:name="_Toc351203546"/>
      <w:r>
        <w:rPr>
          <w:rFonts w:eastAsia="黑体"/>
          <w:b w:val="0"/>
          <w:color w:val="000000"/>
          <w:sz w:val="30"/>
          <w:szCs w:val="32"/>
        </w:rPr>
        <w:t>7.4测量放线</w:t>
      </w:r>
      <w:bookmarkEnd w:id="356"/>
    </w:p>
    <w:p w14:paraId="0A7A7B8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7.4.1 除专用合同条款另有约定外，发包人应在至迟不得晚于第7.3.2项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载明的开工日期前7天通过监理人向承包人提供测量基准点、基准线和水准点及其书面资料。发包人应对其提供的测量基准点、基准线和水准点及其书面资料的真实性、准确性和完整性负责。</w:t>
      </w:r>
    </w:p>
    <w:p w14:paraId="17E27BD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6B5694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894ACE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施工过程中对施工现场内水准点等测量标志物的保护工作由承包人负责。</w:t>
      </w:r>
      <w:bookmarkStart w:id="357" w:name="_Toc351203547"/>
    </w:p>
    <w:p w14:paraId="5AB9C0CE">
      <w:pPr>
        <w:pStyle w:val="7"/>
        <w:spacing w:before="120" w:after="120" w:line="360" w:lineRule="auto"/>
        <w:ind w:firstLine="600" w:firstLineChars="200"/>
        <w:rPr>
          <w:rFonts w:eastAsia="黑体"/>
          <w:b w:val="0"/>
          <w:color w:val="000000"/>
          <w:sz w:val="30"/>
          <w:szCs w:val="32"/>
        </w:rPr>
      </w:pPr>
      <w:r>
        <w:rPr>
          <w:rFonts w:eastAsia="黑体"/>
          <w:b w:val="0"/>
          <w:color w:val="000000"/>
          <w:sz w:val="30"/>
          <w:szCs w:val="32"/>
        </w:rPr>
        <w:t>7</w:t>
      </w:r>
      <w:bookmarkEnd w:id="350"/>
      <w:bookmarkEnd w:id="351"/>
      <w:bookmarkStart w:id="358" w:name="_Toc337558772"/>
      <w:bookmarkStart w:id="359" w:name="_Toc296503073"/>
      <w:bookmarkStart w:id="360" w:name="_Toc296346574"/>
      <w:r>
        <w:rPr>
          <w:rFonts w:eastAsia="黑体"/>
          <w:b w:val="0"/>
          <w:color w:val="000000"/>
          <w:sz w:val="30"/>
          <w:szCs w:val="32"/>
        </w:rPr>
        <w:t>.5</w:t>
      </w:r>
      <w:r>
        <w:rPr>
          <w:rFonts w:hint="eastAsia" w:eastAsia="黑体"/>
          <w:b w:val="0"/>
          <w:color w:val="000000"/>
          <w:sz w:val="30"/>
          <w:szCs w:val="32"/>
        </w:rPr>
        <w:t xml:space="preserve"> </w:t>
      </w:r>
      <w:r>
        <w:rPr>
          <w:rFonts w:eastAsia="黑体"/>
          <w:b w:val="0"/>
          <w:color w:val="000000"/>
          <w:sz w:val="30"/>
          <w:szCs w:val="32"/>
        </w:rPr>
        <w:t>工期延误</w:t>
      </w:r>
      <w:bookmarkEnd w:id="357"/>
    </w:p>
    <w:bookmarkEnd w:id="358"/>
    <w:bookmarkEnd w:id="359"/>
    <w:bookmarkEnd w:id="360"/>
    <w:p w14:paraId="2326831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7.5.1 因发包人原因导致工期延误</w:t>
      </w:r>
    </w:p>
    <w:p w14:paraId="177FE48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在合同履行过程中，因下列情况导致工期延误和（或）费用增加的，由发包人承担由此延误的工期和（或）增加的费用，且发包人应支付承包人合理的利润： </w:t>
      </w:r>
    </w:p>
    <w:p w14:paraId="206F848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（1）发包人未能按合同约定提供图纸或所提供图纸不符合合同约定的；</w:t>
      </w:r>
    </w:p>
    <w:p w14:paraId="713B4B2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（2）发包人未能按合同约定提供施工现场、施工条件、基础资料、许可、批准等开工条件的；</w:t>
      </w:r>
    </w:p>
    <w:p w14:paraId="0ABF5F3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（3）发包人提供的测量基准点、基准线和水准点及其书面资料存在错误或疏漏的；</w:t>
      </w:r>
    </w:p>
    <w:p w14:paraId="6AB50D4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（4）发包人未能在计划开工日期之日起7天内同意下达开工通知的；</w:t>
      </w:r>
    </w:p>
    <w:p w14:paraId="3ECC765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（5）发包人未能按合同约定日期支付工程预付款、进度款或竣工结算款的；</w:t>
      </w:r>
    </w:p>
    <w:p w14:paraId="44E52EB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（6）监理人未按合同约定发出指示、批准等文件的；</w:t>
      </w:r>
    </w:p>
    <w:p w14:paraId="273D078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（7）专用合同条款中约定的其他情形。</w:t>
      </w:r>
    </w:p>
    <w:p w14:paraId="6B56ADF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000000"/>
          <w:kern w:val="0"/>
          <w:sz w:val="30"/>
          <w:szCs w:val="32"/>
        </w:rPr>
        <w:t>〔</w:t>
      </w:r>
      <w:r>
        <w:rPr>
          <w:rFonts w:eastAsia="仿宋_GB2312"/>
          <w:color w:val="000000"/>
          <w:kern w:val="0"/>
          <w:sz w:val="30"/>
          <w:szCs w:val="32"/>
        </w:rPr>
        <w:t>施工进度计划的修订</w:t>
      </w:r>
      <w:r>
        <w:rPr>
          <w:rFonts w:hint="eastAsia" w:eastAsia="仿宋_GB2312"/>
          <w:color w:val="000000"/>
          <w:kern w:val="0"/>
          <w:sz w:val="30"/>
          <w:szCs w:val="32"/>
        </w:rPr>
        <w:t>〕</w:t>
      </w:r>
      <w:r>
        <w:rPr>
          <w:rFonts w:eastAsia="仿宋_GB2312"/>
          <w:color w:val="000000"/>
          <w:kern w:val="0"/>
          <w:sz w:val="30"/>
          <w:szCs w:val="32"/>
        </w:rPr>
        <w:t>执行。</w:t>
      </w:r>
    </w:p>
    <w:p w14:paraId="775CDA75">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7.5.2 因承包人原因导致工期延误</w:t>
      </w:r>
    </w:p>
    <w:p w14:paraId="4035B2EA">
      <w:pPr>
        <w:autoSpaceDE w:val="0"/>
        <w:autoSpaceDN w:val="0"/>
        <w:adjustRightInd w:val="0"/>
        <w:spacing w:line="360" w:lineRule="auto"/>
        <w:ind w:firstLine="600" w:firstLineChars="200"/>
        <w:jc w:val="left"/>
        <w:rPr>
          <w:rFonts w:eastAsia="仿宋_GB2312"/>
          <w:color w:val="000000"/>
          <w:kern w:val="0"/>
          <w:sz w:val="30"/>
          <w:szCs w:val="32"/>
        </w:rPr>
      </w:pPr>
      <w:bookmarkStart w:id="361" w:name="_Toc296346577"/>
      <w:bookmarkStart w:id="362" w:name="_Toc296503076"/>
      <w:r>
        <w:rPr>
          <w:rFonts w:eastAsia="仿宋_GB2312"/>
          <w:color w:val="000000"/>
          <w:kern w:val="0"/>
          <w:sz w:val="30"/>
          <w:szCs w:val="32"/>
        </w:rPr>
        <w:t>因</w:t>
      </w:r>
      <w:bookmarkEnd w:id="361"/>
      <w:bookmarkEnd w:id="362"/>
      <w:r>
        <w:rPr>
          <w:rFonts w:eastAsia="仿宋_GB2312"/>
          <w:color w:val="000000"/>
          <w:kern w:val="0"/>
          <w:sz w:val="30"/>
          <w:szCs w:val="32"/>
        </w:rPr>
        <w:t>承包人原因造成工期延误的，可以在专用合同条款中约定逾期竣工违约金的计算方法和逾期竣工违约金的上限。承包人支付逾期竣工违约金后，不免除承包人继续完成工程及修补缺陷的义务。</w:t>
      </w:r>
    </w:p>
    <w:p w14:paraId="671D90F3">
      <w:pPr>
        <w:pStyle w:val="7"/>
        <w:spacing w:before="120" w:after="120" w:line="360" w:lineRule="auto"/>
        <w:ind w:firstLine="600" w:firstLineChars="200"/>
        <w:rPr>
          <w:rFonts w:eastAsia="黑体"/>
          <w:b w:val="0"/>
          <w:color w:val="000000"/>
          <w:sz w:val="30"/>
          <w:szCs w:val="32"/>
        </w:rPr>
      </w:pPr>
      <w:bookmarkStart w:id="363" w:name="_Toc351203548"/>
      <w:r>
        <w:rPr>
          <w:rFonts w:eastAsia="黑体"/>
          <w:b w:val="0"/>
          <w:color w:val="000000"/>
          <w:sz w:val="30"/>
          <w:szCs w:val="32"/>
        </w:rPr>
        <w:t>7</w:t>
      </w:r>
      <w:bookmarkStart w:id="364" w:name="_Toc337558773"/>
      <w:bookmarkStart w:id="365" w:name="_Toc296346575"/>
      <w:bookmarkStart w:id="366" w:name="_Toc296503074"/>
      <w:bookmarkStart w:id="367" w:name="_Toc296503077"/>
      <w:bookmarkStart w:id="368" w:name="_Toc296346578"/>
      <w:r>
        <w:rPr>
          <w:rFonts w:eastAsia="黑体"/>
          <w:b w:val="0"/>
          <w:color w:val="000000"/>
          <w:sz w:val="30"/>
          <w:szCs w:val="32"/>
        </w:rPr>
        <w:t>.6 不利物质条件</w:t>
      </w:r>
      <w:bookmarkEnd w:id="363"/>
    </w:p>
    <w:bookmarkEnd w:id="364"/>
    <w:bookmarkEnd w:id="365"/>
    <w:bookmarkEnd w:id="366"/>
    <w:p w14:paraId="744EA13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78C1DF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000000"/>
          <w:kern w:val="0"/>
          <w:sz w:val="30"/>
          <w:szCs w:val="32"/>
        </w:rPr>
        <w:t>〔</w:t>
      </w:r>
      <w:r>
        <w:rPr>
          <w:rFonts w:eastAsia="仿宋_GB2312"/>
          <w:color w:val="000000"/>
          <w:kern w:val="0"/>
          <w:sz w:val="30"/>
          <w:szCs w:val="32"/>
        </w:rPr>
        <w:t>变更</w:t>
      </w:r>
      <w:r>
        <w:rPr>
          <w:rFonts w:hint="eastAsia" w:eastAsia="仿宋_GB2312"/>
          <w:color w:val="000000"/>
          <w:kern w:val="0"/>
          <w:sz w:val="30"/>
          <w:szCs w:val="32"/>
        </w:rPr>
        <w:t>〕</w:t>
      </w:r>
      <w:r>
        <w:rPr>
          <w:rFonts w:eastAsia="仿宋_GB2312"/>
          <w:color w:val="000000"/>
          <w:kern w:val="0"/>
          <w:sz w:val="30"/>
          <w:szCs w:val="32"/>
        </w:rPr>
        <w:t>约定执行。承包人因采取合理措施而增加的费用和（或）延误的工期由发包人承担。</w:t>
      </w:r>
    </w:p>
    <w:p w14:paraId="2565615F">
      <w:pPr>
        <w:pStyle w:val="7"/>
        <w:spacing w:before="120" w:after="120" w:line="360" w:lineRule="auto"/>
        <w:ind w:firstLine="600" w:firstLineChars="200"/>
        <w:rPr>
          <w:rFonts w:eastAsia="黑体"/>
          <w:b w:val="0"/>
          <w:color w:val="000000"/>
          <w:sz w:val="30"/>
          <w:szCs w:val="32"/>
        </w:rPr>
      </w:pPr>
      <w:bookmarkStart w:id="369" w:name="_Toc351203549"/>
      <w:r>
        <w:rPr>
          <w:rFonts w:eastAsia="黑体"/>
          <w:b w:val="0"/>
          <w:color w:val="000000"/>
          <w:sz w:val="30"/>
          <w:szCs w:val="32"/>
        </w:rPr>
        <w:t>7</w:t>
      </w:r>
      <w:bookmarkStart w:id="370" w:name="_Toc337558774"/>
      <w:bookmarkStart w:id="371" w:name="_Toc296503075"/>
      <w:bookmarkStart w:id="372" w:name="_Toc296346576"/>
      <w:r>
        <w:rPr>
          <w:rFonts w:eastAsia="黑体"/>
          <w:b w:val="0"/>
          <w:color w:val="000000"/>
          <w:sz w:val="30"/>
          <w:szCs w:val="32"/>
        </w:rPr>
        <w:t>.7</w:t>
      </w:r>
      <w:r>
        <w:rPr>
          <w:rFonts w:hint="eastAsia" w:eastAsia="黑体"/>
          <w:b w:val="0"/>
          <w:color w:val="000000"/>
          <w:sz w:val="30"/>
          <w:szCs w:val="32"/>
        </w:rPr>
        <w:t xml:space="preserve"> </w:t>
      </w:r>
      <w:r>
        <w:rPr>
          <w:rFonts w:eastAsia="黑体"/>
          <w:b w:val="0"/>
          <w:color w:val="000000"/>
          <w:sz w:val="30"/>
          <w:szCs w:val="32"/>
        </w:rPr>
        <w:t>异常恶劣的气候条件</w:t>
      </w:r>
      <w:bookmarkEnd w:id="369"/>
    </w:p>
    <w:bookmarkEnd w:id="370"/>
    <w:bookmarkEnd w:id="371"/>
    <w:bookmarkEnd w:id="372"/>
    <w:p w14:paraId="3D55438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0CF0A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承包人应采取克服异常恶劣的气候条件的合理措施继续施工，并及时通知发包人和监理人。监理人经发包人同意后应当及时发出指示，指示构成变更的，按第10条</w:t>
      </w:r>
      <w:r>
        <w:rPr>
          <w:rFonts w:hint="eastAsia" w:eastAsia="仿宋_GB2312"/>
          <w:color w:val="000000"/>
          <w:kern w:val="0"/>
          <w:sz w:val="30"/>
          <w:szCs w:val="32"/>
        </w:rPr>
        <w:t>〔</w:t>
      </w:r>
      <w:r>
        <w:rPr>
          <w:rFonts w:eastAsia="仿宋_GB2312"/>
          <w:color w:val="000000"/>
          <w:kern w:val="0"/>
          <w:sz w:val="30"/>
          <w:szCs w:val="32"/>
        </w:rPr>
        <w:t>变更</w:t>
      </w:r>
      <w:r>
        <w:rPr>
          <w:rFonts w:hint="eastAsia" w:eastAsia="仿宋_GB2312"/>
          <w:color w:val="000000"/>
          <w:kern w:val="0"/>
          <w:sz w:val="30"/>
          <w:szCs w:val="32"/>
        </w:rPr>
        <w:t>〕</w:t>
      </w:r>
      <w:r>
        <w:rPr>
          <w:rFonts w:eastAsia="仿宋_GB2312"/>
          <w:color w:val="000000"/>
          <w:kern w:val="0"/>
          <w:sz w:val="30"/>
          <w:szCs w:val="32"/>
        </w:rPr>
        <w:t>约定办理。承包人因采取合理措施而增加的费用和（或）延误的工期由发包人承担。</w:t>
      </w:r>
      <w:bookmarkStart w:id="373" w:name="_Toc351203550"/>
    </w:p>
    <w:p w14:paraId="0A79299D">
      <w:pPr>
        <w:autoSpaceDE w:val="0"/>
        <w:autoSpaceDN w:val="0"/>
        <w:adjustRightInd w:val="0"/>
        <w:spacing w:line="360" w:lineRule="auto"/>
        <w:ind w:firstLine="600" w:firstLineChars="200"/>
        <w:jc w:val="left"/>
        <w:outlineLvl w:val="2"/>
        <w:rPr>
          <w:rFonts w:eastAsia="黑体"/>
          <w:bCs/>
          <w:color w:val="000000"/>
          <w:sz w:val="30"/>
          <w:szCs w:val="32"/>
        </w:rPr>
      </w:pPr>
      <w:bookmarkStart w:id="374" w:name="_Toc3103"/>
      <w:r>
        <w:rPr>
          <w:rFonts w:eastAsia="黑体"/>
          <w:bCs/>
          <w:color w:val="000000"/>
          <w:sz w:val="30"/>
          <w:szCs w:val="32"/>
        </w:rPr>
        <w:t>7</w:t>
      </w:r>
      <w:bookmarkStart w:id="375" w:name="_Toc337558775"/>
      <w:r>
        <w:rPr>
          <w:rFonts w:eastAsia="黑体"/>
          <w:bCs/>
          <w:color w:val="000000"/>
          <w:sz w:val="30"/>
          <w:szCs w:val="32"/>
        </w:rPr>
        <w:t>.8</w:t>
      </w:r>
      <w:r>
        <w:rPr>
          <w:rFonts w:hint="eastAsia" w:eastAsia="黑体"/>
          <w:bCs/>
          <w:color w:val="000000"/>
          <w:sz w:val="30"/>
          <w:szCs w:val="32"/>
        </w:rPr>
        <w:t xml:space="preserve"> </w:t>
      </w:r>
      <w:r>
        <w:rPr>
          <w:rFonts w:eastAsia="黑体"/>
          <w:bCs/>
          <w:color w:val="000000"/>
          <w:sz w:val="30"/>
          <w:szCs w:val="32"/>
        </w:rPr>
        <w:t>暂停施工</w:t>
      </w:r>
      <w:bookmarkEnd w:id="373"/>
      <w:bookmarkEnd w:id="374"/>
    </w:p>
    <w:bookmarkEnd w:id="367"/>
    <w:bookmarkEnd w:id="368"/>
    <w:bookmarkEnd w:id="375"/>
    <w:p w14:paraId="653E119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7.8.1发包人原因引起的暂停施工</w:t>
      </w:r>
    </w:p>
    <w:p w14:paraId="19350E5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因发包人原因引起暂停施工的，监理人经发包人同意后，应及时下达暂停施工指示。情况紧急且监理人未及时下达暂停施工指示的，按照第7.8.4项</w:t>
      </w:r>
      <w:r>
        <w:rPr>
          <w:rFonts w:hint="eastAsia" w:eastAsia="仿宋_GB2312"/>
          <w:color w:val="000000"/>
          <w:kern w:val="0"/>
          <w:sz w:val="30"/>
          <w:szCs w:val="32"/>
        </w:rPr>
        <w:t>〔</w:t>
      </w:r>
      <w:r>
        <w:rPr>
          <w:rFonts w:eastAsia="仿宋_GB2312"/>
          <w:color w:val="000000"/>
          <w:kern w:val="0"/>
          <w:sz w:val="30"/>
          <w:szCs w:val="32"/>
        </w:rPr>
        <w:t>紧急情况下的暂停施工</w:t>
      </w:r>
      <w:r>
        <w:rPr>
          <w:rFonts w:hint="eastAsia" w:eastAsia="仿宋_GB2312"/>
          <w:color w:val="000000"/>
          <w:kern w:val="0"/>
          <w:sz w:val="30"/>
          <w:szCs w:val="32"/>
        </w:rPr>
        <w:t>〕</w:t>
      </w:r>
      <w:r>
        <w:rPr>
          <w:rFonts w:eastAsia="仿宋_GB2312"/>
          <w:color w:val="000000"/>
          <w:kern w:val="0"/>
          <w:sz w:val="30"/>
          <w:szCs w:val="32"/>
        </w:rPr>
        <w:t>执行。</w:t>
      </w:r>
    </w:p>
    <w:p w14:paraId="2373121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因发包人原因引起的暂停施工，发包人应承担由此增加的费用和（或）延误的工期，</w:t>
      </w:r>
      <w:r>
        <w:rPr>
          <w:rFonts w:eastAsia="仿宋_GB2312"/>
          <w:kern w:val="0"/>
          <w:sz w:val="30"/>
          <w:szCs w:val="32"/>
        </w:rPr>
        <w:t>并支付承包人</w:t>
      </w:r>
      <w:r>
        <w:rPr>
          <w:rFonts w:eastAsia="仿宋_GB2312"/>
          <w:color w:val="000000"/>
          <w:kern w:val="0"/>
          <w:sz w:val="30"/>
          <w:szCs w:val="32"/>
        </w:rPr>
        <w:t>合理的利润。</w:t>
      </w:r>
    </w:p>
    <w:p w14:paraId="1088EB7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7.8.2 承包人原因引起的暂停施工</w:t>
      </w:r>
    </w:p>
    <w:p w14:paraId="6FBD430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因承包人原因引起的暂停施工，承包人应承担由此增加的费用和（或）延误的工期，且承包人在收到监理人复工指示后</w:t>
      </w:r>
      <w:r>
        <w:rPr>
          <w:rFonts w:hint="eastAsia" w:eastAsia="仿宋_GB2312"/>
          <w:color w:val="000000"/>
          <w:kern w:val="0"/>
          <w:sz w:val="30"/>
          <w:szCs w:val="32"/>
        </w:rPr>
        <w:t>84</w:t>
      </w:r>
      <w:r>
        <w:rPr>
          <w:rFonts w:eastAsia="仿宋_GB2312"/>
          <w:color w:val="000000"/>
          <w:kern w:val="0"/>
          <w:sz w:val="30"/>
          <w:szCs w:val="32"/>
        </w:rPr>
        <w:t>天内仍未复工的，视为第16.2.1项</w:t>
      </w:r>
      <w:r>
        <w:rPr>
          <w:rFonts w:hint="eastAsia" w:eastAsia="仿宋_GB2312"/>
          <w:color w:val="000000"/>
          <w:kern w:val="0"/>
          <w:sz w:val="30"/>
          <w:szCs w:val="32"/>
        </w:rPr>
        <w:t>〔</w:t>
      </w:r>
      <w:r>
        <w:rPr>
          <w:rFonts w:eastAsia="仿宋_GB2312"/>
          <w:color w:val="000000"/>
          <w:kern w:val="0"/>
          <w:sz w:val="30"/>
          <w:szCs w:val="32"/>
        </w:rPr>
        <w:t>承包人违约的情形</w:t>
      </w:r>
      <w:r>
        <w:rPr>
          <w:rFonts w:hint="eastAsia" w:eastAsia="仿宋_GB2312"/>
          <w:color w:val="000000"/>
          <w:kern w:val="0"/>
          <w:sz w:val="30"/>
          <w:szCs w:val="32"/>
        </w:rPr>
        <w:t>〕</w:t>
      </w:r>
      <w:r>
        <w:rPr>
          <w:rFonts w:eastAsia="仿宋_GB2312"/>
          <w:color w:val="000000"/>
          <w:kern w:val="0"/>
          <w:sz w:val="30"/>
          <w:szCs w:val="32"/>
        </w:rPr>
        <w:t>第（7）目约定的承包人无法继续履行合同的情形。</w:t>
      </w:r>
    </w:p>
    <w:p w14:paraId="4AC0B8A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7.8.3 指示暂停施工</w:t>
      </w:r>
    </w:p>
    <w:p w14:paraId="5E79EF4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监理人认为有必要时，并经发包人批准后，可向承包人作出暂停施工的指示，承包人应按监理人指示暂停施工。</w:t>
      </w:r>
    </w:p>
    <w:p w14:paraId="06DE8C7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7.8.4 紧急情况下的暂停施工</w:t>
      </w:r>
    </w:p>
    <w:p w14:paraId="22BF276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w:t>
      </w:r>
    </w:p>
    <w:p w14:paraId="1A57EF3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7.8.5 暂停施工后的复工</w:t>
      </w:r>
    </w:p>
    <w:p w14:paraId="3A80E56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DEE554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承包人无故拖延和拒绝复工的，承包人承担由此增加的费用和（或）延误的工期；因发包人原因无法按时复工的，按照第7.5.1项</w:t>
      </w:r>
      <w:r>
        <w:rPr>
          <w:rFonts w:hint="eastAsia" w:eastAsia="仿宋_GB2312"/>
          <w:color w:val="000000"/>
          <w:kern w:val="0"/>
          <w:sz w:val="30"/>
          <w:szCs w:val="32"/>
        </w:rPr>
        <w:t>〔</w:t>
      </w:r>
      <w:r>
        <w:rPr>
          <w:rFonts w:eastAsia="仿宋_GB2312"/>
          <w:color w:val="000000"/>
          <w:kern w:val="0"/>
          <w:sz w:val="30"/>
          <w:szCs w:val="32"/>
        </w:rPr>
        <w:t>因发包人原因导致工期延误</w:t>
      </w:r>
      <w:r>
        <w:rPr>
          <w:rFonts w:hint="eastAsia" w:eastAsia="仿宋_GB2312"/>
          <w:color w:val="000000"/>
          <w:kern w:val="0"/>
          <w:sz w:val="30"/>
          <w:szCs w:val="32"/>
        </w:rPr>
        <w:t>〕</w:t>
      </w:r>
      <w:r>
        <w:rPr>
          <w:rFonts w:eastAsia="仿宋_GB2312"/>
          <w:color w:val="000000"/>
          <w:kern w:val="0"/>
          <w:sz w:val="30"/>
          <w:szCs w:val="32"/>
        </w:rPr>
        <w:t>约定办理。</w:t>
      </w:r>
    </w:p>
    <w:p w14:paraId="3B4A2DA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7.8.6 暂停施工持续56天以上</w:t>
      </w:r>
    </w:p>
    <w:p w14:paraId="27C5532E">
      <w:pPr>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监理人发出暂停施工指示后56天内未向承包人发出复工通知，除该项停工属于第7.8.2项</w:t>
      </w:r>
      <w:r>
        <w:rPr>
          <w:rFonts w:hint="eastAsia" w:eastAsia="仿宋_GB2312"/>
          <w:color w:val="000000"/>
          <w:kern w:val="0"/>
          <w:sz w:val="30"/>
          <w:szCs w:val="32"/>
        </w:rPr>
        <w:t>〔</w:t>
      </w:r>
      <w:r>
        <w:rPr>
          <w:rFonts w:eastAsia="仿宋_GB2312"/>
          <w:color w:val="000000"/>
          <w:kern w:val="0"/>
          <w:sz w:val="30"/>
          <w:szCs w:val="32"/>
        </w:rPr>
        <w:t>承包人原因引起的暂停施工</w:t>
      </w:r>
      <w:r>
        <w:rPr>
          <w:rFonts w:hint="eastAsia" w:eastAsia="仿宋_GB2312"/>
          <w:color w:val="000000"/>
          <w:kern w:val="0"/>
          <w:sz w:val="30"/>
          <w:szCs w:val="32"/>
        </w:rPr>
        <w:t>〕</w:t>
      </w:r>
      <w:r>
        <w:rPr>
          <w:rFonts w:eastAsia="仿宋_GB2312"/>
          <w:color w:val="000000"/>
          <w:kern w:val="0"/>
          <w:sz w:val="30"/>
          <w:szCs w:val="32"/>
        </w:rPr>
        <w:t>及第17条</w:t>
      </w:r>
      <w:r>
        <w:rPr>
          <w:rFonts w:hint="eastAsia" w:eastAsia="仿宋_GB2312"/>
          <w:color w:val="000000"/>
          <w:kern w:val="0"/>
          <w:sz w:val="30"/>
          <w:szCs w:val="32"/>
        </w:rPr>
        <w:t>〔</w:t>
      </w:r>
      <w:r>
        <w:rPr>
          <w:rFonts w:eastAsia="仿宋_GB2312"/>
          <w:color w:val="000000"/>
          <w:kern w:val="0"/>
          <w:sz w:val="30"/>
          <w:szCs w:val="32"/>
        </w:rPr>
        <w:t>不可抗力</w:t>
      </w:r>
      <w:r>
        <w:rPr>
          <w:rFonts w:hint="eastAsia" w:eastAsia="仿宋_GB2312"/>
          <w:color w:val="000000"/>
          <w:kern w:val="0"/>
          <w:sz w:val="30"/>
          <w:szCs w:val="32"/>
        </w:rPr>
        <w:t>〕</w:t>
      </w:r>
      <w:r>
        <w:rPr>
          <w:rFonts w:eastAsia="仿宋_GB2312"/>
          <w:color w:val="000000"/>
          <w:kern w:val="0"/>
          <w:sz w:val="30"/>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第（2）项的可取消工作。</w:t>
      </w:r>
    </w:p>
    <w:p w14:paraId="5814CF72">
      <w:pPr>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暂停施工持续</w:t>
      </w:r>
      <w:r>
        <w:rPr>
          <w:rFonts w:hint="eastAsia" w:eastAsia="仿宋_GB2312"/>
          <w:color w:val="000000"/>
          <w:kern w:val="0"/>
          <w:sz w:val="30"/>
          <w:szCs w:val="32"/>
        </w:rPr>
        <w:t>84</w:t>
      </w:r>
      <w:r>
        <w:rPr>
          <w:rFonts w:eastAsia="仿宋_GB2312"/>
          <w:color w:val="000000"/>
          <w:kern w:val="0"/>
          <w:sz w:val="30"/>
          <w:szCs w:val="32"/>
        </w:rPr>
        <w:t>天以上不复工的，且不属于第7.8.2项</w:t>
      </w:r>
      <w:r>
        <w:rPr>
          <w:rFonts w:hint="eastAsia" w:eastAsia="仿宋_GB2312"/>
          <w:color w:val="000000"/>
          <w:kern w:val="0"/>
          <w:sz w:val="30"/>
          <w:szCs w:val="32"/>
        </w:rPr>
        <w:t>〔</w:t>
      </w:r>
      <w:r>
        <w:rPr>
          <w:rFonts w:eastAsia="仿宋_GB2312"/>
          <w:color w:val="000000"/>
          <w:kern w:val="0"/>
          <w:sz w:val="30"/>
          <w:szCs w:val="32"/>
        </w:rPr>
        <w:t>承包人原因引起的暂停施工</w:t>
      </w:r>
      <w:r>
        <w:rPr>
          <w:rFonts w:hint="eastAsia" w:eastAsia="仿宋_GB2312"/>
          <w:color w:val="000000"/>
          <w:kern w:val="0"/>
          <w:sz w:val="30"/>
          <w:szCs w:val="32"/>
        </w:rPr>
        <w:t>〕</w:t>
      </w:r>
      <w:r>
        <w:rPr>
          <w:rFonts w:eastAsia="仿宋_GB2312"/>
          <w:color w:val="000000"/>
          <w:kern w:val="0"/>
          <w:sz w:val="30"/>
          <w:szCs w:val="32"/>
        </w:rPr>
        <w:t>及第17条</w:t>
      </w:r>
      <w:r>
        <w:rPr>
          <w:rFonts w:hint="eastAsia" w:eastAsia="仿宋_GB2312"/>
          <w:color w:val="000000"/>
          <w:kern w:val="0"/>
          <w:sz w:val="30"/>
          <w:szCs w:val="32"/>
        </w:rPr>
        <w:t>〔</w:t>
      </w:r>
      <w:r>
        <w:rPr>
          <w:rFonts w:eastAsia="仿宋_GB2312"/>
          <w:color w:val="000000"/>
          <w:kern w:val="0"/>
          <w:sz w:val="30"/>
          <w:szCs w:val="32"/>
        </w:rPr>
        <w:t>不可抗力</w:t>
      </w:r>
      <w:r>
        <w:rPr>
          <w:rFonts w:hint="eastAsia" w:eastAsia="仿宋_GB2312"/>
          <w:color w:val="000000"/>
          <w:kern w:val="0"/>
          <w:sz w:val="30"/>
          <w:szCs w:val="32"/>
        </w:rPr>
        <w:t>〕</w:t>
      </w:r>
      <w:r>
        <w:rPr>
          <w:rFonts w:eastAsia="仿宋_GB2312"/>
          <w:color w:val="000000"/>
          <w:kern w:val="0"/>
          <w:sz w:val="30"/>
          <w:szCs w:val="32"/>
        </w:rPr>
        <w:t>约定的情形，并影响到整个工程以及合同目的实现的，承包人有权提出价格调整要求，或者解除合同。解除合同的，按照第16.1.3项</w:t>
      </w:r>
      <w:r>
        <w:rPr>
          <w:rFonts w:hint="eastAsia" w:eastAsia="仿宋_GB2312"/>
          <w:color w:val="000000"/>
          <w:kern w:val="0"/>
          <w:sz w:val="30"/>
          <w:szCs w:val="32"/>
        </w:rPr>
        <w:t>〔</w:t>
      </w:r>
      <w:r>
        <w:rPr>
          <w:rFonts w:eastAsia="仿宋_GB2312"/>
          <w:color w:val="000000"/>
          <w:kern w:val="0"/>
          <w:sz w:val="30"/>
          <w:szCs w:val="32"/>
        </w:rPr>
        <w:t>因发包人违约解除合同</w:t>
      </w:r>
      <w:r>
        <w:rPr>
          <w:rFonts w:hint="eastAsia" w:eastAsia="仿宋_GB2312"/>
          <w:color w:val="000000"/>
          <w:kern w:val="0"/>
          <w:sz w:val="30"/>
          <w:szCs w:val="32"/>
        </w:rPr>
        <w:t>〕</w:t>
      </w:r>
      <w:r>
        <w:rPr>
          <w:rFonts w:eastAsia="仿宋_GB2312"/>
          <w:color w:val="000000"/>
          <w:kern w:val="0"/>
          <w:sz w:val="30"/>
          <w:szCs w:val="32"/>
        </w:rPr>
        <w:t>执行。</w:t>
      </w:r>
    </w:p>
    <w:p w14:paraId="31672A0C">
      <w:pPr>
        <w:spacing w:line="360" w:lineRule="auto"/>
        <w:ind w:left="16" w:firstLine="585" w:firstLineChars="195"/>
        <w:jc w:val="left"/>
        <w:rPr>
          <w:rFonts w:eastAsia="仿宋_GB2312"/>
          <w:color w:val="000000"/>
          <w:kern w:val="0"/>
          <w:sz w:val="30"/>
          <w:szCs w:val="32"/>
        </w:rPr>
      </w:pPr>
      <w:r>
        <w:rPr>
          <w:rFonts w:eastAsia="仿宋_GB2312"/>
          <w:color w:val="000000"/>
          <w:kern w:val="0"/>
          <w:sz w:val="30"/>
          <w:szCs w:val="32"/>
        </w:rPr>
        <w:t>7.8.7 暂停施工期间的工程照管</w:t>
      </w:r>
    </w:p>
    <w:p w14:paraId="5DC4DBD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暂停施工期间，承包人应负责妥善照管工程并提供安全保障，由此增加的费用由责任方承担。</w:t>
      </w:r>
    </w:p>
    <w:p w14:paraId="6432738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7.8.8 暂停施工的措施</w:t>
      </w:r>
    </w:p>
    <w:p w14:paraId="7E8743F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暂停施工期间，发包人和承包人均应采取必要的措施确保工程质量及安全，防止因暂停施工扩大损失。</w:t>
      </w:r>
    </w:p>
    <w:p w14:paraId="2646EB24">
      <w:pPr>
        <w:pStyle w:val="7"/>
        <w:spacing w:before="120" w:after="120" w:line="360" w:lineRule="auto"/>
        <w:ind w:firstLine="600" w:firstLineChars="200"/>
        <w:rPr>
          <w:rFonts w:eastAsia="黑体"/>
          <w:b w:val="0"/>
          <w:color w:val="000000"/>
          <w:sz w:val="30"/>
          <w:szCs w:val="32"/>
        </w:rPr>
      </w:pPr>
      <w:bookmarkStart w:id="376" w:name="_Toc351203551"/>
      <w:r>
        <w:rPr>
          <w:rFonts w:eastAsia="黑体"/>
          <w:b w:val="0"/>
          <w:color w:val="000000"/>
          <w:sz w:val="30"/>
          <w:szCs w:val="32"/>
        </w:rPr>
        <w:t>7.9提前竣工</w:t>
      </w:r>
      <w:bookmarkEnd w:id="376"/>
    </w:p>
    <w:p w14:paraId="09B7958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000000"/>
          <w:kern w:val="0"/>
          <w:sz w:val="30"/>
          <w:szCs w:val="32"/>
        </w:rPr>
        <w:t>承包人认为提前竣工指示无法执行的，应向监理人和发包人提出书面异议，发包人和监理人应在收到异议后7天内予以答复。任何情况下，发包人不得压缩合理工期。</w:t>
      </w:r>
    </w:p>
    <w:p w14:paraId="62F0208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7.9.2 发包人要求承包人提前竣工，或承包人提出提前竣工的建议能够给发包人带来效益的，合同当事人可以在专用合同条款中约定提前竣工的奖励。</w:t>
      </w:r>
    </w:p>
    <w:p w14:paraId="311CB5A2">
      <w:pPr>
        <w:pStyle w:val="6"/>
        <w:spacing w:before="120" w:after="120" w:line="360" w:lineRule="auto"/>
        <w:ind w:firstLine="605"/>
        <w:rPr>
          <w:rFonts w:ascii="Times New Roman" w:hAnsi="Times New Roman" w:eastAsia="黑体"/>
          <w:b w:val="0"/>
          <w:color w:val="000000"/>
          <w:sz w:val="32"/>
          <w:szCs w:val="32"/>
        </w:rPr>
      </w:pPr>
      <w:bookmarkStart w:id="377" w:name="_Toc351203552"/>
      <w:bookmarkStart w:id="378" w:name="_Toc4953"/>
      <w:bookmarkStart w:id="379" w:name="_Toc23697"/>
      <w:bookmarkStart w:id="380" w:name="_Toc22540"/>
      <w:bookmarkStart w:id="381" w:name="_Toc7985"/>
      <w:bookmarkStart w:id="382" w:name="_Toc11839"/>
      <w:bookmarkStart w:id="383" w:name="_Toc28558"/>
      <w:bookmarkStart w:id="384" w:name="_Toc14535"/>
      <w:bookmarkStart w:id="385" w:name="_Toc18910"/>
      <w:r>
        <w:rPr>
          <w:rFonts w:ascii="Times New Roman" w:hAnsi="Times New Roman" w:eastAsia="黑体"/>
          <w:b w:val="0"/>
          <w:color w:val="000000"/>
          <w:sz w:val="32"/>
          <w:szCs w:val="32"/>
        </w:rPr>
        <w:t>8</w:t>
      </w:r>
      <w:bookmarkStart w:id="386" w:name="_Toc296346559"/>
      <w:bookmarkStart w:id="387" w:name="_Toc296503058"/>
      <w:bookmarkStart w:id="388" w:name="_Toc337558776"/>
      <w:r>
        <w:rPr>
          <w:rFonts w:ascii="Times New Roman" w:hAnsi="Times New Roman" w:eastAsia="黑体"/>
          <w:b w:val="0"/>
          <w:color w:val="000000"/>
          <w:sz w:val="32"/>
          <w:szCs w:val="32"/>
        </w:rPr>
        <w:t>. 材料与设备</w:t>
      </w:r>
      <w:bookmarkEnd w:id="377"/>
      <w:bookmarkEnd w:id="378"/>
      <w:bookmarkEnd w:id="379"/>
      <w:bookmarkEnd w:id="380"/>
      <w:bookmarkEnd w:id="381"/>
      <w:bookmarkEnd w:id="382"/>
      <w:bookmarkEnd w:id="383"/>
      <w:bookmarkEnd w:id="384"/>
      <w:bookmarkEnd w:id="385"/>
    </w:p>
    <w:bookmarkEnd w:id="386"/>
    <w:bookmarkEnd w:id="387"/>
    <w:bookmarkEnd w:id="388"/>
    <w:p w14:paraId="3570D27B">
      <w:pPr>
        <w:pStyle w:val="7"/>
        <w:spacing w:before="120" w:after="120" w:line="360" w:lineRule="auto"/>
        <w:ind w:firstLine="600" w:firstLineChars="200"/>
        <w:rPr>
          <w:rFonts w:eastAsia="黑体"/>
          <w:b w:val="0"/>
          <w:color w:val="000000"/>
          <w:sz w:val="30"/>
          <w:szCs w:val="32"/>
        </w:rPr>
      </w:pPr>
      <w:bookmarkStart w:id="389" w:name="_Toc351203553"/>
      <w:r>
        <w:rPr>
          <w:rFonts w:eastAsia="黑体"/>
          <w:b w:val="0"/>
          <w:color w:val="000000"/>
          <w:sz w:val="30"/>
          <w:szCs w:val="32"/>
        </w:rPr>
        <w:t>8</w:t>
      </w:r>
      <w:bookmarkStart w:id="390" w:name="_Toc296346560"/>
      <w:bookmarkStart w:id="391" w:name="_Toc296503059"/>
      <w:bookmarkStart w:id="392" w:name="_Toc337558777"/>
      <w:bookmarkStart w:id="393" w:name="_Toc468936960"/>
      <w:r>
        <w:rPr>
          <w:rFonts w:eastAsia="黑体"/>
          <w:b w:val="0"/>
          <w:color w:val="000000"/>
          <w:sz w:val="30"/>
          <w:szCs w:val="32"/>
        </w:rPr>
        <w:t>.1发包人供应材料与工程设备</w:t>
      </w:r>
      <w:bookmarkEnd w:id="389"/>
    </w:p>
    <w:bookmarkEnd w:id="390"/>
    <w:bookmarkEnd w:id="391"/>
    <w:bookmarkEnd w:id="392"/>
    <w:p w14:paraId="44478F3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14:paraId="084E760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承包人应提前30天通过监理人以书面形式通知发包人供应材料与工程设备进场。承包人按照第7.2.2项</w:t>
      </w:r>
      <w:r>
        <w:rPr>
          <w:rFonts w:hint="eastAsia" w:eastAsia="仿宋_GB2312"/>
          <w:color w:val="000000"/>
          <w:kern w:val="0"/>
          <w:sz w:val="30"/>
          <w:szCs w:val="32"/>
        </w:rPr>
        <w:t>〔</w:t>
      </w:r>
      <w:r>
        <w:rPr>
          <w:rFonts w:eastAsia="仿宋_GB2312"/>
          <w:color w:val="000000"/>
          <w:kern w:val="0"/>
          <w:sz w:val="30"/>
          <w:szCs w:val="32"/>
        </w:rPr>
        <w:t>施工进度计划的修订</w:t>
      </w:r>
      <w:r>
        <w:rPr>
          <w:rFonts w:hint="eastAsia" w:eastAsia="仿宋_GB2312"/>
          <w:color w:val="000000"/>
          <w:kern w:val="0"/>
          <w:sz w:val="30"/>
          <w:szCs w:val="32"/>
        </w:rPr>
        <w:t>〕</w:t>
      </w:r>
      <w:r>
        <w:rPr>
          <w:rFonts w:eastAsia="仿宋_GB2312"/>
          <w:color w:val="000000"/>
          <w:kern w:val="0"/>
          <w:sz w:val="30"/>
          <w:szCs w:val="32"/>
        </w:rPr>
        <w:t>约定修订施工进度计划时，需同时提交经修订后的发包人供应材料与工程设备的进场计划。</w:t>
      </w:r>
    </w:p>
    <w:p w14:paraId="451352E5">
      <w:pPr>
        <w:pStyle w:val="7"/>
        <w:spacing w:before="120" w:after="120" w:line="360" w:lineRule="auto"/>
        <w:ind w:firstLine="600" w:firstLineChars="200"/>
        <w:rPr>
          <w:rFonts w:eastAsia="仿宋_GB2312"/>
          <w:color w:val="000000"/>
          <w:sz w:val="30"/>
          <w:szCs w:val="32"/>
        </w:rPr>
      </w:pPr>
      <w:bookmarkStart w:id="394" w:name="_Toc351203554"/>
      <w:r>
        <w:rPr>
          <w:rFonts w:eastAsia="黑体"/>
          <w:b w:val="0"/>
          <w:color w:val="000000"/>
          <w:sz w:val="30"/>
          <w:szCs w:val="32"/>
        </w:rPr>
        <w:t>8</w:t>
      </w:r>
      <w:bookmarkStart w:id="395" w:name="_Toc296503060"/>
      <w:bookmarkStart w:id="396" w:name="_Toc337558778"/>
      <w:bookmarkStart w:id="397" w:name="_Toc296346561"/>
      <w:r>
        <w:rPr>
          <w:rFonts w:eastAsia="黑体"/>
          <w:b w:val="0"/>
          <w:color w:val="000000"/>
          <w:sz w:val="30"/>
          <w:szCs w:val="32"/>
        </w:rPr>
        <w:t>.2承包人采购材料与工程设备</w:t>
      </w:r>
      <w:bookmarkEnd w:id="394"/>
    </w:p>
    <w:bookmarkEnd w:id="395"/>
    <w:bookmarkEnd w:id="396"/>
    <w:bookmarkEnd w:id="397"/>
    <w:p w14:paraId="115FFF4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000000"/>
          <w:kern w:val="0"/>
          <w:sz w:val="30"/>
          <w:szCs w:val="32"/>
        </w:rPr>
        <w:t>相应责任</w:t>
      </w:r>
      <w:r>
        <w:rPr>
          <w:rFonts w:eastAsia="仿宋_GB2312"/>
          <w:color w:val="000000"/>
          <w:kern w:val="0"/>
          <w:sz w:val="30"/>
          <w:szCs w:val="32"/>
        </w:rPr>
        <w:t>。</w:t>
      </w:r>
    </w:p>
    <w:p w14:paraId="2AD1D3DD">
      <w:pPr>
        <w:pStyle w:val="7"/>
        <w:spacing w:before="120" w:after="120" w:line="360" w:lineRule="auto"/>
        <w:ind w:firstLine="600" w:firstLineChars="200"/>
        <w:rPr>
          <w:rFonts w:eastAsia="黑体"/>
          <w:b w:val="0"/>
          <w:color w:val="000000"/>
          <w:sz w:val="30"/>
          <w:szCs w:val="32"/>
        </w:rPr>
      </w:pPr>
      <w:bookmarkStart w:id="398" w:name="_Toc351203555"/>
      <w:r>
        <w:rPr>
          <w:rFonts w:eastAsia="黑体"/>
          <w:b w:val="0"/>
          <w:color w:val="000000"/>
          <w:sz w:val="30"/>
          <w:szCs w:val="32"/>
        </w:rPr>
        <w:t>8</w:t>
      </w:r>
      <w:bookmarkStart w:id="399" w:name="_Toc337558779"/>
      <w:bookmarkStart w:id="400" w:name="_Toc296346562"/>
      <w:bookmarkStart w:id="401" w:name="_Toc296503061"/>
      <w:r>
        <w:rPr>
          <w:rFonts w:eastAsia="黑体"/>
          <w:b w:val="0"/>
          <w:color w:val="000000"/>
          <w:sz w:val="30"/>
          <w:szCs w:val="32"/>
        </w:rPr>
        <w:t>.3材料与工程设备的接收与拒收</w:t>
      </w:r>
      <w:bookmarkEnd w:id="398"/>
    </w:p>
    <w:bookmarkEnd w:id="399"/>
    <w:bookmarkEnd w:id="400"/>
    <w:bookmarkEnd w:id="401"/>
    <w:p w14:paraId="4EB9832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DEA308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发包人提供的材料和工程设备的规格、数量或质量不符合合同约定的，或因发包人原因导致交货日期延误或交货地点变更等情况的，按照第16.1款</w:t>
      </w:r>
      <w:r>
        <w:rPr>
          <w:rFonts w:hint="eastAsia" w:eastAsia="仿宋_GB2312"/>
          <w:color w:val="000000"/>
          <w:kern w:val="0"/>
          <w:sz w:val="30"/>
          <w:szCs w:val="32"/>
        </w:rPr>
        <w:t>〔</w:t>
      </w:r>
      <w:r>
        <w:rPr>
          <w:rFonts w:eastAsia="仿宋_GB2312"/>
          <w:color w:val="000000"/>
          <w:kern w:val="0"/>
          <w:sz w:val="30"/>
          <w:szCs w:val="32"/>
        </w:rPr>
        <w:t>发包人违约</w:t>
      </w:r>
      <w:r>
        <w:rPr>
          <w:rFonts w:hint="eastAsia" w:eastAsia="仿宋_GB2312"/>
          <w:color w:val="000000"/>
          <w:kern w:val="0"/>
          <w:sz w:val="30"/>
          <w:szCs w:val="32"/>
        </w:rPr>
        <w:t>〕</w:t>
      </w:r>
      <w:r>
        <w:rPr>
          <w:rFonts w:eastAsia="仿宋_GB2312"/>
          <w:color w:val="000000"/>
          <w:kern w:val="0"/>
          <w:sz w:val="30"/>
          <w:szCs w:val="32"/>
        </w:rPr>
        <w:t>约定办理。</w:t>
      </w:r>
    </w:p>
    <w:p w14:paraId="5C54D3C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8.3.2 承包人采购的材料和工程设备，应保证产品质量合格，承包人应在材料和工程设备到货前24小时通知监理人检验。承</w:t>
      </w:r>
      <w:bookmarkStart w:id="402" w:name="_Toc250655469"/>
      <w:r>
        <w:rPr>
          <w:rFonts w:eastAsia="仿宋_GB2312"/>
          <w:color w:val="000000"/>
          <w:kern w:val="0"/>
          <w:sz w:val="30"/>
          <w:szCs w:val="32"/>
        </w:rPr>
        <w:t>包人进行永久设备、材料的制造和生产的，应符合相关质量标准，并向监理人提交材料的样本以及有关资料，并应在使用该材料或工程设备之前获得监理人同意。</w:t>
      </w:r>
    </w:p>
    <w:bookmarkEnd w:id="402"/>
    <w:p w14:paraId="3D4D7B98">
      <w:pPr>
        <w:autoSpaceDE w:val="0"/>
        <w:autoSpaceDN w:val="0"/>
        <w:adjustRightInd w:val="0"/>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08B4B30">
      <w:pPr>
        <w:pStyle w:val="7"/>
        <w:spacing w:before="120" w:after="120" w:line="360" w:lineRule="auto"/>
        <w:ind w:firstLine="600" w:firstLineChars="200"/>
        <w:rPr>
          <w:rFonts w:eastAsia="黑体"/>
          <w:b w:val="0"/>
          <w:color w:val="000000"/>
          <w:sz w:val="30"/>
          <w:szCs w:val="32"/>
        </w:rPr>
      </w:pPr>
      <w:bookmarkStart w:id="403" w:name="_Toc351203556"/>
      <w:r>
        <w:rPr>
          <w:rFonts w:eastAsia="黑体"/>
          <w:b w:val="0"/>
          <w:color w:val="000000"/>
          <w:sz w:val="30"/>
          <w:szCs w:val="32"/>
        </w:rPr>
        <w:t>8</w:t>
      </w:r>
      <w:bookmarkStart w:id="404" w:name="_Toc296503062"/>
      <w:bookmarkStart w:id="405" w:name="_Toc296346563"/>
      <w:bookmarkStart w:id="406" w:name="_Toc337558780"/>
      <w:r>
        <w:rPr>
          <w:rFonts w:eastAsia="黑体"/>
          <w:b w:val="0"/>
          <w:color w:val="000000"/>
          <w:sz w:val="30"/>
          <w:szCs w:val="32"/>
        </w:rPr>
        <w:t>.4材料与工程设备的保管与使用</w:t>
      </w:r>
      <w:bookmarkEnd w:id="403"/>
    </w:p>
    <w:bookmarkEnd w:id="404"/>
    <w:bookmarkEnd w:id="405"/>
    <w:bookmarkEnd w:id="406"/>
    <w:p w14:paraId="5AD0498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8.4.1 发包人供应</w:t>
      </w:r>
      <w:r>
        <w:rPr>
          <w:rFonts w:eastAsia="仿宋_GB2312"/>
          <w:color w:val="000000"/>
          <w:sz w:val="30"/>
          <w:szCs w:val="32"/>
        </w:rPr>
        <w:t>材料与</w:t>
      </w:r>
      <w:r>
        <w:rPr>
          <w:rFonts w:eastAsia="仿宋_GB2312"/>
          <w:color w:val="000000"/>
          <w:kern w:val="0"/>
          <w:sz w:val="30"/>
          <w:szCs w:val="32"/>
        </w:rPr>
        <w:t>工程</w:t>
      </w:r>
      <w:r>
        <w:rPr>
          <w:rFonts w:eastAsia="仿宋_GB2312"/>
          <w:color w:val="000000"/>
          <w:sz w:val="30"/>
          <w:szCs w:val="32"/>
        </w:rPr>
        <w:t>设备的保管与使用</w:t>
      </w:r>
    </w:p>
    <w:p w14:paraId="03A198C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96E26B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发包人供应的材料和工程设备使用前，由承包人负责检验，检验费用由发包人承担，不合格的不得使用。</w:t>
      </w:r>
    </w:p>
    <w:p w14:paraId="41D004F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8.4.2 承包人采购</w:t>
      </w:r>
      <w:r>
        <w:rPr>
          <w:rFonts w:eastAsia="仿宋_GB2312"/>
          <w:color w:val="000000"/>
          <w:sz w:val="30"/>
          <w:szCs w:val="32"/>
        </w:rPr>
        <w:t>材料与</w:t>
      </w:r>
      <w:r>
        <w:rPr>
          <w:rFonts w:eastAsia="仿宋_GB2312"/>
          <w:color w:val="000000"/>
          <w:kern w:val="0"/>
          <w:sz w:val="30"/>
          <w:szCs w:val="32"/>
        </w:rPr>
        <w:t>工程</w:t>
      </w:r>
      <w:r>
        <w:rPr>
          <w:rFonts w:eastAsia="仿宋_GB2312"/>
          <w:color w:val="000000"/>
          <w:sz w:val="30"/>
          <w:szCs w:val="32"/>
        </w:rPr>
        <w:t>设备的保管与使用</w:t>
      </w:r>
    </w:p>
    <w:p w14:paraId="645B19F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6003FA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14:paraId="229777A3">
      <w:pPr>
        <w:pStyle w:val="7"/>
        <w:spacing w:before="120" w:after="120" w:line="360" w:lineRule="auto"/>
        <w:ind w:firstLine="600" w:firstLineChars="200"/>
        <w:rPr>
          <w:rFonts w:eastAsia="黑体"/>
          <w:b w:val="0"/>
          <w:color w:val="000000"/>
          <w:sz w:val="30"/>
          <w:szCs w:val="32"/>
        </w:rPr>
      </w:pPr>
      <w:bookmarkStart w:id="407" w:name="_Toc351203557"/>
      <w:r>
        <w:rPr>
          <w:rFonts w:eastAsia="黑体"/>
          <w:b w:val="0"/>
          <w:color w:val="000000"/>
          <w:sz w:val="30"/>
          <w:szCs w:val="32"/>
        </w:rPr>
        <w:t>8.5禁止使用不合格的材料和工程设备</w:t>
      </w:r>
      <w:bookmarkEnd w:id="407"/>
    </w:p>
    <w:p w14:paraId="27D56D0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8.5.1 监理人有权拒绝承包人提供的不合格材料或工程设备，并要求承包人立即进行更换。监理人应在更换后再次进行检查和检验，由此增加的费用和（或）延误的工期由承包人承担。</w:t>
      </w:r>
    </w:p>
    <w:p w14:paraId="41C3691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8.5.2 监理人发现承包人使用了不合格的材料和工程设备，承包人应按照监理人的指示立即改正，并禁止在工程中继续使用不合格的材料和工程设备。</w:t>
      </w:r>
    </w:p>
    <w:p w14:paraId="00A3C49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8.5.3 发包人提供的材料或工程设备不符合合同要求的，承包人有权拒绝，并可要求发包人更换，由此增加的费用和（或）延误的工期由发包人承担</w:t>
      </w:r>
      <w:r>
        <w:rPr>
          <w:rFonts w:hint="eastAsia" w:eastAsia="仿宋_GB2312"/>
          <w:color w:val="000000"/>
          <w:kern w:val="0"/>
          <w:sz w:val="30"/>
          <w:szCs w:val="32"/>
        </w:rPr>
        <w:t>，并支付承包人合理的利润</w:t>
      </w:r>
      <w:r>
        <w:rPr>
          <w:rFonts w:eastAsia="仿宋_GB2312"/>
          <w:color w:val="000000"/>
          <w:kern w:val="0"/>
          <w:sz w:val="30"/>
          <w:szCs w:val="32"/>
        </w:rPr>
        <w:t>。</w:t>
      </w:r>
    </w:p>
    <w:p w14:paraId="25B9ACE6">
      <w:pPr>
        <w:pStyle w:val="7"/>
        <w:spacing w:before="120" w:after="120" w:line="360" w:lineRule="auto"/>
        <w:ind w:firstLine="600" w:firstLineChars="200"/>
        <w:rPr>
          <w:rFonts w:eastAsia="黑体"/>
          <w:b w:val="0"/>
          <w:color w:val="000000"/>
          <w:sz w:val="30"/>
          <w:szCs w:val="32"/>
        </w:rPr>
      </w:pPr>
      <w:bookmarkStart w:id="408" w:name="_Toc351203558"/>
      <w:r>
        <w:rPr>
          <w:rFonts w:eastAsia="黑体"/>
          <w:b w:val="0"/>
          <w:color w:val="000000"/>
          <w:sz w:val="30"/>
          <w:szCs w:val="32"/>
        </w:rPr>
        <w:t>8.6 样品</w:t>
      </w:r>
      <w:bookmarkEnd w:id="408"/>
    </w:p>
    <w:p w14:paraId="5F2AB77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8.6.1</w:t>
      </w:r>
      <w:r>
        <w:rPr>
          <w:rFonts w:eastAsia="仿宋_GB2312"/>
          <w:color w:val="000000"/>
          <w:kern w:val="0"/>
          <w:sz w:val="30"/>
          <w:szCs w:val="32"/>
        </w:rPr>
        <w:tab/>
      </w:r>
      <w:r>
        <w:rPr>
          <w:rFonts w:eastAsia="仿宋_GB2312"/>
          <w:color w:val="000000"/>
          <w:kern w:val="0"/>
          <w:sz w:val="30"/>
          <w:szCs w:val="32"/>
        </w:rPr>
        <w:t>样品的报送</w:t>
      </w:r>
      <w:r>
        <w:rPr>
          <w:rFonts w:hint="eastAsia" w:eastAsia="仿宋_GB2312"/>
          <w:color w:val="000000"/>
          <w:kern w:val="0"/>
          <w:sz w:val="30"/>
          <w:szCs w:val="32"/>
        </w:rPr>
        <w:t>与封存</w:t>
      </w:r>
    </w:p>
    <w:p w14:paraId="04CC3EC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需要承包人报送样品的材料或工程设备，样品的种类、名称、规格、数量等要求均应在专用合同条款中约定。样品的报送程序如下：</w:t>
      </w:r>
    </w:p>
    <w:p w14:paraId="2A906C6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19B495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D586E1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（3）经发包人和监理人审批确认的样品</w:t>
      </w:r>
      <w:r>
        <w:rPr>
          <w:rFonts w:hint="eastAsia" w:eastAsia="仿宋_GB2312"/>
          <w:color w:val="000000"/>
          <w:kern w:val="0"/>
          <w:sz w:val="30"/>
          <w:szCs w:val="32"/>
        </w:rPr>
        <w:t>应按约定的方法封样，封存的样品</w:t>
      </w:r>
      <w:r>
        <w:rPr>
          <w:rFonts w:eastAsia="仿宋_GB2312"/>
          <w:color w:val="000000"/>
          <w:kern w:val="0"/>
          <w:sz w:val="30"/>
          <w:szCs w:val="32"/>
        </w:rPr>
        <w:t>作为检验工程相关部分的标准之一。承包人在施工过程中不得使用与样品不符的材料或工程设备。</w:t>
      </w:r>
    </w:p>
    <w:p w14:paraId="0484FF2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000000"/>
          <w:kern w:val="0"/>
          <w:sz w:val="30"/>
          <w:szCs w:val="32"/>
        </w:rPr>
        <w:t>如果封存的样品修改或改变了合同约定，合同当事人应当以书面协议予以确认。</w:t>
      </w:r>
    </w:p>
    <w:p w14:paraId="7D3DCF2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8.6.2 样品的保管</w:t>
      </w:r>
    </w:p>
    <w:p w14:paraId="47406C9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经批准的样品应由监理人负责封存于现场，承包人应在现场为保存样品提供适当和固定的场所并保持适当和良好的存储环境条件。</w:t>
      </w:r>
    </w:p>
    <w:p w14:paraId="0D92FF3A">
      <w:pPr>
        <w:pStyle w:val="7"/>
        <w:spacing w:before="120" w:after="120" w:line="360" w:lineRule="auto"/>
        <w:ind w:firstLine="600" w:firstLineChars="200"/>
        <w:rPr>
          <w:rFonts w:eastAsia="黑体"/>
          <w:b w:val="0"/>
          <w:color w:val="000000"/>
          <w:sz w:val="30"/>
          <w:szCs w:val="32"/>
        </w:rPr>
      </w:pPr>
      <w:bookmarkStart w:id="409" w:name="_Toc351203559"/>
      <w:r>
        <w:rPr>
          <w:rFonts w:eastAsia="黑体"/>
          <w:b w:val="0"/>
          <w:color w:val="000000"/>
          <w:sz w:val="30"/>
          <w:szCs w:val="32"/>
        </w:rPr>
        <w:t>8.7材料与工程设备的替代</w:t>
      </w:r>
      <w:bookmarkEnd w:id="409"/>
    </w:p>
    <w:p w14:paraId="5B561F2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8.7.1 出现下列情况需要使用替代材料和工程设备的，承包人应按照第8.7.2项约定的程序执行：</w:t>
      </w:r>
    </w:p>
    <w:p w14:paraId="11F5CEC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（1）基准日</w:t>
      </w:r>
      <w:r>
        <w:rPr>
          <w:rFonts w:hint="eastAsia" w:eastAsia="仿宋_GB2312"/>
          <w:color w:val="000000"/>
          <w:kern w:val="0"/>
          <w:sz w:val="30"/>
          <w:szCs w:val="32"/>
        </w:rPr>
        <w:t>期</w:t>
      </w:r>
      <w:r>
        <w:rPr>
          <w:rFonts w:eastAsia="仿宋_GB2312"/>
          <w:color w:val="000000"/>
          <w:kern w:val="0"/>
          <w:sz w:val="30"/>
          <w:szCs w:val="32"/>
        </w:rPr>
        <w:t>后生效的法律规定禁止使用的；</w:t>
      </w:r>
    </w:p>
    <w:p w14:paraId="1E0B215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（2）发包人要求使用替代品的；</w:t>
      </w:r>
    </w:p>
    <w:p w14:paraId="2C0B713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（3）因其他原因必须使用替代品的。</w:t>
      </w:r>
    </w:p>
    <w:p w14:paraId="4E02CD3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8.7.2 承包人应在使用替代材料和工程设备28天前书面通知监理人，并附下列文件：</w:t>
      </w:r>
    </w:p>
    <w:p w14:paraId="5C88152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（1）被替代的材料和工程设备的名称、数量、规格、型号、品牌、性能、价格及其他相关资料；</w:t>
      </w:r>
    </w:p>
    <w:p w14:paraId="6B9FF59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（2）替代品的名称、数量、规格、型号、品牌、性能、价格及其他相关资料；</w:t>
      </w:r>
    </w:p>
    <w:p w14:paraId="729CC6A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（3）替代品与被替代产品之间的差异以及使用替代品可能对工程产生的影响；</w:t>
      </w:r>
    </w:p>
    <w:p w14:paraId="037E65D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（4）替代品与被替代产品的价格差异；</w:t>
      </w:r>
    </w:p>
    <w:p w14:paraId="23169DB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（5）使用替代品的理由和原因说明；</w:t>
      </w:r>
    </w:p>
    <w:p w14:paraId="35AE15F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（6）监理人要求的其他文件。</w:t>
      </w:r>
    </w:p>
    <w:p w14:paraId="728D179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监理人应在收到通知后14天内向承包人发出经发包人签认的书面指示；监理人逾期发出书面指示的，视为发包人和监理人同意使用替代品。</w:t>
      </w:r>
    </w:p>
    <w:p w14:paraId="29CFEA6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000000"/>
          <w:kern w:val="0"/>
          <w:sz w:val="30"/>
          <w:szCs w:val="32"/>
        </w:rPr>
        <w:t>既无</w:t>
      </w:r>
      <w:r>
        <w:rPr>
          <w:rFonts w:eastAsia="仿宋_GB2312"/>
          <w:color w:val="000000"/>
          <w:kern w:val="0"/>
          <w:sz w:val="30"/>
          <w:szCs w:val="32"/>
        </w:rPr>
        <w:t>相同项目</w:t>
      </w:r>
      <w:r>
        <w:rPr>
          <w:rFonts w:hint="eastAsia" w:eastAsia="仿宋_GB2312"/>
          <w:color w:val="000000"/>
          <w:kern w:val="0"/>
          <w:sz w:val="30"/>
          <w:szCs w:val="32"/>
        </w:rPr>
        <w:t>也</w:t>
      </w:r>
      <w:r>
        <w:rPr>
          <w:rFonts w:eastAsia="仿宋_GB2312"/>
          <w:color w:val="000000"/>
          <w:kern w:val="0"/>
          <w:sz w:val="30"/>
          <w:szCs w:val="32"/>
        </w:rPr>
        <w:t>无相似项目的，</w:t>
      </w:r>
      <w:r>
        <w:rPr>
          <w:rFonts w:hint="eastAsia" w:eastAsia="仿宋_GB2312"/>
          <w:color w:val="000000"/>
          <w:kern w:val="0"/>
          <w:sz w:val="30"/>
          <w:szCs w:val="32"/>
        </w:rPr>
        <w:t>按照合理的成本与利润构成的原则，</w:t>
      </w:r>
      <w:r>
        <w:rPr>
          <w:rFonts w:eastAsia="仿宋_GB2312"/>
          <w:color w:val="000000"/>
          <w:kern w:val="0"/>
          <w:sz w:val="30"/>
          <w:szCs w:val="32"/>
        </w:rPr>
        <w:t>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确定价格。</w:t>
      </w:r>
    </w:p>
    <w:p w14:paraId="286061BD">
      <w:pPr>
        <w:pStyle w:val="7"/>
        <w:spacing w:before="120" w:after="120" w:line="360" w:lineRule="auto"/>
        <w:ind w:firstLine="600" w:firstLineChars="200"/>
        <w:rPr>
          <w:rFonts w:eastAsia="黑体"/>
          <w:b w:val="0"/>
          <w:color w:val="000000"/>
          <w:sz w:val="30"/>
          <w:szCs w:val="32"/>
        </w:rPr>
      </w:pPr>
      <w:bookmarkStart w:id="410" w:name="_Toc351203560"/>
      <w:r>
        <w:rPr>
          <w:rFonts w:eastAsia="黑体"/>
          <w:b w:val="0"/>
          <w:color w:val="000000"/>
          <w:sz w:val="30"/>
          <w:szCs w:val="32"/>
        </w:rPr>
        <w:t>8.8施工设备和临时设施</w:t>
      </w:r>
      <w:bookmarkEnd w:id="410"/>
    </w:p>
    <w:p w14:paraId="14924DD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8.8.1 承包人提供的施工设备和临时设施</w:t>
      </w:r>
    </w:p>
    <w:p w14:paraId="4BC174E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14:paraId="57AE40B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除专用合同条款另有约定外，承包人应自行承担修建临时设施的费用，需要临时占地的，应由发包人办理申请手续并承担相应费用。</w:t>
      </w:r>
    </w:p>
    <w:p w14:paraId="52F5B04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8.8.2发包人提供的施工设备和临时设施</w:t>
      </w:r>
    </w:p>
    <w:p w14:paraId="3678810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发包人提供的施工设备或临时设施在专用合同条款中约定。</w:t>
      </w:r>
    </w:p>
    <w:p w14:paraId="47FB300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8.8.3要求承包人增加或更换施工设备</w:t>
      </w:r>
    </w:p>
    <w:p w14:paraId="0A6E5CC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14:paraId="46E91448">
      <w:pPr>
        <w:pStyle w:val="7"/>
        <w:spacing w:before="120" w:after="120" w:line="360" w:lineRule="auto"/>
        <w:ind w:firstLine="600" w:firstLineChars="200"/>
        <w:rPr>
          <w:rFonts w:eastAsia="黑体"/>
          <w:b w:val="0"/>
          <w:color w:val="000000"/>
          <w:sz w:val="30"/>
          <w:szCs w:val="32"/>
        </w:rPr>
      </w:pPr>
      <w:bookmarkStart w:id="411" w:name="_Toc351203561"/>
      <w:r>
        <w:rPr>
          <w:rFonts w:eastAsia="黑体"/>
          <w:b w:val="0"/>
          <w:color w:val="000000"/>
          <w:sz w:val="30"/>
          <w:szCs w:val="32"/>
        </w:rPr>
        <w:t>8</w:t>
      </w:r>
      <w:bookmarkStart w:id="412" w:name="_Toc337558781"/>
      <w:bookmarkStart w:id="413" w:name="_Toc296346564"/>
      <w:bookmarkStart w:id="414" w:name="_Toc296503063"/>
      <w:r>
        <w:rPr>
          <w:rFonts w:eastAsia="黑体"/>
          <w:b w:val="0"/>
          <w:color w:val="000000"/>
          <w:sz w:val="30"/>
          <w:szCs w:val="32"/>
        </w:rPr>
        <w:t>.9材料与设备专用</w:t>
      </w:r>
      <w:bookmarkEnd w:id="411"/>
      <w:r>
        <w:rPr>
          <w:rFonts w:hint="eastAsia" w:eastAsia="黑体"/>
          <w:b w:val="0"/>
          <w:color w:val="000000"/>
          <w:sz w:val="30"/>
          <w:szCs w:val="32"/>
        </w:rPr>
        <w:t>要求</w:t>
      </w:r>
    </w:p>
    <w:bookmarkEnd w:id="412"/>
    <w:bookmarkEnd w:id="413"/>
    <w:bookmarkEnd w:id="414"/>
    <w:p w14:paraId="76BBE28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393"/>
      <w:r>
        <w:rPr>
          <w:rFonts w:eastAsia="仿宋_GB2312"/>
          <w:color w:val="000000"/>
          <w:kern w:val="0"/>
          <w:sz w:val="30"/>
          <w:szCs w:val="32"/>
        </w:rPr>
        <w:t>经发包人批准，承包人可以根据施工进度计划撤走闲置的施工设备和其他物品。</w:t>
      </w:r>
    </w:p>
    <w:p w14:paraId="20EE1CC0">
      <w:pPr>
        <w:pStyle w:val="6"/>
        <w:spacing w:before="120" w:after="120" w:line="360" w:lineRule="auto"/>
        <w:ind w:firstLine="605"/>
        <w:rPr>
          <w:rFonts w:ascii="Times New Roman" w:hAnsi="Times New Roman" w:eastAsia="黑体"/>
          <w:b w:val="0"/>
          <w:color w:val="000000"/>
          <w:sz w:val="32"/>
          <w:szCs w:val="32"/>
        </w:rPr>
      </w:pPr>
      <w:bookmarkStart w:id="415" w:name="_Toc20766"/>
      <w:bookmarkStart w:id="416" w:name="_Toc12342"/>
      <w:bookmarkStart w:id="417" w:name="_Toc5180"/>
      <w:bookmarkStart w:id="418" w:name="_Toc351203562"/>
      <w:bookmarkStart w:id="419" w:name="_Toc32696"/>
      <w:bookmarkStart w:id="420" w:name="_Toc13212"/>
      <w:bookmarkStart w:id="421" w:name="_Toc28097"/>
      <w:bookmarkStart w:id="422" w:name="_Toc27151"/>
      <w:bookmarkStart w:id="423" w:name="_Toc1407"/>
      <w:r>
        <w:rPr>
          <w:rFonts w:ascii="Times New Roman" w:hAnsi="Times New Roman" w:eastAsia="黑体"/>
          <w:b w:val="0"/>
          <w:color w:val="000000"/>
          <w:sz w:val="32"/>
          <w:szCs w:val="32"/>
        </w:rPr>
        <w:t>9</w:t>
      </w:r>
      <w:bookmarkStart w:id="424" w:name="_Toc337558782"/>
      <w:bookmarkStart w:id="425" w:name="_Toc296346584"/>
      <w:bookmarkStart w:id="426" w:name="_Toc296503083"/>
      <w:r>
        <w:rPr>
          <w:rFonts w:ascii="Times New Roman" w:hAnsi="Times New Roman" w:eastAsia="黑体"/>
          <w:b w:val="0"/>
          <w:color w:val="000000"/>
          <w:sz w:val="32"/>
          <w:szCs w:val="32"/>
        </w:rPr>
        <w:t>. 试验与检验</w:t>
      </w:r>
      <w:bookmarkEnd w:id="415"/>
      <w:bookmarkEnd w:id="416"/>
      <w:bookmarkEnd w:id="417"/>
      <w:bookmarkEnd w:id="418"/>
      <w:bookmarkEnd w:id="419"/>
      <w:bookmarkEnd w:id="420"/>
      <w:bookmarkEnd w:id="421"/>
      <w:bookmarkEnd w:id="422"/>
      <w:bookmarkEnd w:id="423"/>
    </w:p>
    <w:bookmarkEnd w:id="424"/>
    <w:p w14:paraId="69D1C525">
      <w:pPr>
        <w:pStyle w:val="7"/>
        <w:spacing w:before="120" w:after="120" w:line="360" w:lineRule="auto"/>
        <w:ind w:firstLine="600" w:firstLineChars="200"/>
        <w:rPr>
          <w:rFonts w:eastAsia="黑体"/>
          <w:b w:val="0"/>
          <w:color w:val="000000"/>
          <w:sz w:val="30"/>
          <w:szCs w:val="32"/>
        </w:rPr>
      </w:pPr>
      <w:bookmarkStart w:id="427" w:name="_Toc351203563"/>
      <w:r>
        <w:rPr>
          <w:rFonts w:eastAsia="黑体"/>
          <w:b w:val="0"/>
          <w:color w:val="000000"/>
          <w:sz w:val="30"/>
          <w:szCs w:val="32"/>
        </w:rPr>
        <w:t>9</w:t>
      </w:r>
      <w:bookmarkStart w:id="428" w:name="_Toc337558783"/>
      <w:r>
        <w:rPr>
          <w:rFonts w:eastAsia="黑体"/>
          <w:b w:val="0"/>
          <w:color w:val="000000"/>
          <w:sz w:val="30"/>
          <w:szCs w:val="32"/>
        </w:rPr>
        <w:t>.1试验设备与试验人员</w:t>
      </w:r>
      <w:bookmarkEnd w:id="427"/>
    </w:p>
    <w:bookmarkEnd w:id="428"/>
    <w:p w14:paraId="2F84FCA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BDD4ED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9.1.2 承包人应按专用合同条款的约定提供试验设备、取样装置、试验场所和试验条件，并向监理人提交相应进场计划表。</w:t>
      </w:r>
    </w:p>
    <w:p w14:paraId="14263C1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承包人配置的试验设备要符合相应试验规程的要求并经过具有资质的检测单位检测，且在正式使用该试验设备前，需要经过监理人与承包人共同校定。</w:t>
      </w:r>
    </w:p>
    <w:p w14:paraId="19DCEC3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14:paraId="4B5FD9D8">
      <w:pPr>
        <w:pStyle w:val="7"/>
        <w:spacing w:before="120" w:after="120" w:line="360" w:lineRule="auto"/>
        <w:ind w:firstLine="600" w:firstLineChars="200"/>
        <w:rPr>
          <w:rFonts w:eastAsia="黑体"/>
          <w:b w:val="0"/>
          <w:color w:val="000000"/>
          <w:sz w:val="30"/>
          <w:szCs w:val="32"/>
        </w:rPr>
      </w:pPr>
      <w:bookmarkStart w:id="429" w:name="_Toc351203564"/>
      <w:r>
        <w:rPr>
          <w:rFonts w:eastAsia="黑体"/>
          <w:b w:val="0"/>
          <w:color w:val="000000"/>
          <w:sz w:val="30"/>
          <w:szCs w:val="32"/>
        </w:rPr>
        <w:t>9</w:t>
      </w:r>
      <w:bookmarkStart w:id="430" w:name="_Toc337558784"/>
      <w:r>
        <w:rPr>
          <w:rFonts w:eastAsia="黑体"/>
          <w:b w:val="0"/>
          <w:color w:val="000000"/>
          <w:sz w:val="30"/>
          <w:szCs w:val="32"/>
        </w:rPr>
        <w:t>.2取样</w:t>
      </w:r>
      <w:bookmarkEnd w:id="429"/>
    </w:p>
    <w:bookmarkEnd w:id="430"/>
    <w:p w14:paraId="37350CB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试验属于自检性质的，承包人可以单独取样。试验属于监理人抽检性质的，可由监理人取样，也可由承包人的试验人员在监理人的监督下取样。</w:t>
      </w:r>
    </w:p>
    <w:p w14:paraId="09356269">
      <w:pPr>
        <w:pStyle w:val="7"/>
        <w:spacing w:before="120" w:after="120" w:line="360" w:lineRule="auto"/>
        <w:ind w:firstLine="600" w:firstLineChars="200"/>
        <w:rPr>
          <w:rFonts w:eastAsia="黑体"/>
          <w:b w:val="0"/>
          <w:color w:val="000000"/>
          <w:sz w:val="30"/>
          <w:szCs w:val="32"/>
        </w:rPr>
      </w:pPr>
      <w:bookmarkStart w:id="431" w:name="_Toc351203565"/>
      <w:r>
        <w:rPr>
          <w:rFonts w:eastAsia="黑体"/>
          <w:b w:val="0"/>
          <w:color w:val="000000"/>
          <w:sz w:val="30"/>
          <w:szCs w:val="32"/>
        </w:rPr>
        <w:t>9</w:t>
      </w:r>
      <w:bookmarkStart w:id="432" w:name="_Toc337558785"/>
      <w:r>
        <w:rPr>
          <w:rFonts w:eastAsia="黑体"/>
          <w:b w:val="0"/>
          <w:color w:val="000000"/>
          <w:sz w:val="30"/>
          <w:szCs w:val="32"/>
        </w:rPr>
        <w:t>.3材料、工程设备和工程的试验和检验</w:t>
      </w:r>
      <w:bookmarkEnd w:id="431"/>
    </w:p>
    <w:bookmarkEnd w:id="432"/>
    <w:p w14:paraId="600D03C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E56B48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F583A3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6BF33F7">
      <w:pPr>
        <w:pStyle w:val="7"/>
        <w:spacing w:before="120" w:after="120" w:line="360" w:lineRule="auto"/>
        <w:ind w:firstLine="600" w:firstLineChars="200"/>
        <w:rPr>
          <w:rFonts w:eastAsia="黑体"/>
          <w:b w:val="0"/>
          <w:color w:val="000000"/>
          <w:sz w:val="30"/>
          <w:szCs w:val="32"/>
        </w:rPr>
      </w:pPr>
      <w:bookmarkStart w:id="433" w:name="_Toc351203566"/>
      <w:r>
        <w:rPr>
          <w:rFonts w:eastAsia="黑体"/>
          <w:b w:val="0"/>
          <w:color w:val="000000"/>
          <w:sz w:val="30"/>
          <w:szCs w:val="32"/>
        </w:rPr>
        <w:t>9</w:t>
      </w:r>
      <w:bookmarkStart w:id="434" w:name="_Toc337558786"/>
      <w:r>
        <w:rPr>
          <w:rFonts w:eastAsia="黑体"/>
          <w:b w:val="0"/>
          <w:color w:val="000000"/>
          <w:sz w:val="30"/>
          <w:szCs w:val="32"/>
        </w:rPr>
        <w:t>.4现场工艺试验</w:t>
      </w:r>
      <w:bookmarkEnd w:id="433"/>
    </w:p>
    <w:bookmarkEnd w:id="434"/>
    <w:p w14:paraId="3039639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14:paraId="24AEA865">
      <w:pPr>
        <w:pStyle w:val="6"/>
        <w:spacing w:before="120" w:after="120" w:line="360" w:lineRule="auto"/>
        <w:ind w:firstLine="605"/>
        <w:rPr>
          <w:rFonts w:ascii="Times New Roman" w:hAnsi="Times New Roman" w:eastAsia="黑体"/>
          <w:b w:val="0"/>
          <w:color w:val="000000"/>
          <w:sz w:val="32"/>
          <w:szCs w:val="32"/>
        </w:rPr>
      </w:pPr>
      <w:bookmarkStart w:id="435" w:name="_Toc24261"/>
      <w:bookmarkStart w:id="436" w:name="_Toc14623"/>
      <w:bookmarkStart w:id="437" w:name="_Toc15089"/>
      <w:bookmarkStart w:id="438" w:name="_Toc22737"/>
      <w:bookmarkStart w:id="439" w:name="_Toc22028"/>
      <w:bookmarkStart w:id="440" w:name="_Toc23487"/>
      <w:bookmarkStart w:id="441" w:name="_Toc25944"/>
      <w:bookmarkStart w:id="442" w:name="_Toc30636"/>
      <w:bookmarkStart w:id="443" w:name="_Toc351203567"/>
      <w:r>
        <w:rPr>
          <w:rFonts w:ascii="Times New Roman" w:hAnsi="Times New Roman" w:eastAsia="黑体"/>
          <w:b w:val="0"/>
          <w:color w:val="000000"/>
          <w:sz w:val="32"/>
          <w:szCs w:val="32"/>
        </w:rPr>
        <w:t>1</w:t>
      </w:r>
      <w:bookmarkStart w:id="444" w:name="_Toc337558787"/>
      <w:r>
        <w:rPr>
          <w:rFonts w:ascii="Times New Roman" w:hAnsi="Times New Roman" w:eastAsia="黑体"/>
          <w:b w:val="0"/>
          <w:color w:val="000000"/>
          <w:sz w:val="32"/>
          <w:szCs w:val="32"/>
        </w:rPr>
        <w:t>0. 变更</w:t>
      </w:r>
      <w:bookmarkEnd w:id="425"/>
      <w:bookmarkEnd w:id="426"/>
      <w:bookmarkEnd w:id="435"/>
      <w:bookmarkEnd w:id="436"/>
      <w:bookmarkEnd w:id="437"/>
      <w:bookmarkEnd w:id="438"/>
      <w:bookmarkEnd w:id="439"/>
      <w:bookmarkEnd w:id="440"/>
      <w:bookmarkEnd w:id="441"/>
      <w:bookmarkEnd w:id="442"/>
      <w:bookmarkEnd w:id="443"/>
    </w:p>
    <w:bookmarkEnd w:id="444"/>
    <w:p w14:paraId="5B7EECED">
      <w:pPr>
        <w:pStyle w:val="7"/>
        <w:spacing w:before="120" w:after="120" w:line="360" w:lineRule="auto"/>
        <w:ind w:firstLine="600" w:firstLineChars="200"/>
        <w:rPr>
          <w:rFonts w:eastAsia="黑体"/>
          <w:b w:val="0"/>
          <w:color w:val="000000"/>
          <w:sz w:val="30"/>
          <w:szCs w:val="32"/>
        </w:rPr>
      </w:pPr>
      <w:bookmarkStart w:id="445" w:name="_Toc351203568"/>
      <w:r>
        <w:rPr>
          <w:rFonts w:eastAsia="黑体"/>
          <w:b w:val="0"/>
          <w:color w:val="000000"/>
          <w:sz w:val="30"/>
          <w:szCs w:val="32"/>
        </w:rPr>
        <w:t>1</w:t>
      </w:r>
      <w:bookmarkStart w:id="446" w:name="_Toc296503084"/>
      <w:bookmarkStart w:id="447" w:name="_Toc337558788"/>
      <w:bookmarkStart w:id="448" w:name="_Toc296346585"/>
      <w:r>
        <w:rPr>
          <w:rFonts w:eastAsia="黑体"/>
          <w:b w:val="0"/>
          <w:color w:val="000000"/>
          <w:sz w:val="30"/>
          <w:szCs w:val="32"/>
        </w:rPr>
        <w:t>0.1变更的范围</w:t>
      </w:r>
      <w:bookmarkEnd w:id="445"/>
    </w:p>
    <w:bookmarkEnd w:id="446"/>
    <w:bookmarkEnd w:id="447"/>
    <w:bookmarkEnd w:id="448"/>
    <w:p w14:paraId="2F542FD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除专用合同条款另有约定外，合同履行过程中发生以下情形的，应按照本条约定进行变更：</w:t>
      </w:r>
    </w:p>
    <w:p w14:paraId="4BBB381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（1）增加或减少合同中任何工作，或追加额外的工作；</w:t>
      </w:r>
    </w:p>
    <w:p w14:paraId="6863E26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（2）取消合同中任何工作，但转由他人实施的工作除外；</w:t>
      </w:r>
    </w:p>
    <w:p w14:paraId="5AF0B87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（3）改变合同中任何工作的质量标准或其他特性；</w:t>
      </w:r>
    </w:p>
    <w:p w14:paraId="5FE2B36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（4）改变工程的基线、标高、位置和尺寸；</w:t>
      </w:r>
    </w:p>
    <w:p w14:paraId="170888E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（5）改变工程的时间安排或实施顺序。</w:t>
      </w:r>
    </w:p>
    <w:p w14:paraId="3D77BDC9">
      <w:pPr>
        <w:pStyle w:val="7"/>
        <w:spacing w:before="120" w:after="120" w:line="360" w:lineRule="auto"/>
        <w:ind w:firstLine="600" w:firstLineChars="200"/>
        <w:rPr>
          <w:rFonts w:eastAsia="黑体"/>
          <w:b w:val="0"/>
          <w:color w:val="000000"/>
          <w:sz w:val="30"/>
          <w:szCs w:val="32"/>
        </w:rPr>
      </w:pPr>
      <w:bookmarkStart w:id="449" w:name="_Toc351203569"/>
      <w:r>
        <w:rPr>
          <w:rFonts w:eastAsia="黑体"/>
          <w:b w:val="0"/>
          <w:color w:val="000000"/>
          <w:sz w:val="30"/>
          <w:szCs w:val="32"/>
        </w:rPr>
        <w:t>1</w:t>
      </w:r>
      <w:bookmarkStart w:id="450" w:name="_Toc296503085"/>
      <w:bookmarkStart w:id="451" w:name="_Toc296346586"/>
      <w:bookmarkStart w:id="452" w:name="_Toc337558789"/>
      <w:r>
        <w:rPr>
          <w:rFonts w:eastAsia="黑体"/>
          <w:b w:val="0"/>
          <w:color w:val="000000"/>
          <w:sz w:val="30"/>
          <w:szCs w:val="32"/>
        </w:rPr>
        <w:t>0.2变更权</w:t>
      </w:r>
      <w:bookmarkEnd w:id="449"/>
    </w:p>
    <w:bookmarkEnd w:id="450"/>
    <w:bookmarkEnd w:id="451"/>
    <w:bookmarkEnd w:id="452"/>
    <w:p w14:paraId="35B89BA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637B15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涉及设计变更的，应由设计人提供变更后的图纸和说明。如变更超过原设计标准或批准的建设规模时，发包人应及时办理规划、设计变更</w:t>
      </w:r>
      <w:r>
        <w:rPr>
          <w:rFonts w:hint="eastAsia" w:eastAsia="仿宋_GB2312"/>
          <w:color w:val="000000"/>
          <w:kern w:val="0"/>
          <w:sz w:val="30"/>
          <w:szCs w:val="32"/>
        </w:rPr>
        <w:t>等</w:t>
      </w:r>
      <w:r>
        <w:rPr>
          <w:rFonts w:eastAsia="仿宋_GB2312"/>
          <w:color w:val="000000"/>
          <w:kern w:val="0"/>
          <w:sz w:val="30"/>
          <w:szCs w:val="32"/>
        </w:rPr>
        <w:t>审批手续。</w:t>
      </w:r>
    </w:p>
    <w:p w14:paraId="219AB9AF">
      <w:pPr>
        <w:pStyle w:val="7"/>
        <w:spacing w:before="120" w:after="120" w:line="360" w:lineRule="auto"/>
        <w:ind w:firstLine="600" w:firstLineChars="200"/>
        <w:rPr>
          <w:rFonts w:eastAsia="黑体"/>
          <w:b w:val="0"/>
          <w:color w:val="000000"/>
          <w:sz w:val="30"/>
          <w:szCs w:val="32"/>
        </w:rPr>
      </w:pPr>
      <w:bookmarkStart w:id="453" w:name="_Toc351203570"/>
      <w:r>
        <w:rPr>
          <w:rFonts w:eastAsia="黑体"/>
          <w:b w:val="0"/>
          <w:color w:val="000000"/>
          <w:sz w:val="30"/>
          <w:szCs w:val="32"/>
        </w:rPr>
        <w:t>1</w:t>
      </w:r>
      <w:bookmarkStart w:id="454" w:name="_Toc296346587"/>
      <w:bookmarkStart w:id="455" w:name="_Toc296503086"/>
      <w:bookmarkStart w:id="456" w:name="_Toc337558790"/>
      <w:r>
        <w:rPr>
          <w:rFonts w:eastAsia="黑体"/>
          <w:b w:val="0"/>
          <w:color w:val="000000"/>
          <w:sz w:val="30"/>
          <w:szCs w:val="32"/>
        </w:rPr>
        <w:t>0.3变更程序</w:t>
      </w:r>
      <w:bookmarkEnd w:id="453"/>
    </w:p>
    <w:bookmarkEnd w:id="454"/>
    <w:bookmarkEnd w:id="455"/>
    <w:bookmarkEnd w:id="456"/>
    <w:p w14:paraId="47D2441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10</w:t>
      </w:r>
      <w:r>
        <w:rPr>
          <w:rFonts w:eastAsia="仿宋_GB2312"/>
          <w:color w:val="000000"/>
          <w:kern w:val="0"/>
          <w:sz w:val="30"/>
          <w:szCs w:val="32"/>
        </w:rPr>
        <w:t>.3.1 发包人提出变更</w:t>
      </w:r>
    </w:p>
    <w:p w14:paraId="688A23A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发包人提出变更的，应通过监理人向承包人发出变更指示，变更指示应说明计划变更的工程范围和变更的内容。</w:t>
      </w:r>
    </w:p>
    <w:p w14:paraId="1687AC7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10</w:t>
      </w:r>
      <w:r>
        <w:rPr>
          <w:rFonts w:eastAsia="仿宋_GB2312"/>
          <w:color w:val="000000"/>
          <w:kern w:val="0"/>
          <w:sz w:val="30"/>
          <w:szCs w:val="32"/>
        </w:rPr>
        <w:t>.3.2 监理人提出变更建议</w:t>
      </w:r>
    </w:p>
    <w:p w14:paraId="6DEF49E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FF347D7">
      <w:pPr>
        <w:autoSpaceDE w:val="0"/>
        <w:autoSpaceDN w:val="0"/>
        <w:adjustRightInd w:val="0"/>
        <w:spacing w:line="360" w:lineRule="auto"/>
        <w:ind w:firstLine="600" w:firstLineChars="200"/>
        <w:jc w:val="left"/>
        <w:rPr>
          <w:rFonts w:eastAsia="仿宋_GB2312"/>
          <w:color w:val="000000"/>
          <w:sz w:val="30"/>
          <w:szCs w:val="32"/>
        </w:rPr>
      </w:pPr>
      <w:r>
        <w:rPr>
          <w:rFonts w:hint="eastAsia" w:eastAsia="仿宋_GB2312"/>
          <w:color w:val="000000"/>
          <w:sz w:val="30"/>
          <w:szCs w:val="32"/>
        </w:rPr>
        <w:t>10.3.3 变更执行</w:t>
      </w:r>
    </w:p>
    <w:p w14:paraId="0317AEA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承包人收到监理人下达的变更指示后，</w:t>
      </w:r>
      <w:r>
        <w:rPr>
          <w:rFonts w:hint="eastAsia" w:eastAsia="仿宋_GB2312"/>
          <w:color w:val="000000"/>
          <w:kern w:val="0"/>
          <w:sz w:val="30"/>
          <w:szCs w:val="32"/>
        </w:rPr>
        <w:t>认为不能执行，应立即</w:t>
      </w:r>
      <w:r>
        <w:rPr>
          <w:rFonts w:eastAsia="仿宋_GB2312"/>
          <w:color w:val="000000"/>
          <w:kern w:val="0"/>
          <w:sz w:val="30"/>
          <w:szCs w:val="32"/>
        </w:rPr>
        <w:t>提出不能执行该变更指示的理由。承包人</w:t>
      </w:r>
      <w:r>
        <w:rPr>
          <w:rFonts w:hint="eastAsia" w:eastAsia="仿宋_GB2312"/>
          <w:color w:val="000000"/>
          <w:kern w:val="0"/>
          <w:sz w:val="30"/>
          <w:szCs w:val="32"/>
        </w:rPr>
        <w:t>认为可以</w:t>
      </w:r>
      <w:r>
        <w:rPr>
          <w:rFonts w:eastAsia="仿宋_GB2312"/>
          <w:color w:val="000000"/>
          <w:kern w:val="0"/>
          <w:sz w:val="30"/>
          <w:szCs w:val="32"/>
        </w:rPr>
        <w:t>执行变更的，</w:t>
      </w:r>
      <w:r>
        <w:rPr>
          <w:rFonts w:hint="eastAsia" w:eastAsia="仿宋_GB2312"/>
          <w:color w:val="000000"/>
          <w:kern w:val="0"/>
          <w:sz w:val="30"/>
          <w:szCs w:val="32"/>
        </w:rPr>
        <w:t>应当书面说明实施该变更指示对合同价格和工期的影响，且合同当事人应当按照第10.4款〔变更估价〕约定确定变更估价</w:t>
      </w:r>
      <w:r>
        <w:rPr>
          <w:rFonts w:eastAsia="仿宋_GB2312"/>
          <w:color w:val="000000"/>
          <w:kern w:val="0"/>
          <w:sz w:val="30"/>
          <w:szCs w:val="32"/>
        </w:rPr>
        <w:t>。</w:t>
      </w:r>
    </w:p>
    <w:p w14:paraId="3E939182">
      <w:pPr>
        <w:pStyle w:val="7"/>
        <w:spacing w:before="120" w:after="120" w:line="360" w:lineRule="auto"/>
        <w:ind w:firstLine="600" w:firstLineChars="200"/>
        <w:rPr>
          <w:rFonts w:eastAsia="黑体"/>
          <w:b w:val="0"/>
          <w:color w:val="000000"/>
          <w:sz w:val="30"/>
          <w:szCs w:val="32"/>
        </w:rPr>
      </w:pPr>
      <w:bookmarkStart w:id="457" w:name="_Toc351203571"/>
      <w:r>
        <w:rPr>
          <w:rFonts w:eastAsia="黑体"/>
          <w:b w:val="0"/>
          <w:color w:val="000000"/>
          <w:sz w:val="30"/>
          <w:szCs w:val="32"/>
        </w:rPr>
        <w:t>1</w:t>
      </w:r>
      <w:bookmarkStart w:id="458" w:name="_Toc337558791"/>
      <w:bookmarkStart w:id="459" w:name="_Toc296346588"/>
      <w:bookmarkStart w:id="460" w:name="_Toc296503087"/>
      <w:r>
        <w:rPr>
          <w:rFonts w:eastAsia="黑体"/>
          <w:b w:val="0"/>
          <w:color w:val="000000"/>
          <w:sz w:val="30"/>
          <w:szCs w:val="32"/>
        </w:rPr>
        <w:t>0.4变更估价</w:t>
      </w:r>
      <w:bookmarkEnd w:id="457"/>
    </w:p>
    <w:bookmarkEnd w:id="458"/>
    <w:bookmarkEnd w:id="459"/>
    <w:bookmarkEnd w:id="460"/>
    <w:p w14:paraId="3E421074">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10.4.1 变更估价原则</w:t>
      </w:r>
    </w:p>
    <w:p w14:paraId="077E160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除专用合同条款另有约定外，变更估价按照本款约定处理：</w:t>
      </w:r>
    </w:p>
    <w:p w14:paraId="0B1F9C8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（1）已标价工程量清单或预算书有相同项目的，按照相同项目单价认定；</w:t>
      </w:r>
    </w:p>
    <w:p w14:paraId="56C4B14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（2）已标价工程量清单或预算书中无相同项目，但有类似项目的，参照类似项目的单价认定；</w:t>
      </w:r>
    </w:p>
    <w:p w14:paraId="52D28AA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确定变更工作的单价。</w:t>
      </w:r>
    </w:p>
    <w:p w14:paraId="721ECF0F">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10.4.2 变更估价程序</w:t>
      </w:r>
    </w:p>
    <w:p w14:paraId="22FA65D7">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000000"/>
          <w:kern w:val="0"/>
          <w:sz w:val="30"/>
          <w:szCs w:val="32"/>
        </w:rPr>
        <w:t>，通知承包人</w:t>
      </w:r>
      <w:r>
        <w:rPr>
          <w:rFonts w:hint="eastAsia" w:eastAsia="仿宋_GB2312"/>
          <w:color w:val="000000"/>
          <w:kern w:val="0"/>
          <w:sz w:val="30"/>
          <w:szCs w:val="32"/>
        </w:rPr>
        <w:t>修</w:t>
      </w:r>
      <w:r>
        <w:rPr>
          <w:rFonts w:eastAsia="仿宋_GB2312"/>
          <w:color w:val="000000"/>
          <w:kern w:val="0"/>
          <w:sz w:val="30"/>
          <w:szCs w:val="32"/>
        </w:rPr>
        <w:t>改</w:t>
      </w:r>
      <w:r>
        <w:rPr>
          <w:rFonts w:hint="eastAsia" w:eastAsia="仿宋_GB2312"/>
          <w:color w:val="000000"/>
          <w:kern w:val="0"/>
          <w:sz w:val="30"/>
          <w:szCs w:val="32"/>
        </w:rPr>
        <w:t>后重新提交</w:t>
      </w:r>
      <w:r>
        <w:rPr>
          <w:rFonts w:eastAsia="仿宋_GB2312"/>
          <w:color w:val="000000"/>
          <w:kern w:val="0"/>
          <w:sz w:val="30"/>
          <w:szCs w:val="32"/>
        </w:rPr>
        <w:t>。发包人应在</w:t>
      </w:r>
      <w:r>
        <w:rPr>
          <w:rFonts w:hint="eastAsia" w:eastAsia="仿宋_GB2312"/>
          <w:color w:val="000000"/>
          <w:kern w:val="0"/>
          <w:sz w:val="30"/>
          <w:szCs w:val="32"/>
        </w:rPr>
        <w:t>承包人提交变更估价申请</w:t>
      </w:r>
      <w:r>
        <w:rPr>
          <w:rFonts w:eastAsia="仿宋_GB2312"/>
          <w:color w:val="000000"/>
          <w:kern w:val="0"/>
          <w:sz w:val="30"/>
          <w:szCs w:val="32"/>
        </w:rPr>
        <w:t>后</w:t>
      </w:r>
      <w:r>
        <w:rPr>
          <w:rFonts w:hint="eastAsia" w:eastAsia="仿宋_GB2312"/>
          <w:color w:val="000000"/>
          <w:kern w:val="0"/>
          <w:sz w:val="30"/>
          <w:szCs w:val="32"/>
        </w:rPr>
        <w:t>14</w:t>
      </w:r>
      <w:r>
        <w:rPr>
          <w:rFonts w:eastAsia="仿宋_GB2312"/>
          <w:color w:val="000000"/>
          <w:kern w:val="0"/>
          <w:sz w:val="30"/>
          <w:szCs w:val="32"/>
        </w:rPr>
        <w:t>天内审批完毕。</w:t>
      </w:r>
      <w:r>
        <w:rPr>
          <w:rFonts w:hint="eastAsia" w:eastAsia="仿宋_GB2312"/>
          <w:color w:val="000000"/>
          <w:kern w:val="0"/>
          <w:sz w:val="30"/>
          <w:szCs w:val="32"/>
        </w:rPr>
        <w:t>发包人逾期未完成审批或未提出异议的，视为认可承包人提交的变更估价申请。</w:t>
      </w:r>
    </w:p>
    <w:p w14:paraId="7B21B87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因变更引起的价格调整应计入最近一期的进度款中支付。</w:t>
      </w:r>
    </w:p>
    <w:p w14:paraId="57AE21B1">
      <w:pPr>
        <w:pStyle w:val="7"/>
        <w:spacing w:before="120" w:after="120" w:line="360" w:lineRule="auto"/>
        <w:ind w:firstLine="600" w:firstLineChars="200"/>
        <w:rPr>
          <w:rFonts w:eastAsia="黑体"/>
          <w:b w:val="0"/>
          <w:color w:val="000000"/>
          <w:sz w:val="30"/>
          <w:szCs w:val="32"/>
        </w:rPr>
      </w:pPr>
      <w:bookmarkStart w:id="461" w:name="_Toc351203572"/>
      <w:r>
        <w:rPr>
          <w:rFonts w:eastAsia="黑体"/>
          <w:b w:val="0"/>
          <w:color w:val="000000"/>
          <w:sz w:val="30"/>
          <w:szCs w:val="32"/>
        </w:rPr>
        <w:t>1</w:t>
      </w:r>
      <w:bookmarkStart w:id="462" w:name="_Toc296503094"/>
      <w:bookmarkStart w:id="463" w:name="_Toc337558792"/>
      <w:bookmarkStart w:id="464" w:name="_Toc296346595"/>
      <w:r>
        <w:rPr>
          <w:rFonts w:eastAsia="黑体"/>
          <w:b w:val="0"/>
          <w:color w:val="000000"/>
          <w:sz w:val="30"/>
          <w:szCs w:val="32"/>
        </w:rPr>
        <w:t>0.5承包人的合理化建议</w:t>
      </w:r>
      <w:bookmarkEnd w:id="461"/>
    </w:p>
    <w:bookmarkEnd w:id="462"/>
    <w:bookmarkEnd w:id="463"/>
    <w:bookmarkEnd w:id="464"/>
    <w:p w14:paraId="4E4F5E5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承包人提出合理化建议的，应向监理人提交合理化建议说明，说明建议的内容和理由，以及实施该建议对合同价格和工期的影响。</w:t>
      </w:r>
    </w:p>
    <w:p w14:paraId="55E2FDA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000000"/>
          <w:kern w:val="0"/>
          <w:sz w:val="30"/>
          <w:szCs w:val="32"/>
        </w:rPr>
        <w:t>〔</w:t>
      </w:r>
      <w:r>
        <w:rPr>
          <w:rFonts w:eastAsia="仿宋_GB2312"/>
          <w:color w:val="000000"/>
          <w:kern w:val="0"/>
          <w:sz w:val="30"/>
          <w:szCs w:val="32"/>
        </w:rPr>
        <w:t>变更估价</w:t>
      </w:r>
      <w:r>
        <w:rPr>
          <w:rFonts w:hint="eastAsia" w:eastAsia="仿宋_GB2312"/>
          <w:color w:val="000000"/>
          <w:kern w:val="0"/>
          <w:sz w:val="30"/>
          <w:szCs w:val="32"/>
        </w:rPr>
        <w:t>〕</w:t>
      </w:r>
      <w:r>
        <w:rPr>
          <w:rFonts w:eastAsia="仿宋_GB2312"/>
          <w:color w:val="000000"/>
          <w:kern w:val="0"/>
          <w:sz w:val="30"/>
          <w:szCs w:val="32"/>
        </w:rPr>
        <w:t>约定执行。发包人不同意变更的，监理人应书面通知承包人。</w:t>
      </w:r>
    </w:p>
    <w:p w14:paraId="002AE06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合理化建议降低了合同价格或者提高了工程经济效益的，发包人可对承包人给予奖励，奖励的方法和金额在专用合同条款中约定。</w:t>
      </w:r>
    </w:p>
    <w:p w14:paraId="07EF308D">
      <w:pPr>
        <w:pStyle w:val="7"/>
        <w:spacing w:before="120" w:after="120" w:line="360" w:lineRule="auto"/>
        <w:ind w:firstLine="600" w:firstLineChars="200"/>
        <w:rPr>
          <w:rFonts w:eastAsia="仿宋_GB2312"/>
          <w:color w:val="000000"/>
          <w:sz w:val="30"/>
          <w:szCs w:val="32"/>
        </w:rPr>
      </w:pPr>
      <w:bookmarkStart w:id="465" w:name="_Toc351203573"/>
      <w:r>
        <w:rPr>
          <w:rFonts w:eastAsia="黑体"/>
          <w:b w:val="0"/>
          <w:color w:val="000000"/>
          <w:sz w:val="30"/>
          <w:szCs w:val="32"/>
        </w:rPr>
        <w:t>1</w:t>
      </w:r>
      <w:bookmarkStart w:id="466" w:name="_Toc337558793"/>
      <w:r>
        <w:rPr>
          <w:rFonts w:eastAsia="黑体"/>
          <w:b w:val="0"/>
          <w:color w:val="000000"/>
          <w:sz w:val="30"/>
          <w:szCs w:val="32"/>
        </w:rPr>
        <w:t>0.6变更引起的工期调整</w:t>
      </w:r>
      <w:bookmarkEnd w:id="465"/>
      <w:r>
        <w:rPr>
          <w:rFonts w:eastAsia="黑体"/>
          <w:b w:val="0"/>
          <w:color w:val="000000"/>
          <w:sz w:val="30"/>
          <w:szCs w:val="32"/>
        </w:rPr>
        <w:t xml:space="preserve"> </w:t>
      </w:r>
      <w:bookmarkEnd w:id="466"/>
      <w:r>
        <w:rPr>
          <w:rFonts w:eastAsia="黑体"/>
          <w:b w:val="0"/>
          <w:color w:val="000000"/>
          <w:sz w:val="30"/>
          <w:szCs w:val="32"/>
        </w:rPr>
        <w:t xml:space="preserve"> </w:t>
      </w:r>
      <w:r>
        <w:rPr>
          <w:rFonts w:eastAsia="仿宋_GB2312"/>
          <w:color w:val="000000"/>
          <w:sz w:val="30"/>
          <w:szCs w:val="32"/>
        </w:rPr>
        <w:t xml:space="preserve"> </w:t>
      </w:r>
    </w:p>
    <w:p w14:paraId="7E264AF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因变更引起工期变化的，合同当事人均可要求调整合同工期，由合同当事人按照第4.4款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并参考工程所在地的工期定额标准确定增减工期天数。</w:t>
      </w:r>
    </w:p>
    <w:p w14:paraId="1E17DC37">
      <w:pPr>
        <w:pStyle w:val="7"/>
        <w:spacing w:before="120" w:after="120" w:line="360" w:lineRule="auto"/>
        <w:ind w:firstLine="600" w:firstLineChars="200"/>
        <w:rPr>
          <w:rFonts w:eastAsia="黑体"/>
          <w:b w:val="0"/>
          <w:color w:val="000000"/>
          <w:sz w:val="30"/>
          <w:szCs w:val="32"/>
        </w:rPr>
      </w:pPr>
      <w:bookmarkStart w:id="467" w:name="_Toc351203574"/>
      <w:r>
        <w:rPr>
          <w:rFonts w:eastAsia="黑体"/>
          <w:b w:val="0"/>
          <w:color w:val="000000"/>
          <w:sz w:val="30"/>
          <w:szCs w:val="32"/>
        </w:rPr>
        <w:t>10.7暂估价</w:t>
      </w:r>
      <w:bookmarkEnd w:id="467"/>
    </w:p>
    <w:p w14:paraId="1467EE8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暂估价专业分包工程、</w:t>
      </w:r>
      <w:r>
        <w:rPr>
          <w:rFonts w:hint="eastAsia" w:eastAsia="仿宋_GB2312"/>
          <w:color w:val="000000"/>
          <w:kern w:val="0"/>
          <w:sz w:val="30"/>
          <w:szCs w:val="32"/>
        </w:rPr>
        <w:t>服务、</w:t>
      </w:r>
      <w:r>
        <w:rPr>
          <w:rFonts w:eastAsia="仿宋_GB2312"/>
          <w:color w:val="000000"/>
          <w:kern w:val="0"/>
          <w:sz w:val="30"/>
          <w:szCs w:val="32"/>
        </w:rPr>
        <w:t>材料和工程设备的明细由合同当事人在专用合同条款中约定。</w:t>
      </w:r>
    </w:p>
    <w:p w14:paraId="723705B0">
      <w:pPr>
        <w:spacing w:line="360" w:lineRule="auto"/>
        <w:ind w:firstLine="600" w:firstLineChars="200"/>
        <w:jc w:val="left"/>
        <w:rPr>
          <w:rFonts w:eastAsia="仿宋_GB2312"/>
          <w:color w:val="000000"/>
          <w:kern w:val="0"/>
          <w:sz w:val="30"/>
          <w:szCs w:val="32"/>
        </w:rPr>
      </w:pPr>
      <w:r>
        <w:rPr>
          <w:rFonts w:eastAsia="仿宋_GB2312"/>
          <w:color w:val="000000"/>
          <w:sz w:val="30"/>
          <w:szCs w:val="32"/>
        </w:rPr>
        <w:t>10.7.1</w:t>
      </w:r>
      <w:r>
        <w:rPr>
          <w:rFonts w:eastAsia="仿宋_GB2312"/>
          <w:color w:val="000000"/>
          <w:kern w:val="0"/>
          <w:sz w:val="30"/>
          <w:szCs w:val="32"/>
        </w:rPr>
        <w:t xml:space="preserve"> 依法必须招标的暂估价项目</w:t>
      </w:r>
    </w:p>
    <w:p w14:paraId="43E21DC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对于依法必须招标的暂估价项目，采取以下第1种方式确定</w:t>
      </w:r>
      <w:r>
        <w:rPr>
          <w:rFonts w:hint="eastAsia" w:eastAsia="仿宋_GB2312"/>
          <w:color w:val="000000"/>
          <w:kern w:val="0"/>
          <w:sz w:val="30"/>
          <w:szCs w:val="32"/>
        </w:rPr>
        <w:t>。合同当事人也可以在</w:t>
      </w:r>
      <w:r>
        <w:rPr>
          <w:rFonts w:eastAsia="仿宋_GB2312"/>
          <w:color w:val="000000"/>
          <w:kern w:val="0"/>
          <w:sz w:val="30"/>
          <w:szCs w:val="32"/>
        </w:rPr>
        <w:t>专用合同条款</w:t>
      </w:r>
      <w:r>
        <w:rPr>
          <w:rFonts w:hint="eastAsia" w:eastAsia="仿宋_GB2312"/>
          <w:color w:val="000000"/>
          <w:kern w:val="0"/>
          <w:sz w:val="30"/>
          <w:szCs w:val="32"/>
        </w:rPr>
        <w:t>中选择其他招标方式。</w:t>
      </w:r>
    </w:p>
    <w:p w14:paraId="549E653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第1种方式：对于依法必须招标的暂估价项目，由承包人招标，对该暂估价项目的确认和批准按照以下约定执行：</w:t>
      </w:r>
    </w:p>
    <w:p w14:paraId="5B9CDE3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C05E6E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000000"/>
          <w:kern w:val="0"/>
          <w:sz w:val="30"/>
          <w:szCs w:val="32"/>
        </w:rPr>
        <w:t>并按照法律规定参加评标</w:t>
      </w:r>
      <w:r>
        <w:rPr>
          <w:rFonts w:eastAsia="仿宋_GB2312"/>
          <w:color w:val="000000"/>
          <w:kern w:val="0"/>
          <w:sz w:val="30"/>
          <w:szCs w:val="32"/>
        </w:rPr>
        <w:t>；</w:t>
      </w:r>
    </w:p>
    <w:p w14:paraId="79772C16">
      <w:pPr>
        <w:spacing w:line="360" w:lineRule="auto"/>
        <w:jc w:val="left"/>
        <w:rPr>
          <w:rFonts w:eastAsia="仿宋_GB2312"/>
          <w:color w:val="000000"/>
          <w:kern w:val="0"/>
          <w:sz w:val="30"/>
          <w:szCs w:val="32"/>
        </w:rPr>
      </w:pPr>
      <w:r>
        <w:rPr>
          <w:rFonts w:eastAsia="仿宋_GB2312"/>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BE34CD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A07AFE5">
      <w:pPr>
        <w:spacing w:line="360" w:lineRule="auto"/>
        <w:ind w:firstLine="600" w:firstLineChars="200"/>
        <w:jc w:val="left"/>
        <w:rPr>
          <w:rFonts w:eastAsia="仿宋_GB2312"/>
          <w:color w:val="000000"/>
          <w:kern w:val="0"/>
          <w:sz w:val="30"/>
          <w:szCs w:val="32"/>
        </w:rPr>
      </w:pPr>
      <w:r>
        <w:rPr>
          <w:rFonts w:eastAsia="仿宋_GB2312"/>
          <w:color w:val="000000"/>
          <w:sz w:val="30"/>
          <w:szCs w:val="32"/>
        </w:rPr>
        <w:t>10.7.2</w:t>
      </w:r>
      <w:r>
        <w:rPr>
          <w:rFonts w:eastAsia="仿宋_GB2312"/>
          <w:color w:val="000000"/>
          <w:kern w:val="0"/>
          <w:sz w:val="30"/>
          <w:szCs w:val="32"/>
        </w:rPr>
        <w:t>不属于依法必须招标的暂估价项目</w:t>
      </w:r>
    </w:p>
    <w:p w14:paraId="63F3AB4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除专用合同条款另有约定外，对于不属于依法必须招标的暂估价项目，采取以下第1种方式确定：</w:t>
      </w:r>
      <w:r>
        <w:rPr>
          <w:rFonts w:hint="eastAsia" w:eastAsia="仿宋_GB2312"/>
          <w:color w:val="000000"/>
          <w:kern w:val="0"/>
          <w:sz w:val="30"/>
          <w:szCs w:val="32"/>
        </w:rPr>
        <w:t xml:space="preserve"> </w:t>
      </w:r>
    </w:p>
    <w:p w14:paraId="15FF6AE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第1种方式：对于不属于依法必须招标的暂估价项目，按本项约定确认和批准：</w:t>
      </w:r>
    </w:p>
    <w:p w14:paraId="02B5407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E77DF1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（2）发包人认为承包人确定的供应商、分包人无法满足工程质量或合同要求的，发包人可以要求承包人重新确定暂估价项目的供应商、分包人;</w:t>
      </w:r>
    </w:p>
    <w:p w14:paraId="57B558F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（3）承包人应当在签订暂估价合同后7天内，将暂估价合同副本报送发包人留存。</w:t>
      </w:r>
    </w:p>
    <w:p w14:paraId="632382C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第2种方式：承包人按照第10.7.1项</w:t>
      </w:r>
      <w:r>
        <w:rPr>
          <w:rFonts w:hint="eastAsia" w:eastAsia="仿宋_GB2312"/>
          <w:color w:val="000000"/>
          <w:kern w:val="0"/>
          <w:sz w:val="30"/>
          <w:szCs w:val="32"/>
        </w:rPr>
        <w:t>〔</w:t>
      </w:r>
      <w:r>
        <w:rPr>
          <w:rFonts w:eastAsia="仿宋_GB2312"/>
          <w:color w:val="000000"/>
          <w:kern w:val="0"/>
          <w:sz w:val="30"/>
          <w:szCs w:val="32"/>
        </w:rPr>
        <w:t>依法必须招标的暂估价项目</w:t>
      </w:r>
      <w:r>
        <w:rPr>
          <w:rFonts w:hint="eastAsia" w:eastAsia="仿宋_GB2312"/>
          <w:color w:val="000000"/>
          <w:kern w:val="0"/>
          <w:sz w:val="30"/>
          <w:szCs w:val="32"/>
        </w:rPr>
        <w:t>〕</w:t>
      </w:r>
      <w:r>
        <w:rPr>
          <w:rFonts w:eastAsia="仿宋_GB2312"/>
          <w:color w:val="000000"/>
          <w:kern w:val="0"/>
          <w:sz w:val="30"/>
          <w:szCs w:val="32"/>
        </w:rPr>
        <w:t>约定的第1种方式确定暂估价项目。</w:t>
      </w:r>
    </w:p>
    <w:p w14:paraId="645DE8B5">
      <w:pPr>
        <w:spacing w:line="360" w:lineRule="auto"/>
        <w:ind w:firstLine="600" w:firstLineChars="200"/>
        <w:jc w:val="left"/>
        <w:rPr>
          <w:rFonts w:eastAsia="仿宋_GB2312"/>
          <w:color w:val="000000"/>
          <w:kern w:val="0"/>
          <w:sz w:val="30"/>
          <w:szCs w:val="32"/>
        </w:rPr>
      </w:pPr>
      <w:r>
        <w:rPr>
          <w:rFonts w:eastAsia="仿宋_GB2312"/>
          <w:color w:val="000000"/>
          <w:sz w:val="30"/>
          <w:szCs w:val="32"/>
        </w:rPr>
        <w:t>第3种方式：</w:t>
      </w:r>
      <w:r>
        <w:rPr>
          <w:rFonts w:eastAsia="仿宋_GB2312"/>
          <w:color w:val="000000"/>
          <w:kern w:val="0"/>
          <w:sz w:val="30"/>
          <w:szCs w:val="32"/>
        </w:rPr>
        <w:t>承包人直接实施的暂估价项目</w:t>
      </w:r>
    </w:p>
    <w:p w14:paraId="01B559B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14:paraId="253FCC4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B8B7604">
      <w:pPr>
        <w:pStyle w:val="7"/>
        <w:spacing w:before="120" w:after="120" w:line="360" w:lineRule="auto"/>
        <w:ind w:firstLine="600" w:firstLineChars="200"/>
        <w:rPr>
          <w:rFonts w:eastAsia="黑体"/>
          <w:b w:val="0"/>
          <w:color w:val="000000"/>
          <w:sz w:val="30"/>
          <w:szCs w:val="32"/>
        </w:rPr>
      </w:pPr>
      <w:bookmarkStart w:id="468" w:name="_Toc351203575"/>
      <w:r>
        <w:rPr>
          <w:rFonts w:eastAsia="黑体"/>
          <w:b w:val="0"/>
          <w:color w:val="000000"/>
          <w:sz w:val="30"/>
          <w:szCs w:val="32"/>
        </w:rPr>
        <w:t>1</w:t>
      </w:r>
      <w:bookmarkStart w:id="469" w:name="_Toc337558794"/>
      <w:bookmarkStart w:id="470" w:name="_Toc296346591"/>
      <w:bookmarkStart w:id="471" w:name="_Toc296503090"/>
      <w:bookmarkStart w:id="472" w:name="_Toc322522561"/>
      <w:r>
        <w:rPr>
          <w:rFonts w:eastAsia="黑体"/>
          <w:b w:val="0"/>
          <w:color w:val="000000"/>
          <w:sz w:val="30"/>
          <w:szCs w:val="32"/>
        </w:rPr>
        <w:t>0.8暂列金额</w:t>
      </w:r>
      <w:bookmarkEnd w:id="468"/>
    </w:p>
    <w:bookmarkEnd w:id="469"/>
    <w:p w14:paraId="503B3BD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暂列金额应按照发包人的要求使用，发包人的要求应通过监理人发出。</w:t>
      </w:r>
      <w:r>
        <w:rPr>
          <w:rFonts w:hint="eastAsia" w:eastAsia="仿宋_GB2312"/>
          <w:color w:val="000000"/>
          <w:kern w:val="0"/>
          <w:sz w:val="30"/>
          <w:szCs w:val="32"/>
        </w:rPr>
        <w:t>合同当事人可以在专用合同条款中协商确定有关事项。</w:t>
      </w:r>
    </w:p>
    <w:bookmarkEnd w:id="470"/>
    <w:bookmarkEnd w:id="471"/>
    <w:bookmarkEnd w:id="472"/>
    <w:p w14:paraId="0B7460E9">
      <w:pPr>
        <w:pStyle w:val="7"/>
        <w:spacing w:before="120" w:after="120" w:line="360" w:lineRule="auto"/>
        <w:ind w:firstLine="600" w:firstLineChars="200"/>
        <w:rPr>
          <w:rFonts w:eastAsia="黑体"/>
          <w:b w:val="0"/>
          <w:color w:val="000000"/>
          <w:sz w:val="30"/>
          <w:szCs w:val="32"/>
        </w:rPr>
      </w:pPr>
      <w:bookmarkStart w:id="473" w:name="_Toc351203576"/>
      <w:r>
        <w:rPr>
          <w:rFonts w:eastAsia="黑体"/>
          <w:b w:val="0"/>
          <w:color w:val="000000"/>
          <w:sz w:val="30"/>
          <w:szCs w:val="32"/>
        </w:rPr>
        <w:t>1</w:t>
      </w:r>
      <w:bookmarkStart w:id="474" w:name="_Toc296346592"/>
      <w:bookmarkStart w:id="475" w:name="_Toc296503091"/>
      <w:bookmarkStart w:id="476" w:name="_Toc337558796"/>
      <w:r>
        <w:rPr>
          <w:rFonts w:eastAsia="黑体"/>
          <w:b w:val="0"/>
          <w:color w:val="000000"/>
          <w:sz w:val="30"/>
          <w:szCs w:val="32"/>
        </w:rPr>
        <w:t>0.9计日工</w:t>
      </w:r>
      <w:bookmarkEnd w:id="473"/>
      <w:r>
        <w:rPr>
          <w:rFonts w:eastAsia="黑体"/>
          <w:b w:val="0"/>
          <w:color w:val="000000"/>
          <w:sz w:val="30"/>
          <w:szCs w:val="32"/>
        </w:rPr>
        <w:t xml:space="preserve"> </w:t>
      </w:r>
      <w:bookmarkEnd w:id="474"/>
      <w:bookmarkEnd w:id="475"/>
      <w:bookmarkEnd w:id="476"/>
    </w:p>
    <w:p w14:paraId="0AB67309">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需要采用计日工方式的，经发包人同意后</w:t>
      </w:r>
      <w:r>
        <w:rPr>
          <w:rFonts w:eastAsia="仿宋_GB2312"/>
          <w:color w:val="000000"/>
          <w:kern w:val="0"/>
          <w:sz w:val="30"/>
          <w:szCs w:val="32"/>
        </w:rPr>
        <w:t>，由监理人通知承包人以计日工计价方式实施</w:t>
      </w:r>
      <w:r>
        <w:rPr>
          <w:rFonts w:hint="eastAsia" w:eastAsia="仿宋_GB2312"/>
          <w:color w:val="000000"/>
          <w:kern w:val="0"/>
          <w:sz w:val="30"/>
          <w:szCs w:val="32"/>
        </w:rPr>
        <w:t>相应</w:t>
      </w:r>
      <w:r>
        <w:rPr>
          <w:rFonts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w:t>
      </w:r>
      <w:r>
        <w:rPr>
          <w:rFonts w:hint="eastAsia" w:eastAsia="仿宋_GB2312"/>
          <w:color w:val="000000"/>
          <w:kern w:val="0"/>
          <w:sz w:val="30"/>
          <w:szCs w:val="32"/>
        </w:rPr>
        <w:t>计日工</w:t>
      </w:r>
      <w:r>
        <w:rPr>
          <w:rFonts w:eastAsia="仿宋_GB2312"/>
          <w:color w:val="000000"/>
          <w:kern w:val="0"/>
          <w:sz w:val="30"/>
          <w:szCs w:val="32"/>
        </w:rPr>
        <w:t>的单价。</w:t>
      </w:r>
    </w:p>
    <w:p w14:paraId="1467D01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采用计日工计价的任何一项工作，承包人应在该项工作实施过程中，每天提交以下报表和有关凭证报送监理人审查：</w:t>
      </w:r>
    </w:p>
    <w:p w14:paraId="6DA63E65">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（1）工作名称、内容和数量；</w:t>
      </w:r>
    </w:p>
    <w:p w14:paraId="1DB48C33">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（2）投入该工作的所有人员的姓名、专业、工种、级别和耗用工时；</w:t>
      </w:r>
    </w:p>
    <w:p w14:paraId="32733C65">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（3）投入该工作的材料类别和数量；</w:t>
      </w:r>
    </w:p>
    <w:p w14:paraId="09E0CD8E">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（4）投入该工作的施工设备型号、台数和耗用台时；</w:t>
      </w:r>
    </w:p>
    <w:p w14:paraId="103A726B">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（5）其他有关资料和凭证。</w:t>
      </w:r>
    </w:p>
    <w:p w14:paraId="2D441E55">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 xml:space="preserve"> 计日工由承包人汇总后，列入最近一期进度付款申请单，由监理人审查并经发包人批准后列入进度付款。</w:t>
      </w:r>
    </w:p>
    <w:p w14:paraId="294C63D8">
      <w:pPr>
        <w:pStyle w:val="6"/>
        <w:spacing w:before="120" w:after="120" w:line="360" w:lineRule="auto"/>
        <w:ind w:firstLine="605"/>
        <w:rPr>
          <w:rFonts w:ascii="Times New Roman" w:hAnsi="Times New Roman" w:eastAsia="黑体"/>
          <w:b w:val="0"/>
          <w:color w:val="000000"/>
          <w:sz w:val="32"/>
          <w:szCs w:val="32"/>
        </w:rPr>
      </w:pPr>
      <w:bookmarkStart w:id="477" w:name="_Toc24653"/>
      <w:bookmarkStart w:id="478" w:name="_Toc13701"/>
      <w:bookmarkStart w:id="479" w:name="_Toc15907"/>
      <w:bookmarkStart w:id="480" w:name="_Toc12565"/>
      <w:bookmarkStart w:id="481" w:name="_Toc11139"/>
      <w:bookmarkStart w:id="482" w:name="_Toc9439"/>
      <w:bookmarkStart w:id="483" w:name="_Toc1668"/>
      <w:bookmarkStart w:id="484" w:name="_Toc26916"/>
      <w:bookmarkStart w:id="485" w:name="_Toc351203577"/>
      <w:r>
        <w:rPr>
          <w:rFonts w:ascii="Times New Roman" w:hAnsi="Times New Roman" w:eastAsia="黑体"/>
          <w:b w:val="0"/>
          <w:color w:val="000000"/>
          <w:sz w:val="32"/>
          <w:szCs w:val="32"/>
        </w:rPr>
        <w:t>11. 价格调整</w:t>
      </w:r>
      <w:bookmarkEnd w:id="477"/>
      <w:bookmarkEnd w:id="478"/>
      <w:bookmarkEnd w:id="479"/>
      <w:bookmarkEnd w:id="480"/>
      <w:bookmarkEnd w:id="481"/>
      <w:bookmarkEnd w:id="482"/>
      <w:bookmarkEnd w:id="483"/>
      <w:bookmarkEnd w:id="484"/>
      <w:bookmarkEnd w:id="485"/>
    </w:p>
    <w:p w14:paraId="729F1B73">
      <w:pPr>
        <w:pStyle w:val="7"/>
        <w:spacing w:before="120" w:after="120" w:line="360" w:lineRule="auto"/>
        <w:ind w:firstLine="600" w:firstLineChars="200"/>
        <w:rPr>
          <w:rFonts w:eastAsia="黑体"/>
          <w:b w:val="0"/>
          <w:color w:val="000000"/>
          <w:sz w:val="30"/>
          <w:szCs w:val="32"/>
        </w:rPr>
      </w:pPr>
      <w:bookmarkStart w:id="486" w:name="_Toc351203578"/>
      <w:bookmarkStart w:id="487" w:name="_Toc337558797"/>
      <w:bookmarkStart w:id="488" w:name="_Toc296503092"/>
      <w:bookmarkStart w:id="489" w:name="_Toc296346593"/>
      <w:r>
        <w:rPr>
          <w:rFonts w:eastAsia="黑体"/>
          <w:b w:val="0"/>
          <w:color w:val="000000"/>
          <w:sz w:val="30"/>
          <w:szCs w:val="32"/>
        </w:rPr>
        <w:t>11.1市场价格波动引起的调整</w:t>
      </w:r>
      <w:bookmarkEnd w:id="486"/>
    </w:p>
    <w:bookmarkEnd w:id="487"/>
    <w:bookmarkEnd w:id="488"/>
    <w:bookmarkEnd w:id="489"/>
    <w:p w14:paraId="5CECFDA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14:paraId="0ACB67F4">
      <w:pPr>
        <w:spacing w:line="360" w:lineRule="auto"/>
        <w:ind w:firstLine="600" w:firstLineChars="200"/>
        <w:rPr>
          <w:rFonts w:eastAsia="仿宋_GB2312"/>
          <w:color w:val="000000"/>
          <w:sz w:val="30"/>
          <w:szCs w:val="32"/>
        </w:rPr>
      </w:pPr>
      <w:r>
        <w:rPr>
          <w:rFonts w:eastAsia="仿宋_GB2312"/>
          <w:color w:val="000000"/>
          <w:sz w:val="30"/>
          <w:szCs w:val="32"/>
        </w:rPr>
        <w:t>第1种方式：采用价格指数</w:t>
      </w:r>
      <w:r>
        <w:rPr>
          <w:rFonts w:hint="eastAsia" w:eastAsia="仿宋_GB2312"/>
          <w:color w:val="000000"/>
          <w:sz w:val="30"/>
          <w:szCs w:val="32"/>
        </w:rPr>
        <w:t>进行价格</w:t>
      </w:r>
      <w:r>
        <w:rPr>
          <w:rFonts w:eastAsia="仿宋_GB2312"/>
          <w:color w:val="000000"/>
          <w:sz w:val="30"/>
          <w:szCs w:val="32"/>
        </w:rPr>
        <w:t>调整。</w:t>
      </w:r>
    </w:p>
    <w:p w14:paraId="385FBA48">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（1）价格调整公式</w:t>
      </w:r>
    </w:p>
    <w:p w14:paraId="4B7A304D">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因人工、材料和设备等价格波动影响合同价格时，根据专用合同条款中约定的数据，按以下公式计算差额并调整合同价格：</w:t>
      </w:r>
    </w:p>
    <w:p w14:paraId="299BD324">
      <w:pPr>
        <w:tabs>
          <w:tab w:val="left" w:pos="0"/>
          <w:tab w:val="left" w:pos="360"/>
          <w:tab w:val="left" w:pos="540"/>
        </w:tabs>
        <w:spacing w:line="360" w:lineRule="auto"/>
        <w:ind w:firstLine="600" w:firstLineChars="200"/>
        <w:rPr>
          <w:rFonts w:eastAsia="仿宋_GB2312"/>
          <w:color w:val="000000"/>
          <w:sz w:val="30"/>
          <w:szCs w:val="32"/>
        </w:rPr>
      </w:pPr>
      <w:r>
        <w:rPr>
          <w:rFonts w:hint="eastAsia" w:eastAsia="仿宋_GB2312"/>
          <w:color w:val="000000"/>
          <w:position w:val="-30"/>
          <w:sz w:val="30"/>
          <w:szCs w:val="32"/>
        </w:rPr>
        <w:object>
          <v:shape id="_x0000_i1025" o:spt="75" type="#_x0000_t75" style="height:43.9pt;width:360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14:paraId="59FFC566">
      <w:pPr>
        <w:tabs>
          <w:tab w:val="left" w:pos="0"/>
          <w:tab w:val="left" w:pos="360"/>
          <w:tab w:val="left" w:pos="540"/>
        </w:tabs>
        <w:spacing w:line="360" w:lineRule="auto"/>
        <w:ind w:firstLine="567"/>
        <w:rPr>
          <w:rFonts w:eastAsia="仿宋_GB2312"/>
          <w:color w:val="000000"/>
          <w:sz w:val="30"/>
          <w:szCs w:val="32"/>
        </w:rPr>
      </w:pPr>
      <w:r>
        <w:rPr>
          <w:rFonts w:eastAsia="仿宋_GB2312"/>
          <w:color w:val="000000"/>
          <w:sz w:val="30"/>
          <w:szCs w:val="32"/>
        </w:rPr>
        <w:t>公式中：ΔP——需调整的价格差额；</w:t>
      </w:r>
    </w:p>
    <w:p w14:paraId="4444B22C">
      <w:pPr>
        <w:tabs>
          <w:tab w:val="left" w:pos="0"/>
          <w:tab w:val="left" w:pos="360"/>
          <w:tab w:val="left" w:pos="540"/>
        </w:tabs>
        <w:spacing w:line="360" w:lineRule="auto"/>
        <w:ind w:firstLine="1800" w:firstLineChars="600"/>
        <w:rPr>
          <w:rFonts w:eastAsia="仿宋_GB2312"/>
          <w:color w:val="000000"/>
          <w:sz w:val="30"/>
          <w:szCs w:val="32"/>
        </w:rPr>
      </w:pPr>
      <w:r>
        <w:rPr>
          <w:rFonts w:eastAsia="仿宋_GB2312"/>
          <w:color w:val="000000"/>
          <w:position w:val="-6"/>
          <w:sz w:val="30"/>
          <w:szCs w:val="32"/>
        </w:rPr>
        <w:object>
          <v:shape id="_x0000_i1026" o:spt="75" type="#_x0000_t75" style="height:18pt;width:18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eastAsia="仿宋_GB2312"/>
          <w:color w:val="000000"/>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1A740CD7">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A——定值权重（即不调部分的权重）；</w:t>
      </w:r>
    </w:p>
    <w:p w14:paraId="711D5930">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7" o:spt="75" type="#_x0000_t75" style="height:21pt;width:100.9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r>
        <w:rPr>
          <w:rFonts w:eastAsia="仿宋_GB2312"/>
          <w:color w:val="000000"/>
          <w:sz w:val="30"/>
          <w:szCs w:val="32"/>
        </w:rPr>
        <w:t>——各可调因子的变值权重（即可调部分的权重），为各可调因子在签约合同价中所占的比例；</w:t>
      </w:r>
    </w:p>
    <w:p w14:paraId="0DF3726A">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8" o:spt="75" type="#_x0000_t75" style="height:20.65pt;width:102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r>
        <w:rPr>
          <w:rFonts w:eastAsia="仿宋_GB2312"/>
          <w:color w:val="000000"/>
          <w:sz w:val="30"/>
          <w:szCs w:val="32"/>
        </w:rPr>
        <w:t>——各可调因子的现行价格指数，指约定的付款证书相关周期最后一天的前42天的各可调因子的价格指数；</w:t>
      </w:r>
    </w:p>
    <w:p w14:paraId="4F78F63E">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9" o:spt="75" type="#_x0000_t75" style="height:20.25pt;width:108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r>
        <w:rPr>
          <w:rFonts w:eastAsia="仿宋_GB2312"/>
          <w:color w:val="000000"/>
          <w:sz w:val="30"/>
          <w:szCs w:val="32"/>
        </w:rPr>
        <w:t>——各可调因子的基本价格指数，指基准日期的各可调因子的价格指数。</w:t>
      </w:r>
    </w:p>
    <w:p w14:paraId="6E8B8907">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A14CFF2">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（2）暂时确定调整差额</w:t>
      </w:r>
    </w:p>
    <w:p w14:paraId="0B7A613E">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在计算调整差额时无现行价格指数的，合同当事人同意暂用前次价格指数计算。实际价格指数有调整的，合同当事人进行相应调整。</w:t>
      </w:r>
    </w:p>
    <w:p w14:paraId="70F13168">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（3）权重的调整</w:t>
      </w:r>
    </w:p>
    <w:p w14:paraId="70015139">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因变更导致合同约定的权重不合理时，按照第4.4款</w:t>
      </w:r>
      <w:r>
        <w:rPr>
          <w:rFonts w:hint="eastAsia" w:eastAsia="仿宋_GB2312"/>
          <w:color w:val="000000"/>
          <w:sz w:val="30"/>
          <w:szCs w:val="32"/>
        </w:rPr>
        <w:t>〔</w:t>
      </w:r>
      <w:r>
        <w:rPr>
          <w:rFonts w:eastAsia="仿宋_GB2312"/>
          <w:color w:val="000000"/>
          <w:sz w:val="30"/>
          <w:szCs w:val="32"/>
        </w:rPr>
        <w:t>商定或确定</w:t>
      </w:r>
      <w:r>
        <w:rPr>
          <w:rFonts w:hint="eastAsia" w:eastAsia="仿宋_GB2312"/>
          <w:color w:val="000000"/>
          <w:sz w:val="30"/>
          <w:szCs w:val="32"/>
        </w:rPr>
        <w:t>〕</w:t>
      </w:r>
      <w:r>
        <w:rPr>
          <w:rFonts w:eastAsia="仿宋_GB2312"/>
          <w:color w:val="000000"/>
          <w:sz w:val="30"/>
          <w:szCs w:val="32"/>
        </w:rPr>
        <w:t>执行。</w:t>
      </w:r>
    </w:p>
    <w:p w14:paraId="7D95EE04">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（4）因承包人原因工期延误后的价格调整</w:t>
      </w:r>
    </w:p>
    <w:p w14:paraId="7BD90876">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14:paraId="50267E31">
      <w:pPr>
        <w:spacing w:line="360" w:lineRule="auto"/>
        <w:ind w:firstLine="600" w:firstLineChars="200"/>
        <w:rPr>
          <w:rFonts w:eastAsia="仿宋_GB2312"/>
          <w:color w:val="000000"/>
          <w:sz w:val="30"/>
          <w:szCs w:val="32"/>
        </w:rPr>
      </w:pPr>
      <w:r>
        <w:rPr>
          <w:rFonts w:eastAsia="仿宋_GB2312"/>
          <w:color w:val="000000"/>
          <w:sz w:val="30"/>
          <w:szCs w:val="32"/>
        </w:rPr>
        <w:t>第2种方式：采用造价信息</w:t>
      </w:r>
      <w:r>
        <w:rPr>
          <w:rFonts w:hint="eastAsia" w:eastAsia="仿宋_GB2312"/>
          <w:color w:val="000000"/>
          <w:sz w:val="30"/>
          <w:szCs w:val="32"/>
        </w:rPr>
        <w:t>进行价格</w:t>
      </w:r>
      <w:r>
        <w:rPr>
          <w:rFonts w:eastAsia="仿宋_GB2312"/>
          <w:color w:val="000000"/>
          <w:sz w:val="30"/>
          <w:szCs w:val="32"/>
        </w:rPr>
        <w:t>调整。</w:t>
      </w:r>
    </w:p>
    <w:p w14:paraId="6FC40A38">
      <w:pPr>
        <w:spacing w:line="360" w:lineRule="auto"/>
        <w:ind w:firstLine="600" w:firstLineChars="200"/>
        <w:rPr>
          <w:rFonts w:eastAsia="仿宋_GB2312"/>
          <w:color w:val="000000"/>
          <w:sz w:val="30"/>
          <w:szCs w:val="32"/>
        </w:rPr>
      </w:pPr>
      <w:r>
        <w:rPr>
          <w:rFonts w:eastAsia="仿宋_GB2312"/>
          <w:color w:val="000000"/>
          <w:sz w:val="30"/>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000000"/>
          <w:sz w:val="30"/>
          <w:szCs w:val="32"/>
        </w:rPr>
        <w:t>量</w:t>
      </w:r>
      <w:r>
        <w:rPr>
          <w:rFonts w:eastAsia="仿宋_GB2312"/>
          <w:color w:val="000000"/>
          <w:sz w:val="30"/>
          <w:szCs w:val="32"/>
        </w:rPr>
        <w:t>应由发包人审批，发包人确认需调整的材料单价及数量，作为调整合同价格的依据。</w:t>
      </w:r>
    </w:p>
    <w:p w14:paraId="4EC9002D">
      <w:pPr>
        <w:spacing w:line="360" w:lineRule="auto"/>
        <w:ind w:firstLine="600" w:firstLineChars="200"/>
        <w:rPr>
          <w:rFonts w:eastAsia="仿宋_GB2312"/>
          <w:color w:val="000000"/>
          <w:sz w:val="30"/>
          <w:szCs w:val="32"/>
        </w:rPr>
      </w:pPr>
      <w:r>
        <w:rPr>
          <w:rFonts w:eastAsia="仿宋_GB2312"/>
          <w:color w:val="000000"/>
          <w:sz w:val="30"/>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018A5AD">
      <w:pPr>
        <w:spacing w:line="360" w:lineRule="auto"/>
        <w:ind w:firstLine="600" w:firstLineChars="200"/>
        <w:rPr>
          <w:rFonts w:eastAsia="仿宋_GB2312"/>
          <w:color w:val="000000"/>
          <w:sz w:val="30"/>
          <w:szCs w:val="32"/>
        </w:rPr>
      </w:pPr>
      <w:r>
        <w:rPr>
          <w:rFonts w:eastAsia="仿宋_GB2312"/>
          <w:color w:val="000000"/>
          <w:sz w:val="30"/>
          <w:szCs w:val="32"/>
        </w:rPr>
        <w:t>（2）材料、工程设备价格变化的价款调整按照发包人提供的基准价格，按以下风险范围规定执行:</w:t>
      </w:r>
    </w:p>
    <w:p w14:paraId="1C98A3D5">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①</w:t>
      </w:r>
      <w:r>
        <w:rPr>
          <w:rFonts w:eastAsia="仿宋_GB2312"/>
          <w:color w:val="000000"/>
          <w:sz w:val="30"/>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6D1EEE2">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②</w:t>
      </w:r>
      <w:r>
        <w:rPr>
          <w:rFonts w:eastAsia="仿宋_GB2312"/>
          <w:color w:val="000000"/>
          <w:sz w:val="30"/>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C61909">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③</w:t>
      </w:r>
      <w:r>
        <w:rPr>
          <w:rFonts w:eastAsia="仿宋_GB2312"/>
          <w:color w:val="000000"/>
          <w:sz w:val="30"/>
          <w:szCs w:val="32"/>
        </w:rPr>
        <w:t>承包人在已标价工程量清单或预算书中载明材料单价等于基准价格的：除专用合同条款另有约定外，合同履行期间材料单价涨跌幅以基准价格为基础超过±5%时，其超过部分据实调整。</w:t>
      </w:r>
    </w:p>
    <w:p w14:paraId="70BB4C4D">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④</w:t>
      </w:r>
      <w:r>
        <w:rPr>
          <w:rFonts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C6B249A">
      <w:pPr>
        <w:spacing w:line="360" w:lineRule="auto"/>
        <w:ind w:firstLine="600" w:firstLineChars="200"/>
        <w:rPr>
          <w:rFonts w:eastAsia="仿宋_GB2312"/>
          <w:color w:val="000000"/>
          <w:sz w:val="30"/>
          <w:szCs w:val="32"/>
        </w:rPr>
      </w:pPr>
      <w:bookmarkStart w:id="490" w:name="OLE_LINK3"/>
      <w:r>
        <w:rPr>
          <w:rFonts w:eastAsia="仿宋_GB2312"/>
          <w:color w:val="000000"/>
          <w:sz w:val="30"/>
          <w:szCs w:val="32"/>
        </w:rPr>
        <w:t>前述基准价格是指由发包人在招标文件或专用合同条款中给定的材料、工程设备的价格，该价格原则上应当按照省级或行业建设主管部门或其授权的工程造价管理机构发布的信息价编制。</w:t>
      </w:r>
    </w:p>
    <w:p w14:paraId="156800E3">
      <w:pPr>
        <w:spacing w:line="360" w:lineRule="auto"/>
        <w:ind w:firstLine="600" w:firstLineChars="200"/>
        <w:rPr>
          <w:rFonts w:eastAsia="仿宋_GB2312"/>
          <w:color w:val="000000"/>
          <w:sz w:val="30"/>
          <w:szCs w:val="32"/>
        </w:rPr>
      </w:pPr>
      <w:r>
        <w:rPr>
          <w:rFonts w:eastAsia="仿宋_GB2312"/>
          <w:color w:val="000000"/>
          <w:sz w:val="30"/>
          <w:szCs w:val="32"/>
        </w:rPr>
        <w:t>（3）施工机械台班单价或施工机械使用费发生变化超过省级或行业建设主管部门或其授权的工程造价管理机构规定的范围时，按规定调整合同价格。</w:t>
      </w:r>
    </w:p>
    <w:p w14:paraId="51F6CF3E">
      <w:pPr>
        <w:spacing w:line="360" w:lineRule="auto"/>
        <w:ind w:firstLine="600" w:firstLineChars="200"/>
        <w:rPr>
          <w:rFonts w:eastAsia="仿宋_GB2312"/>
          <w:color w:val="000000"/>
          <w:sz w:val="30"/>
          <w:szCs w:val="32"/>
        </w:rPr>
      </w:pPr>
      <w:r>
        <w:rPr>
          <w:rFonts w:eastAsia="仿宋_GB2312"/>
          <w:color w:val="000000"/>
          <w:sz w:val="30"/>
          <w:szCs w:val="32"/>
        </w:rPr>
        <w:t>第3种方式：专用合同条款约定的其他方式。</w:t>
      </w:r>
    </w:p>
    <w:p w14:paraId="04796202">
      <w:pPr>
        <w:pStyle w:val="7"/>
        <w:spacing w:before="120" w:after="120" w:line="360" w:lineRule="auto"/>
        <w:ind w:firstLine="600" w:firstLineChars="200"/>
        <w:rPr>
          <w:rFonts w:eastAsia="黑体"/>
          <w:b w:val="0"/>
          <w:color w:val="000000"/>
          <w:sz w:val="30"/>
          <w:szCs w:val="32"/>
        </w:rPr>
      </w:pPr>
      <w:bookmarkStart w:id="491" w:name="_Toc351203579"/>
      <w:bookmarkStart w:id="492" w:name="_Toc337558798"/>
      <w:bookmarkStart w:id="493" w:name="_Toc296503093"/>
      <w:bookmarkStart w:id="494" w:name="_Toc296346594"/>
      <w:r>
        <w:rPr>
          <w:rFonts w:eastAsia="黑体"/>
          <w:b w:val="0"/>
          <w:color w:val="000000"/>
          <w:sz w:val="30"/>
          <w:szCs w:val="32"/>
        </w:rPr>
        <w:t>11.2法律变化引起的调整</w:t>
      </w:r>
      <w:bookmarkEnd w:id="491"/>
    </w:p>
    <w:bookmarkEnd w:id="492"/>
    <w:bookmarkEnd w:id="493"/>
    <w:bookmarkEnd w:id="494"/>
    <w:p w14:paraId="3FB18A18">
      <w:pPr>
        <w:spacing w:line="360" w:lineRule="auto"/>
        <w:ind w:firstLine="600" w:firstLineChars="200"/>
        <w:rPr>
          <w:rFonts w:eastAsia="仿宋_GB2312"/>
          <w:color w:val="000000"/>
          <w:sz w:val="30"/>
          <w:szCs w:val="32"/>
        </w:rPr>
      </w:pPr>
      <w:r>
        <w:rPr>
          <w:rFonts w:eastAsia="仿宋_GB2312"/>
          <w:color w:val="000000"/>
          <w:sz w:val="30"/>
          <w:szCs w:val="32"/>
        </w:rPr>
        <w:t>基准日</w:t>
      </w:r>
      <w:r>
        <w:rPr>
          <w:rFonts w:hint="eastAsia" w:eastAsia="仿宋_GB2312"/>
          <w:color w:val="000000"/>
          <w:sz w:val="30"/>
          <w:szCs w:val="32"/>
        </w:rPr>
        <w:t>期</w:t>
      </w:r>
      <w:r>
        <w:rPr>
          <w:rFonts w:eastAsia="仿宋_GB2312"/>
          <w:color w:val="000000"/>
          <w:sz w:val="30"/>
          <w:szCs w:val="32"/>
        </w:rPr>
        <w:t>后，法律变化</w:t>
      </w:r>
      <w:r>
        <w:rPr>
          <w:rFonts w:hint="eastAsia" w:eastAsia="仿宋_GB2312"/>
          <w:color w:val="000000"/>
          <w:sz w:val="30"/>
          <w:szCs w:val="32"/>
        </w:rPr>
        <w:t>导致承包人在合同履行过程中所需要的费用发生除第11.1款〔市场价格波动引起的调整〕约定以外的增加时，由发包人承担由此增加的费用；减少时，应从合同价格中予以扣减。</w:t>
      </w:r>
      <w:r>
        <w:rPr>
          <w:rFonts w:eastAsia="仿宋_GB2312"/>
          <w:color w:val="000000"/>
          <w:sz w:val="30"/>
          <w:szCs w:val="32"/>
        </w:rPr>
        <w:t>基准日</w:t>
      </w:r>
      <w:r>
        <w:rPr>
          <w:rFonts w:hint="eastAsia" w:eastAsia="仿宋_GB2312"/>
          <w:color w:val="000000"/>
          <w:sz w:val="30"/>
          <w:szCs w:val="32"/>
        </w:rPr>
        <w:t>期</w:t>
      </w:r>
      <w:r>
        <w:rPr>
          <w:rFonts w:eastAsia="仿宋_GB2312"/>
          <w:color w:val="000000"/>
          <w:sz w:val="30"/>
          <w:szCs w:val="32"/>
        </w:rPr>
        <w:t>后，</w:t>
      </w:r>
      <w:r>
        <w:rPr>
          <w:rFonts w:hint="eastAsia" w:eastAsia="仿宋_GB2312"/>
          <w:color w:val="000000"/>
          <w:sz w:val="30"/>
          <w:szCs w:val="32"/>
        </w:rPr>
        <w:t>因</w:t>
      </w:r>
      <w:r>
        <w:rPr>
          <w:rFonts w:eastAsia="仿宋_GB2312"/>
          <w:color w:val="000000"/>
          <w:sz w:val="30"/>
          <w:szCs w:val="32"/>
        </w:rPr>
        <w:t>法律变化</w:t>
      </w:r>
      <w:r>
        <w:rPr>
          <w:rFonts w:hint="eastAsia" w:eastAsia="仿宋_GB2312"/>
          <w:color w:val="000000"/>
          <w:sz w:val="30"/>
          <w:szCs w:val="32"/>
        </w:rPr>
        <w:t>造成工期延误时，工期应予以顺延。</w:t>
      </w:r>
    </w:p>
    <w:p w14:paraId="190B8A5F">
      <w:pPr>
        <w:spacing w:line="360" w:lineRule="auto"/>
        <w:ind w:firstLine="600" w:firstLineChars="200"/>
        <w:rPr>
          <w:rFonts w:eastAsia="仿宋_GB2312"/>
          <w:color w:val="000000"/>
          <w:sz w:val="30"/>
          <w:szCs w:val="32"/>
        </w:rPr>
      </w:pPr>
      <w:r>
        <w:rPr>
          <w:rFonts w:hint="eastAsia" w:eastAsia="仿宋_GB2312"/>
          <w:color w:val="000000"/>
          <w:sz w:val="30"/>
          <w:szCs w:val="32"/>
        </w:rPr>
        <w:t>因法律变化引起的合同价格和工期调整，合同当事人无法达成一致的，由总监理工程师按第4.4款〔商定或确定〕的约定处理。</w:t>
      </w:r>
    </w:p>
    <w:p w14:paraId="6AC81535">
      <w:pPr>
        <w:spacing w:line="360" w:lineRule="auto"/>
        <w:ind w:firstLine="600" w:firstLineChars="200"/>
        <w:rPr>
          <w:rFonts w:eastAsia="仿宋_GB2312"/>
          <w:color w:val="000000"/>
          <w:sz w:val="30"/>
          <w:szCs w:val="32"/>
        </w:rPr>
      </w:pPr>
      <w:r>
        <w:rPr>
          <w:rFonts w:eastAsia="仿宋_GB2312"/>
          <w:color w:val="000000"/>
          <w:kern w:val="0"/>
          <w:sz w:val="30"/>
          <w:szCs w:val="32"/>
        </w:rPr>
        <w:t>因承包人原因造成工期延误，在工期延误期间出现法律变化的，由此增加的费用和（或）延误的工期由承包人承担。</w:t>
      </w:r>
    </w:p>
    <w:p w14:paraId="18E28306">
      <w:pPr>
        <w:pStyle w:val="6"/>
        <w:spacing w:before="120" w:after="120" w:line="360" w:lineRule="auto"/>
        <w:ind w:firstLine="605"/>
        <w:rPr>
          <w:rFonts w:ascii="Times New Roman" w:hAnsi="Times New Roman" w:eastAsia="黑体"/>
          <w:b w:val="0"/>
          <w:color w:val="000000"/>
          <w:sz w:val="30"/>
          <w:szCs w:val="32"/>
        </w:rPr>
      </w:pPr>
      <w:bookmarkStart w:id="495" w:name="_Toc22658"/>
      <w:bookmarkStart w:id="496" w:name="_Toc27922"/>
      <w:bookmarkStart w:id="497" w:name="_Toc351203580"/>
      <w:bookmarkStart w:id="498" w:name="_Toc2865"/>
      <w:bookmarkStart w:id="499" w:name="_Toc14627"/>
      <w:bookmarkStart w:id="500" w:name="_Toc660"/>
      <w:bookmarkStart w:id="501" w:name="_Toc22718"/>
      <w:bookmarkStart w:id="502" w:name="_Toc20728"/>
      <w:bookmarkStart w:id="503" w:name="_Toc23713"/>
      <w:bookmarkStart w:id="504" w:name="_Toc337558799"/>
      <w:bookmarkStart w:id="505" w:name="_Toc296503096"/>
      <w:bookmarkStart w:id="506" w:name="_Toc296346597"/>
      <w:r>
        <w:rPr>
          <w:rFonts w:ascii="Times New Roman" w:hAnsi="Times New Roman" w:eastAsia="黑体"/>
          <w:b w:val="0"/>
          <w:color w:val="000000"/>
          <w:sz w:val="32"/>
          <w:szCs w:val="32"/>
        </w:rPr>
        <w:t>12. 合同价格、计量与支付</w:t>
      </w:r>
      <w:bookmarkEnd w:id="495"/>
      <w:bookmarkEnd w:id="496"/>
      <w:bookmarkEnd w:id="497"/>
      <w:bookmarkEnd w:id="498"/>
      <w:bookmarkEnd w:id="499"/>
      <w:bookmarkEnd w:id="500"/>
      <w:bookmarkEnd w:id="501"/>
      <w:bookmarkEnd w:id="502"/>
      <w:bookmarkEnd w:id="503"/>
    </w:p>
    <w:bookmarkEnd w:id="504"/>
    <w:p w14:paraId="44C93EE4">
      <w:pPr>
        <w:pStyle w:val="7"/>
        <w:spacing w:before="120" w:after="120" w:line="360" w:lineRule="auto"/>
        <w:ind w:firstLine="600" w:firstLineChars="200"/>
        <w:rPr>
          <w:rFonts w:eastAsia="黑体"/>
          <w:b w:val="0"/>
          <w:color w:val="000000"/>
          <w:sz w:val="30"/>
          <w:szCs w:val="32"/>
        </w:rPr>
      </w:pPr>
      <w:bookmarkStart w:id="507" w:name="_Toc351203581"/>
      <w:bookmarkStart w:id="508" w:name="_Toc337558800"/>
      <w:r>
        <w:rPr>
          <w:rFonts w:eastAsia="黑体"/>
          <w:b w:val="0"/>
          <w:color w:val="000000"/>
          <w:sz w:val="30"/>
          <w:szCs w:val="32"/>
        </w:rPr>
        <w:t>12.1 合同价</w:t>
      </w:r>
      <w:bookmarkEnd w:id="505"/>
      <w:bookmarkEnd w:id="506"/>
      <w:r>
        <w:rPr>
          <w:rFonts w:eastAsia="黑体"/>
          <w:b w:val="0"/>
          <w:color w:val="000000"/>
          <w:sz w:val="30"/>
          <w:szCs w:val="32"/>
        </w:rPr>
        <w:t>格形式</w:t>
      </w:r>
      <w:bookmarkEnd w:id="507"/>
    </w:p>
    <w:bookmarkEnd w:id="508"/>
    <w:p w14:paraId="777E962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发包人和承包人应在合同协议书中</w:t>
      </w:r>
      <w:r>
        <w:rPr>
          <w:rFonts w:hint="eastAsia" w:eastAsia="仿宋_GB2312"/>
          <w:color w:val="000000"/>
          <w:kern w:val="0"/>
          <w:sz w:val="30"/>
          <w:szCs w:val="32"/>
        </w:rPr>
        <w:t>选择</w:t>
      </w:r>
      <w:r>
        <w:rPr>
          <w:rFonts w:eastAsia="仿宋_GB2312"/>
          <w:color w:val="000000"/>
          <w:kern w:val="0"/>
          <w:sz w:val="30"/>
          <w:szCs w:val="32"/>
        </w:rPr>
        <w:t xml:space="preserve">下列一种合同价格形式： </w:t>
      </w:r>
    </w:p>
    <w:p w14:paraId="4E526001">
      <w:pPr>
        <w:autoSpaceDE w:val="0"/>
        <w:autoSpaceDN w:val="0"/>
        <w:adjustRightInd w:val="0"/>
        <w:spacing w:line="360" w:lineRule="auto"/>
        <w:ind w:firstLine="600" w:firstLineChars="200"/>
        <w:jc w:val="left"/>
        <w:rPr>
          <w:rFonts w:eastAsia="仿宋_GB2312"/>
          <w:color w:val="000000"/>
          <w:kern w:val="0"/>
          <w:sz w:val="30"/>
          <w:szCs w:val="32"/>
        </w:rPr>
      </w:pPr>
      <w:bookmarkStart w:id="509" w:name="_Toc24989"/>
      <w:bookmarkStart w:id="510" w:name="_Toc3822"/>
      <w:bookmarkStart w:id="511" w:name="_Toc3219"/>
      <w:r>
        <w:rPr>
          <w:rFonts w:eastAsia="仿宋_GB2312"/>
          <w:color w:val="000000"/>
          <w:kern w:val="0"/>
          <w:sz w:val="30"/>
          <w:szCs w:val="32"/>
        </w:rPr>
        <w:t>1</w:t>
      </w:r>
      <w:r>
        <w:rPr>
          <w:rFonts w:hint="eastAsia" w:eastAsia="仿宋_GB2312"/>
          <w:color w:val="000000"/>
          <w:kern w:val="0"/>
          <w:sz w:val="30"/>
          <w:szCs w:val="32"/>
        </w:rPr>
        <w:t>.</w:t>
      </w:r>
      <w:r>
        <w:rPr>
          <w:rFonts w:eastAsia="仿宋_GB2312"/>
          <w:color w:val="000000"/>
          <w:kern w:val="0"/>
          <w:sz w:val="30"/>
          <w:szCs w:val="32"/>
        </w:rPr>
        <w:t>单价合同</w:t>
      </w:r>
      <w:bookmarkEnd w:id="509"/>
      <w:bookmarkEnd w:id="510"/>
      <w:bookmarkEnd w:id="511"/>
    </w:p>
    <w:p w14:paraId="4939F57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单价合同是指合同当事人约定以工程量清单及其综合单价进行合同价格计算、调整和确认的建设工程施工合同，</w:t>
      </w:r>
      <w:r>
        <w:rPr>
          <w:rFonts w:eastAsia="仿宋_GB2312"/>
          <w:sz w:val="30"/>
          <w:szCs w:val="32"/>
        </w:rPr>
        <w:t>在约定的范围内合同单价不作调整</w:t>
      </w:r>
      <w:r>
        <w:rPr>
          <w:rFonts w:eastAsia="仿宋_GB2312"/>
          <w:color w:val="000000"/>
          <w:kern w:val="0"/>
          <w:sz w:val="30"/>
          <w:szCs w:val="32"/>
        </w:rPr>
        <w:t>。合同当事人应在专用合同条款中约定综合单价包含的风险范围和风险费用的计算方法</w:t>
      </w:r>
      <w:r>
        <w:rPr>
          <w:rFonts w:eastAsia="仿宋_GB2312"/>
          <w:sz w:val="30"/>
          <w:szCs w:val="32"/>
        </w:rPr>
        <w:t>，</w:t>
      </w:r>
      <w:r>
        <w:rPr>
          <w:rFonts w:eastAsia="仿宋_GB2312"/>
          <w:color w:val="000000"/>
          <w:kern w:val="0"/>
          <w:sz w:val="30"/>
          <w:szCs w:val="32"/>
        </w:rPr>
        <w:t>并约定风险范围以外的合同价格的调整方法，其中因市场价格波动引起的调整按第11.1款</w:t>
      </w:r>
      <w:r>
        <w:rPr>
          <w:rFonts w:hint="eastAsia" w:eastAsia="仿宋_GB2312"/>
          <w:color w:val="000000"/>
          <w:kern w:val="0"/>
          <w:sz w:val="30"/>
          <w:szCs w:val="32"/>
        </w:rPr>
        <w:t>〔</w:t>
      </w:r>
      <w:r>
        <w:rPr>
          <w:rFonts w:eastAsia="仿宋_GB2312"/>
          <w:color w:val="000000"/>
          <w:kern w:val="0"/>
          <w:sz w:val="30"/>
          <w:szCs w:val="32"/>
        </w:rPr>
        <w:t>市场价格波动引起的调整</w:t>
      </w:r>
      <w:r>
        <w:rPr>
          <w:rFonts w:hint="eastAsia" w:eastAsia="仿宋_GB2312"/>
          <w:color w:val="000000"/>
          <w:kern w:val="0"/>
          <w:sz w:val="30"/>
          <w:szCs w:val="32"/>
        </w:rPr>
        <w:t>〕</w:t>
      </w:r>
      <w:r>
        <w:rPr>
          <w:rFonts w:eastAsia="仿宋_GB2312"/>
          <w:color w:val="000000"/>
          <w:kern w:val="0"/>
          <w:sz w:val="30"/>
          <w:szCs w:val="32"/>
        </w:rPr>
        <w:t>约定执行。</w:t>
      </w:r>
    </w:p>
    <w:p w14:paraId="4F8B57D5">
      <w:pPr>
        <w:autoSpaceDE w:val="0"/>
        <w:autoSpaceDN w:val="0"/>
        <w:adjustRightInd w:val="0"/>
        <w:spacing w:line="360" w:lineRule="auto"/>
        <w:ind w:firstLine="600" w:firstLineChars="200"/>
        <w:jc w:val="left"/>
        <w:rPr>
          <w:rFonts w:eastAsia="仿宋_GB2312"/>
          <w:color w:val="000000"/>
          <w:kern w:val="0"/>
          <w:sz w:val="30"/>
          <w:szCs w:val="32"/>
        </w:rPr>
      </w:pPr>
      <w:bookmarkStart w:id="512" w:name="_Toc20291"/>
      <w:bookmarkStart w:id="513" w:name="_Toc15320"/>
      <w:bookmarkStart w:id="514" w:name="_Toc15486"/>
      <w:r>
        <w:rPr>
          <w:rFonts w:eastAsia="仿宋_GB2312"/>
          <w:color w:val="000000"/>
          <w:kern w:val="0"/>
          <w:sz w:val="30"/>
          <w:szCs w:val="32"/>
        </w:rPr>
        <w:t>2</w:t>
      </w:r>
      <w:r>
        <w:rPr>
          <w:rFonts w:hint="eastAsia" w:eastAsia="仿宋_GB2312"/>
          <w:color w:val="000000"/>
          <w:kern w:val="0"/>
          <w:sz w:val="30"/>
          <w:szCs w:val="32"/>
        </w:rPr>
        <w:t>.</w:t>
      </w:r>
      <w:r>
        <w:rPr>
          <w:rFonts w:eastAsia="仿宋_GB2312"/>
          <w:color w:val="000000"/>
          <w:kern w:val="0"/>
          <w:sz w:val="30"/>
          <w:szCs w:val="32"/>
        </w:rPr>
        <w:t>总价合同</w:t>
      </w:r>
      <w:bookmarkEnd w:id="512"/>
      <w:bookmarkEnd w:id="513"/>
      <w:bookmarkEnd w:id="514"/>
    </w:p>
    <w:p w14:paraId="2FB572A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总价合同是指合同当事人约定以施工图、已标价工程量清单或预算书及有关条件进行合同价格计算、调整和确认的建设工程施工合同，</w:t>
      </w:r>
      <w:r>
        <w:rPr>
          <w:rFonts w:eastAsia="仿宋_GB2312"/>
          <w:sz w:val="30"/>
          <w:szCs w:val="32"/>
        </w:rPr>
        <w:t>在约定的范围内合同总价不作调整</w:t>
      </w:r>
      <w:r>
        <w:rPr>
          <w:rFonts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000000"/>
          <w:kern w:val="0"/>
          <w:sz w:val="30"/>
          <w:szCs w:val="32"/>
        </w:rPr>
        <w:t>〔</w:t>
      </w:r>
      <w:r>
        <w:rPr>
          <w:rFonts w:eastAsia="仿宋_GB2312"/>
          <w:color w:val="000000"/>
          <w:kern w:val="0"/>
          <w:sz w:val="30"/>
          <w:szCs w:val="32"/>
        </w:rPr>
        <w:t>市场价格波动引起的调整</w:t>
      </w:r>
      <w:r>
        <w:rPr>
          <w:rFonts w:hint="eastAsia" w:eastAsia="仿宋_GB2312"/>
          <w:color w:val="000000"/>
          <w:kern w:val="0"/>
          <w:sz w:val="30"/>
          <w:szCs w:val="32"/>
        </w:rPr>
        <w:t>〕</w:t>
      </w:r>
      <w:r>
        <w:rPr>
          <w:rFonts w:eastAsia="仿宋_GB2312"/>
          <w:color w:val="000000"/>
          <w:kern w:val="0"/>
          <w:sz w:val="30"/>
          <w:szCs w:val="32"/>
        </w:rPr>
        <w:t>、因法律变化引起的调整按第11.2款</w:t>
      </w:r>
      <w:r>
        <w:rPr>
          <w:rFonts w:hint="eastAsia" w:eastAsia="仿宋_GB2312"/>
          <w:color w:val="000000"/>
          <w:kern w:val="0"/>
          <w:sz w:val="30"/>
          <w:szCs w:val="32"/>
        </w:rPr>
        <w:t>〔</w:t>
      </w:r>
      <w:r>
        <w:rPr>
          <w:rFonts w:eastAsia="仿宋_GB2312"/>
          <w:color w:val="000000"/>
          <w:kern w:val="0"/>
          <w:sz w:val="30"/>
          <w:szCs w:val="32"/>
        </w:rPr>
        <w:t>法律变化引起的调整</w:t>
      </w:r>
      <w:r>
        <w:rPr>
          <w:rFonts w:hint="eastAsia" w:eastAsia="仿宋_GB2312"/>
          <w:color w:val="000000"/>
          <w:kern w:val="0"/>
          <w:sz w:val="30"/>
          <w:szCs w:val="32"/>
        </w:rPr>
        <w:t>〕</w:t>
      </w:r>
      <w:r>
        <w:rPr>
          <w:rFonts w:eastAsia="仿宋_GB2312"/>
          <w:color w:val="000000"/>
          <w:kern w:val="0"/>
          <w:sz w:val="30"/>
          <w:szCs w:val="32"/>
        </w:rPr>
        <w:t>约定执行。</w:t>
      </w:r>
    </w:p>
    <w:p w14:paraId="5EFC3633">
      <w:pPr>
        <w:autoSpaceDE w:val="0"/>
        <w:autoSpaceDN w:val="0"/>
        <w:adjustRightInd w:val="0"/>
        <w:spacing w:line="360" w:lineRule="auto"/>
        <w:ind w:firstLine="600" w:firstLineChars="200"/>
        <w:jc w:val="left"/>
        <w:rPr>
          <w:rFonts w:eastAsia="仿宋_GB2312"/>
          <w:color w:val="000000"/>
          <w:kern w:val="0"/>
          <w:sz w:val="30"/>
          <w:szCs w:val="32"/>
        </w:rPr>
      </w:pPr>
      <w:bookmarkStart w:id="515" w:name="_Toc2181"/>
      <w:bookmarkStart w:id="516" w:name="_Toc23814"/>
      <w:bookmarkStart w:id="517" w:name="_Toc31072"/>
      <w:r>
        <w:rPr>
          <w:rFonts w:eastAsia="仿宋_GB2312"/>
          <w:color w:val="000000"/>
          <w:kern w:val="0"/>
          <w:sz w:val="30"/>
          <w:szCs w:val="32"/>
        </w:rPr>
        <w:t>3</w:t>
      </w:r>
      <w:r>
        <w:rPr>
          <w:rFonts w:hint="eastAsia" w:eastAsia="仿宋_GB2312"/>
          <w:color w:val="000000"/>
          <w:kern w:val="0"/>
          <w:sz w:val="30"/>
          <w:szCs w:val="32"/>
        </w:rPr>
        <w:t>.</w:t>
      </w:r>
      <w:r>
        <w:rPr>
          <w:rFonts w:eastAsia="仿宋_GB2312"/>
          <w:color w:val="000000"/>
          <w:kern w:val="0"/>
          <w:sz w:val="30"/>
          <w:szCs w:val="32"/>
        </w:rPr>
        <w:t>其它价格形式</w:t>
      </w:r>
      <w:bookmarkEnd w:id="515"/>
      <w:bookmarkEnd w:id="516"/>
      <w:bookmarkEnd w:id="517"/>
    </w:p>
    <w:p w14:paraId="0CB831F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合同当事人可在专用合同条款中约定其他合同价格形式。</w:t>
      </w:r>
    </w:p>
    <w:p w14:paraId="1160EE94">
      <w:pPr>
        <w:pStyle w:val="7"/>
        <w:spacing w:before="120" w:after="120" w:line="360" w:lineRule="auto"/>
        <w:ind w:firstLine="600" w:firstLineChars="200"/>
        <w:rPr>
          <w:rFonts w:eastAsia="黑体"/>
          <w:b w:val="0"/>
          <w:color w:val="000000"/>
          <w:sz w:val="30"/>
          <w:szCs w:val="32"/>
        </w:rPr>
      </w:pPr>
      <w:bookmarkStart w:id="518" w:name="_Toc296346598"/>
      <w:bookmarkStart w:id="519" w:name="_Toc296503097"/>
      <w:bookmarkStart w:id="520" w:name="_Toc351203582"/>
      <w:bookmarkStart w:id="521" w:name="_Toc337558801"/>
      <w:r>
        <w:rPr>
          <w:rFonts w:eastAsia="黑体"/>
          <w:b w:val="0"/>
          <w:color w:val="000000"/>
          <w:sz w:val="30"/>
          <w:szCs w:val="32"/>
        </w:rPr>
        <w:t>12.2预</w:t>
      </w:r>
      <w:bookmarkEnd w:id="518"/>
      <w:bookmarkEnd w:id="519"/>
      <w:bookmarkStart w:id="522" w:name="_Toc296503100"/>
      <w:bookmarkStart w:id="523" w:name="_Toc296346601"/>
      <w:r>
        <w:rPr>
          <w:rFonts w:eastAsia="黑体"/>
          <w:b w:val="0"/>
          <w:color w:val="000000"/>
          <w:sz w:val="30"/>
          <w:szCs w:val="32"/>
        </w:rPr>
        <w:t>付款</w:t>
      </w:r>
      <w:bookmarkEnd w:id="520"/>
    </w:p>
    <w:bookmarkEnd w:id="521"/>
    <w:bookmarkEnd w:id="522"/>
    <w:bookmarkEnd w:id="523"/>
    <w:p w14:paraId="4EAD5930">
      <w:pPr>
        <w:spacing w:line="360" w:lineRule="auto"/>
        <w:ind w:firstLine="600" w:firstLineChars="200"/>
        <w:jc w:val="left"/>
        <w:rPr>
          <w:rFonts w:eastAsia="仿宋_GB2312"/>
          <w:color w:val="000000"/>
          <w:kern w:val="0"/>
          <w:sz w:val="30"/>
          <w:szCs w:val="32"/>
        </w:rPr>
      </w:pPr>
      <w:r>
        <w:rPr>
          <w:rFonts w:eastAsia="仿宋_GB2312"/>
          <w:color w:val="000000"/>
          <w:sz w:val="30"/>
          <w:szCs w:val="32"/>
        </w:rPr>
        <w:t>12.2.</w:t>
      </w:r>
      <w:r>
        <w:rPr>
          <w:rFonts w:eastAsia="仿宋_GB2312"/>
          <w:color w:val="000000"/>
          <w:kern w:val="0"/>
          <w:sz w:val="30"/>
          <w:szCs w:val="32"/>
        </w:rPr>
        <w:t>1预付款的支付</w:t>
      </w:r>
    </w:p>
    <w:p w14:paraId="6B4373D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预付款的支付按照专用合同条款约定执行，但至迟应在开工通知载明的开工日期7天前支付。预付款应当用于材料、工程设备、施工设备的采购及修建临时工程、组织施工队伍进场等。</w:t>
      </w:r>
    </w:p>
    <w:p w14:paraId="15BF93B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除专用合同条款另有约定外，预付款在进度付款中同比例扣回。</w:t>
      </w:r>
      <w:bookmarkEnd w:id="490"/>
      <w:r>
        <w:rPr>
          <w:rFonts w:eastAsia="仿宋_GB2312"/>
          <w:color w:val="000000"/>
          <w:kern w:val="0"/>
          <w:sz w:val="30"/>
          <w:szCs w:val="32"/>
        </w:rPr>
        <w:t>在颁发工程接收证书前，提前解除合同的，尚未扣完的预付款应与合同价款一并结算。</w:t>
      </w:r>
    </w:p>
    <w:p w14:paraId="7192852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发包人逾期支付预付款超过7天的，承包人有权向发包人发出要求预付的催告通知，发包人收到通知后7天内仍未支付的，承包人有权暂停施工，并按第16.1.1项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执行。</w:t>
      </w:r>
    </w:p>
    <w:p w14:paraId="1D0B39C8">
      <w:pPr>
        <w:spacing w:line="360" w:lineRule="auto"/>
        <w:ind w:firstLine="600" w:firstLineChars="200"/>
        <w:jc w:val="left"/>
        <w:rPr>
          <w:rFonts w:eastAsia="仿宋_GB2312"/>
          <w:color w:val="000000"/>
          <w:sz w:val="30"/>
          <w:szCs w:val="32"/>
        </w:rPr>
      </w:pPr>
      <w:r>
        <w:rPr>
          <w:rFonts w:eastAsia="仿宋_GB2312"/>
          <w:color w:val="000000"/>
          <w:sz w:val="30"/>
          <w:szCs w:val="32"/>
        </w:rPr>
        <w:t>12.2.2 预付款担保</w:t>
      </w:r>
    </w:p>
    <w:p w14:paraId="52B47703">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发包人要求承包人提供预付款担保的</w:t>
      </w:r>
      <w:r>
        <w:rPr>
          <w:rFonts w:eastAsia="仿宋_GB2312"/>
          <w:color w:val="000000"/>
          <w:kern w:val="0"/>
          <w:sz w:val="30"/>
          <w:szCs w:val="32"/>
        </w:rPr>
        <w:t>，承包人应在发包人支付预付款7天前提供预付款担保</w:t>
      </w:r>
      <w:r>
        <w:rPr>
          <w:rFonts w:hint="eastAsia" w:eastAsia="仿宋_GB2312"/>
          <w:color w:val="000000"/>
          <w:kern w:val="0"/>
          <w:sz w:val="30"/>
          <w:szCs w:val="32"/>
        </w:rPr>
        <w:t>，</w:t>
      </w:r>
      <w:r>
        <w:rPr>
          <w:rFonts w:eastAsia="仿宋_GB2312"/>
          <w:color w:val="000000"/>
          <w:kern w:val="0"/>
          <w:sz w:val="30"/>
          <w:szCs w:val="32"/>
        </w:rPr>
        <w:t>专用合同条款另有约定</w:t>
      </w:r>
      <w:r>
        <w:rPr>
          <w:rFonts w:hint="eastAsia" w:eastAsia="仿宋_GB2312"/>
          <w:color w:val="000000"/>
          <w:kern w:val="0"/>
          <w:sz w:val="30"/>
          <w:szCs w:val="32"/>
        </w:rPr>
        <w:t>除</w:t>
      </w:r>
      <w:r>
        <w:rPr>
          <w:rFonts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14:paraId="7046814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发包人在工程款中逐期扣回预付款后，预付款担保额度应相应减少，但剩余的预付款担保金额不得低于未被扣回的预付款金额。</w:t>
      </w:r>
    </w:p>
    <w:p w14:paraId="5BD9B2A4">
      <w:pPr>
        <w:pStyle w:val="7"/>
        <w:spacing w:before="120" w:after="120" w:line="360" w:lineRule="auto"/>
        <w:ind w:firstLine="600" w:firstLineChars="200"/>
        <w:rPr>
          <w:rFonts w:eastAsia="黑体"/>
          <w:b w:val="0"/>
          <w:color w:val="000000"/>
          <w:sz w:val="30"/>
          <w:szCs w:val="32"/>
        </w:rPr>
      </w:pPr>
      <w:bookmarkStart w:id="524" w:name="_Toc351203583"/>
      <w:bookmarkStart w:id="525" w:name="_Toc337558802"/>
      <w:r>
        <w:rPr>
          <w:rFonts w:eastAsia="黑体"/>
          <w:b w:val="0"/>
          <w:color w:val="000000"/>
          <w:sz w:val="30"/>
          <w:szCs w:val="32"/>
        </w:rPr>
        <w:t>12.3计量</w:t>
      </w:r>
      <w:bookmarkEnd w:id="524"/>
    </w:p>
    <w:bookmarkEnd w:id="525"/>
    <w:p w14:paraId="49A72C8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12.3.1 计量原则</w:t>
      </w:r>
    </w:p>
    <w:p w14:paraId="2D64D11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工程量计量按照合同约定的工程量计算规则、图纸及变更指示</w:t>
      </w:r>
      <w:r>
        <w:rPr>
          <w:rFonts w:hint="eastAsia" w:eastAsia="仿宋_GB2312"/>
          <w:color w:val="000000"/>
          <w:kern w:val="0"/>
          <w:sz w:val="30"/>
          <w:szCs w:val="32"/>
        </w:rPr>
        <w:t>等</w:t>
      </w:r>
      <w:r>
        <w:rPr>
          <w:rFonts w:eastAsia="仿宋_GB2312"/>
          <w:color w:val="000000"/>
          <w:kern w:val="0"/>
          <w:sz w:val="30"/>
          <w:szCs w:val="32"/>
        </w:rPr>
        <w:t>进行计量。工程量计算规则应以相关的国家标准、行业标准</w:t>
      </w:r>
      <w:r>
        <w:rPr>
          <w:rFonts w:hint="eastAsia" w:eastAsia="仿宋_GB2312"/>
          <w:color w:val="000000"/>
          <w:kern w:val="0"/>
          <w:sz w:val="30"/>
          <w:szCs w:val="32"/>
        </w:rPr>
        <w:t>等</w:t>
      </w:r>
      <w:r>
        <w:rPr>
          <w:rFonts w:eastAsia="仿宋_GB2312"/>
          <w:color w:val="000000"/>
          <w:kern w:val="0"/>
          <w:sz w:val="30"/>
          <w:szCs w:val="32"/>
        </w:rPr>
        <w:t>为依据，由合同当事人在专用合同条款中约定。</w:t>
      </w:r>
    </w:p>
    <w:p w14:paraId="0FB5940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12.3.2 计量周期</w:t>
      </w:r>
    </w:p>
    <w:p w14:paraId="43FDA1D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除专用合同条款另有约定外，工程量的计量按月进行。</w:t>
      </w:r>
    </w:p>
    <w:p w14:paraId="7437B81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12.3.3 单价合同的计量</w:t>
      </w:r>
    </w:p>
    <w:p w14:paraId="189EEAA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除专用合同条款另有约定外，单价合同的计量按照本项约定执行：</w:t>
      </w:r>
    </w:p>
    <w:p w14:paraId="239DED4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（1）承包人应于每月25日向监理人报送上月20日至当月19日已完成的工程量报告，并附具进度付款申请单、已完成工程量报表和有关资料。</w:t>
      </w:r>
    </w:p>
    <w:p w14:paraId="7CA39A7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B6AE9B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（3）监理人未在收到承包人提交的工程量报表后的7天内完成审核的，承包人报送的工程量报告中的工程量视为承包人实际完成的工程量，据此计算工程价款。</w:t>
      </w:r>
    </w:p>
    <w:p w14:paraId="3F948A1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12.3.4 总价合同的计量</w:t>
      </w:r>
    </w:p>
    <w:p w14:paraId="4081625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除专用合同条款另有约定外，按</w:t>
      </w:r>
      <w:r>
        <w:rPr>
          <w:rFonts w:hint="eastAsia" w:eastAsia="仿宋_GB2312"/>
          <w:color w:val="000000"/>
          <w:kern w:val="0"/>
          <w:sz w:val="30"/>
          <w:szCs w:val="32"/>
        </w:rPr>
        <w:t>月计量支付</w:t>
      </w:r>
      <w:r>
        <w:rPr>
          <w:rFonts w:eastAsia="仿宋_GB2312"/>
          <w:color w:val="000000"/>
          <w:kern w:val="0"/>
          <w:sz w:val="30"/>
          <w:szCs w:val="32"/>
        </w:rPr>
        <w:t>的总价合同，按照本项约定执行：</w:t>
      </w:r>
    </w:p>
    <w:p w14:paraId="3EA5F42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（1）承包人应于每月25日向监理人报送上月20日至当月19日已完成的工程量报告，并附具进度付款申请单、已完成工程量报表和有关资料。</w:t>
      </w:r>
    </w:p>
    <w:p w14:paraId="7F953D0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B526DB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（3）监理人未在收到承包人提交的工程量报表后的7天内完成复核的，承包人提交的工程量报告中的工程量视为承包人实际完成的工程量。</w:t>
      </w:r>
    </w:p>
    <w:p w14:paraId="4446CB6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12.3.5 总价合同采用支付分解表计量支付的，可以按照第12.3.4项</w:t>
      </w:r>
      <w:r>
        <w:rPr>
          <w:rFonts w:hint="eastAsia" w:eastAsia="仿宋_GB2312"/>
          <w:color w:val="000000"/>
          <w:kern w:val="0"/>
          <w:sz w:val="30"/>
          <w:szCs w:val="32"/>
        </w:rPr>
        <w:t>〔</w:t>
      </w:r>
      <w:r>
        <w:rPr>
          <w:rFonts w:eastAsia="仿宋_GB2312"/>
          <w:color w:val="000000"/>
          <w:kern w:val="0"/>
          <w:sz w:val="30"/>
          <w:szCs w:val="32"/>
        </w:rPr>
        <w:t>总价合同的计量</w:t>
      </w:r>
      <w:r>
        <w:rPr>
          <w:rFonts w:hint="eastAsia" w:eastAsia="仿宋_GB2312"/>
          <w:color w:val="000000"/>
          <w:kern w:val="0"/>
          <w:sz w:val="30"/>
          <w:szCs w:val="32"/>
        </w:rPr>
        <w:t>〕</w:t>
      </w:r>
      <w:r>
        <w:rPr>
          <w:rFonts w:eastAsia="仿宋_GB2312"/>
          <w:color w:val="000000"/>
          <w:kern w:val="0"/>
          <w:sz w:val="30"/>
          <w:szCs w:val="32"/>
        </w:rPr>
        <w:t>约定进行计量，但合同价款按照支付分解表进行支付。</w:t>
      </w:r>
    </w:p>
    <w:p w14:paraId="6AF73AA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12.3.6 其他价格形式合同的计量</w:t>
      </w:r>
    </w:p>
    <w:p w14:paraId="29916CD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合同当事人可在专用合同条款中约定其他价格形式合同的计量方式和程序。</w:t>
      </w:r>
    </w:p>
    <w:p w14:paraId="4B091DB1">
      <w:pPr>
        <w:pStyle w:val="7"/>
        <w:spacing w:before="120" w:after="120" w:line="360" w:lineRule="auto"/>
        <w:ind w:firstLine="600" w:firstLineChars="200"/>
        <w:rPr>
          <w:rFonts w:eastAsia="黑体"/>
          <w:b w:val="0"/>
          <w:color w:val="000000"/>
          <w:sz w:val="30"/>
          <w:szCs w:val="32"/>
        </w:rPr>
      </w:pPr>
      <w:bookmarkStart w:id="526" w:name="_Toc296346602"/>
      <w:bookmarkStart w:id="527" w:name="_Toc296503101"/>
      <w:bookmarkStart w:id="528" w:name="_Toc351203584"/>
      <w:bookmarkStart w:id="529" w:name="_Toc337558803"/>
      <w:r>
        <w:rPr>
          <w:rFonts w:eastAsia="黑体"/>
          <w:b w:val="0"/>
          <w:color w:val="000000"/>
          <w:sz w:val="30"/>
          <w:szCs w:val="32"/>
        </w:rPr>
        <w:t>12.4工程进度款支</w:t>
      </w:r>
      <w:bookmarkEnd w:id="526"/>
      <w:bookmarkEnd w:id="527"/>
      <w:r>
        <w:rPr>
          <w:rFonts w:eastAsia="黑体"/>
          <w:b w:val="0"/>
          <w:color w:val="000000"/>
          <w:sz w:val="30"/>
          <w:szCs w:val="32"/>
        </w:rPr>
        <w:t>付</w:t>
      </w:r>
      <w:bookmarkEnd w:id="528"/>
    </w:p>
    <w:bookmarkEnd w:id="529"/>
    <w:p w14:paraId="37C4E1D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12.4</w:t>
      </w:r>
      <w:r>
        <w:rPr>
          <w:rFonts w:eastAsia="仿宋_GB2312"/>
          <w:color w:val="000000"/>
          <w:kern w:val="0"/>
          <w:sz w:val="30"/>
          <w:szCs w:val="32"/>
        </w:rPr>
        <w:t>.1 付款周期</w:t>
      </w:r>
    </w:p>
    <w:p w14:paraId="171A084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除专用合同条款另有约定外，付款周期应按照第12.3.2</w:t>
      </w:r>
      <w:r>
        <w:rPr>
          <w:rFonts w:hint="eastAsia" w:eastAsia="仿宋_GB2312"/>
          <w:color w:val="000000"/>
          <w:kern w:val="0"/>
          <w:sz w:val="30"/>
          <w:szCs w:val="32"/>
        </w:rPr>
        <w:t>项〔</w:t>
      </w:r>
      <w:r>
        <w:rPr>
          <w:rFonts w:eastAsia="仿宋_GB2312"/>
          <w:color w:val="000000"/>
          <w:kern w:val="0"/>
          <w:sz w:val="30"/>
          <w:szCs w:val="32"/>
        </w:rPr>
        <w:t>计量周期</w:t>
      </w:r>
      <w:r>
        <w:rPr>
          <w:rFonts w:hint="eastAsia" w:eastAsia="仿宋_GB2312"/>
          <w:color w:val="000000"/>
          <w:kern w:val="0"/>
          <w:sz w:val="30"/>
          <w:szCs w:val="32"/>
        </w:rPr>
        <w:t>〕</w:t>
      </w:r>
      <w:r>
        <w:rPr>
          <w:rFonts w:eastAsia="仿宋_GB2312"/>
          <w:color w:val="000000"/>
          <w:kern w:val="0"/>
          <w:sz w:val="30"/>
          <w:szCs w:val="32"/>
        </w:rPr>
        <w:t>的约定与计量周期保持一致。</w:t>
      </w:r>
    </w:p>
    <w:p w14:paraId="5CBD0EB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12.4</w:t>
      </w:r>
      <w:r>
        <w:rPr>
          <w:rFonts w:eastAsia="仿宋_GB2312"/>
          <w:color w:val="000000"/>
          <w:kern w:val="0"/>
          <w:sz w:val="30"/>
          <w:szCs w:val="32"/>
        </w:rPr>
        <w:t>.2 进度付款申请单的编制</w:t>
      </w:r>
    </w:p>
    <w:p w14:paraId="5BEB85A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除专用合同条款另有约定外，进度付款申请单应包括下列内容：</w:t>
      </w:r>
    </w:p>
    <w:p w14:paraId="7572864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（1）截至本次付款周期已完成工作对应的金额；</w:t>
      </w:r>
    </w:p>
    <w:p w14:paraId="4596E16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（2）根据第10条</w:t>
      </w:r>
      <w:r>
        <w:rPr>
          <w:rFonts w:hint="eastAsia" w:eastAsia="仿宋_GB2312"/>
          <w:color w:val="000000"/>
          <w:kern w:val="0"/>
          <w:sz w:val="30"/>
          <w:szCs w:val="32"/>
        </w:rPr>
        <w:t>〔</w:t>
      </w:r>
      <w:r>
        <w:rPr>
          <w:rFonts w:eastAsia="仿宋_GB2312"/>
          <w:color w:val="000000"/>
          <w:kern w:val="0"/>
          <w:sz w:val="30"/>
          <w:szCs w:val="32"/>
        </w:rPr>
        <w:t>变更</w:t>
      </w:r>
      <w:r>
        <w:rPr>
          <w:rFonts w:hint="eastAsia" w:eastAsia="仿宋_GB2312"/>
          <w:color w:val="000000"/>
          <w:kern w:val="0"/>
          <w:sz w:val="30"/>
          <w:szCs w:val="32"/>
        </w:rPr>
        <w:t>〕</w:t>
      </w:r>
      <w:r>
        <w:rPr>
          <w:rFonts w:eastAsia="仿宋_GB2312"/>
          <w:color w:val="000000"/>
          <w:kern w:val="0"/>
          <w:sz w:val="30"/>
          <w:szCs w:val="32"/>
        </w:rPr>
        <w:t>应增加和扣减的变更金额；</w:t>
      </w:r>
    </w:p>
    <w:p w14:paraId="48523DD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（3）根据第12.2款</w:t>
      </w:r>
      <w:r>
        <w:rPr>
          <w:rFonts w:hint="eastAsia" w:eastAsia="仿宋_GB2312"/>
          <w:color w:val="000000"/>
          <w:kern w:val="0"/>
          <w:sz w:val="30"/>
          <w:szCs w:val="32"/>
        </w:rPr>
        <w:t>〔</w:t>
      </w:r>
      <w:r>
        <w:rPr>
          <w:rFonts w:eastAsia="仿宋_GB2312"/>
          <w:color w:val="000000"/>
          <w:kern w:val="0"/>
          <w:sz w:val="30"/>
          <w:szCs w:val="32"/>
        </w:rPr>
        <w:t>预付款</w:t>
      </w:r>
      <w:r>
        <w:rPr>
          <w:rFonts w:hint="eastAsia" w:eastAsia="仿宋_GB2312"/>
          <w:color w:val="000000"/>
          <w:kern w:val="0"/>
          <w:sz w:val="30"/>
          <w:szCs w:val="32"/>
        </w:rPr>
        <w:t>〕</w:t>
      </w:r>
      <w:r>
        <w:rPr>
          <w:rFonts w:eastAsia="仿宋_GB2312"/>
          <w:color w:val="000000"/>
          <w:kern w:val="0"/>
          <w:sz w:val="30"/>
          <w:szCs w:val="32"/>
        </w:rPr>
        <w:t>约定应支付的预付款和扣减的返还预付款；</w:t>
      </w:r>
    </w:p>
    <w:p w14:paraId="161BC3B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（4）根据第15.3款</w:t>
      </w:r>
      <w:r>
        <w:rPr>
          <w:rFonts w:hint="eastAsia" w:eastAsia="仿宋_GB2312"/>
          <w:color w:val="000000"/>
          <w:kern w:val="0"/>
          <w:sz w:val="30"/>
          <w:szCs w:val="32"/>
        </w:rPr>
        <w:t>〔</w:t>
      </w:r>
      <w:r>
        <w:rPr>
          <w:rFonts w:eastAsia="仿宋_GB2312"/>
          <w:color w:val="000000"/>
          <w:kern w:val="0"/>
          <w:sz w:val="30"/>
          <w:szCs w:val="32"/>
        </w:rPr>
        <w:t>质量保证金</w:t>
      </w:r>
      <w:r>
        <w:rPr>
          <w:rFonts w:hint="eastAsia" w:eastAsia="仿宋_GB2312"/>
          <w:color w:val="000000"/>
          <w:kern w:val="0"/>
          <w:sz w:val="30"/>
          <w:szCs w:val="32"/>
        </w:rPr>
        <w:t>〕</w:t>
      </w:r>
      <w:r>
        <w:rPr>
          <w:rFonts w:eastAsia="仿宋_GB2312"/>
          <w:color w:val="000000"/>
          <w:kern w:val="0"/>
          <w:sz w:val="30"/>
          <w:szCs w:val="32"/>
        </w:rPr>
        <w:t>约定应扣减的质量保证金；</w:t>
      </w:r>
    </w:p>
    <w:p w14:paraId="422F1B9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（5）根据第19条</w:t>
      </w:r>
      <w:r>
        <w:rPr>
          <w:rFonts w:hint="eastAsia" w:eastAsia="仿宋_GB2312"/>
          <w:color w:val="000000"/>
          <w:kern w:val="0"/>
          <w:sz w:val="30"/>
          <w:szCs w:val="32"/>
        </w:rPr>
        <w:t>〔</w:t>
      </w:r>
      <w:r>
        <w:rPr>
          <w:rFonts w:eastAsia="仿宋_GB2312"/>
          <w:color w:val="000000"/>
          <w:kern w:val="0"/>
          <w:sz w:val="30"/>
          <w:szCs w:val="32"/>
        </w:rPr>
        <w:t>索赔</w:t>
      </w:r>
      <w:r>
        <w:rPr>
          <w:rFonts w:hint="eastAsia" w:eastAsia="仿宋_GB2312"/>
          <w:color w:val="000000"/>
          <w:kern w:val="0"/>
          <w:sz w:val="30"/>
          <w:szCs w:val="32"/>
        </w:rPr>
        <w:t>〕</w:t>
      </w:r>
      <w:r>
        <w:rPr>
          <w:rFonts w:eastAsia="仿宋_GB2312"/>
          <w:color w:val="000000"/>
          <w:kern w:val="0"/>
          <w:sz w:val="30"/>
          <w:szCs w:val="32"/>
        </w:rPr>
        <w:t>应增加和扣减的索赔金额；</w:t>
      </w:r>
    </w:p>
    <w:p w14:paraId="2441615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（6）对已签发的进度款支付证书中出现错误的修正，应在本次进度付款中支付或扣除的金额；</w:t>
      </w:r>
    </w:p>
    <w:p w14:paraId="7B40345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（7）根据合同约定应增加和扣减的其他金额。</w:t>
      </w:r>
    </w:p>
    <w:p w14:paraId="692624A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12.4.3 进度付款申请单的提交</w:t>
      </w:r>
    </w:p>
    <w:p w14:paraId="775A374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（1）单价合同进度付款申请单的提交</w:t>
      </w:r>
    </w:p>
    <w:p w14:paraId="5B0843C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单价合同的进度付款申请单，按照第12.3.3项</w:t>
      </w:r>
      <w:r>
        <w:rPr>
          <w:rFonts w:hint="eastAsia" w:eastAsia="仿宋_GB2312"/>
          <w:color w:val="000000"/>
          <w:kern w:val="0"/>
          <w:sz w:val="30"/>
          <w:szCs w:val="32"/>
        </w:rPr>
        <w:t>〔</w:t>
      </w:r>
      <w:r>
        <w:rPr>
          <w:rFonts w:eastAsia="仿宋_GB2312"/>
          <w:color w:val="000000"/>
          <w:kern w:val="0"/>
          <w:sz w:val="30"/>
          <w:szCs w:val="32"/>
        </w:rPr>
        <w:t>单价合同的计量</w:t>
      </w:r>
      <w:r>
        <w:rPr>
          <w:rFonts w:hint="eastAsia" w:eastAsia="仿宋_GB2312"/>
          <w:color w:val="000000"/>
          <w:kern w:val="0"/>
          <w:sz w:val="30"/>
          <w:szCs w:val="32"/>
        </w:rPr>
        <w:t>〕</w:t>
      </w:r>
      <w:r>
        <w:rPr>
          <w:rFonts w:eastAsia="仿宋_GB2312"/>
          <w:color w:val="000000"/>
          <w:kern w:val="0"/>
          <w:sz w:val="30"/>
          <w:szCs w:val="32"/>
        </w:rPr>
        <w:t>约定的时间按月向监理人提交，并附上已完成工程量报表和有关资料。单价合同中的总价项目按月进行支付分解，并汇总列入当期进度付款申请单。</w:t>
      </w:r>
    </w:p>
    <w:p w14:paraId="671C721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（2）总价合同进度付款申请单的提交</w:t>
      </w:r>
    </w:p>
    <w:p w14:paraId="4950FB6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总价合同按</w:t>
      </w:r>
      <w:r>
        <w:rPr>
          <w:rFonts w:hint="eastAsia" w:eastAsia="仿宋_GB2312"/>
          <w:color w:val="000000"/>
          <w:kern w:val="0"/>
          <w:sz w:val="30"/>
          <w:szCs w:val="32"/>
        </w:rPr>
        <w:t>月计量支付的</w:t>
      </w:r>
      <w:r>
        <w:rPr>
          <w:rFonts w:eastAsia="仿宋_GB2312"/>
          <w:color w:val="000000"/>
          <w:kern w:val="0"/>
          <w:sz w:val="30"/>
          <w:szCs w:val="32"/>
        </w:rPr>
        <w:t>，承包人按照第12.3.4项</w:t>
      </w:r>
      <w:r>
        <w:rPr>
          <w:rFonts w:hint="eastAsia" w:eastAsia="仿宋_GB2312"/>
          <w:color w:val="000000"/>
          <w:kern w:val="0"/>
          <w:sz w:val="30"/>
          <w:szCs w:val="32"/>
        </w:rPr>
        <w:t>〔</w:t>
      </w:r>
      <w:r>
        <w:rPr>
          <w:rFonts w:eastAsia="仿宋_GB2312"/>
          <w:color w:val="000000"/>
          <w:kern w:val="0"/>
          <w:sz w:val="30"/>
          <w:szCs w:val="32"/>
        </w:rPr>
        <w:t>总价合同的计量</w:t>
      </w:r>
      <w:r>
        <w:rPr>
          <w:rFonts w:hint="eastAsia" w:eastAsia="仿宋_GB2312"/>
          <w:color w:val="000000"/>
          <w:kern w:val="0"/>
          <w:sz w:val="30"/>
          <w:szCs w:val="32"/>
        </w:rPr>
        <w:t>〕</w:t>
      </w:r>
      <w:r>
        <w:rPr>
          <w:rFonts w:eastAsia="仿宋_GB2312"/>
          <w:color w:val="000000"/>
          <w:kern w:val="0"/>
          <w:sz w:val="30"/>
          <w:szCs w:val="32"/>
        </w:rPr>
        <w:t>约定的时间按月向监理人提交进度付款申请单，并附上已完成工程量报表和有关资料。</w:t>
      </w:r>
    </w:p>
    <w:p w14:paraId="42C9503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总价合同按支付分解表支付的，承包人应按照第12.4.6项</w:t>
      </w:r>
      <w:r>
        <w:rPr>
          <w:rFonts w:hint="eastAsia" w:eastAsia="仿宋_GB2312"/>
          <w:color w:val="000000"/>
          <w:kern w:val="0"/>
          <w:sz w:val="30"/>
          <w:szCs w:val="32"/>
        </w:rPr>
        <w:t>〔</w:t>
      </w:r>
      <w:r>
        <w:rPr>
          <w:rFonts w:eastAsia="仿宋_GB2312"/>
          <w:color w:val="000000"/>
          <w:kern w:val="0"/>
          <w:sz w:val="30"/>
          <w:szCs w:val="32"/>
        </w:rPr>
        <w:t>支付分解表</w:t>
      </w:r>
      <w:r>
        <w:rPr>
          <w:rFonts w:hint="eastAsia" w:eastAsia="仿宋_GB2312"/>
          <w:color w:val="000000"/>
          <w:kern w:val="0"/>
          <w:sz w:val="30"/>
          <w:szCs w:val="32"/>
        </w:rPr>
        <w:t>〕</w:t>
      </w:r>
      <w:r>
        <w:rPr>
          <w:rFonts w:eastAsia="仿宋_GB2312"/>
          <w:color w:val="000000"/>
          <w:kern w:val="0"/>
          <w:sz w:val="30"/>
          <w:szCs w:val="32"/>
        </w:rPr>
        <w:t>及第12.4.2项</w:t>
      </w:r>
      <w:r>
        <w:rPr>
          <w:rFonts w:hint="eastAsia" w:eastAsia="仿宋_GB2312"/>
          <w:color w:val="000000"/>
          <w:kern w:val="0"/>
          <w:sz w:val="30"/>
          <w:szCs w:val="32"/>
        </w:rPr>
        <w:t>〔</w:t>
      </w:r>
      <w:r>
        <w:rPr>
          <w:rFonts w:eastAsia="仿宋_GB2312"/>
          <w:color w:val="000000"/>
          <w:kern w:val="0"/>
          <w:sz w:val="30"/>
          <w:szCs w:val="32"/>
        </w:rPr>
        <w:t>进度付款申请单的编制</w:t>
      </w:r>
      <w:r>
        <w:rPr>
          <w:rFonts w:hint="eastAsia" w:eastAsia="仿宋_GB2312"/>
          <w:color w:val="000000"/>
          <w:kern w:val="0"/>
          <w:sz w:val="30"/>
          <w:szCs w:val="32"/>
        </w:rPr>
        <w:t>〕</w:t>
      </w:r>
      <w:r>
        <w:rPr>
          <w:rFonts w:eastAsia="仿宋_GB2312"/>
          <w:color w:val="000000"/>
          <w:kern w:val="0"/>
          <w:sz w:val="30"/>
          <w:szCs w:val="32"/>
        </w:rPr>
        <w:t>的约定向监理人提交进度付款申请单。</w:t>
      </w:r>
    </w:p>
    <w:p w14:paraId="401852B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（3）其他价格形式合同的进度付款申请单的提交</w:t>
      </w:r>
    </w:p>
    <w:p w14:paraId="0029D11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合同当事人可在专用合同条款中约定其他价格形式合同的进度付款申请单的编制和提交程序。</w:t>
      </w:r>
    </w:p>
    <w:p w14:paraId="5F46D89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12.4</w:t>
      </w:r>
      <w:r>
        <w:rPr>
          <w:rFonts w:eastAsia="仿宋_GB2312"/>
          <w:color w:val="000000"/>
          <w:kern w:val="0"/>
          <w:sz w:val="30"/>
          <w:szCs w:val="32"/>
        </w:rPr>
        <w:t>.4 进度款审核和支付</w:t>
      </w:r>
    </w:p>
    <w:p w14:paraId="3BF0CB8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000000"/>
          <w:kern w:val="0"/>
          <w:sz w:val="30"/>
          <w:szCs w:val="32"/>
        </w:rPr>
        <w:t>审批</w:t>
      </w:r>
      <w:r>
        <w:rPr>
          <w:rFonts w:eastAsia="仿宋_GB2312"/>
          <w:color w:val="000000"/>
          <w:kern w:val="0"/>
          <w:sz w:val="30"/>
          <w:szCs w:val="32"/>
        </w:rPr>
        <w:t>且未提出异议的，视为已签发进度款支付证书。</w:t>
      </w:r>
    </w:p>
    <w:p w14:paraId="1FBD407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14:paraId="3A5E7B6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55B01EE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（3）发包人签发进度款支付证书或临时进度款支付证书，不表明发包人已同意、批准或接受了承包人完成的相应部分的工作。</w:t>
      </w:r>
    </w:p>
    <w:p w14:paraId="609DE4D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12.4.5 进度付款的修正</w:t>
      </w:r>
    </w:p>
    <w:p w14:paraId="24603DE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14:paraId="1B32C8A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12.4.6 支付分解表</w:t>
      </w:r>
    </w:p>
    <w:p w14:paraId="0648F921">
      <w:pPr>
        <w:spacing w:line="360" w:lineRule="auto"/>
        <w:ind w:firstLine="600" w:firstLineChars="200"/>
        <w:jc w:val="left"/>
        <w:rPr>
          <w:rFonts w:eastAsia="仿宋_GB2312"/>
          <w:color w:val="000000"/>
          <w:kern w:val="0"/>
          <w:sz w:val="30"/>
          <w:szCs w:val="32"/>
        </w:rPr>
      </w:pPr>
      <w:bookmarkStart w:id="530" w:name="_Toc27128"/>
      <w:bookmarkStart w:id="531" w:name="_Toc27834"/>
      <w:bookmarkStart w:id="532" w:name="_Toc18064"/>
      <w:r>
        <w:rPr>
          <w:rFonts w:eastAsia="仿宋_GB2312"/>
          <w:color w:val="000000"/>
          <w:kern w:val="0"/>
          <w:sz w:val="30"/>
          <w:szCs w:val="32"/>
        </w:rPr>
        <w:t>1</w:t>
      </w:r>
      <w:r>
        <w:rPr>
          <w:rFonts w:hint="eastAsia" w:eastAsia="仿宋_GB2312"/>
          <w:color w:val="000000"/>
          <w:kern w:val="0"/>
          <w:sz w:val="30"/>
          <w:szCs w:val="32"/>
        </w:rPr>
        <w:t>.</w:t>
      </w:r>
      <w:r>
        <w:rPr>
          <w:rFonts w:eastAsia="仿宋_GB2312"/>
          <w:color w:val="000000"/>
          <w:kern w:val="0"/>
          <w:sz w:val="30"/>
          <w:szCs w:val="32"/>
        </w:rPr>
        <w:t>支付分解表的编制要求</w:t>
      </w:r>
      <w:bookmarkEnd w:id="530"/>
      <w:bookmarkEnd w:id="531"/>
      <w:bookmarkEnd w:id="532"/>
    </w:p>
    <w:p w14:paraId="388A128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（1）支付分解表中所列的每期付款金额，应为第12.4.2项</w:t>
      </w:r>
      <w:r>
        <w:rPr>
          <w:rFonts w:hint="eastAsia" w:eastAsia="仿宋_GB2312"/>
          <w:color w:val="000000"/>
          <w:kern w:val="0"/>
          <w:sz w:val="30"/>
          <w:szCs w:val="32"/>
        </w:rPr>
        <w:t>〔</w:t>
      </w:r>
      <w:r>
        <w:rPr>
          <w:rFonts w:eastAsia="仿宋_GB2312"/>
          <w:color w:val="000000"/>
          <w:kern w:val="0"/>
          <w:sz w:val="30"/>
          <w:szCs w:val="32"/>
        </w:rPr>
        <w:t>进度付款申请单的编制</w:t>
      </w:r>
      <w:r>
        <w:rPr>
          <w:rFonts w:hint="eastAsia" w:eastAsia="仿宋_GB2312"/>
          <w:color w:val="000000"/>
          <w:kern w:val="0"/>
          <w:sz w:val="30"/>
          <w:szCs w:val="32"/>
        </w:rPr>
        <w:t>〕</w:t>
      </w:r>
      <w:r>
        <w:rPr>
          <w:rFonts w:eastAsia="仿宋_GB2312"/>
          <w:color w:val="000000"/>
          <w:kern w:val="0"/>
          <w:sz w:val="30"/>
          <w:szCs w:val="32"/>
        </w:rPr>
        <w:t>第（1）</w:t>
      </w:r>
      <w:r>
        <w:rPr>
          <w:rFonts w:hint="eastAsia" w:eastAsia="仿宋_GB2312"/>
          <w:color w:val="000000"/>
          <w:kern w:val="0"/>
          <w:sz w:val="30"/>
          <w:szCs w:val="32"/>
        </w:rPr>
        <w:t>目</w:t>
      </w:r>
      <w:r>
        <w:rPr>
          <w:rFonts w:eastAsia="仿宋_GB2312"/>
          <w:color w:val="000000"/>
          <w:kern w:val="0"/>
          <w:sz w:val="30"/>
          <w:szCs w:val="32"/>
        </w:rPr>
        <w:t>的估算金额；</w:t>
      </w:r>
    </w:p>
    <w:p w14:paraId="23F5669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（2）实际进度与施工进度计划不一致的，合同当事人可按照第4.4款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修改支付分解表；</w:t>
      </w:r>
    </w:p>
    <w:p w14:paraId="186E56E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（3）不采用支付分解表的，承包人应向发包人和监理人提交按季度编制的支付估算分解表，用于支付参考。</w:t>
      </w:r>
    </w:p>
    <w:p w14:paraId="5C08826E">
      <w:pPr>
        <w:spacing w:line="360" w:lineRule="auto"/>
        <w:ind w:firstLine="600" w:firstLineChars="200"/>
        <w:jc w:val="left"/>
        <w:rPr>
          <w:rFonts w:eastAsia="仿宋_GB2312"/>
          <w:color w:val="000000"/>
          <w:kern w:val="0"/>
          <w:sz w:val="30"/>
          <w:szCs w:val="32"/>
        </w:rPr>
      </w:pPr>
      <w:bookmarkStart w:id="533" w:name="_Toc10855"/>
      <w:bookmarkStart w:id="534" w:name="_Toc20055"/>
      <w:bookmarkStart w:id="535" w:name="_Toc25319"/>
      <w:r>
        <w:rPr>
          <w:rFonts w:eastAsia="仿宋_GB2312"/>
          <w:color w:val="000000"/>
          <w:kern w:val="0"/>
          <w:sz w:val="30"/>
          <w:szCs w:val="32"/>
        </w:rPr>
        <w:t>2</w:t>
      </w:r>
      <w:r>
        <w:rPr>
          <w:rFonts w:hint="eastAsia" w:eastAsia="仿宋_GB2312"/>
          <w:color w:val="000000"/>
          <w:kern w:val="0"/>
          <w:sz w:val="30"/>
          <w:szCs w:val="32"/>
        </w:rPr>
        <w:t>.</w:t>
      </w:r>
      <w:r>
        <w:rPr>
          <w:rFonts w:eastAsia="仿宋_GB2312"/>
          <w:color w:val="000000"/>
          <w:kern w:val="0"/>
          <w:sz w:val="30"/>
          <w:szCs w:val="32"/>
        </w:rPr>
        <w:t>总价合同支付分解表的编制与审批</w:t>
      </w:r>
      <w:bookmarkEnd w:id="533"/>
      <w:bookmarkEnd w:id="534"/>
      <w:bookmarkEnd w:id="535"/>
    </w:p>
    <w:p w14:paraId="4D809DB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（1）除专用合同条款另有约定外，承包人应根据第7.2款</w:t>
      </w:r>
      <w:r>
        <w:rPr>
          <w:rFonts w:hint="eastAsia" w:eastAsia="仿宋_GB2312"/>
          <w:color w:val="000000"/>
          <w:kern w:val="0"/>
          <w:sz w:val="30"/>
          <w:szCs w:val="32"/>
        </w:rPr>
        <w:t>〔</w:t>
      </w:r>
      <w:r>
        <w:rPr>
          <w:rFonts w:eastAsia="仿宋_GB2312"/>
          <w:color w:val="000000"/>
          <w:kern w:val="0"/>
          <w:sz w:val="30"/>
          <w:szCs w:val="32"/>
        </w:rPr>
        <w:t>施工进度计划</w:t>
      </w:r>
      <w:r>
        <w:rPr>
          <w:rFonts w:hint="eastAsia" w:eastAsia="仿宋_GB2312"/>
          <w:color w:val="000000"/>
          <w:kern w:val="0"/>
          <w:sz w:val="30"/>
          <w:szCs w:val="32"/>
        </w:rPr>
        <w:t>〕</w:t>
      </w:r>
      <w:r>
        <w:rPr>
          <w:rFonts w:eastAsia="仿宋_GB2312"/>
          <w:color w:val="000000"/>
          <w:kern w:val="0"/>
          <w:sz w:val="30"/>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A30251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（2）监理人应在收到支付分解表后7天内完成审核并报送发包人。发包人应在收到经监理人审核的支付分解表后7天内完成审批，经发包人批准的支付分解表为有约束力的支付分解表。</w:t>
      </w:r>
    </w:p>
    <w:p w14:paraId="040BBD80">
      <w:pPr>
        <w:spacing w:line="360" w:lineRule="auto"/>
        <w:jc w:val="left"/>
        <w:rPr>
          <w:rFonts w:eastAsia="仿宋_GB2312"/>
          <w:color w:val="000000"/>
          <w:kern w:val="0"/>
          <w:sz w:val="30"/>
          <w:szCs w:val="32"/>
        </w:rPr>
      </w:pPr>
      <w:r>
        <w:rPr>
          <w:rFonts w:eastAsia="仿宋_GB2312"/>
          <w:color w:val="000000"/>
          <w:kern w:val="0"/>
          <w:sz w:val="30"/>
          <w:szCs w:val="32"/>
        </w:rPr>
        <w:t xml:space="preserve">    （3）发包人逾期未完成支付分解表</w:t>
      </w:r>
      <w:r>
        <w:rPr>
          <w:rFonts w:hint="eastAsia" w:eastAsia="仿宋_GB2312"/>
          <w:color w:val="000000"/>
          <w:kern w:val="0"/>
          <w:sz w:val="30"/>
          <w:szCs w:val="32"/>
        </w:rPr>
        <w:t>审批</w:t>
      </w:r>
      <w:r>
        <w:rPr>
          <w:rFonts w:eastAsia="仿宋_GB2312"/>
          <w:color w:val="000000"/>
          <w:kern w:val="0"/>
          <w:sz w:val="30"/>
          <w:szCs w:val="32"/>
        </w:rPr>
        <w:t>的，也未及时要求承包人进行修正和提供补充资料的，则承包人提交的支付分解表视为已经获得发包人批准。</w:t>
      </w:r>
    </w:p>
    <w:p w14:paraId="51717851">
      <w:pPr>
        <w:spacing w:line="360" w:lineRule="auto"/>
        <w:ind w:firstLine="600" w:firstLineChars="200"/>
        <w:jc w:val="left"/>
        <w:rPr>
          <w:rFonts w:eastAsia="仿宋_GB2312"/>
          <w:color w:val="000000"/>
          <w:kern w:val="0"/>
          <w:sz w:val="30"/>
          <w:szCs w:val="32"/>
        </w:rPr>
      </w:pPr>
      <w:bookmarkStart w:id="536" w:name="_Toc9967"/>
      <w:bookmarkStart w:id="537" w:name="_Toc21878"/>
      <w:bookmarkStart w:id="538" w:name="_Toc25843"/>
      <w:r>
        <w:rPr>
          <w:rFonts w:eastAsia="仿宋_GB2312"/>
          <w:color w:val="000000"/>
          <w:kern w:val="0"/>
          <w:sz w:val="30"/>
          <w:szCs w:val="32"/>
        </w:rPr>
        <w:t>3</w:t>
      </w:r>
      <w:r>
        <w:rPr>
          <w:rFonts w:hint="eastAsia" w:eastAsia="仿宋_GB2312"/>
          <w:color w:val="000000"/>
          <w:kern w:val="0"/>
          <w:sz w:val="30"/>
          <w:szCs w:val="32"/>
        </w:rPr>
        <w:t>.</w:t>
      </w:r>
      <w:r>
        <w:rPr>
          <w:rFonts w:eastAsia="仿宋_GB2312"/>
          <w:color w:val="000000"/>
          <w:kern w:val="0"/>
          <w:sz w:val="30"/>
          <w:szCs w:val="32"/>
        </w:rPr>
        <w:t>单价合同的总价项目支付分解表的编制与审批</w:t>
      </w:r>
      <w:bookmarkEnd w:id="536"/>
      <w:bookmarkEnd w:id="537"/>
      <w:bookmarkEnd w:id="538"/>
    </w:p>
    <w:p w14:paraId="0921AAB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B9E3E63">
      <w:pPr>
        <w:pStyle w:val="7"/>
        <w:spacing w:before="120" w:after="120" w:line="360" w:lineRule="auto"/>
        <w:ind w:firstLine="600" w:firstLineChars="200"/>
        <w:rPr>
          <w:rFonts w:eastAsia="黑体"/>
          <w:b w:val="0"/>
          <w:color w:val="000000"/>
          <w:sz w:val="30"/>
          <w:szCs w:val="32"/>
        </w:rPr>
      </w:pPr>
      <w:bookmarkStart w:id="539" w:name="_Toc351203585"/>
      <w:r>
        <w:rPr>
          <w:rFonts w:eastAsia="黑体"/>
          <w:b w:val="0"/>
          <w:color w:val="000000"/>
          <w:sz w:val="30"/>
          <w:szCs w:val="32"/>
        </w:rPr>
        <w:t>12.5支付账户</w:t>
      </w:r>
      <w:bookmarkEnd w:id="539"/>
    </w:p>
    <w:p w14:paraId="30CC3FF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发包人应将合同价款支付至合同协议书中约定的承包人账户。</w:t>
      </w:r>
    </w:p>
    <w:p w14:paraId="26BFDFFF">
      <w:pPr>
        <w:pStyle w:val="6"/>
        <w:spacing w:before="120" w:after="120" w:line="360" w:lineRule="auto"/>
        <w:ind w:firstLine="605"/>
        <w:rPr>
          <w:rFonts w:ascii="Times New Roman" w:hAnsi="Times New Roman" w:eastAsia="黑体"/>
          <w:b w:val="0"/>
          <w:color w:val="000000"/>
          <w:sz w:val="32"/>
          <w:szCs w:val="32"/>
        </w:rPr>
      </w:pPr>
      <w:bookmarkStart w:id="540" w:name="_Toc138"/>
      <w:bookmarkStart w:id="541" w:name="_Toc22368"/>
      <w:bookmarkStart w:id="542" w:name="_Toc17690"/>
      <w:bookmarkStart w:id="543" w:name="_Toc32550"/>
      <w:bookmarkStart w:id="544" w:name="_Toc21395"/>
      <w:bookmarkStart w:id="545" w:name="_Toc291"/>
      <w:bookmarkStart w:id="546" w:name="_Toc351203586"/>
      <w:bookmarkStart w:id="547" w:name="_Toc23103"/>
      <w:bookmarkStart w:id="548" w:name="_Toc29643"/>
      <w:bookmarkStart w:id="549" w:name="_Toc337558804"/>
      <w:bookmarkStart w:id="550" w:name="_Toc296503106"/>
      <w:bookmarkStart w:id="551" w:name="_Toc322522574"/>
      <w:bookmarkStart w:id="552" w:name="_Toc296346607"/>
      <w:r>
        <w:rPr>
          <w:rFonts w:ascii="Times New Roman" w:hAnsi="Times New Roman" w:eastAsia="黑体"/>
          <w:b w:val="0"/>
          <w:color w:val="000000"/>
          <w:sz w:val="32"/>
          <w:szCs w:val="32"/>
        </w:rPr>
        <w:t>13. 验收和工程试车</w:t>
      </w:r>
      <w:bookmarkEnd w:id="540"/>
      <w:bookmarkEnd w:id="541"/>
      <w:bookmarkEnd w:id="542"/>
      <w:bookmarkEnd w:id="543"/>
      <w:bookmarkEnd w:id="544"/>
      <w:bookmarkEnd w:id="545"/>
      <w:bookmarkEnd w:id="546"/>
      <w:bookmarkEnd w:id="547"/>
      <w:bookmarkEnd w:id="548"/>
    </w:p>
    <w:bookmarkEnd w:id="549"/>
    <w:bookmarkEnd w:id="550"/>
    <w:bookmarkEnd w:id="551"/>
    <w:bookmarkEnd w:id="552"/>
    <w:p w14:paraId="2A01029E">
      <w:pPr>
        <w:pStyle w:val="7"/>
        <w:spacing w:before="120" w:after="120" w:line="360" w:lineRule="auto"/>
        <w:ind w:firstLine="600" w:firstLineChars="200"/>
        <w:rPr>
          <w:rFonts w:eastAsia="黑体"/>
          <w:b w:val="0"/>
          <w:color w:val="000000"/>
          <w:sz w:val="30"/>
          <w:szCs w:val="32"/>
        </w:rPr>
      </w:pPr>
      <w:bookmarkStart w:id="553" w:name="_Toc351203587"/>
      <w:bookmarkStart w:id="554" w:name="_Toc337558805"/>
      <w:bookmarkStart w:id="555" w:name="_Toc296346611"/>
      <w:bookmarkStart w:id="556" w:name="_Toc296503110"/>
      <w:r>
        <w:rPr>
          <w:rFonts w:eastAsia="黑体"/>
          <w:b w:val="0"/>
          <w:color w:val="000000"/>
          <w:sz w:val="30"/>
          <w:szCs w:val="32"/>
        </w:rPr>
        <w:t>13.1分部分项工程验收</w:t>
      </w:r>
      <w:bookmarkEnd w:id="553"/>
    </w:p>
    <w:bookmarkEnd w:id="554"/>
    <w:p w14:paraId="03CE3E18">
      <w:pPr>
        <w:spacing w:line="360" w:lineRule="auto"/>
        <w:ind w:firstLine="600" w:firstLineChars="200"/>
        <w:rPr>
          <w:rFonts w:eastAsia="仿宋_GB2312"/>
          <w:color w:val="000000"/>
          <w:sz w:val="30"/>
          <w:szCs w:val="32"/>
        </w:rPr>
      </w:pPr>
      <w:r>
        <w:rPr>
          <w:rFonts w:eastAsia="仿宋_GB2312"/>
          <w:color w:val="000000"/>
          <w:sz w:val="30"/>
          <w:szCs w:val="32"/>
        </w:rPr>
        <w:t>13.1.1 分部分项工程质量应符合国家有关工程施工验收规范、标准及合同约定，承包人应按照施工组织设计的要求完成分部分项工程施工。</w:t>
      </w:r>
    </w:p>
    <w:p w14:paraId="1A30D844">
      <w:pPr>
        <w:spacing w:line="360" w:lineRule="auto"/>
        <w:ind w:firstLine="600" w:firstLineChars="200"/>
        <w:rPr>
          <w:rFonts w:eastAsia="仿宋_GB2312"/>
          <w:color w:val="000000"/>
          <w:sz w:val="30"/>
          <w:szCs w:val="32"/>
        </w:rPr>
      </w:pPr>
      <w:r>
        <w:rPr>
          <w:rFonts w:eastAsia="仿宋_GB2312"/>
          <w:color w:val="000000"/>
          <w:sz w:val="30"/>
          <w:szCs w:val="32"/>
        </w:rPr>
        <w:t>13.1.2 除专用合同条款另有约定外，分部分项工程经承包人自检合格并具备验收条件的，承包人应提前48小时通知监理人进行验收。</w:t>
      </w:r>
      <w:r>
        <w:rPr>
          <w:rFonts w:eastAsia="仿宋_GB2312"/>
          <w:color w:val="000000"/>
          <w:kern w:val="0"/>
          <w:sz w:val="3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000000"/>
          <w:sz w:val="30"/>
          <w:szCs w:val="32"/>
        </w:rPr>
        <w:t>分部分项工程未经验收的，不得进入下一道工序施工。</w:t>
      </w:r>
    </w:p>
    <w:p w14:paraId="5EE56F5C">
      <w:pPr>
        <w:spacing w:line="360" w:lineRule="auto"/>
        <w:ind w:firstLine="600" w:firstLineChars="200"/>
        <w:rPr>
          <w:rFonts w:eastAsia="仿宋_GB2312"/>
          <w:color w:val="000000"/>
          <w:sz w:val="30"/>
          <w:szCs w:val="32"/>
        </w:rPr>
      </w:pPr>
      <w:r>
        <w:rPr>
          <w:rFonts w:eastAsia="仿宋_GB2312"/>
          <w:color w:val="000000"/>
          <w:sz w:val="30"/>
          <w:szCs w:val="32"/>
        </w:rPr>
        <w:t>分部分项工程的验收资料应当作为竣工资料的组成部分。</w:t>
      </w:r>
    </w:p>
    <w:p w14:paraId="22EE0147">
      <w:pPr>
        <w:pStyle w:val="7"/>
        <w:spacing w:before="120" w:after="120" w:line="360" w:lineRule="auto"/>
        <w:ind w:firstLine="600" w:firstLineChars="200"/>
        <w:rPr>
          <w:rFonts w:eastAsia="黑体"/>
          <w:b w:val="0"/>
          <w:color w:val="000000"/>
          <w:sz w:val="30"/>
          <w:szCs w:val="32"/>
        </w:rPr>
      </w:pPr>
      <w:bookmarkStart w:id="557" w:name="_Toc351203588"/>
      <w:bookmarkStart w:id="558" w:name="_Toc337558806"/>
      <w:r>
        <w:rPr>
          <w:rFonts w:eastAsia="黑体"/>
          <w:b w:val="0"/>
          <w:color w:val="000000"/>
          <w:sz w:val="30"/>
          <w:szCs w:val="32"/>
        </w:rPr>
        <w:t>13.2竣工验收</w:t>
      </w:r>
      <w:bookmarkEnd w:id="557"/>
    </w:p>
    <w:bookmarkEnd w:id="555"/>
    <w:bookmarkEnd w:id="556"/>
    <w:bookmarkEnd w:id="558"/>
    <w:p w14:paraId="1FB3C70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13.2.1竣工验收条件</w:t>
      </w:r>
    </w:p>
    <w:p w14:paraId="4EE62C6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工程具备以下条件的，承包人可以申请竣工验收：</w:t>
      </w:r>
    </w:p>
    <w:p w14:paraId="6F4270B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（1）除发包人同意的甩项</w:t>
      </w:r>
      <w:r>
        <w:rPr>
          <w:rFonts w:hint="eastAsia" w:eastAsia="仿宋_GB2312"/>
          <w:color w:val="000000"/>
          <w:kern w:val="0"/>
          <w:sz w:val="30"/>
          <w:szCs w:val="32"/>
        </w:rPr>
        <w:t>工作</w:t>
      </w:r>
      <w:r>
        <w:rPr>
          <w:rFonts w:eastAsia="仿宋_GB2312"/>
          <w:color w:val="000000"/>
          <w:kern w:val="0"/>
          <w:sz w:val="30"/>
          <w:szCs w:val="32"/>
        </w:rPr>
        <w:t>和缺陷修补工作外，合同范围内的全部工程以及有关工作，包括合同要求的试验、试运行以及检验均已完成，并符合合同要求；</w:t>
      </w:r>
    </w:p>
    <w:p w14:paraId="62EAFBA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（2）已按合同约定编制了甩项</w:t>
      </w:r>
      <w:r>
        <w:rPr>
          <w:rFonts w:hint="eastAsia" w:eastAsia="仿宋_GB2312"/>
          <w:color w:val="000000"/>
          <w:kern w:val="0"/>
          <w:sz w:val="30"/>
          <w:szCs w:val="32"/>
        </w:rPr>
        <w:t>工作</w:t>
      </w:r>
      <w:r>
        <w:rPr>
          <w:rFonts w:eastAsia="仿宋_GB2312"/>
          <w:color w:val="000000"/>
          <w:kern w:val="0"/>
          <w:sz w:val="30"/>
          <w:szCs w:val="32"/>
        </w:rPr>
        <w:t>和缺陷修补工作清单以及相应的施工计划；</w:t>
      </w:r>
    </w:p>
    <w:p w14:paraId="6BC4906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（3）已按合同约定的内容和份数备齐竣工资料。</w:t>
      </w:r>
    </w:p>
    <w:p w14:paraId="6EE59B3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13.2.2竣工验收程序</w:t>
      </w:r>
    </w:p>
    <w:p w14:paraId="79812D8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除专用合同条款另有约定外，承包人申请竣工验收的，应当按照以下程序进行：</w:t>
      </w:r>
    </w:p>
    <w:p w14:paraId="6BBC811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9B027B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（2）监理人审查后认为已具备竣工验收条件的，应将竣工验收申请报告提交发包人，发包人应在收到</w:t>
      </w:r>
      <w:r>
        <w:rPr>
          <w:rFonts w:hint="eastAsia" w:eastAsia="仿宋_GB2312"/>
          <w:color w:val="000000"/>
          <w:kern w:val="0"/>
          <w:sz w:val="30"/>
          <w:szCs w:val="32"/>
        </w:rPr>
        <w:t>经</w:t>
      </w:r>
      <w:r>
        <w:rPr>
          <w:rFonts w:eastAsia="仿宋_GB2312"/>
          <w:color w:val="000000"/>
          <w:kern w:val="0"/>
          <w:sz w:val="30"/>
          <w:szCs w:val="32"/>
        </w:rPr>
        <w:t>监理人审核的竣工验收申请报告后28天内</w:t>
      </w:r>
      <w:r>
        <w:rPr>
          <w:rFonts w:hint="eastAsia" w:eastAsia="仿宋_GB2312"/>
          <w:color w:val="000000"/>
          <w:kern w:val="0"/>
          <w:sz w:val="30"/>
          <w:szCs w:val="32"/>
        </w:rPr>
        <w:t>审批</w:t>
      </w:r>
      <w:r>
        <w:rPr>
          <w:rFonts w:eastAsia="仿宋_GB2312"/>
          <w:color w:val="000000"/>
          <w:kern w:val="0"/>
          <w:sz w:val="30"/>
          <w:szCs w:val="32"/>
        </w:rPr>
        <w:t>完毕并组织监理人、承包人、设计人等相关单位完成竣工验收。</w:t>
      </w:r>
    </w:p>
    <w:p w14:paraId="35F1714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（3）竣工验收合格的，发包人应在验收合格后14天内向承包人签发工程接收证书。发包人无正当理由逾期不颁发工程接收证书的，自验收合格后第15天起视为已颁发工程接收证书。</w:t>
      </w:r>
    </w:p>
    <w:p w14:paraId="0A936EB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50A0AC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D4BB6D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除专用合同条款另有约定外，发包人不按照本项约定组织竣工验收、颁发工程接收证书的，每逾期一天，应以签约合同价为基数，按照中国人民银行发布的同期同类贷款基准利率支付违约金。</w:t>
      </w:r>
    </w:p>
    <w:p w14:paraId="5CB2A52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13.2.3竣工日期</w:t>
      </w:r>
    </w:p>
    <w:p w14:paraId="4C75DE6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000000"/>
          <w:kern w:val="0"/>
          <w:sz w:val="30"/>
          <w:szCs w:val="32"/>
        </w:rPr>
        <w:t>竣工</w:t>
      </w:r>
      <w:r>
        <w:rPr>
          <w:rFonts w:eastAsia="仿宋_GB2312"/>
          <w:color w:val="000000"/>
          <w:kern w:val="0"/>
          <w:sz w:val="30"/>
          <w:szCs w:val="32"/>
        </w:rPr>
        <w:t>验收</w:t>
      </w:r>
      <w:r>
        <w:rPr>
          <w:rFonts w:hint="eastAsia" w:eastAsia="仿宋_GB2312"/>
          <w:color w:val="000000"/>
          <w:kern w:val="0"/>
          <w:sz w:val="30"/>
          <w:szCs w:val="32"/>
        </w:rPr>
        <w:t>，或完成竣工验收不予签发工程接收证书</w:t>
      </w:r>
      <w:r>
        <w:rPr>
          <w:rFonts w:eastAsia="仿宋_GB2312"/>
          <w:color w:val="000000"/>
          <w:kern w:val="0"/>
          <w:sz w:val="30"/>
          <w:szCs w:val="32"/>
        </w:rPr>
        <w:t>的，以提交竣工验</w:t>
      </w:r>
      <w:bookmarkStart w:id="559" w:name="#go14"/>
      <w:bookmarkEnd w:id="559"/>
      <w:r>
        <w:rPr>
          <w:rFonts w:eastAsia="仿宋_GB2312"/>
          <w:color w:val="000000"/>
          <w:kern w:val="0"/>
          <w:sz w:val="30"/>
          <w:szCs w:val="32"/>
        </w:rPr>
        <w:t>收申请报告的日期为实际竣工日期；工程未经竣工验收，发包人擅自使用的，以转移占有工程之日为实际竣工日期。</w:t>
      </w:r>
    </w:p>
    <w:p w14:paraId="60E1A8B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13.2.4 拒绝接收全部或部分工程</w:t>
      </w:r>
    </w:p>
    <w:p w14:paraId="4C13A25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对于竣工验收不合格的工程，承包人完成整改后，</w:t>
      </w:r>
      <w:r>
        <w:rPr>
          <w:rFonts w:hint="eastAsia" w:eastAsia="仿宋_GB2312"/>
          <w:color w:val="000000"/>
          <w:kern w:val="0"/>
          <w:sz w:val="30"/>
          <w:szCs w:val="32"/>
        </w:rPr>
        <w:t>应当</w:t>
      </w:r>
      <w:r>
        <w:rPr>
          <w:rFonts w:eastAsia="仿宋_GB2312"/>
          <w:color w:val="000000"/>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847E69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13.2.5 移交、接收全部与部分工程</w:t>
      </w:r>
    </w:p>
    <w:p w14:paraId="6965A915">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除专用合同条款另有约定外，</w:t>
      </w:r>
      <w:r>
        <w:rPr>
          <w:rFonts w:eastAsia="仿宋_GB2312"/>
          <w:color w:val="000000"/>
          <w:kern w:val="0"/>
          <w:sz w:val="30"/>
          <w:szCs w:val="32"/>
        </w:rPr>
        <w:t>合同当事人应当在颁发工程接收证书</w:t>
      </w:r>
      <w:r>
        <w:rPr>
          <w:rFonts w:hint="eastAsia" w:eastAsia="仿宋_GB2312"/>
          <w:color w:val="000000"/>
          <w:kern w:val="0"/>
          <w:sz w:val="30"/>
          <w:szCs w:val="32"/>
        </w:rPr>
        <w:t>后7天内</w:t>
      </w:r>
      <w:r>
        <w:rPr>
          <w:rFonts w:eastAsia="仿宋_GB2312"/>
          <w:color w:val="000000"/>
          <w:kern w:val="0"/>
          <w:sz w:val="30"/>
          <w:szCs w:val="32"/>
        </w:rPr>
        <w:t>完成工程的移交。</w:t>
      </w:r>
    </w:p>
    <w:p w14:paraId="7C148B5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发包人无正当理由不接收工程的，发包人自</w:t>
      </w:r>
      <w:r>
        <w:rPr>
          <w:rFonts w:hint="eastAsia" w:eastAsia="仿宋_GB2312"/>
          <w:color w:val="000000"/>
          <w:kern w:val="0"/>
          <w:sz w:val="30"/>
          <w:szCs w:val="32"/>
        </w:rPr>
        <w:t>应当接收工程</w:t>
      </w:r>
      <w:r>
        <w:rPr>
          <w:rFonts w:eastAsia="仿宋_GB2312"/>
          <w:color w:val="000000"/>
          <w:kern w:val="0"/>
          <w:sz w:val="30"/>
          <w:szCs w:val="32"/>
        </w:rPr>
        <w:t>之日起，承担工程照管、成品保护、保管等与工程有关的各项费用</w:t>
      </w:r>
      <w:r>
        <w:rPr>
          <w:rFonts w:hint="eastAsia" w:eastAsia="仿宋_GB2312"/>
          <w:color w:val="000000"/>
          <w:kern w:val="0"/>
          <w:sz w:val="30"/>
          <w:szCs w:val="32"/>
        </w:rPr>
        <w:t>，合同当事人可以在专用合同条款中另行约定发包人逾期接收工程的违约责任</w:t>
      </w:r>
      <w:r>
        <w:rPr>
          <w:rFonts w:eastAsia="仿宋_GB2312"/>
          <w:color w:val="000000"/>
          <w:kern w:val="0"/>
          <w:sz w:val="30"/>
          <w:szCs w:val="32"/>
        </w:rPr>
        <w:t>。</w:t>
      </w:r>
    </w:p>
    <w:p w14:paraId="3B32FE2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承包人无正当理由不移交工程的，</w:t>
      </w:r>
      <w:r>
        <w:rPr>
          <w:rFonts w:hint="eastAsia" w:eastAsia="仿宋_GB2312"/>
          <w:color w:val="000000"/>
          <w:kern w:val="0"/>
          <w:sz w:val="30"/>
          <w:szCs w:val="32"/>
        </w:rPr>
        <w:t>承包人应承担</w:t>
      </w:r>
      <w:r>
        <w:rPr>
          <w:rFonts w:eastAsia="仿宋_GB2312"/>
          <w:color w:val="000000"/>
          <w:kern w:val="0"/>
          <w:sz w:val="30"/>
          <w:szCs w:val="32"/>
        </w:rPr>
        <w:t>工程照管、成品保护、保管等与工程有关的各项费用</w:t>
      </w:r>
      <w:r>
        <w:rPr>
          <w:rFonts w:hint="eastAsia" w:eastAsia="仿宋_GB2312"/>
          <w:color w:val="000000"/>
          <w:kern w:val="0"/>
          <w:sz w:val="30"/>
          <w:szCs w:val="32"/>
        </w:rPr>
        <w:t>，合同当事人可以在专用合同条款中另行约定承包人无正当理由不移交工程的违约责任</w:t>
      </w:r>
      <w:r>
        <w:rPr>
          <w:rFonts w:eastAsia="仿宋_GB2312"/>
          <w:color w:val="000000"/>
          <w:kern w:val="0"/>
          <w:sz w:val="30"/>
          <w:szCs w:val="32"/>
        </w:rPr>
        <w:t>。</w:t>
      </w:r>
    </w:p>
    <w:p w14:paraId="2E4CB46C">
      <w:pPr>
        <w:pStyle w:val="7"/>
        <w:spacing w:before="120" w:after="120" w:line="360" w:lineRule="auto"/>
        <w:ind w:firstLine="600" w:firstLineChars="200"/>
        <w:rPr>
          <w:rFonts w:eastAsia="黑体"/>
          <w:b w:val="0"/>
          <w:color w:val="000000"/>
          <w:sz w:val="30"/>
          <w:szCs w:val="32"/>
        </w:rPr>
      </w:pPr>
      <w:bookmarkStart w:id="560" w:name="_Toc351203589"/>
      <w:bookmarkStart w:id="561" w:name="_Toc337558807"/>
      <w:bookmarkStart w:id="562" w:name="_Toc296503111"/>
      <w:bookmarkStart w:id="563" w:name="_Toc296346612"/>
      <w:r>
        <w:rPr>
          <w:rFonts w:eastAsia="黑体"/>
          <w:b w:val="0"/>
          <w:color w:val="000000"/>
          <w:sz w:val="30"/>
          <w:szCs w:val="32"/>
        </w:rPr>
        <w:t>13.3工程试车</w:t>
      </w:r>
      <w:bookmarkEnd w:id="560"/>
    </w:p>
    <w:bookmarkEnd w:id="561"/>
    <w:bookmarkEnd w:id="562"/>
    <w:bookmarkEnd w:id="563"/>
    <w:p w14:paraId="4FB26B0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13.3.1试车程序</w:t>
      </w:r>
    </w:p>
    <w:p w14:paraId="0AC1A71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工程需要试车的，除专用合同条款另有约定外，试车内容应与承包人承包范围相一致，试车费用由承包人承担。工程试车应按如下程序进行：</w:t>
      </w:r>
    </w:p>
    <w:p w14:paraId="42330CB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B7CBF7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BCB493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0C5D52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13.3.2 试车中的责任</w:t>
      </w:r>
    </w:p>
    <w:p w14:paraId="408DDAE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D14C00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018344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13.3.3 投料试车</w:t>
      </w:r>
    </w:p>
    <w:p w14:paraId="7B9B1A54">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如需进行投料试车的，</w:t>
      </w:r>
      <w:r>
        <w:rPr>
          <w:rFonts w:eastAsia="仿宋_GB2312"/>
          <w:color w:val="000000"/>
          <w:kern w:val="0"/>
          <w:sz w:val="30"/>
          <w:szCs w:val="32"/>
        </w:rPr>
        <w:t>发包人</w:t>
      </w:r>
      <w:r>
        <w:rPr>
          <w:rFonts w:hint="eastAsia" w:eastAsia="仿宋_GB2312"/>
          <w:color w:val="000000"/>
          <w:kern w:val="0"/>
          <w:sz w:val="30"/>
          <w:szCs w:val="32"/>
        </w:rPr>
        <w:t>应在</w:t>
      </w:r>
      <w:r>
        <w:rPr>
          <w:rFonts w:eastAsia="仿宋_GB2312"/>
          <w:color w:val="000000"/>
          <w:kern w:val="0"/>
          <w:sz w:val="30"/>
          <w:szCs w:val="32"/>
        </w:rPr>
        <w:t>工程竣工验收后</w:t>
      </w:r>
      <w:r>
        <w:rPr>
          <w:rFonts w:hint="eastAsia" w:eastAsia="仿宋_GB2312"/>
          <w:color w:val="000000"/>
          <w:kern w:val="0"/>
          <w:sz w:val="30"/>
          <w:szCs w:val="32"/>
        </w:rPr>
        <w:t>组织</w:t>
      </w:r>
      <w:r>
        <w:rPr>
          <w:rFonts w:eastAsia="仿宋_GB2312"/>
          <w:color w:val="000000"/>
          <w:kern w:val="0"/>
          <w:sz w:val="30"/>
          <w:szCs w:val="32"/>
        </w:rPr>
        <w:t>投料试车</w:t>
      </w:r>
      <w:r>
        <w:rPr>
          <w:rFonts w:hint="eastAsia" w:eastAsia="仿宋_GB2312"/>
          <w:color w:val="000000"/>
          <w:kern w:val="0"/>
          <w:sz w:val="30"/>
          <w:szCs w:val="32"/>
        </w:rPr>
        <w:t>。</w:t>
      </w:r>
      <w:r>
        <w:rPr>
          <w:rFonts w:eastAsia="仿宋_GB2312"/>
          <w:color w:val="000000"/>
          <w:kern w:val="0"/>
          <w:sz w:val="30"/>
          <w:szCs w:val="32"/>
        </w:rPr>
        <w:t>发包人要求在工程竣工验收前进行或需要承包人配合时，应征得承包人同意</w:t>
      </w:r>
      <w:r>
        <w:rPr>
          <w:rFonts w:hint="eastAsia" w:eastAsia="仿宋_GB2312"/>
          <w:color w:val="000000"/>
          <w:kern w:val="0"/>
          <w:sz w:val="30"/>
          <w:szCs w:val="32"/>
        </w:rPr>
        <w:t>，并在专用合同条款中约定有关事项</w:t>
      </w:r>
      <w:r>
        <w:rPr>
          <w:rFonts w:eastAsia="仿宋_GB2312"/>
          <w:color w:val="000000"/>
          <w:kern w:val="0"/>
          <w:sz w:val="30"/>
          <w:szCs w:val="32"/>
        </w:rPr>
        <w:t>。</w:t>
      </w:r>
    </w:p>
    <w:p w14:paraId="084DF6B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000000"/>
          <w:kern w:val="0"/>
          <w:sz w:val="30"/>
          <w:szCs w:val="32"/>
        </w:rPr>
        <w:t>如</w:t>
      </w:r>
      <w:r>
        <w:rPr>
          <w:rFonts w:eastAsia="仿宋_GB2312"/>
          <w:color w:val="000000"/>
          <w:kern w:val="0"/>
          <w:sz w:val="30"/>
          <w:szCs w:val="32"/>
        </w:rPr>
        <w:t>发包人要求承包人进行整改</w:t>
      </w:r>
      <w:r>
        <w:rPr>
          <w:rFonts w:hint="eastAsia" w:eastAsia="仿宋_GB2312"/>
          <w:color w:val="000000"/>
          <w:kern w:val="0"/>
          <w:sz w:val="30"/>
          <w:szCs w:val="32"/>
        </w:rPr>
        <w:t>的</w:t>
      </w:r>
      <w:r>
        <w:rPr>
          <w:rFonts w:eastAsia="仿宋_GB2312"/>
          <w:color w:val="000000"/>
          <w:kern w:val="0"/>
          <w:sz w:val="30"/>
          <w:szCs w:val="32"/>
        </w:rPr>
        <w:t>，由此产生的费用由发包人承担。</w:t>
      </w:r>
    </w:p>
    <w:p w14:paraId="31FF6BA1">
      <w:pPr>
        <w:pStyle w:val="6"/>
        <w:spacing w:before="120" w:after="120" w:line="360" w:lineRule="auto"/>
        <w:ind w:firstLine="600" w:firstLineChars="200"/>
        <w:rPr>
          <w:rFonts w:eastAsia="黑体"/>
          <w:b w:val="0"/>
          <w:color w:val="000000"/>
          <w:sz w:val="30"/>
          <w:szCs w:val="32"/>
        </w:rPr>
      </w:pPr>
      <w:bookmarkStart w:id="564" w:name="_Toc351203590"/>
      <w:bookmarkStart w:id="565" w:name="_Toc337558808"/>
      <w:r>
        <w:rPr>
          <w:rFonts w:eastAsia="黑体"/>
          <w:b w:val="0"/>
          <w:color w:val="000000"/>
          <w:sz w:val="30"/>
          <w:szCs w:val="32"/>
        </w:rPr>
        <w:t>13.4提前交付单位工程的验收</w:t>
      </w:r>
      <w:bookmarkEnd w:id="564"/>
    </w:p>
    <w:bookmarkEnd w:id="565"/>
    <w:p w14:paraId="2ED0D77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13.4.1 发包人需要在工程竣工前使用单位工程的，或承包人提出提前交付已经竣工的单位工程且经发包人同意的，可进行单位工程验收，验收的程序按照第13.2款</w:t>
      </w:r>
      <w:r>
        <w:rPr>
          <w:rFonts w:hint="eastAsia" w:eastAsia="仿宋_GB2312"/>
          <w:color w:val="000000"/>
          <w:kern w:val="0"/>
          <w:sz w:val="30"/>
          <w:szCs w:val="32"/>
        </w:rPr>
        <w:t>〔</w:t>
      </w:r>
      <w:r>
        <w:rPr>
          <w:rFonts w:eastAsia="仿宋_GB2312"/>
          <w:color w:val="000000"/>
          <w:kern w:val="0"/>
          <w:sz w:val="30"/>
          <w:szCs w:val="32"/>
        </w:rPr>
        <w:t>竣工验收</w:t>
      </w:r>
      <w:r>
        <w:rPr>
          <w:rFonts w:hint="eastAsia" w:eastAsia="仿宋_GB2312"/>
          <w:color w:val="000000"/>
          <w:kern w:val="0"/>
          <w:sz w:val="30"/>
          <w:szCs w:val="32"/>
        </w:rPr>
        <w:t>〕</w:t>
      </w:r>
      <w:r>
        <w:rPr>
          <w:rFonts w:eastAsia="仿宋_GB2312"/>
          <w:color w:val="000000"/>
          <w:kern w:val="0"/>
          <w:sz w:val="30"/>
          <w:szCs w:val="32"/>
        </w:rPr>
        <w:t>的约定进行。</w:t>
      </w:r>
    </w:p>
    <w:p w14:paraId="1CE6606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4D0DDC8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13.4.2 发包人要求在工程竣工前交付单位工程，由此导致承包人费用增加和（或）工期延误的，由发包人承担由此增加的费用和（或）延误的工期，并支付承包人合理的利润。</w:t>
      </w:r>
    </w:p>
    <w:p w14:paraId="27D3452C">
      <w:pPr>
        <w:pStyle w:val="7"/>
        <w:spacing w:before="120" w:after="120" w:line="360" w:lineRule="auto"/>
        <w:ind w:firstLine="600" w:firstLineChars="200"/>
        <w:rPr>
          <w:rFonts w:eastAsia="黑体"/>
          <w:b w:val="0"/>
          <w:color w:val="000000"/>
          <w:sz w:val="30"/>
          <w:szCs w:val="32"/>
        </w:rPr>
      </w:pPr>
      <w:bookmarkStart w:id="566" w:name="_Toc351203591"/>
      <w:r>
        <w:rPr>
          <w:rFonts w:eastAsia="黑体"/>
          <w:b w:val="0"/>
          <w:color w:val="000000"/>
          <w:sz w:val="30"/>
          <w:szCs w:val="32"/>
        </w:rPr>
        <w:t>13.5 施工期运行</w:t>
      </w:r>
      <w:bookmarkEnd w:id="566"/>
    </w:p>
    <w:p w14:paraId="6F11800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000000"/>
          <w:kern w:val="0"/>
          <w:sz w:val="30"/>
          <w:szCs w:val="32"/>
        </w:rPr>
        <w:t>〔</w:t>
      </w:r>
      <w:r>
        <w:rPr>
          <w:rFonts w:eastAsia="仿宋_GB2312"/>
          <w:color w:val="000000"/>
          <w:kern w:val="0"/>
          <w:sz w:val="30"/>
          <w:szCs w:val="32"/>
        </w:rPr>
        <w:t>提前交付单位工程的验收</w:t>
      </w:r>
      <w:r>
        <w:rPr>
          <w:rFonts w:hint="eastAsia" w:eastAsia="仿宋_GB2312"/>
          <w:color w:val="000000"/>
          <w:kern w:val="0"/>
          <w:sz w:val="30"/>
          <w:szCs w:val="32"/>
        </w:rPr>
        <w:t>〕</w:t>
      </w:r>
      <w:r>
        <w:rPr>
          <w:rFonts w:eastAsia="仿宋_GB2312"/>
          <w:color w:val="000000"/>
          <w:kern w:val="0"/>
          <w:sz w:val="30"/>
          <w:szCs w:val="32"/>
        </w:rPr>
        <w:t>的约定验收合格，证明能确保安全后，才能在施工期投入运行。</w:t>
      </w:r>
    </w:p>
    <w:p w14:paraId="0D6A4F1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13.5.2 在施工期运行中发现工程或工程设备损坏或存在缺陷的，由承包人按第15.2款</w:t>
      </w:r>
      <w:r>
        <w:rPr>
          <w:rFonts w:hint="eastAsia" w:eastAsia="仿宋_GB2312"/>
          <w:color w:val="000000"/>
          <w:kern w:val="0"/>
          <w:sz w:val="30"/>
          <w:szCs w:val="32"/>
        </w:rPr>
        <w:t>〔</w:t>
      </w:r>
      <w:r>
        <w:rPr>
          <w:rFonts w:eastAsia="仿宋_GB2312"/>
          <w:color w:val="000000"/>
          <w:kern w:val="0"/>
          <w:sz w:val="30"/>
          <w:szCs w:val="32"/>
        </w:rPr>
        <w:t>缺陷责任期</w:t>
      </w:r>
      <w:r>
        <w:rPr>
          <w:rFonts w:hint="eastAsia" w:eastAsia="仿宋_GB2312"/>
          <w:color w:val="000000"/>
          <w:kern w:val="0"/>
          <w:sz w:val="30"/>
          <w:szCs w:val="32"/>
        </w:rPr>
        <w:t>〕</w:t>
      </w:r>
      <w:r>
        <w:rPr>
          <w:rFonts w:eastAsia="仿宋_GB2312"/>
          <w:color w:val="000000"/>
          <w:kern w:val="0"/>
          <w:sz w:val="30"/>
          <w:szCs w:val="32"/>
        </w:rPr>
        <w:t>约定进行修复。</w:t>
      </w:r>
    </w:p>
    <w:p w14:paraId="4269BDAA">
      <w:pPr>
        <w:pStyle w:val="7"/>
        <w:spacing w:before="120" w:after="120" w:line="360" w:lineRule="auto"/>
        <w:ind w:firstLine="600" w:firstLineChars="200"/>
        <w:rPr>
          <w:rFonts w:eastAsia="黑体"/>
          <w:b w:val="0"/>
          <w:color w:val="000000"/>
          <w:sz w:val="30"/>
          <w:szCs w:val="32"/>
        </w:rPr>
      </w:pPr>
      <w:bookmarkStart w:id="567" w:name="_Toc296346613"/>
      <w:bookmarkStart w:id="568" w:name="_Toc296503112"/>
      <w:bookmarkStart w:id="569" w:name="_Toc351203592"/>
      <w:bookmarkStart w:id="570" w:name="_Toc337558809"/>
      <w:r>
        <w:rPr>
          <w:rFonts w:eastAsia="黑体"/>
          <w:b w:val="0"/>
          <w:color w:val="000000"/>
          <w:sz w:val="30"/>
          <w:szCs w:val="32"/>
        </w:rPr>
        <w:t>13.6 竣工退</w:t>
      </w:r>
      <w:bookmarkEnd w:id="567"/>
      <w:bookmarkEnd w:id="568"/>
      <w:r>
        <w:rPr>
          <w:rFonts w:eastAsia="黑体"/>
          <w:b w:val="0"/>
          <w:color w:val="000000"/>
          <w:sz w:val="30"/>
          <w:szCs w:val="32"/>
        </w:rPr>
        <w:t>场</w:t>
      </w:r>
      <w:bookmarkEnd w:id="569"/>
    </w:p>
    <w:bookmarkEnd w:id="570"/>
    <w:p w14:paraId="6D9DEA1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5E2A4B3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颁发工程接收证书后，承包人应按以下要求对施工现场进行清理：</w:t>
      </w:r>
    </w:p>
    <w:p w14:paraId="1793AB1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（1）施工现场内残留的垃圾已全部清除出场；</w:t>
      </w:r>
    </w:p>
    <w:p w14:paraId="1717306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（2）临时工程已拆除，场地已进行清理、平整或复原；</w:t>
      </w:r>
    </w:p>
    <w:p w14:paraId="6FA7B45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（3）按合同约定应撤离的人员、承包人施工设备和剩余的材料，包括废弃的施工设备和材料，已按计划撤离施工现场；</w:t>
      </w:r>
    </w:p>
    <w:p w14:paraId="0FBEECF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（4）施工现场周边及其附近道路、河道的施工堆积物，已全部清理；</w:t>
      </w:r>
    </w:p>
    <w:p w14:paraId="2A95746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（5）施工现场其他场地清理工作已全部完成。</w:t>
      </w:r>
    </w:p>
    <w:p w14:paraId="429F87D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D2BC0B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13.6.2 地表还原</w:t>
      </w:r>
    </w:p>
    <w:p w14:paraId="128DE6E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68DF25DE">
      <w:pPr>
        <w:pStyle w:val="6"/>
        <w:spacing w:before="120" w:after="120" w:line="360" w:lineRule="auto"/>
        <w:ind w:firstLine="605"/>
        <w:rPr>
          <w:rFonts w:ascii="Times New Roman" w:hAnsi="Times New Roman" w:eastAsia="黑体"/>
          <w:b w:val="0"/>
          <w:color w:val="000000"/>
          <w:sz w:val="32"/>
          <w:szCs w:val="32"/>
        </w:rPr>
      </w:pPr>
      <w:bookmarkStart w:id="571" w:name="_Toc22480"/>
      <w:bookmarkStart w:id="572" w:name="_Toc19263"/>
      <w:bookmarkStart w:id="573" w:name="_Toc7611"/>
      <w:bookmarkStart w:id="574" w:name="_Toc29101"/>
      <w:bookmarkStart w:id="575" w:name="_Toc58"/>
      <w:bookmarkStart w:id="576" w:name="_Toc351203593"/>
      <w:bookmarkStart w:id="577" w:name="_Toc171"/>
      <w:bookmarkStart w:id="578" w:name="_Toc22985"/>
      <w:bookmarkStart w:id="579" w:name="_Toc11938"/>
      <w:bookmarkStart w:id="580" w:name="_Toc337558810"/>
      <w:bookmarkStart w:id="581" w:name="_Toc296346614"/>
      <w:bookmarkStart w:id="582" w:name="_Toc296503113"/>
      <w:r>
        <w:rPr>
          <w:rFonts w:ascii="Times New Roman" w:hAnsi="Times New Roman" w:eastAsia="黑体"/>
          <w:b w:val="0"/>
          <w:color w:val="000000"/>
          <w:sz w:val="32"/>
          <w:szCs w:val="32"/>
        </w:rPr>
        <w:t>14. 竣工结算</w:t>
      </w:r>
      <w:bookmarkEnd w:id="571"/>
      <w:bookmarkEnd w:id="572"/>
      <w:bookmarkEnd w:id="573"/>
      <w:bookmarkEnd w:id="574"/>
      <w:bookmarkEnd w:id="575"/>
      <w:bookmarkEnd w:id="576"/>
      <w:bookmarkEnd w:id="577"/>
      <w:bookmarkEnd w:id="578"/>
      <w:bookmarkEnd w:id="579"/>
    </w:p>
    <w:bookmarkEnd w:id="580"/>
    <w:p w14:paraId="53BCB793">
      <w:pPr>
        <w:pStyle w:val="7"/>
        <w:spacing w:before="120" w:after="120" w:line="360" w:lineRule="auto"/>
        <w:ind w:firstLine="600" w:firstLineChars="200"/>
        <w:rPr>
          <w:rFonts w:eastAsia="黑体"/>
          <w:b w:val="0"/>
          <w:color w:val="000000"/>
          <w:sz w:val="30"/>
          <w:szCs w:val="32"/>
        </w:rPr>
      </w:pPr>
      <w:bookmarkStart w:id="583" w:name="_Toc351203594"/>
      <w:bookmarkStart w:id="584" w:name="_Toc337558811"/>
      <w:r>
        <w:rPr>
          <w:rFonts w:eastAsia="黑体"/>
          <w:b w:val="0"/>
          <w:color w:val="000000"/>
          <w:sz w:val="30"/>
          <w:szCs w:val="32"/>
        </w:rPr>
        <w:t>14.1 竣工结算申请</w:t>
      </w:r>
      <w:bookmarkEnd w:id="583"/>
    </w:p>
    <w:bookmarkEnd w:id="584"/>
    <w:p w14:paraId="09DB5AE5">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除专用合同条款另有约定外，</w:t>
      </w:r>
      <w:r>
        <w:rPr>
          <w:rFonts w:eastAsia="仿宋_GB2312"/>
          <w:color w:val="000000"/>
          <w:sz w:val="30"/>
          <w:szCs w:val="32"/>
        </w:rPr>
        <w:t>承包人应在工程竣工验收合格后28天内向发包人和监理人提交竣工结算申请单，并提交完整的结算资料，</w:t>
      </w:r>
      <w:r>
        <w:rPr>
          <w:rFonts w:hint="eastAsia" w:eastAsia="仿宋_GB2312"/>
          <w:color w:val="000000"/>
          <w:sz w:val="30"/>
          <w:szCs w:val="32"/>
        </w:rPr>
        <w:t>有关</w:t>
      </w:r>
      <w:r>
        <w:rPr>
          <w:rFonts w:eastAsia="仿宋_GB2312"/>
          <w:color w:val="000000"/>
          <w:sz w:val="30"/>
          <w:szCs w:val="32"/>
        </w:rPr>
        <w:t>竣工结算申请单</w:t>
      </w:r>
      <w:r>
        <w:rPr>
          <w:rFonts w:hint="eastAsia" w:eastAsia="仿宋_GB2312"/>
          <w:color w:val="000000"/>
          <w:sz w:val="30"/>
          <w:szCs w:val="32"/>
        </w:rPr>
        <w:t>的资料清单和</w:t>
      </w:r>
      <w:r>
        <w:rPr>
          <w:rFonts w:eastAsia="仿宋_GB2312"/>
          <w:color w:val="000000"/>
          <w:sz w:val="30"/>
          <w:szCs w:val="32"/>
        </w:rPr>
        <w:t>份数</w:t>
      </w:r>
      <w:r>
        <w:rPr>
          <w:rFonts w:hint="eastAsia" w:eastAsia="仿宋_GB2312"/>
          <w:color w:val="000000"/>
          <w:sz w:val="30"/>
          <w:szCs w:val="32"/>
        </w:rPr>
        <w:t>等要求</w:t>
      </w:r>
      <w:r>
        <w:rPr>
          <w:rFonts w:eastAsia="仿宋_GB2312"/>
          <w:color w:val="000000"/>
          <w:sz w:val="30"/>
          <w:szCs w:val="32"/>
        </w:rPr>
        <w:t>由合同当事人在专用合同条款中约定。</w:t>
      </w:r>
    </w:p>
    <w:p w14:paraId="3F3ACA86">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除专用合同条款另有约定外，竣工结算申请单应包括以下内容：</w:t>
      </w:r>
    </w:p>
    <w:p w14:paraId="4D784D85">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（1）竣工结算合同价格；</w:t>
      </w:r>
    </w:p>
    <w:p w14:paraId="1B42D52A">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（2）发包人已支付承包人的款项；</w:t>
      </w:r>
    </w:p>
    <w:p w14:paraId="6DF86AAC">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（3）应扣留的质量保证金</w:t>
      </w:r>
      <w:r>
        <w:rPr>
          <w:rFonts w:hint="eastAsia" w:eastAsia="仿宋_GB2312"/>
          <w:color w:val="000000"/>
          <w:sz w:val="30"/>
          <w:szCs w:val="32"/>
        </w:rPr>
        <w:t>。已缴纳履约保证金的或提供其他工程质量担保方式的除外</w:t>
      </w:r>
      <w:r>
        <w:rPr>
          <w:rFonts w:eastAsia="仿宋_GB2312"/>
          <w:color w:val="000000"/>
          <w:sz w:val="30"/>
          <w:szCs w:val="32"/>
        </w:rPr>
        <w:t xml:space="preserve">； </w:t>
      </w:r>
    </w:p>
    <w:p w14:paraId="6E212E16">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（4）发包人应支付承包人的合同价款。</w:t>
      </w:r>
    </w:p>
    <w:p w14:paraId="09F1E786">
      <w:pPr>
        <w:pStyle w:val="7"/>
        <w:spacing w:before="120" w:after="120" w:line="360" w:lineRule="auto"/>
        <w:ind w:firstLine="600" w:firstLineChars="200"/>
        <w:rPr>
          <w:rFonts w:eastAsia="黑体"/>
          <w:b w:val="0"/>
          <w:color w:val="000000"/>
          <w:sz w:val="30"/>
          <w:szCs w:val="32"/>
        </w:rPr>
      </w:pPr>
      <w:bookmarkStart w:id="585" w:name="_Toc351203595"/>
      <w:bookmarkStart w:id="586" w:name="_Toc337558812"/>
      <w:r>
        <w:rPr>
          <w:rFonts w:eastAsia="黑体"/>
          <w:b w:val="0"/>
          <w:color w:val="000000"/>
          <w:sz w:val="30"/>
          <w:szCs w:val="32"/>
        </w:rPr>
        <w:t>14.2 竣工结算审核</w:t>
      </w:r>
      <w:bookmarkEnd w:id="585"/>
    </w:p>
    <w:bookmarkEnd w:id="586"/>
    <w:p w14:paraId="204BB7F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000000"/>
          <w:kern w:val="0"/>
          <w:sz w:val="30"/>
          <w:szCs w:val="32"/>
        </w:rPr>
        <w:t>审批</w:t>
      </w:r>
      <w:r>
        <w:rPr>
          <w:rFonts w:eastAsia="仿宋_GB2312"/>
          <w:color w:val="000000"/>
          <w:kern w:val="0"/>
          <w:sz w:val="30"/>
          <w:szCs w:val="32"/>
        </w:rPr>
        <w:t>，并由监理人向承包人签发经发包人签认的竣工付款证书。监理人或</w:t>
      </w:r>
      <w:r>
        <w:rPr>
          <w:rFonts w:eastAsia="仿宋_GB2312"/>
          <w:color w:val="000000"/>
          <w:sz w:val="30"/>
          <w:szCs w:val="32"/>
        </w:rPr>
        <w:t>发包人对竣工</w:t>
      </w:r>
      <w:r>
        <w:rPr>
          <w:rFonts w:eastAsia="仿宋_GB2312"/>
          <w:color w:val="000000"/>
          <w:kern w:val="0"/>
          <w:sz w:val="30"/>
          <w:szCs w:val="32"/>
        </w:rPr>
        <w:t>结算</w:t>
      </w:r>
      <w:r>
        <w:rPr>
          <w:rFonts w:eastAsia="仿宋_GB2312"/>
          <w:color w:val="000000"/>
          <w:sz w:val="30"/>
          <w:szCs w:val="32"/>
        </w:rPr>
        <w:t>申请单有异议的，有权要求承包人进行修正和提供补充资料，承包人应提交修正后的竣工</w:t>
      </w:r>
      <w:r>
        <w:rPr>
          <w:rFonts w:eastAsia="仿宋_GB2312"/>
          <w:color w:val="000000"/>
          <w:kern w:val="0"/>
          <w:sz w:val="30"/>
          <w:szCs w:val="32"/>
        </w:rPr>
        <w:t>结算</w:t>
      </w:r>
      <w:r>
        <w:rPr>
          <w:rFonts w:eastAsia="仿宋_GB2312"/>
          <w:color w:val="000000"/>
          <w:sz w:val="30"/>
          <w:szCs w:val="32"/>
        </w:rPr>
        <w:t>申请单。</w:t>
      </w:r>
    </w:p>
    <w:p w14:paraId="13DCCEE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发包人在收到承包人提交竣工结算申请书后28天</w:t>
      </w:r>
      <w:r>
        <w:rPr>
          <w:rFonts w:hint="eastAsia" w:eastAsia="仿宋_GB2312"/>
          <w:color w:val="000000"/>
          <w:kern w:val="0"/>
          <w:sz w:val="30"/>
          <w:szCs w:val="32"/>
        </w:rPr>
        <w:t>内</w:t>
      </w:r>
      <w:r>
        <w:rPr>
          <w:rFonts w:eastAsia="仿宋_GB2312"/>
          <w:color w:val="000000"/>
          <w:kern w:val="0"/>
          <w:sz w:val="30"/>
          <w:szCs w:val="32"/>
        </w:rPr>
        <w:t>未完成</w:t>
      </w:r>
      <w:r>
        <w:rPr>
          <w:rFonts w:hint="eastAsia" w:eastAsia="仿宋_GB2312"/>
          <w:color w:val="000000"/>
          <w:kern w:val="0"/>
          <w:sz w:val="30"/>
          <w:szCs w:val="32"/>
        </w:rPr>
        <w:t>审批</w:t>
      </w:r>
      <w:r>
        <w:rPr>
          <w:rFonts w:eastAsia="仿宋_GB2312"/>
          <w:color w:val="000000"/>
          <w:kern w:val="0"/>
          <w:sz w:val="30"/>
          <w:szCs w:val="32"/>
        </w:rPr>
        <w:t>且未提出异议的，视为发包人认可承包人提交的竣工结算申请单，并自发包人收到承包人提交的竣工结算申请单后第29天起视为已签发竣工付款证书。</w:t>
      </w:r>
    </w:p>
    <w:p w14:paraId="18FB384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8AB085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000000"/>
          <w:kern w:val="0"/>
          <w:sz w:val="30"/>
          <w:szCs w:val="32"/>
        </w:rPr>
        <w:t>的方式和程序</w:t>
      </w:r>
      <w:r>
        <w:rPr>
          <w:rFonts w:eastAsia="仿宋_GB2312"/>
          <w:color w:val="000000"/>
          <w:kern w:val="0"/>
          <w:sz w:val="30"/>
          <w:szCs w:val="32"/>
        </w:rPr>
        <w:t>进行复核，或按照第20条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约定处理。对于无异议部分，发包人应签发临时竣工付款证书，并按本款第（2）项完成付款</w:t>
      </w:r>
      <w:r>
        <w:rPr>
          <w:rFonts w:hint="eastAsia" w:eastAsia="仿宋_GB2312"/>
          <w:color w:val="000000"/>
          <w:kern w:val="0"/>
          <w:sz w:val="30"/>
          <w:szCs w:val="32"/>
        </w:rPr>
        <w:t>。</w:t>
      </w:r>
      <w:r>
        <w:rPr>
          <w:rFonts w:eastAsia="仿宋_GB2312"/>
          <w:color w:val="000000"/>
          <w:kern w:val="0"/>
          <w:sz w:val="30"/>
          <w:szCs w:val="32"/>
        </w:rPr>
        <w:t>承包人逾期未提出异议的，视为认可发包人的</w:t>
      </w:r>
      <w:r>
        <w:rPr>
          <w:rFonts w:hint="eastAsia" w:eastAsia="仿宋_GB2312"/>
          <w:color w:val="000000"/>
          <w:kern w:val="0"/>
          <w:sz w:val="30"/>
          <w:szCs w:val="32"/>
        </w:rPr>
        <w:t>审批</w:t>
      </w:r>
      <w:r>
        <w:rPr>
          <w:rFonts w:eastAsia="仿宋_GB2312"/>
          <w:color w:val="000000"/>
          <w:kern w:val="0"/>
          <w:sz w:val="30"/>
          <w:szCs w:val="32"/>
        </w:rPr>
        <w:t>结果。</w:t>
      </w:r>
    </w:p>
    <w:p w14:paraId="546C81F8">
      <w:pPr>
        <w:pStyle w:val="7"/>
        <w:spacing w:before="120" w:after="120" w:line="360" w:lineRule="auto"/>
        <w:ind w:firstLine="600" w:firstLineChars="200"/>
        <w:rPr>
          <w:rFonts w:eastAsia="黑体"/>
          <w:b w:val="0"/>
          <w:color w:val="000000"/>
          <w:sz w:val="30"/>
          <w:szCs w:val="32"/>
        </w:rPr>
      </w:pPr>
      <w:bookmarkStart w:id="587" w:name="_Toc351203596"/>
      <w:bookmarkStart w:id="588" w:name="_Toc337558813"/>
      <w:r>
        <w:rPr>
          <w:rFonts w:eastAsia="黑体"/>
          <w:b w:val="0"/>
          <w:color w:val="000000"/>
          <w:sz w:val="30"/>
          <w:szCs w:val="32"/>
        </w:rPr>
        <w:t>14.3 甩项竣工协议</w:t>
      </w:r>
      <w:bookmarkEnd w:id="587"/>
    </w:p>
    <w:bookmarkEnd w:id="588"/>
    <w:p w14:paraId="61C2EB1F">
      <w:pPr>
        <w:autoSpaceDE w:val="0"/>
        <w:autoSpaceDN w:val="0"/>
        <w:adjustRightInd w:val="0"/>
        <w:spacing w:line="360" w:lineRule="auto"/>
        <w:ind w:firstLine="588" w:firstLineChars="196"/>
        <w:jc w:val="left"/>
        <w:rPr>
          <w:rFonts w:eastAsia="仿宋_GB2312"/>
          <w:color w:val="000000"/>
          <w:kern w:val="0"/>
          <w:sz w:val="30"/>
          <w:szCs w:val="32"/>
        </w:rPr>
      </w:pPr>
      <w:r>
        <w:rPr>
          <w:rFonts w:eastAsia="仿宋_GB2312"/>
          <w:sz w:val="30"/>
          <w:szCs w:val="32"/>
        </w:rPr>
        <w:t>发包人要求甩项竣工的，合同当事人应签订甩项竣工协议。在甩项竣工协议中应明确，合同当事人按照第14.1款</w:t>
      </w:r>
      <w:r>
        <w:rPr>
          <w:rFonts w:hint="eastAsia" w:eastAsia="仿宋_GB2312"/>
          <w:sz w:val="30"/>
          <w:szCs w:val="32"/>
        </w:rPr>
        <w:t>〔</w:t>
      </w:r>
      <w:r>
        <w:rPr>
          <w:rFonts w:eastAsia="仿宋_GB2312"/>
          <w:sz w:val="30"/>
          <w:szCs w:val="32"/>
        </w:rPr>
        <w:t>竣工</w:t>
      </w:r>
      <w:r>
        <w:rPr>
          <w:rFonts w:hint="eastAsia" w:eastAsia="仿宋_GB2312"/>
          <w:sz w:val="30"/>
          <w:szCs w:val="32"/>
        </w:rPr>
        <w:t>结算</w:t>
      </w:r>
      <w:r>
        <w:rPr>
          <w:rFonts w:eastAsia="仿宋_GB2312"/>
          <w:sz w:val="30"/>
          <w:szCs w:val="32"/>
        </w:rPr>
        <w:t>申请</w:t>
      </w:r>
      <w:r>
        <w:rPr>
          <w:rFonts w:hint="eastAsia" w:eastAsia="仿宋_GB2312"/>
          <w:sz w:val="30"/>
          <w:szCs w:val="32"/>
        </w:rPr>
        <w:t>〕</w:t>
      </w:r>
      <w:r>
        <w:rPr>
          <w:rFonts w:eastAsia="仿宋_GB2312"/>
          <w:sz w:val="30"/>
          <w:szCs w:val="32"/>
        </w:rPr>
        <w:t>及14.2款</w:t>
      </w:r>
      <w:r>
        <w:rPr>
          <w:rFonts w:hint="eastAsia" w:eastAsia="仿宋_GB2312"/>
          <w:sz w:val="30"/>
          <w:szCs w:val="32"/>
        </w:rPr>
        <w:t>〔</w:t>
      </w:r>
      <w:r>
        <w:rPr>
          <w:rFonts w:eastAsia="仿宋_GB2312"/>
          <w:sz w:val="30"/>
          <w:szCs w:val="32"/>
        </w:rPr>
        <w:t>竣工结算审核</w:t>
      </w:r>
      <w:r>
        <w:rPr>
          <w:rFonts w:hint="eastAsia" w:eastAsia="仿宋_GB2312"/>
          <w:sz w:val="30"/>
          <w:szCs w:val="32"/>
        </w:rPr>
        <w:t>〕</w:t>
      </w:r>
      <w:r>
        <w:rPr>
          <w:rFonts w:eastAsia="仿宋_GB2312"/>
          <w:sz w:val="30"/>
          <w:szCs w:val="32"/>
        </w:rPr>
        <w:t>的约定，</w:t>
      </w:r>
      <w:r>
        <w:rPr>
          <w:rFonts w:hint="eastAsia" w:eastAsia="仿宋_GB2312"/>
          <w:sz w:val="30"/>
          <w:szCs w:val="32"/>
        </w:rPr>
        <w:t>对已</w:t>
      </w:r>
      <w:r>
        <w:rPr>
          <w:rFonts w:eastAsia="仿宋_GB2312"/>
          <w:sz w:val="30"/>
          <w:szCs w:val="32"/>
        </w:rPr>
        <w:t>完合格工程</w:t>
      </w:r>
      <w:r>
        <w:rPr>
          <w:rFonts w:hint="eastAsia" w:eastAsia="仿宋_GB2312"/>
          <w:sz w:val="30"/>
          <w:szCs w:val="32"/>
        </w:rPr>
        <w:t>进行</w:t>
      </w:r>
      <w:r>
        <w:rPr>
          <w:rFonts w:eastAsia="仿宋_GB2312"/>
          <w:sz w:val="30"/>
          <w:szCs w:val="32"/>
        </w:rPr>
        <w:t>结算，并支付相应</w:t>
      </w:r>
      <w:r>
        <w:rPr>
          <w:rFonts w:hint="eastAsia" w:eastAsia="仿宋_GB2312"/>
          <w:sz w:val="30"/>
          <w:szCs w:val="32"/>
        </w:rPr>
        <w:t>合同</w:t>
      </w:r>
      <w:r>
        <w:rPr>
          <w:rFonts w:eastAsia="仿宋_GB2312"/>
          <w:sz w:val="30"/>
          <w:szCs w:val="32"/>
        </w:rPr>
        <w:t>价款。</w:t>
      </w:r>
    </w:p>
    <w:p w14:paraId="0DC2F0E9">
      <w:pPr>
        <w:pStyle w:val="7"/>
        <w:spacing w:before="120" w:after="120" w:line="360" w:lineRule="auto"/>
        <w:ind w:firstLine="600" w:firstLineChars="200"/>
        <w:rPr>
          <w:rFonts w:eastAsia="黑体"/>
          <w:b w:val="0"/>
          <w:color w:val="000000"/>
          <w:sz w:val="30"/>
          <w:szCs w:val="32"/>
        </w:rPr>
      </w:pPr>
      <w:bookmarkStart w:id="589" w:name="_Toc351203597"/>
      <w:bookmarkStart w:id="590" w:name="_Toc337558814"/>
      <w:r>
        <w:rPr>
          <w:rFonts w:eastAsia="黑体"/>
          <w:b w:val="0"/>
          <w:color w:val="000000"/>
          <w:sz w:val="30"/>
          <w:szCs w:val="32"/>
        </w:rPr>
        <w:t>14.4 最终结清</w:t>
      </w:r>
      <w:bookmarkEnd w:id="589"/>
    </w:p>
    <w:bookmarkEnd w:id="590"/>
    <w:p w14:paraId="0AA0DCA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583DF3D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（1）除专用合同条款另有约定外，承包人应在缺陷责任期终止证书颁发后7天内，按专用合同条款约定的份数向发包人提交最终结清申请单，并提供相关证明材料。</w:t>
      </w:r>
    </w:p>
    <w:p w14:paraId="5BC08500">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w:t>
      </w:r>
      <w:r>
        <w:rPr>
          <w:rFonts w:eastAsia="仿宋_GB2312"/>
          <w:color w:val="000000"/>
          <w:kern w:val="0"/>
          <w:sz w:val="30"/>
          <w:szCs w:val="32"/>
        </w:rPr>
        <w:t>最终结清申请单</w:t>
      </w:r>
      <w:r>
        <w:rPr>
          <w:rFonts w:eastAsia="仿宋_GB2312"/>
          <w:color w:val="000000"/>
          <w:sz w:val="30"/>
          <w:szCs w:val="32"/>
        </w:rPr>
        <w:t>应列明质量保证金、应扣除的质量保证金、缺陷责任期内发生的增减费用。</w:t>
      </w:r>
    </w:p>
    <w:p w14:paraId="03BB418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（2）发包人对最终结清申请单内容有异议的，有权要求承包人进行修正和提供补充资料，承包人应向发包人提交修正后的最终结清申请单。</w:t>
      </w:r>
    </w:p>
    <w:p w14:paraId="41CE449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14.4.2 最终结清证书和支付</w:t>
      </w:r>
    </w:p>
    <w:p w14:paraId="212A3F8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（1）除专用合同条款另有约定外，发包人应在收到承包人提交的最终结清申请单后14天内完成审批并向承包人颁发最终结清证书。发包人逾期未完成</w:t>
      </w:r>
      <w:r>
        <w:rPr>
          <w:rFonts w:hint="eastAsia" w:eastAsia="仿宋_GB2312"/>
          <w:color w:val="000000"/>
          <w:kern w:val="0"/>
          <w:sz w:val="30"/>
          <w:szCs w:val="32"/>
        </w:rPr>
        <w:t>审批</w:t>
      </w:r>
      <w:r>
        <w:rPr>
          <w:rFonts w:eastAsia="仿宋_GB2312"/>
          <w:color w:val="000000"/>
          <w:kern w:val="0"/>
          <w:sz w:val="30"/>
          <w:szCs w:val="32"/>
        </w:rPr>
        <w:t>，又未提出修改意见的，视为发包人同意承包人提交的最终结清申请单，且自发包人收到承包人提交的最终结清申请单后15天起视为已颁发最终结清证书。</w:t>
      </w:r>
    </w:p>
    <w:p w14:paraId="6CD4F73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11DB20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（3）承包人对发包人颁发的最终结清证书有异议的，按第20条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的约定办理。</w:t>
      </w:r>
    </w:p>
    <w:p w14:paraId="2B43B2DA">
      <w:pPr>
        <w:pStyle w:val="6"/>
        <w:spacing w:before="120" w:after="120" w:line="360" w:lineRule="auto"/>
        <w:ind w:firstLine="605"/>
        <w:rPr>
          <w:rFonts w:ascii="Times New Roman" w:hAnsi="Times New Roman" w:eastAsia="黑体"/>
          <w:b w:val="0"/>
          <w:color w:val="000000"/>
          <w:sz w:val="32"/>
          <w:szCs w:val="32"/>
        </w:rPr>
      </w:pPr>
      <w:bookmarkStart w:id="591" w:name="_Toc21351"/>
      <w:bookmarkStart w:id="592" w:name="_Toc12880"/>
      <w:bookmarkStart w:id="593" w:name="_Toc15048"/>
      <w:bookmarkStart w:id="594" w:name="_Toc31963"/>
      <w:bookmarkStart w:id="595" w:name="_Toc351203598"/>
      <w:bookmarkStart w:id="596" w:name="_Toc4218"/>
      <w:bookmarkStart w:id="597" w:name="_Toc22551"/>
      <w:bookmarkStart w:id="598" w:name="_Toc25674"/>
      <w:bookmarkStart w:id="599" w:name="_Toc2100"/>
      <w:bookmarkStart w:id="600" w:name="_Toc337558815"/>
      <w:r>
        <w:rPr>
          <w:rFonts w:ascii="Times New Roman" w:hAnsi="Times New Roman" w:eastAsia="黑体"/>
          <w:b w:val="0"/>
          <w:color w:val="000000"/>
          <w:sz w:val="32"/>
          <w:szCs w:val="32"/>
        </w:rPr>
        <w:t>15. 缺陷责任与保修</w:t>
      </w:r>
      <w:bookmarkEnd w:id="591"/>
      <w:bookmarkEnd w:id="592"/>
      <w:bookmarkEnd w:id="593"/>
      <w:bookmarkEnd w:id="594"/>
      <w:bookmarkEnd w:id="595"/>
      <w:bookmarkEnd w:id="596"/>
      <w:bookmarkEnd w:id="597"/>
      <w:bookmarkEnd w:id="598"/>
      <w:bookmarkEnd w:id="599"/>
    </w:p>
    <w:bookmarkEnd w:id="581"/>
    <w:bookmarkEnd w:id="582"/>
    <w:bookmarkEnd w:id="600"/>
    <w:p w14:paraId="5F3115C8">
      <w:pPr>
        <w:pStyle w:val="7"/>
        <w:spacing w:before="120" w:after="120" w:line="360" w:lineRule="auto"/>
        <w:ind w:firstLine="600" w:firstLineChars="200"/>
        <w:rPr>
          <w:rFonts w:eastAsia="黑体"/>
          <w:b w:val="0"/>
          <w:color w:val="000000"/>
          <w:sz w:val="30"/>
          <w:szCs w:val="32"/>
        </w:rPr>
      </w:pPr>
      <w:bookmarkStart w:id="601" w:name="_Toc351203599"/>
      <w:bookmarkStart w:id="602" w:name="_Toc337558816"/>
      <w:bookmarkStart w:id="603" w:name="_Toc296346615"/>
      <w:bookmarkStart w:id="604" w:name="_Toc296503114"/>
      <w:r>
        <w:rPr>
          <w:rFonts w:eastAsia="黑体"/>
          <w:b w:val="0"/>
          <w:color w:val="000000"/>
          <w:sz w:val="30"/>
          <w:szCs w:val="32"/>
        </w:rPr>
        <w:t>15.1 工程保修的原则</w:t>
      </w:r>
      <w:bookmarkEnd w:id="601"/>
    </w:p>
    <w:bookmarkEnd w:id="602"/>
    <w:p w14:paraId="791D898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在工程移交发包人后，因承包人原因产生的质量缺陷，承包人应承担质量缺陷责任和保修义务。缺陷责任期届满，承包人仍应按合同约定的工程各部位保修年限承担保修义务。</w:t>
      </w:r>
    </w:p>
    <w:p w14:paraId="7D31BAC9">
      <w:pPr>
        <w:pStyle w:val="7"/>
        <w:spacing w:before="120" w:after="120" w:line="360" w:lineRule="auto"/>
        <w:ind w:firstLine="600" w:firstLineChars="200"/>
        <w:rPr>
          <w:rFonts w:eastAsia="黑体"/>
          <w:b w:val="0"/>
          <w:color w:val="000000"/>
          <w:sz w:val="30"/>
          <w:szCs w:val="32"/>
        </w:rPr>
      </w:pPr>
      <w:bookmarkStart w:id="605" w:name="_Toc351203600"/>
      <w:bookmarkStart w:id="606" w:name="_Toc337558817"/>
      <w:r>
        <w:rPr>
          <w:rFonts w:eastAsia="黑体"/>
          <w:b w:val="0"/>
          <w:color w:val="000000"/>
          <w:sz w:val="30"/>
          <w:szCs w:val="32"/>
        </w:rPr>
        <w:t>15.2 缺陷责任期</w:t>
      </w:r>
      <w:bookmarkEnd w:id="603"/>
      <w:bookmarkEnd w:id="604"/>
      <w:bookmarkEnd w:id="605"/>
    </w:p>
    <w:bookmarkEnd w:id="606"/>
    <w:p w14:paraId="77D79A7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15.2.1 缺陷责任期</w:t>
      </w:r>
      <w:r>
        <w:rPr>
          <w:rFonts w:hint="eastAsia" w:eastAsia="仿宋_GB2312"/>
          <w:color w:val="000000"/>
          <w:kern w:val="0"/>
          <w:sz w:val="30"/>
          <w:szCs w:val="32"/>
        </w:rPr>
        <w:t>从工程通过竣工验收之日</w:t>
      </w:r>
      <w:r>
        <w:rPr>
          <w:rFonts w:eastAsia="仿宋_GB2312"/>
          <w:color w:val="000000"/>
          <w:kern w:val="0"/>
          <w:sz w:val="30"/>
          <w:szCs w:val="32"/>
        </w:rPr>
        <w:t>起计算，合同当事人应在专用合同条款约定缺陷责任期的具体期限，但该期限最长不超过24个月。</w:t>
      </w:r>
    </w:p>
    <w:p w14:paraId="254CD0C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单位工程先于全部工程进行验收，经验收合格并交付使用的，该单位工程缺陷责任期自单位工程验收合格之日起算。</w:t>
      </w:r>
      <w:r>
        <w:rPr>
          <w:rFonts w:hint="eastAsia" w:eastAsia="仿宋_GB2312"/>
          <w:color w:val="000000"/>
          <w:kern w:val="0"/>
          <w:sz w:val="30"/>
          <w:szCs w:val="32"/>
        </w:rPr>
        <w:t>因承包人原因导致工程无法按合同约定期限进行竣工验收的，缺陷责任期从实际通过竣工验收之日起计算。</w:t>
      </w:r>
      <w:r>
        <w:rPr>
          <w:rFonts w:eastAsia="仿宋_GB2312"/>
          <w:color w:val="000000"/>
          <w:kern w:val="0"/>
          <w:sz w:val="30"/>
          <w:szCs w:val="32"/>
        </w:rPr>
        <w:t>因发包人原因导致工程无法按合同约定期限进行竣工验收的，</w:t>
      </w:r>
      <w:r>
        <w:rPr>
          <w:rFonts w:hint="eastAsia" w:eastAsia="仿宋_GB2312"/>
          <w:color w:val="000000"/>
          <w:kern w:val="0"/>
          <w:sz w:val="30"/>
          <w:szCs w:val="32"/>
        </w:rPr>
        <w:t>在承包人提交竣工验收报告90天后，工程自动进入缺陷责任期</w:t>
      </w:r>
      <w:r>
        <w:rPr>
          <w:rFonts w:eastAsia="仿宋_GB2312"/>
          <w:color w:val="000000"/>
          <w:kern w:val="0"/>
          <w:sz w:val="30"/>
          <w:szCs w:val="32"/>
        </w:rPr>
        <w:t>；发包人未经竣工验收擅自使用工程的，缺陷责任期自工程转移占有之日起开始计算。</w:t>
      </w:r>
    </w:p>
    <w:p w14:paraId="0EF1E8D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15.2.2</w:t>
      </w:r>
      <w:r>
        <w:rPr>
          <w:rFonts w:hint="eastAsia" w:eastAsia="仿宋_GB2312"/>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000000"/>
          <w:kern w:val="0"/>
          <w:sz w:val="30"/>
          <w:szCs w:val="32"/>
        </w:rPr>
        <w:t>发包人有权要求承</w:t>
      </w:r>
      <w:r>
        <w:rPr>
          <w:rFonts w:eastAsia="仿宋_GB2312"/>
          <w:bCs/>
          <w:color w:val="000000"/>
          <w:sz w:val="30"/>
          <w:szCs w:val="32"/>
        </w:rPr>
        <w:t>包人延长缺陷责任期，</w:t>
      </w:r>
      <w:r>
        <w:rPr>
          <w:rFonts w:eastAsia="仿宋_GB2312"/>
          <w:color w:val="000000"/>
          <w:kern w:val="0"/>
          <w:sz w:val="30"/>
          <w:szCs w:val="32"/>
        </w:rPr>
        <w:t>并应在原缺陷责任期届满前发出延长通知</w:t>
      </w:r>
      <w:r>
        <w:rPr>
          <w:rFonts w:hint="eastAsia" w:eastAsia="仿宋_GB2312"/>
          <w:color w:val="000000"/>
          <w:kern w:val="0"/>
          <w:sz w:val="30"/>
          <w:szCs w:val="32"/>
        </w:rPr>
        <w:t>。</w:t>
      </w:r>
      <w:r>
        <w:rPr>
          <w:rFonts w:eastAsia="仿宋_GB2312"/>
          <w:bCs/>
          <w:color w:val="000000"/>
          <w:sz w:val="30"/>
          <w:szCs w:val="32"/>
        </w:rPr>
        <w:t>但缺陷责任期</w:t>
      </w:r>
      <w:r>
        <w:rPr>
          <w:rFonts w:hint="eastAsia" w:eastAsia="仿宋_GB2312"/>
          <w:bCs/>
          <w:color w:val="000000"/>
          <w:sz w:val="30"/>
          <w:szCs w:val="32"/>
        </w:rPr>
        <w:t>（含延长部分）</w:t>
      </w:r>
      <w:r>
        <w:rPr>
          <w:rFonts w:eastAsia="仿宋_GB2312"/>
          <w:bCs/>
          <w:color w:val="000000"/>
          <w:sz w:val="30"/>
          <w:szCs w:val="32"/>
        </w:rPr>
        <w:t>最长</w:t>
      </w:r>
      <w:r>
        <w:rPr>
          <w:rFonts w:eastAsia="仿宋_GB2312"/>
          <w:color w:val="000000"/>
          <w:kern w:val="0"/>
          <w:sz w:val="30"/>
          <w:szCs w:val="32"/>
        </w:rPr>
        <w:t>不能超过24个月。</w:t>
      </w:r>
    </w:p>
    <w:p w14:paraId="717D45D5">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由他人原因造成的缺陷，发包人负责组织维修，承包人不承担费用，且发包人不得从保证金中扣除费用。</w:t>
      </w:r>
    </w:p>
    <w:p w14:paraId="6DECE72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15.2.3 任何一项缺陷或损坏修复后，经检查证明其影响了工程或工程设备的使用性能，承包人应重新进行合同约定的试验和试运行，试验和试运行的全部费用应由责任方承担。</w:t>
      </w:r>
    </w:p>
    <w:p w14:paraId="346C96D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15.2.4</w:t>
      </w:r>
      <w:r>
        <w:rPr>
          <w:rFonts w:hint="eastAsia" w:eastAsia="仿宋_GB2312"/>
          <w:color w:val="000000"/>
          <w:kern w:val="0"/>
          <w:sz w:val="30"/>
          <w:szCs w:val="32"/>
        </w:rPr>
        <w:t xml:space="preserve"> </w:t>
      </w:r>
      <w:r>
        <w:rPr>
          <w:rFonts w:eastAsia="仿宋_GB2312"/>
          <w:color w:val="000000"/>
          <w:kern w:val="0"/>
          <w:sz w:val="30"/>
          <w:szCs w:val="32"/>
        </w:rPr>
        <w:t>除专用合同条款另有约定外，承包人应于缺陷责任期届满后7天内向发包人发出缺陷责任期</w:t>
      </w:r>
      <w:r>
        <w:rPr>
          <w:rFonts w:hint="eastAsia" w:eastAsia="仿宋_GB2312"/>
          <w:color w:val="000000"/>
          <w:kern w:val="0"/>
          <w:sz w:val="30"/>
          <w:szCs w:val="32"/>
        </w:rPr>
        <w:t>届</w:t>
      </w:r>
      <w:r>
        <w:rPr>
          <w:rFonts w:eastAsia="仿宋_GB2312"/>
          <w:color w:val="000000"/>
          <w:kern w:val="0"/>
          <w:sz w:val="30"/>
          <w:szCs w:val="32"/>
        </w:rPr>
        <w:t>满通知，发包人应在</w:t>
      </w:r>
      <w:r>
        <w:rPr>
          <w:rFonts w:hint="eastAsia" w:eastAsia="仿宋_GB2312"/>
          <w:color w:val="000000"/>
          <w:kern w:val="0"/>
          <w:sz w:val="30"/>
          <w:szCs w:val="32"/>
        </w:rPr>
        <w:t>收</w:t>
      </w:r>
      <w:r>
        <w:rPr>
          <w:rFonts w:eastAsia="仿宋_GB2312"/>
          <w:color w:val="000000"/>
          <w:kern w:val="0"/>
          <w:sz w:val="30"/>
          <w:szCs w:val="32"/>
        </w:rPr>
        <w:t>到缺陷责任期满通知后14天内核实承包人是否履行缺陷</w:t>
      </w:r>
      <w:r>
        <w:rPr>
          <w:rFonts w:hint="eastAsia" w:eastAsia="仿宋_GB2312"/>
          <w:color w:val="000000"/>
          <w:kern w:val="0"/>
          <w:sz w:val="30"/>
          <w:szCs w:val="32"/>
        </w:rPr>
        <w:t>修复</w:t>
      </w:r>
      <w:r>
        <w:rPr>
          <w:rFonts w:eastAsia="仿宋_GB2312"/>
          <w:color w:val="000000"/>
          <w:kern w:val="0"/>
          <w:sz w:val="30"/>
          <w:szCs w:val="32"/>
        </w:rPr>
        <w:t>义务，承包人未能履行缺陷</w:t>
      </w:r>
      <w:r>
        <w:rPr>
          <w:rFonts w:hint="eastAsia" w:eastAsia="仿宋_GB2312"/>
          <w:color w:val="000000"/>
          <w:kern w:val="0"/>
          <w:sz w:val="30"/>
          <w:szCs w:val="32"/>
        </w:rPr>
        <w:t>修复</w:t>
      </w:r>
      <w:r>
        <w:rPr>
          <w:rFonts w:eastAsia="仿宋_GB2312"/>
          <w:color w:val="000000"/>
          <w:kern w:val="0"/>
          <w:sz w:val="30"/>
          <w:szCs w:val="32"/>
        </w:rPr>
        <w:t>义务的，发包人有权扣除相应金额的维修费用。发包人应在</w:t>
      </w:r>
      <w:r>
        <w:rPr>
          <w:rFonts w:hint="eastAsia" w:eastAsia="仿宋_GB2312"/>
          <w:color w:val="000000"/>
          <w:kern w:val="0"/>
          <w:sz w:val="30"/>
          <w:szCs w:val="32"/>
        </w:rPr>
        <w:t>收到</w:t>
      </w:r>
      <w:r>
        <w:rPr>
          <w:rFonts w:eastAsia="仿宋_GB2312"/>
          <w:color w:val="000000"/>
          <w:kern w:val="0"/>
          <w:sz w:val="30"/>
          <w:szCs w:val="32"/>
        </w:rPr>
        <w:t>缺陷责任期</w:t>
      </w:r>
      <w:r>
        <w:rPr>
          <w:rFonts w:hint="eastAsia" w:eastAsia="仿宋_GB2312"/>
          <w:color w:val="000000"/>
          <w:kern w:val="0"/>
          <w:sz w:val="30"/>
          <w:szCs w:val="32"/>
        </w:rPr>
        <w:t>届</w:t>
      </w:r>
      <w:r>
        <w:rPr>
          <w:rFonts w:eastAsia="仿宋_GB2312"/>
          <w:color w:val="000000"/>
          <w:kern w:val="0"/>
          <w:sz w:val="30"/>
          <w:szCs w:val="32"/>
        </w:rPr>
        <w:t>满</w:t>
      </w:r>
      <w:r>
        <w:rPr>
          <w:rFonts w:hint="eastAsia" w:eastAsia="仿宋_GB2312"/>
          <w:color w:val="000000"/>
          <w:kern w:val="0"/>
          <w:sz w:val="30"/>
          <w:szCs w:val="32"/>
        </w:rPr>
        <w:t>通知后</w:t>
      </w:r>
      <w:r>
        <w:rPr>
          <w:rFonts w:eastAsia="仿宋_GB2312"/>
          <w:color w:val="000000"/>
          <w:kern w:val="0"/>
          <w:sz w:val="30"/>
          <w:szCs w:val="32"/>
        </w:rPr>
        <w:t>14天内，向承包人颁发缺陷责任期终止证</w:t>
      </w:r>
      <w:r>
        <w:rPr>
          <w:rFonts w:hint="eastAsia" w:eastAsia="仿宋_GB2312"/>
          <w:color w:val="000000"/>
          <w:kern w:val="0"/>
          <w:sz w:val="30"/>
          <w:szCs w:val="32"/>
        </w:rPr>
        <w:t>书</w:t>
      </w:r>
      <w:r>
        <w:rPr>
          <w:rFonts w:eastAsia="仿宋_GB2312"/>
          <w:color w:val="000000"/>
          <w:kern w:val="0"/>
          <w:sz w:val="30"/>
          <w:szCs w:val="32"/>
        </w:rPr>
        <w:t>。</w:t>
      </w:r>
    </w:p>
    <w:p w14:paraId="44E47214">
      <w:pPr>
        <w:pStyle w:val="7"/>
        <w:spacing w:before="120" w:after="120" w:line="360" w:lineRule="auto"/>
        <w:ind w:firstLine="600" w:firstLineChars="200"/>
        <w:rPr>
          <w:rFonts w:eastAsia="黑体"/>
          <w:b w:val="0"/>
          <w:color w:val="000000"/>
          <w:sz w:val="30"/>
          <w:szCs w:val="32"/>
        </w:rPr>
      </w:pPr>
      <w:bookmarkStart w:id="607" w:name="_Toc351203601"/>
      <w:bookmarkStart w:id="608" w:name="_Toc337558818"/>
      <w:bookmarkStart w:id="609" w:name="_Toc296503115"/>
      <w:bookmarkStart w:id="610" w:name="_Toc296346616"/>
      <w:r>
        <w:rPr>
          <w:rFonts w:eastAsia="黑体"/>
          <w:b w:val="0"/>
          <w:color w:val="000000"/>
          <w:sz w:val="30"/>
          <w:szCs w:val="32"/>
        </w:rPr>
        <w:t>15.3 质量保证金</w:t>
      </w:r>
      <w:bookmarkEnd w:id="607"/>
    </w:p>
    <w:bookmarkEnd w:id="608"/>
    <w:p w14:paraId="0AF94249">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经合同当事人协商一致扣留质量保证金的，应在专用合同条款中予以明确。</w:t>
      </w:r>
    </w:p>
    <w:p w14:paraId="177095E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在工程项目竣工前，承包人已经提供履约担保的，发包人不得同时预留工程质量保证金。</w:t>
      </w:r>
    </w:p>
    <w:p w14:paraId="55339F4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15.3.1 </w:t>
      </w:r>
      <w:r>
        <w:rPr>
          <w:rFonts w:hint="eastAsia" w:eastAsia="仿宋_GB2312"/>
          <w:color w:val="000000"/>
          <w:kern w:val="0"/>
          <w:sz w:val="30"/>
          <w:szCs w:val="32"/>
        </w:rPr>
        <w:t>承包人提供</w:t>
      </w:r>
      <w:r>
        <w:rPr>
          <w:rFonts w:eastAsia="仿宋_GB2312"/>
          <w:color w:val="000000"/>
          <w:kern w:val="0"/>
          <w:sz w:val="30"/>
          <w:szCs w:val="32"/>
        </w:rPr>
        <w:t>质量保证金的</w:t>
      </w:r>
      <w:r>
        <w:rPr>
          <w:rFonts w:hint="eastAsia" w:eastAsia="仿宋_GB2312"/>
          <w:color w:val="000000"/>
          <w:kern w:val="0"/>
          <w:sz w:val="30"/>
          <w:szCs w:val="32"/>
        </w:rPr>
        <w:t>方</w:t>
      </w:r>
      <w:r>
        <w:rPr>
          <w:rFonts w:eastAsia="仿宋_GB2312"/>
          <w:color w:val="000000"/>
          <w:kern w:val="0"/>
          <w:sz w:val="30"/>
          <w:szCs w:val="32"/>
        </w:rPr>
        <w:t>式</w:t>
      </w:r>
    </w:p>
    <w:p w14:paraId="387230E6">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承包人提供</w:t>
      </w:r>
      <w:r>
        <w:rPr>
          <w:rFonts w:eastAsia="仿宋_GB2312"/>
          <w:color w:val="000000"/>
          <w:kern w:val="0"/>
          <w:sz w:val="30"/>
          <w:szCs w:val="32"/>
        </w:rPr>
        <w:t>质量保证金</w:t>
      </w:r>
      <w:r>
        <w:rPr>
          <w:rFonts w:hint="eastAsia" w:eastAsia="仿宋_GB2312"/>
          <w:color w:val="000000"/>
          <w:kern w:val="0"/>
          <w:sz w:val="30"/>
          <w:szCs w:val="32"/>
        </w:rPr>
        <w:t>有</w:t>
      </w:r>
      <w:r>
        <w:rPr>
          <w:rFonts w:eastAsia="仿宋_GB2312"/>
          <w:color w:val="000000"/>
          <w:kern w:val="0"/>
          <w:sz w:val="30"/>
          <w:szCs w:val="32"/>
        </w:rPr>
        <w:t>以下</w:t>
      </w:r>
      <w:r>
        <w:rPr>
          <w:rFonts w:hint="eastAsia" w:eastAsia="仿宋_GB2312"/>
          <w:color w:val="000000"/>
          <w:kern w:val="0"/>
          <w:sz w:val="30"/>
          <w:szCs w:val="32"/>
        </w:rPr>
        <w:t>三种方</w:t>
      </w:r>
      <w:r>
        <w:rPr>
          <w:rFonts w:eastAsia="仿宋_GB2312"/>
          <w:color w:val="000000"/>
          <w:kern w:val="0"/>
          <w:sz w:val="30"/>
          <w:szCs w:val="32"/>
        </w:rPr>
        <w:t>式：</w:t>
      </w:r>
    </w:p>
    <w:p w14:paraId="0FCAB3A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（1）质量保证金保函； </w:t>
      </w:r>
    </w:p>
    <w:p w14:paraId="6E5C0907">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w:t>
      </w:r>
      <w:r>
        <w:rPr>
          <w:rFonts w:eastAsia="仿宋_GB2312"/>
          <w:color w:val="000000"/>
          <w:kern w:val="0"/>
          <w:sz w:val="30"/>
          <w:szCs w:val="32"/>
        </w:rPr>
        <w:t>2）相应比例的工程款；</w:t>
      </w:r>
    </w:p>
    <w:p w14:paraId="5BD3442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（3）双方约定的其他</w:t>
      </w:r>
      <w:r>
        <w:rPr>
          <w:rFonts w:hint="eastAsia" w:eastAsia="仿宋_GB2312"/>
          <w:color w:val="000000"/>
          <w:kern w:val="0"/>
          <w:sz w:val="30"/>
          <w:szCs w:val="32"/>
        </w:rPr>
        <w:t>方</w:t>
      </w:r>
      <w:r>
        <w:rPr>
          <w:rFonts w:eastAsia="仿宋_GB2312"/>
          <w:color w:val="000000"/>
          <w:kern w:val="0"/>
          <w:sz w:val="30"/>
          <w:szCs w:val="32"/>
        </w:rPr>
        <w:t>式。</w:t>
      </w:r>
    </w:p>
    <w:p w14:paraId="52EB959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除专用合同条款另有约定外，质量保证金</w:t>
      </w:r>
      <w:r>
        <w:rPr>
          <w:rFonts w:hint="eastAsia" w:eastAsia="仿宋_GB2312"/>
          <w:color w:val="000000"/>
          <w:kern w:val="0"/>
          <w:sz w:val="30"/>
          <w:szCs w:val="32"/>
        </w:rPr>
        <w:t>原则上</w:t>
      </w:r>
      <w:r>
        <w:rPr>
          <w:rFonts w:eastAsia="仿宋_GB2312"/>
          <w:color w:val="000000"/>
          <w:kern w:val="0"/>
          <w:sz w:val="30"/>
          <w:szCs w:val="32"/>
        </w:rPr>
        <w:t>采</w:t>
      </w:r>
      <w:r>
        <w:rPr>
          <w:rFonts w:hint="eastAsia" w:eastAsia="仿宋_GB2312"/>
          <w:color w:val="000000"/>
          <w:kern w:val="0"/>
          <w:sz w:val="30"/>
          <w:szCs w:val="32"/>
        </w:rPr>
        <w:t>用上述</w:t>
      </w:r>
      <w:r>
        <w:rPr>
          <w:rFonts w:eastAsia="仿宋_GB2312"/>
          <w:color w:val="000000"/>
          <w:kern w:val="0"/>
          <w:sz w:val="30"/>
          <w:szCs w:val="32"/>
        </w:rPr>
        <w:t>第（1）种</w:t>
      </w:r>
      <w:r>
        <w:rPr>
          <w:rFonts w:hint="eastAsia" w:eastAsia="仿宋_GB2312"/>
          <w:color w:val="000000"/>
          <w:kern w:val="0"/>
          <w:sz w:val="30"/>
          <w:szCs w:val="32"/>
        </w:rPr>
        <w:t>方式。</w:t>
      </w:r>
    </w:p>
    <w:p w14:paraId="32D7A05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15.3.2 质量保证金的扣留</w:t>
      </w:r>
    </w:p>
    <w:p w14:paraId="15302B6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质量保证金</w:t>
      </w:r>
      <w:r>
        <w:rPr>
          <w:rFonts w:hint="eastAsia" w:eastAsia="仿宋_GB2312"/>
          <w:color w:val="000000"/>
          <w:kern w:val="0"/>
          <w:sz w:val="30"/>
          <w:szCs w:val="32"/>
        </w:rPr>
        <w:t>的</w:t>
      </w:r>
      <w:r>
        <w:rPr>
          <w:rFonts w:eastAsia="仿宋_GB2312"/>
          <w:color w:val="000000"/>
          <w:kern w:val="0"/>
          <w:sz w:val="30"/>
          <w:szCs w:val="32"/>
        </w:rPr>
        <w:t>扣留</w:t>
      </w:r>
      <w:r>
        <w:rPr>
          <w:rFonts w:hint="eastAsia" w:eastAsia="仿宋_GB2312"/>
          <w:color w:val="000000"/>
          <w:kern w:val="0"/>
          <w:sz w:val="30"/>
          <w:szCs w:val="32"/>
        </w:rPr>
        <w:t>有</w:t>
      </w:r>
      <w:r>
        <w:rPr>
          <w:rFonts w:eastAsia="仿宋_GB2312"/>
          <w:color w:val="000000"/>
          <w:kern w:val="0"/>
          <w:sz w:val="30"/>
          <w:szCs w:val="32"/>
        </w:rPr>
        <w:t>以下</w:t>
      </w:r>
      <w:r>
        <w:rPr>
          <w:rFonts w:hint="eastAsia" w:eastAsia="仿宋_GB2312"/>
          <w:color w:val="000000"/>
          <w:kern w:val="0"/>
          <w:sz w:val="30"/>
          <w:szCs w:val="32"/>
        </w:rPr>
        <w:t>三</w:t>
      </w:r>
      <w:r>
        <w:rPr>
          <w:rFonts w:eastAsia="仿宋_GB2312"/>
          <w:color w:val="000000"/>
          <w:kern w:val="0"/>
          <w:sz w:val="30"/>
          <w:szCs w:val="32"/>
        </w:rPr>
        <w:t>种</w:t>
      </w:r>
      <w:r>
        <w:rPr>
          <w:rFonts w:hint="eastAsia" w:eastAsia="仿宋_GB2312"/>
          <w:color w:val="000000"/>
          <w:kern w:val="0"/>
          <w:sz w:val="30"/>
          <w:szCs w:val="32"/>
        </w:rPr>
        <w:t>方式</w:t>
      </w:r>
      <w:r>
        <w:rPr>
          <w:rFonts w:eastAsia="仿宋_GB2312"/>
          <w:color w:val="000000"/>
          <w:kern w:val="0"/>
          <w:sz w:val="30"/>
          <w:szCs w:val="32"/>
        </w:rPr>
        <w:t>：</w:t>
      </w:r>
    </w:p>
    <w:p w14:paraId="73FE3F3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7BCD477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（2）工</w:t>
      </w:r>
      <w:bookmarkStart w:id="611" w:name="#go6"/>
      <w:bookmarkEnd w:id="611"/>
      <w:r>
        <w:rPr>
          <w:rFonts w:eastAsia="仿宋_GB2312"/>
          <w:color w:val="000000"/>
          <w:kern w:val="0"/>
          <w:sz w:val="30"/>
          <w:szCs w:val="32"/>
        </w:rPr>
        <w:t>程竣工结算时一次性扣留质量保证金；</w:t>
      </w:r>
    </w:p>
    <w:p w14:paraId="0D3CDDD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（3）双方约定的其他扣留方式。</w:t>
      </w:r>
    </w:p>
    <w:p w14:paraId="7316F03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除专用合同条款另有约定外，质量保证金</w:t>
      </w:r>
      <w:r>
        <w:rPr>
          <w:rFonts w:hint="eastAsia" w:eastAsia="仿宋_GB2312"/>
          <w:color w:val="000000"/>
          <w:kern w:val="0"/>
          <w:sz w:val="30"/>
          <w:szCs w:val="32"/>
        </w:rPr>
        <w:t>的</w:t>
      </w:r>
      <w:r>
        <w:rPr>
          <w:rFonts w:eastAsia="仿宋_GB2312"/>
          <w:color w:val="000000"/>
          <w:kern w:val="0"/>
          <w:sz w:val="30"/>
          <w:szCs w:val="32"/>
        </w:rPr>
        <w:t>扣留</w:t>
      </w:r>
      <w:r>
        <w:rPr>
          <w:rFonts w:hint="eastAsia" w:eastAsia="仿宋_GB2312"/>
          <w:color w:val="000000"/>
          <w:kern w:val="0"/>
          <w:sz w:val="30"/>
          <w:szCs w:val="32"/>
        </w:rPr>
        <w:t>原则上</w:t>
      </w:r>
      <w:r>
        <w:rPr>
          <w:rFonts w:eastAsia="仿宋_GB2312"/>
          <w:color w:val="000000"/>
          <w:kern w:val="0"/>
          <w:sz w:val="30"/>
          <w:szCs w:val="32"/>
        </w:rPr>
        <w:t>采</w:t>
      </w:r>
      <w:r>
        <w:rPr>
          <w:rFonts w:hint="eastAsia" w:eastAsia="仿宋_GB2312"/>
          <w:color w:val="000000"/>
          <w:kern w:val="0"/>
          <w:sz w:val="30"/>
          <w:szCs w:val="32"/>
        </w:rPr>
        <w:t>用上述</w:t>
      </w:r>
      <w:r>
        <w:rPr>
          <w:rFonts w:eastAsia="仿宋_GB2312"/>
          <w:color w:val="000000"/>
          <w:kern w:val="0"/>
          <w:sz w:val="30"/>
          <w:szCs w:val="32"/>
        </w:rPr>
        <w:t>第（1）种方式</w:t>
      </w:r>
      <w:r>
        <w:rPr>
          <w:rFonts w:hint="eastAsia" w:eastAsia="仿宋_GB2312"/>
          <w:color w:val="000000"/>
          <w:kern w:val="0"/>
          <w:sz w:val="30"/>
          <w:szCs w:val="32"/>
        </w:rPr>
        <w:t>。</w:t>
      </w:r>
    </w:p>
    <w:p w14:paraId="520B7FB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w:t>
      </w:r>
      <w:bookmarkStart w:id="612" w:name="#go4"/>
      <w:bookmarkEnd w:id="612"/>
      <w:r>
        <w:rPr>
          <w:rFonts w:eastAsia="仿宋_GB2312"/>
          <w:color w:val="000000"/>
          <w:kern w:val="0"/>
          <w:sz w:val="30"/>
          <w:szCs w:val="32"/>
        </w:rPr>
        <w:t>包人累计扣留的质量保证金不得超过</w:t>
      </w:r>
      <w:r>
        <w:rPr>
          <w:rFonts w:hint="eastAsia" w:eastAsia="仿宋_GB2312"/>
          <w:color w:val="000000"/>
          <w:kern w:val="0"/>
          <w:sz w:val="30"/>
          <w:szCs w:val="32"/>
        </w:rPr>
        <w:t>工程价款结算总额</w:t>
      </w:r>
      <w:r>
        <w:rPr>
          <w:rFonts w:eastAsia="仿宋_GB2312"/>
          <w:color w:val="000000"/>
          <w:kern w:val="0"/>
          <w:sz w:val="30"/>
          <w:szCs w:val="32"/>
        </w:rPr>
        <w:t>的3%</w:t>
      </w:r>
      <w:r>
        <w:rPr>
          <w:rFonts w:hint="eastAsia" w:eastAsia="仿宋_GB2312"/>
          <w:color w:val="000000"/>
          <w:kern w:val="0"/>
          <w:sz w:val="30"/>
          <w:szCs w:val="32"/>
        </w:rPr>
        <w:t>。如</w:t>
      </w:r>
      <w:r>
        <w:rPr>
          <w:rFonts w:eastAsia="仿宋_GB2312"/>
          <w:color w:val="000000"/>
          <w:kern w:val="0"/>
          <w:sz w:val="30"/>
          <w:szCs w:val="32"/>
        </w:rPr>
        <w:t>承包人在发包人签发竣工付款证书后28天内提交质量保证金保函，发包人应同时退还扣留的作为质量保证金的工程价款</w:t>
      </w:r>
      <w:r>
        <w:rPr>
          <w:rFonts w:hint="eastAsia" w:eastAsia="仿宋_GB2312"/>
          <w:color w:val="000000"/>
          <w:kern w:val="0"/>
          <w:sz w:val="30"/>
          <w:szCs w:val="32"/>
        </w:rPr>
        <w:t>；保函金额不得超过工程价款结算总额的3%</w:t>
      </w:r>
      <w:r>
        <w:rPr>
          <w:rFonts w:eastAsia="仿宋_GB2312"/>
          <w:color w:val="000000"/>
          <w:kern w:val="0"/>
          <w:sz w:val="30"/>
          <w:szCs w:val="32"/>
        </w:rPr>
        <w:t>。</w:t>
      </w:r>
    </w:p>
    <w:p w14:paraId="1E309ABB">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发包人在退还质量保证金的同时</w:t>
      </w:r>
      <w:r>
        <w:rPr>
          <w:rFonts w:eastAsia="仿宋_GB2312"/>
          <w:color w:val="000000"/>
          <w:kern w:val="0"/>
          <w:sz w:val="30"/>
          <w:szCs w:val="32"/>
        </w:rPr>
        <w:t>按照中国人民银行发布的同期同类贷款基准利率支付</w:t>
      </w:r>
      <w:r>
        <w:rPr>
          <w:rFonts w:hint="eastAsia" w:eastAsia="仿宋_GB2312"/>
          <w:color w:val="000000"/>
          <w:kern w:val="0"/>
          <w:sz w:val="30"/>
          <w:szCs w:val="32"/>
        </w:rPr>
        <w:t>利息。</w:t>
      </w:r>
    </w:p>
    <w:p w14:paraId="49ACB15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15.3.3 </w:t>
      </w:r>
      <w:r>
        <w:rPr>
          <w:rFonts w:eastAsia="仿宋_GB2312"/>
          <w:color w:val="000000"/>
          <w:sz w:val="30"/>
          <w:szCs w:val="32"/>
        </w:rPr>
        <w:t>质量保证金</w:t>
      </w:r>
      <w:r>
        <w:rPr>
          <w:rFonts w:eastAsia="仿宋_GB2312"/>
          <w:color w:val="000000"/>
          <w:kern w:val="0"/>
          <w:sz w:val="30"/>
          <w:szCs w:val="32"/>
        </w:rPr>
        <w:t>的退还</w:t>
      </w:r>
    </w:p>
    <w:p w14:paraId="011BC29B">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缺陷责任期内，承包人认真履行合同约定的责任，到期后，承包人可向发包人申请返还保证金。</w:t>
      </w:r>
    </w:p>
    <w:p w14:paraId="210554AE">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48E5CAB">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发包人和承包人对保证金预留、返还以及工程维修质量、费用有争议的，按本合同第20条约定的争议和纠纷解决程序处理</w:t>
      </w:r>
      <w:r>
        <w:rPr>
          <w:rFonts w:eastAsia="仿宋_GB2312"/>
          <w:color w:val="000000"/>
          <w:kern w:val="0"/>
          <w:sz w:val="30"/>
          <w:szCs w:val="32"/>
        </w:rPr>
        <w:t>。</w:t>
      </w:r>
    </w:p>
    <w:p w14:paraId="44860013">
      <w:pPr>
        <w:pStyle w:val="7"/>
        <w:spacing w:before="120" w:after="120" w:line="360" w:lineRule="auto"/>
        <w:ind w:firstLine="600" w:firstLineChars="200"/>
        <w:rPr>
          <w:rFonts w:eastAsia="黑体"/>
          <w:b w:val="0"/>
          <w:color w:val="000000"/>
          <w:sz w:val="30"/>
          <w:szCs w:val="32"/>
        </w:rPr>
      </w:pPr>
      <w:bookmarkStart w:id="613" w:name="_Toc351203602"/>
      <w:bookmarkStart w:id="614" w:name="_Toc337558819"/>
      <w:r>
        <w:rPr>
          <w:rFonts w:eastAsia="黑体"/>
          <w:b w:val="0"/>
          <w:color w:val="000000"/>
          <w:sz w:val="30"/>
          <w:szCs w:val="32"/>
        </w:rPr>
        <w:t>15.4 保修</w:t>
      </w:r>
      <w:bookmarkEnd w:id="613"/>
    </w:p>
    <w:bookmarkEnd w:id="609"/>
    <w:bookmarkEnd w:id="610"/>
    <w:bookmarkEnd w:id="614"/>
    <w:p w14:paraId="63BDA2E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15.4.1保修责任</w:t>
      </w:r>
    </w:p>
    <w:p w14:paraId="7D206FF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074E31F">
      <w:pPr>
        <w:spacing w:line="360" w:lineRule="auto"/>
        <w:ind w:firstLine="600" w:firstLineChars="200"/>
        <w:jc w:val="left"/>
        <w:rPr>
          <w:rFonts w:eastAsia="仿宋_GB2312"/>
          <w:color w:val="000000"/>
          <w:sz w:val="30"/>
          <w:szCs w:val="32"/>
        </w:rPr>
      </w:pPr>
      <w:r>
        <w:rPr>
          <w:rFonts w:eastAsia="仿宋_GB2312"/>
          <w:color w:val="000000"/>
          <w:sz w:val="30"/>
          <w:szCs w:val="32"/>
        </w:rPr>
        <w:t>发包人未经竣工验收擅自使用工程的，保修期自</w:t>
      </w:r>
      <w:r>
        <w:rPr>
          <w:rFonts w:eastAsia="仿宋_GB2312"/>
          <w:color w:val="000000"/>
          <w:kern w:val="0"/>
          <w:sz w:val="30"/>
          <w:szCs w:val="32"/>
        </w:rPr>
        <w:t>转移占有之日起算</w:t>
      </w:r>
      <w:r>
        <w:rPr>
          <w:rFonts w:eastAsia="仿宋_GB2312"/>
          <w:color w:val="000000"/>
          <w:sz w:val="30"/>
          <w:szCs w:val="32"/>
        </w:rPr>
        <w:t>。</w:t>
      </w:r>
    </w:p>
    <w:p w14:paraId="7F3A0EA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15.4.2 修复费用</w:t>
      </w:r>
    </w:p>
    <w:p w14:paraId="7151EAB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保修期内，修复的费用按照以下约定处理：</w:t>
      </w:r>
    </w:p>
    <w:p w14:paraId="6EA5A59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（1）保修期内，因承包人原因造成工程的缺陷、损坏，承包人应负责修复，并承担修复的费用以及因工程的缺陷、损坏造成的人身伤害和财产损失；</w:t>
      </w:r>
    </w:p>
    <w:p w14:paraId="63CDDC6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（2）保修期内，因发包人使用不当造成工程的缺陷、损坏，可以委托承包人修复，但发包人应承担修复的费用，并支付承包人合理利润；</w:t>
      </w:r>
    </w:p>
    <w:p w14:paraId="6B8E54A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（3）因其他原因造成工程的缺陷、损坏，可以委托承包人修复，发包人应承担修复的费用，并支付承包人合理的利润，因工程的缺陷、损坏造成的人身伤害和财产损失由责任方承担。</w:t>
      </w:r>
    </w:p>
    <w:p w14:paraId="4E53868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15.4.3 修复通知</w:t>
      </w:r>
    </w:p>
    <w:p w14:paraId="755DCC6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A785F7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15.4.4 未能修复</w:t>
      </w:r>
    </w:p>
    <w:p w14:paraId="66F256F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000000"/>
          <w:kern w:val="0"/>
          <w:sz w:val="30"/>
          <w:szCs w:val="32"/>
        </w:rPr>
        <w:t>但修复范围超出缺陷或损坏范围的，超出范围部分的修复费用由发包人承担。</w:t>
      </w:r>
    </w:p>
    <w:p w14:paraId="79FFA85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15.4.5 承包人出入权</w:t>
      </w:r>
    </w:p>
    <w:p w14:paraId="5FEAAEB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93D3523">
      <w:pPr>
        <w:pStyle w:val="6"/>
        <w:spacing w:before="120" w:after="120" w:line="360" w:lineRule="auto"/>
        <w:ind w:firstLine="605"/>
        <w:rPr>
          <w:rFonts w:ascii="Times New Roman" w:hAnsi="Times New Roman" w:eastAsia="黑体"/>
          <w:b w:val="0"/>
          <w:color w:val="000000"/>
          <w:sz w:val="32"/>
          <w:szCs w:val="32"/>
        </w:rPr>
      </w:pPr>
      <w:bookmarkStart w:id="615" w:name="_Toc18151"/>
      <w:bookmarkStart w:id="616" w:name="_Toc10256"/>
      <w:bookmarkStart w:id="617" w:name="_Toc28437"/>
      <w:bookmarkStart w:id="618" w:name="_Toc4912"/>
      <w:bookmarkStart w:id="619" w:name="_Toc5101"/>
      <w:bookmarkStart w:id="620" w:name="_Toc351203603"/>
      <w:bookmarkStart w:id="621" w:name="_Toc8161"/>
      <w:bookmarkStart w:id="622" w:name="_Toc3129"/>
      <w:bookmarkStart w:id="623" w:name="_Toc27289"/>
      <w:bookmarkStart w:id="624" w:name="_Toc337558820"/>
      <w:r>
        <w:rPr>
          <w:rFonts w:ascii="Times New Roman" w:hAnsi="Times New Roman" w:eastAsia="黑体"/>
          <w:b w:val="0"/>
          <w:color w:val="000000"/>
          <w:sz w:val="32"/>
          <w:szCs w:val="32"/>
        </w:rPr>
        <w:t>16. 违约</w:t>
      </w:r>
      <w:bookmarkEnd w:id="615"/>
      <w:bookmarkEnd w:id="616"/>
      <w:bookmarkEnd w:id="617"/>
      <w:bookmarkEnd w:id="618"/>
      <w:bookmarkEnd w:id="619"/>
      <w:bookmarkEnd w:id="620"/>
      <w:bookmarkEnd w:id="621"/>
      <w:bookmarkEnd w:id="622"/>
      <w:bookmarkEnd w:id="623"/>
    </w:p>
    <w:bookmarkEnd w:id="624"/>
    <w:p w14:paraId="4C2C6252">
      <w:pPr>
        <w:pStyle w:val="7"/>
        <w:spacing w:before="120" w:after="120" w:line="360" w:lineRule="auto"/>
        <w:ind w:firstLine="600" w:firstLineChars="200"/>
        <w:rPr>
          <w:rFonts w:eastAsia="黑体"/>
          <w:b w:val="0"/>
          <w:color w:val="000000"/>
          <w:sz w:val="30"/>
          <w:szCs w:val="32"/>
        </w:rPr>
      </w:pPr>
      <w:bookmarkStart w:id="625" w:name="_Toc296346630"/>
      <w:bookmarkStart w:id="626" w:name="_Toc296503129"/>
      <w:bookmarkStart w:id="627" w:name="_Toc351203604"/>
      <w:bookmarkStart w:id="628" w:name="_Toc337558821"/>
      <w:r>
        <w:rPr>
          <w:rFonts w:eastAsia="黑体"/>
          <w:b w:val="0"/>
          <w:color w:val="000000"/>
          <w:sz w:val="30"/>
          <w:szCs w:val="32"/>
        </w:rPr>
        <w:t>16.1 发</w:t>
      </w:r>
      <w:bookmarkEnd w:id="625"/>
      <w:bookmarkEnd w:id="626"/>
      <w:r>
        <w:rPr>
          <w:rFonts w:eastAsia="黑体"/>
          <w:b w:val="0"/>
          <w:color w:val="000000"/>
          <w:sz w:val="30"/>
          <w:szCs w:val="32"/>
        </w:rPr>
        <w:t>包人违约</w:t>
      </w:r>
      <w:bookmarkEnd w:id="627"/>
    </w:p>
    <w:bookmarkEnd w:id="628"/>
    <w:p w14:paraId="5DC4BF2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16.1.1 发包人违约的情形</w:t>
      </w:r>
    </w:p>
    <w:p w14:paraId="5FE5189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在合同履行过程中发生的下列情形，属于发包人违约：</w:t>
      </w:r>
    </w:p>
    <w:p w14:paraId="72EC931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（1）因发包人原因未能在计划开工日期前7天内下达开工通知的；</w:t>
      </w:r>
    </w:p>
    <w:p w14:paraId="78D3FBCC">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w:t>
      </w:r>
    </w:p>
    <w:p w14:paraId="776FB98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w:t>
      </w:r>
    </w:p>
    <w:p w14:paraId="142CF94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w:t>
      </w:r>
    </w:p>
    <w:p w14:paraId="1C63400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（5）因发包人违反合同约定造成暂停施工的；</w:t>
      </w:r>
    </w:p>
    <w:p w14:paraId="269B36D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（6）发包人无正当理由没有在约定期限内发出复工指示，导致承包人无法复工的；</w:t>
      </w:r>
    </w:p>
    <w:p w14:paraId="2B938CB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（7）发包人明确表示或者以其行为表明不履行合同主要义务的；</w:t>
      </w:r>
    </w:p>
    <w:p w14:paraId="568AA55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（8）发包人未能按照合同约定履行其他义务的。</w:t>
      </w:r>
    </w:p>
    <w:p w14:paraId="1FF6F34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FDF7C0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16.1.2 发包人违约的责任</w:t>
      </w:r>
    </w:p>
    <w:p w14:paraId="1BA5E9D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14:paraId="4708BA0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16.1.3 因发包人违约解除合同</w:t>
      </w:r>
    </w:p>
    <w:p w14:paraId="34D50E4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约定暂停施工满28天后</w:t>
      </w:r>
      <w:r>
        <w:rPr>
          <w:rFonts w:hint="eastAsia" w:eastAsia="仿宋_GB2312"/>
          <w:color w:val="000000"/>
          <w:kern w:val="0"/>
          <w:sz w:val="30"/>
          <w:szCs w:val="32"/>
        </w:rPr>
        <w:t>，</w:t>
      </w:r>
      <w:r>
        <w:rPr>
          <w:rFonts w:eastAsia="仿宋_GB2312"/>
          <w:color w:val="000000"/>
          <w:kern w:val="0"/>
          <w:sz w:val="30"/>
          <w:szCs w:val="32"/>
        </w:rPr>
        <w:t>发包人仍不纠正其违约行为并致使合同目的不能实现的，</w:t>
      </w:r>
      <w:r>
        <w:rPr>
          <w:rFonts w:hint="eastAsia" w:eastAsia="仿宋_GB2312"/>
          <w:color w:val="000000"/>
          <w:kern w:val="0"/>
          <w:sz w:val="30"/>
          <w:szCs w:val="32"/>
        </w:rPr>
        <w:t>或</w:t>
      </w:r>
      <w:r>
        <w:rPr>
          <w:rFonts w:eastAsia="仿宋_GB2312"/>
          <w:color w:val="000000"/>
          <w:kern w:val="0"/>
          <w:sz w:val="30"/>
          <w:szCs w:val="32"/>
        </w:rPr>
        <w:t>出现第16.1.1项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第（7）目约定的违约情况，承包人有权解除合同，发包人应承担由此增加的费用，并支付承包人合理的利润。</w:t>
      </w:r>
    </w:p>
    <w:p w14:paraId="6C91D065">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16.1.4 因发包人违约解除合同后的付款</w:t>
      </w:r>
    </w:p>
    <w:p w14:paraId="30F4B6A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承包人按照本款约定解除合同的，发包人应在解除合同后28天内支付下列款项，并解除履约担保：</w:t>
      </w:r>
    </w:p>
    <w:p w14:paraId="370F867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（1）合同解除前所完成工作的价款；</w:t>
      </w:r>
    </w:p>
    <w:p w14:paraId="69A6A21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（2）承包人为工程施工订购并已付款的材料、工程设备和其他物品的价款；</w:t>
      </w:r>
    </w:p>
    <w:p w14:paraId="38A4B61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（3）承包人撤离施工现场以及遣散承包人人员的款项；</w:t>
      </w:r>
    </w:p>
    <w:p w14:paraId="21EADF4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（4）按照合同约定在合同解除前应支付的违约金；</w:t>
      </w:r>
    </w:p>
    <w:p w14:paraId="4A85A7B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（5）按照合同约定应当支付给承包人的其他款项；</w:t>
      </w:r>
    </w:p>
    <w:p w14:paraId="047F5B3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（6）按照合同约定应退还的质量保证金；</w:t>
      </w:r>
    </w:p>
    <w:p w14:paraId="24DC0B8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（7）因解除合同给承包人造成的损失。</w:t>
      </w:r>
    </w:p>
    <w:p w14:paraId="28B20D4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合同当事人未能就解除合同后的结清达成一致的，按照第20条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14:paraId="51B37C0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14:paraId="6DAB388B">
      <w:pPr>
        <w:pStyle w:val="7"/>
        <w:spacing w:before="120" w:after="120" w:line="360" w:lineRule="auto"/>
        <w:ind w:firstLine="600" w:firstLineChars="200"/>
        <w:rPr>
          <w:rFonts w:eastAsia="黑体"/>
          <w:b w:val="0"/>
          <w:color w:val="000000"/>
          <w:sz w:val="30"/>
          <w:szCs w:val="32"/>
        </w:rPr>
      </w:pPr>
      <w:bookmarkStart w:id="629" w:name="_Toc351203605"/>
      <w:bookmarkStart w:id="630" w:name="_Toc296346632"/>
      <w:bookmarkStart w:id="631" w:name="_Toc296503131"/>
      <w:bookmarkStart w:id="632" w:name="_Toc337558822"/>
      <w:r>
        <w:rPr>
          <w:rFonts w:eastAsia="黑体"/>
          <w:b w:val="0"/>
          <w:color w:val="000000"/>
          <w:sz w:val="30"/>
          <w:szCs w:val="32"/>
        </w:rPr>
        <w:t>16.2 承包人违约</w:t>
      </w:r>
      <w:bookmarkEnd w:id="629"/>
    </w:p>
    <w:bookmarkEnd w:id="630"/>
    <w:bookmarkEnd w:id="631"/>
    <w:bookmarkEnd w:id="632"/>
    <w:p w14:paraId="5CA5185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16.2.1 承包人违约的情形</w:t>
      </w:r>
    </w:p>
    <w:p w14:paraId="44A2C3F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在合同履行过程中发生的下列情形，属于承包人违约：</w:t>
      </w:r>
    </w:p>
    <w:p w14:paraId="33442A0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590D25D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68714DA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（3）因承包人原因导致工程质量不符合合同要求的； </w:t>
      </w:r>
    </w:p>
    <w:p w14:paraId="5DBD8B8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（4）承包人违反第8.9款</w:t>
      </w:r>
      <w:r>
        <w:rPr>
          <w:rFonts w:hint="eastAsia" w:eastAsia="仿宋_GB2312"/>
          <w:color w:val="000000"/>
          <w:kern w:val="0"/>
          <w:sz w:val="30"/>
          <w:szCs w:val="32"/>
        </w:rPr>
        <w:t>〔</w:t>
      </w:r>
      <w:r>
        <w:rPr>
          <w:rFonts w:eastAsia="仿宋_GB2312"/>
          <w:color w:val="000000"/>
          <w:kern w:val="0"/>
          <w:sz w:val="30"/>
          <w:szCs w:val="32"/>
        </w:rPr>
        <w:t>材料与设备专用</w:t>
      </w:r>
      <w:r>
        <w:rPr>
          <w:rFonts w:hint="eastAsia" w:eastAsia="仿宋_GB2312"/>
          <w:color w:val="000000"/>
          <w:kern w:val="0"/>
          <w:sz w:val="30"/>
          <w:szCs w:val="32"/>
        </w:rPr>
        <w:t>要求〕</w:t>
      </w:r>
      <w:r>
        <w:rPr>
          <w:rFonts w:eastAsia="仿宋_GB2312"/>
          <w:color w:val="000000"/>
          <w:kern w:val="0"/>
          <w:sz w:val="30"/>
          <w:szCs w:val="32"/>
        </w:rPr>
        <w:t>的约定，未经批准，私自将已按照合同约定进入施工现场的材料或设备撤离施工现场的；</w:t>
      </w:r>
    </w:p>
    <w:p w14:paraId="4B9EEE9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（5）承包人未能按施工进度计划及时完成合同约定的工作，造成工期延误的；</w:t>
      </w:r>
    </w:p>
    <w:p w14:paraId="2B351A2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（6）承包人在缺陷责任期及保修期内，未能在合理期限对工程缺陷进行修复，或拒绝按发包人要求进行修复的；</w:t>
      </w:r>
    </w:p>
    <w:p w14:paraId="2F396CE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（7）承包人明确表示或者以其行为表明不履行合同主要义务的；</w:t>
      </w:r>
    </w:p>
    <w:p w14:paraId="4914149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（8）承包人未能按照合同约定履行其他义务的。</w:t>
      </w:r>
    </w:p>
    <w:p w14:paraId="2265C41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承包人发生除本项第（7）目约定以外的其他违约情况时，监理人可向承包人发出整改通知，要求其在指定的期限内改正。</w:t>
      </w:r>
    </w:p>
    <w:p w14:paraId="351F54E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 承包人违约的责任</w:t>
      </w:r>
    </w:p>
    <w:p w14:paraId="0E0A145E">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当承包人未能履行合同约定的责任和义务时，承包人应采取补救措施，并赔偿因上述违约行为给发包人造成的损失。承包人承担违约责任，并不能减轻或免除合同中约定的由承包人继续履行的其它责任和义务。</w:t>
      </w:r>
    </w:p>
    <w:p w14:paraId="33BC0ED3">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（2）工程如果存在质量问题，发包方有权责令承包人停工整改、返工，承包人承担所有相关费用，工期不予顺延。承包人拒绝整改的应按10000元/天的标准向发包方支付违约金。</w:t>
      </w:r>
    </w:p>
    <w:p w14:paraId="509182BA">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（3）工程竣工验收时质量达不到合同约定合格标准，发包方有权暂不予结算工程款，承包人无偿返工直至合格为止。并按合同约定承担逾期竣工的违约责任。</w:t>
      </w:r>
    </w:p>
    <w:p w14:paraId="7950FDBF">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（4）承包人在施工过程中如果被发现有安全隐患，承包人应限期改正，拒绝改正的，应向发包方支付违约金10000元/次。</w:t>
      </w:r>
    </w:p>
    <w:p w14:paraId="332382F8">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（5）施工过程中如发生安全事故，所造成的损失，由发包方、承包人及事故方协商鉴定相关事故责任主体，由相关责任主体承担赔偿责任。</w:t>
      </w:r>
    </w:p>
    <w:p w14:paraId="74644439">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（6）承包人如果没有依法支付工人工资，导致发包方承担责任损失的，所有损失均由承包人承担。</w:t>
      </w:r>
    </w:p>
    <w:p w14:paraId="459A40A2">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（7）承包人违约行为需要向发包方支付的违约金或者赔偿金，发包方有权从应支付的工程款中扣除，不足部分由承包人负责赔偿。</w:t>
      </w:r>
    </w:p>
    <w:p w14:paraId="49AE5F7E">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8）承包人应协助完成工程竣工备案手续，提供合格的工程资料，如果因承包人提供的工程资料不合格导致无法完成竣工备案的，承包人应负责完善工程资料，应按10000元/天的标准向发包方支付违约金，直至完善相应工程资料并完成竣工备案手续为止。</w:t>
      </w:r>
    </w:p>
    <w:p w14:paraId="41923A0B">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（9）承包人违约行为导致发包方通过司法程序追究承包人责任的，承包人应承担由此产生的所有诉讼费、律师费、鉴定费等。</w:t>
      </w:r>
    </w:p>
    <w:p w14:paraId="21C9869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承包人应承担因其违约行为而增加的费用</w:t>
      </w:r>
      <w:r>
        <w:rPr>
          <w:rFonts w:hint="eastAsia" w:eastAsia="仿宋_GB2312"/>
          <w:color w:val="000000"/>
          <w:kern w:val="0"/>
          <w:sz w:val="30"/>
          <w:szCs w:val="32"/>
        </w:rPr>
        <w:t>和（或）延误的</w:t>
      </w:r>
      <w:r>
        <w:rPr>
          <w:rFonts w:eastAsia="仿宋_GB2312"/>
          <w:color w:val="000000"/>
          <w:kern w:val="0"/>
          <w:sz w:val="30"/>
          <w:szCs w:val="32"/>
        </w:rPr>
        <w:t>工期。此外，合同当事人可在专用合同条款中另行约定承包人违约责任的承担方式和计算方法。</w:t>
      </w:r>
    </w:p>
    <w:p w14:paraId="4B3D63D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16.2.3 因承包人违约解除合同</w:t>
      </w:r>
    </w:p>
    <w:p w14:paraId="0D2B004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除专用合同条款另有约定外，出现第16.2.1项</w:t>
      </w:r>
      <w:r>
        <w:rPr>
          <w:rFonts w:hint="eastAsia" w:eastAsia="仿宋_GB2312"/>
          <w:color w:val="000000"/>
          <w:kern w:val="0"/>
          <w:sz w:val="30"/>
          <w:szCs w:val="32"/>
        </w:rPr>
        <w:t>〔</w:t>
      </w:r>
      <w:r>
        <w:rPr>
          <w:rFonts w:eastAsia="仿宋_GB2312"/>
          <w:color w:val="000000"/>
          <w:kern w:val="0"/>
          <w:sz w:val="30"/>
          <w:szCs w:val="32"/>
        </w:rPr>
        <w:t>承包人违约的情形</w:t>
      </w:r>
      <w:r>
        <w:rPr>
          <w:rFonts w:hint="eastAsia" w:eastAsia="仿宋_GB2312"/>
          <w:color w:val="000000"/>
          <w:kern w:val="0"/>
          <w:sz w:val="30"/>
          <w:szCs w:val="32"/>
        </w:rPr>
        <w:t>〕</w:t>
      </w:r>
      <w:r>
        <w:rPr>
          <w:rFonts w:eastAsia="仿宋_GB2312"/>
          <w:color w:val="000000"/>
          <w:kern w:val="0"/>
          <w:sz w:val="30"/>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000000"/>
          <w:kern w:val="0"/>
          <w:sz w:val="30"/>
          <w:szCs w:val="32"/>
        </w:rPr>
        <w:t>合同当事人应在专用合同条款约定相应费用的承担方式。</w:t>
      </w:r>
      <w:r>
        <w:rPr>
          <w:rFonts w:eastAsia="仿宋_GB2312"/>
          <w:color w:val="000000"/>
          <w:kern w:val="0"/>
          <w:sz w:val="30"/>
          <w:szCs w:val="32"/>
        </w:rPr>
        <w:t>发包人</w:t>
      </w:r>
      <w:r>
        <w:rPr>
          <w:rFonts w:hint="eastAsia" w:eastAsia="仿宋_GB2312"/>
          <w:color w:val="000000"/>
          <w:kern w:val="0"/>
          <w:sz w:val="30"/>
          <w:szCs w:val="32"/>
        </w:rPr>
        <w:t>继续使用的</w:t>
      </w:r>
      <w:r>
        <w:rPr>
          <w:rFonts w:eastAsia="仿宋_GB2312"/>
          <w:color w:val="000000"/>
          <w:kern w:val="0"/>
          <w:sz w:val="30"/>
          <w:szCs w:val="32"/>
        </w:rPr>
        <w:t>行为不免除或减轻承包人应承担的违约责任。</w:t>
      </w:r>
    </w:p>
    <w:p w14:paraId="45B7465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16.2.4因承包人违约解除合同后的处理</w:t>
      </w:r>
    </w:p>
    <w:p w14:paraId="2313471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因承包人原因导致合同解除的，则合同当事人应在合同解除后28天内完成估价、付款和清算，并按以下约定执行：</w:t>
      </w:r>
    </w:p>
    <w:p w14:paraId="3599EC2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（1）合同解除后，按第4.4款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商定或确定承包人实际完成工作对应的合同价款，以及承包人已提供的材料、工程设备、施工设备和临时工程等的价值；</w:t>
      </w:r>
    </w:p>
    <w:p w14:paraId="6D058EF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（2）合同解除后，承包人应支付的违约金；</w:t>
      </w:r>
    </w:p>
    <w:p w14:paraId="094ADB8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（3）合同解除后，因解除合同给发包人造成的损失；</w:t>
      </w:r>
    </w:p>
    <w:p w14:paraId="17D3667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（4）合同解除后，承包人应按照发包人要求和监理人的指示完成现场的清理和撤离；</w:t>
      </w:r>
    </w:p>
    <w:p w14:paraId="240F8A9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（5）发包人和承包人应在合同解除后进行清算，出具最终结清付款证书，结清全部款项。</w:t>
      </w:r>
    </w:p>
    <w:p w14:paraId="0344EA79">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因承包人违约解除合同的，</w:t>
      </w:r>
      <w:r>
        <w:rPr>
          <w:rFonts w:eastAsia="仿宋_GB2312"/>
          <w:color w:val="000000"/>
          <w:kern w:val="0"/>
          <w:sz w:val="30"/>
          <w:szCs w:val="32"/>
        </w:rPr>
        <w:t>发包人有权暂停对承包人的付款，查清各项付款和已扣款项。发包人和承包人未能就合同解除后的清算和款项支付达成一致的，按照第20条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14:paraId="05E3E41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16.2.5采购合同权益转让</w:t>
      </w:r>
    </w:p>
    <w:p w14:paraId="12B2592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F12A48A">
      <w:pPr>
        <w:pStyle w:val="7"/>
        <w:spacing w:before="120" w:after="120" w:line="360" w:lineRule="auto"/>
        <w:ind w:firstLine="600" w:firstLineChars="200"/>
        <w:rPr>
          <w:rFonts w:eastAsia="黑体"/>
          <w:b w:val="0"/>
          <w:color w:val="000000"/>
          <w:sz w:val="30"/>
          <w:szCs w:val="32"/>
        </w:rPr>
      </w:pPr>
      <w:bookmarkStart w:id="633" w:name="_Toc351203606"/>
      <w:r>
        <w:rPr>
          <w:rFonts w:eastAsia="黑体"/>
          <w:b w:val="0"/>
          <w:color w:val="000000"/>
          <w:sz w:val="30"/>
          <w:szCs w:val="32"/>
        </w:rPr>
        <w:t>16.3 第三人造成的违约</w:t>
      </w:r>
      <w:bookmarkEnd w:id="633"/>
    </w:p>
    <w:p w14:paraId="693F375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14:paraId="393B91E6">
      <w:pPr>
        <w:pStyle w:val="6"/>
        <w:spacing w:before="120" w:after="120" w:line="360" w:lineRule="auto"/>
        <w:ind w:firstLine="605"/>
        <w:rPr>
          <w:rFonts w:ascii="Times New Roman" w:hAnsi="Times New Roman" w:eastAsia="黑体"/>
          <w:b w:val="0"/>
          <w:color w:val="000000"/>
          <w:sz w:val="32"/>
          <w:szCs w:val="32"/>
        </w:rPr>
      </w:pPr>
      <w:bookmarkStart w:id="634" w:name="_Toc8586"/>
      <w:bookmarkStart w:id="635" w:name="_Toc3652"/>
      <w:bookmarkStart w:id="636" w:name="_Toc5702"/>
      <w:bookmarkStart w:id="637" w:name="_Toc19006"/>
      <w:bookmarkStart w:id="638" w:name="_Toc32123"/>
      <w:bookmarkStart w:id="639" w:name="_Toc25530"/>
      <w:bookmarkStart w:id="640" w:name="_Toc16296"/>
      <w:bookmarkStart w:id="641" w:name="_Toc18266"/>
      <w:bookmarkStart w:id="642" w:name="_Toc351203607"/>
      <w:bookmarkStart w:id="643" w:name="_Toc296503116"/>
      <w:bookmarkStart w:id="644" w:name="_Toc296346617"/>
      <w:bookmarkStart w:id="645" w:name="_Toc337558823"/>
      <w:r>
        <w:rPr>
          <w:rFonts w:ascii="Times New Roman" w:hAnsi="Times New Roman" w:eastAsia="黑体"/>
          <w:b w:val="0"/>
          <w:color w:val="000000"/>
          <w:sz w:val="32"/>
          <w:szCs w:val="32"/>
        </w:rPr>
        <w:t>17. 不可抗力</w:t>
      </w:r>
      <w:bookmarkEnd w:id="634"/>
      <w:bookmarkEnd w:id="635"/>
      <w:bookmarkEnd w:id="636"/>
      <w:bookmarkEnd w:id="637"/>
      <w:bookmarkEnd w:id="638"/>
      <w:bookmarkEnd w:id="639"/>
      <w:bookmarkEnd w:id="640"/>
      <w:bookmarkEnd w:id="641"/>
      <w:bookmarkEnd w:id="642"/>
      <w:r>
        <w:rPr>
          <w:rFonts w:ascii="Times New Roman" w:hAnsi="Times New Roman" w:eastAsia="黑体"/>
          <w:b w:val="0"/>
          <w:color w:val="000000"/>
          <w:sz w:val="32"/>
          <w:szCs w:val="32"/>
        </w:rPr>
        <w:t xml:space="preserve"> </w:t>
      </w:r>
      <w:bookmarkEnd w:id="643"/>
      <w:bookmarkEnd w:id="644"/>
      <w:bookmarkEnd w:id="645"/>
    </w:p>
    <w:p w14:paraId="3D58F75A">
      <w:pPr>
        <w:pStyle w:val="7"/>
        <w:spacing w:before="120" w:after="120" w:line="360" w:lineRule="auto"/>
        <w:ind w:firstLine="600" w:firstLineChars="200"/>
        <w:rPr>
          <w:rFonts w:eastAsia="黑体"/>
          <w:b w:val="0"/>
          <w:color w:val="000000"/>
          <w:sz w:val="30"/>
          <w:szCs w:val="32"/>
        </w:rPr>
      </w:pPr>
      <w:bookmarkStart w:id="646" w:name="_Toc351203608"/>
      <w:bookmarkStart w:id="647" w:name="_Toc337558824"/>
      <w:bookmarkStart w:id="648" w:name="_Toc296503117"/>
      <w:bookmarkStart w:id="649" w:name="_Toc296346618"/>
      <w:r>
        <w:rPr>
          <w:rFonts w:eastAsia="黑体"/>
          <w:b w:val="0"/>
          <w:color w:val="000000"/>
          <w:sz w:val="30"/>
          <w:szCs w:val="32"/>
        </w:rPr>
        <w:t>17.1 不可抗力的确认</w:t>
      </w:r>
      <w:bookmarkEnd w:id="646"/>
    </w:p>
    <w:bookmarkEnd w:id="647"/>
    <w:bookmarkEnd w:id="648"/>
    <w:bookmarkEnd w:id="649"/>
    <w:p w14:paraId="1916068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7D04F97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的约定处理。发生争议时，按第20条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14:paraId="42E2A883">
      <w:pPr>
        <w:pStyle w:val="7"/>
        <w:spacing w:before="120" w:after="120" w:line="360" w:lineRule="auto"/>
        <w:ind w:firstLine="600" w:firstLineChars="200"/>
        <w:rPr>
          <w:rFonts w:eastAsia="黑体"/>
          <w:b w:val="0"/>
          <w:color w:val="000000"/>
          <w:sz w:val="30"/>
          <w:szCs w:val="32"/>
        </w:rPr>
      </w:pPr>
      <w:bookmarkStart w:id="650" w:name="_Toc351203609"/>
      <w:bookmarkStart w:id="651" w:name="_Toc296346619"/>
      <w:bookmarkStart w:id="652" w:name="_Toc296503118"/>
      <w:bookmarkStart w:id="653" w:name="_Toc337558825"/>
      <w:r>
        <w:rPr>
          <w:rFonts w:eastAsia="黑体"/>
          <w:b w:val="0"/>
          <w:color w:val="000000"/>
          <w:sz w:val="30"/>
          <w:szCs w:val="32"/>
        </w:rPr>
        <w:t>17.2 不可抗力的通知</w:t>
      </w:r>
      <w:bookmarkEnd w:id="650"/>
    </w:p>
    <w:bookmarkEnd w:id="651"/>
    <w:bookmarkEnd w:id="652"/>
    <w:bookmarkEnd w:id="653"/>
    <w:p w14:paraId="0C678D9F">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合同</w:t>
      </w:r>
      <w:r>
        <w:rPr>
          <w:rFonts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14:paraId="7BB0D30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14:paraId="499D355F">
      <w:pPr>
        <w:pStyle w:val="7"/>
        <w:spacing w:before="120" w:after="120" w:line="360" w:lineRule="auto"/>
        <w:ind w:firstLine="600" w:firstLineChars="200"/>
        <w:rPr>
          <w:rFonts w:eastAsia="黑体"/>
          <w:b w:val="0"/>
          <w:color w:val="000000"/>
          <w:sz w:val="30"/>
          <w:szCs w:val="32"/>
        </w:rPr>
      </w:pPr>
      <w:bookmarkStart w:id="654" w:name="_Toc351203610"/>
      <w:bookmarkStart w:id="655" w:name="_Toc296346620"/>
      <w:bookmarkStart w:id="656" w:name="_Toc337558826"/>
      <w:bookmarkStart w:id="657" w:name="_Toc296503119"/>
      <w:r>
        <w:rPr>
          <w:rFonts w:eastAsia="黑体"/>
          <w:b w:val="0"/>
          <w:color w:val="000000"/>
          <w:sz w:val="30"/>
          <w:szCs w:val="32"/>
        </w:rPr>
        <w:t>17.3 不可抗力后果的承担</w:t>
      </w:r>
      <w:bookmarkEnd w:id="654"/>
    </w:p>
    <w:bookmarkEnd w:id="655"/>
    <w:bookmarkEnd w:id="656"/>
    <w:bookmarkEnd w:id="657"/>
    <w:p w14:paraId="2F15586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17.3.1 </w:t>
      </w:r>
      <w:r>
        <w:rPr>
          <w:rFonts w:hint="eastAsia" w:eastAsia="仿宋_GB2312"/>
          <w:color w:val="000000"/>
          <w:kern w:val="0"/>
          <w:sz w:val="30"/>
          <w:szCs w:val="32"/>
        </w:rPr>
        <w:t>不可抗力引起的后果及造成的损失由合同当事人按照法律规定及合同约定各自承担。</w:t>
      </w:r>
      <w:r>
        <w:rPr>
          <w:rFonts w:eastAsia="仿宋_GB2312"/>
          <w:color w:val="000000"/>
          <w:kern w:val="0"/>
          <w:sz w:val="30"/>
          <w:szCs w:val="32"/>
        </w:rPr>
        <w:t>不可抗力发生前已完</w:t>
      </w:r>
      <w:r>
        <w:rPr>
          <w:rFonts w:hint="eastAsia" w:eastAsia="仿宋_GB2312"/>
          <w:color w:val="000000"/>
          <w:kern w:val="0"/>
          <w:sz w:val="30"/>
          <w:szCs w:val="32"/>
        </w:rPr>
        <w:t>成的</w:t>
      </w:r>
      <w:r>
        <w:rPr>
          <w:rFonts w:eastAsia="仿宋_GB2312"/>
          <w:color w:val="000000"/>
          <w:kern w:val="0"/>
          <w:sz w:val="30"/>
          <w:szCs w:val="32"/>
        </w:rPr>
        <w:t>工程应当按照合同约定进行计量</w:t>
      </w:r>
      <w:r>
        <w:rPr>
          <w:rFonts w:hint="eastAsia" w:eastAsia="仿宋_GB2312"/>
          <w:color w:val="000000"/>
          <w:kern w:val="0"/>
          <w:sz w:val="30"/>
          <w:szCs w:val="32"/>
        </w:rPr>
        <w:t>支付</w:t>
      </w:r>
      <w:r>
        <w:rPr>
          <w:rFonts w:eastAsia="仿宋_GB2312"/>
          <w:color w:val="000000"/>
          <w:kern w:val="0"/>
          <w:sz w:val="30"/>
          <w:szCs w:val="32"/>
        </w:rPr>
        <w:t>。</w:t>
      </w:r>
    </w:p>
    <w:p w14:paraId="60ED278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17.3.2 不可抗力导致的人员伤亡、财产损失、费用增加和（或）工期延误等后果，由合同当事人按以下原则承担：</w:t>
      </w:r>
    </w:p>
    <w:p w14:paraId="05135F0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（1）永久工程、已运至施工现场的材料和工程设备的损坏，以及因工程损坏造成的第三人人员伤亡和财产损失由发包人承担；</w:t>
      </w:r>
    </w:p>
    <w:p w14:paraId="5330A33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（2）承包人施工设备的损坏由承包人承担；</w:t>
      </w:r>
    </w:p>
    <w:p w14:paraId="0BF19C5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（3）发包人和承包人承担各自人员伤亡和财产的损失；</w:t>
      </w:r>
    </w:p>
    <w:p w14:paraId="4F07940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0C6323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（5）因不可抗力引起或将引起工期延误，发包人要求赶工的，由此增加的赶工费用由发包人承担；</w:t>
      </w:r>
    </w:p>
    <w:p w14:paraId="7E8092B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（6）承包人在停工期间按照发包人要求照管、清理和修复工程的费用由发包人承担。</w:t>
      </w:r>
    </w:p>
    <w:p w14:paraId="2589355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不可抗力发生后，合同当事人均应采取措施尽量避免和减少损失的扩大，任何一方当事人没有采取有效措施导致损失扩大的，应对扩大的损失承担责任。</w:t>
      </w:r>
    </w:p>
    <w:p w14:paraId="1BD05A1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因合同一方迟延履行合同义务，在迟延履行期间遭遇不可抗力的，不免除其违约责任。</w:t>
      </w:r>
    </w:p>
    <w:p w14:paraId="231D1E7E">
      <w:pPr>
        <w:pStyle w:val="7"/>
        <w:spacing w:before="120" w:after="120" w:line="360" w:lineRule="auto"/>
        <w:ind w:firstLine="600" w:firstLineChars="200"/>
        <w:rPr>
          <w:rFonts w:eastAsia="黑体"/>
          <w:b w:val="0"/>
          <w:color w:val="000000"/>
          <w:sz w:val="30"/>
          <w:szCs w:val="32"/>
        </w:rPr>
      </w:pPr>
      <w:bookmarkStart w:id="658" w:name="_Toc351203611"/>
      <w:bookmarkStart w:id="659" w:name="_Toc337558827"/>
      <w:r>
        <w:rPr>
          <w:rFonts w:eastAsia="黑体"/>
          <w:b w:val="0"/>
          <w:color w:val="000000"/>
          <w:sz w:val="30"/>
          <w:szCs w:val="32"/>
        </w:rPr>
        <w:t>17.4 因不可抗力解除合同</w:t>
      </w:r>
      <w:bookmarkEnd w:id="658"/>
    </w:p>
    <w:bookmarkEnd w:id="659"/>
    <w:p w14:paraId="2F277E1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因不可抗力导致合同无法履行连续超过84天或累计超过140天的，发包人和承包人均有权解除合同。合同解除后，由双方当事人按照第4.4款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商定或确定发包人应支付的款项，该款项包括：</w:t>
      </w:r>
    </w:p>
    <w:p w14:paraId="191D530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（1）合同解除前承包人已完成工作的价款；</w:t>
      </w:r>
    </w:p>
    <w:p w14:paraId="150649F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（2）承包人为工程订购的并已交付给承包人，或承包人有责任接受交付的材料、工程设备和其他物品的价款；</w:t>
      </w:r>
    </w:p>
    <w:p w14:paraId="2D508B8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（3）发包人要求承包人退货或解除订货合同而产生的费用，或因不能退货或解除合同而产生的损失；</w:t>
      </w:r>
    </w:p>
    <w:p w14:paraId="0606A5F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（4）承包人撤离施工现场以及遣散承包人人员的费用；</w:t>
      </w:r>
    </w:p>
    <w:p w14:paraId="4819FDB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（5）按照合同约定在合同解除前应支付给承包人的其他款项；</w:t>
      </w:r>
    </w:p>
    <w:p w14:paraId="2826975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（6）扣减承包人按照合同约定应向发包人支付的款项；</w:t>
      </w:r>
    </w:p>
    <w:p w14:paraId="6B89B4B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（7）双方商定或确定的其他款项。</w:t>
      </w:r>
    </w:p>
    <w:p w14:paraId="1CE763F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除专用合同条款另有约定外，合同解除后，发包人应在商定或确定上述款项后28天内完成上述款项的支付。</w:t>
      </w:r>
    </w:p>
    <w:p w14:paraId="73F3DD10">
      <w:pPr>
        <w:pStyle w:val="6"/>
        <w:spacing w:before="120" w:after="120" w:line="360" w:lineRule="auto"/>
        <w:ind w:firstLine="605"/>
        <w:rPr>
          <w:rFonts w:ascii="Times New Roman" w:hAnsi="Times New Roman" w:eastAsia="黑体"/>
          <w:b w:val="0"/>
          <w:color w:val="000000"/>
          <w:sz w:val="32"/>
          <w:szCs w:val="32"/>
        </w:rPr>
      </w:pPr>
      <w:bookmarkStart w:id="660" w:name="_Toc1000"/>
      <w:bookmarkStart w:id="661" w:name="_Toc10537"/>
      <w:bookmarkStart w:id="662" w:name="_Toc22676"/>
      <w:bookmarkStart w:id="663" w:name="_Toc11449"/>
      <w:bookmarkStart w:id="664" w:name="_Toc24904"/>
      <w:bookmarkStart w:id="665" w:name="_Toc27262"/>
      <w:bookmarkStart w:id="666" w:name="_Toc6829"/>
      <w:bookmarkStart w:id="667" w:name="_Toc351203612"/>
      <w:bookmarkStart w:id="668" w:name="_Toc31653"/>
      <w:bookmarkStart w:id="669" w:name="_Toc296503120"/>
      <w:bookmarkStart w:id="670" w:name="_Toc337558828"/>
      <w:bookmarkStart w:id="671" w:name="_Toc296346621"/>
      <w:r>
        <w:rPr>
          <w:rFonts w:ascii="Times New Roman" w:hAnsi="Times New Roman" w:eastAsia="黑体"/>
          <w:b w:val="0"/>
          <w:color w:val="000000"/>
          <w:sz w:val="32"/>
          <w:szCs w:val="32"/>
        </w:rPr>
        <w:t>18. 保险</w:t>
      </w:r>
      <w:bookmarkEnd w:id="660"/>
      <w:bookmarkEnd w:id="661"/>
      <w:bookmarkEnd w:id="662"/>
      <w:bookmarkEnd w:id="663"/>
      <w:bookmarkEnd w:id="664"/>
      <w:bookmarkEnd w:id="665"/>
      <w:bookmarkEnd w:id="666"/>
      <w:bookmarkEnd w:id="667"/>
      <w:bookmarkEnd w:id="668"/>
    </w:p>
    <w:bookmarkEnd w:id="669"/>
    <w:bookmarkEnd w:id="670"/>
    <w:bookmarkEnd w:id="671"/>
    <w:p w14:paraId="6D74AE30">
      <w:pPr>
        <w:pStyle w:val="7"/>
        <w:spacing w:before="120" w:after="120" w:line="360" w:lineRule="auto"/>
        <w:ind w:firstLine="600" w:firstLineChars="200"/>
        <w:rPr>
          <w:rFonts w:eastAsia="黑体"/>
          <w:b w:val="0"/>
          <w:color w:val="000000"/>
          <w:sz w:val="30"/>
          <w:szCs w:val="32"/>
        </w:rPr>
      </w:pPr>
      <w:bookmarkStart w:id="672" w:name="_Toc351203613"/>
      <w:bookmarkStart w:id="673" w:name="_Toc337558829"/>
      <w:bookmarkStart w:id="674" w:name="_Toc296346622"/>
      <w:bookmarkStart w:id="675" w:name="_Toc296503121"/>
      <w:r>
        <w:rPr>
          <w:rFonts w:eastAsia="黑体"/>
          <w:b w:val="0"/>
          <w:color w:val="000000"/>
          <w:sz w:val="30"/>
          <w:szCs w:val="32"/>
        </w:rPr>
        <w:t>18.1 工程保险</w:t>
      </w:r>
      <w:bookmarkEnd w:id="672"/>
    </w:p>
    <w:bookmarkEnd w:id="673"/>
    <w:bookmarkEnd w:id="674"/>
    <w:bookmarkEnd w:id="675"/>
    <w:p w14:paraId="304B5F8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14:paraId="569D5E4B">
      <w:pPr>
        <w:pStyle w:val="7"/>
        <w:spacing w:before="120" w:after="120" w:line="360" w:lineRule="auto"/>
        <w:ind w:firstLine="600" w:firstLineChars="200"/>
        <w:rPr>
          <w:rFonts w:eastAsia="黑体"/>
          <w:b w:val="0"/>
          <w:color w:val="000000"/>
          <w:sz w:val="30"/>
          <w:szCs w:val="32"/>
        </w:rPr>
      </w:pPr>
      <w:bookmarkStart w:id="676" w:name="_Toc351203614"/>
      <w:bookmarkStart w:id="677" w:name="_Toc337558830"/>
      <w:bookmarkStart w:id="678" w:name="_Toc296346623"/>
      <w:bookmarkStart w:id="679" w:name="_Toc296503122"/>
      <w:r>
        <w:rPr>
          <w:rFonts w:eastAsia="黑体"/>
          <w:b w:val="0"/>
          <w:color w:val="000000"/>
          <w:sz w:val="30"/>
          <w:szCs w:val="32"/>
        </w:rPr>
        <w:t>18.2 工伤保险</w:t>
      </w:r>
      <w:bookmarkEnd w:id="676"/>
    </w:p>
    <w:bookmarkEnd w:id="677"/>
    <w:bookmarkEnd w:id="678"/>
    <w:bookmarkEnd w:id="679"/>
    <w:p w14:paraId="6E37345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18.2.1 发包人应依照法律规定参加工伤保险，并为在施工现场的全部员工办理工伤保险，缴纳工伤保险费，并要求监理人及由发包人为履行合同聘请的第三方依法参加工伤保险。</w:t>
      </w:r>
    </w:p>
    <w:p w14:paraId="56DEF5C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14:paraId="42885C04">
      <w:pPr>
        <w:pStyle w:val="7"/>
        <w:spacing w:before="120" w:after="120" w:line="360" w:lineRule="auto"/>
        <w:ind w:firstLine="600" w:firstLineChars="200"/>
        <w:rPr>
          <w:rFonts w:eastAsia="黑体"/>
          <w:b w:val="0"/>
          <w:color w:val="000000"/>
          <w:sz w:val="30"/>
          <w:szCs w:val="32"/>
        </w:rPr>
      </w:pPr>
      <w:bookmarkStart w:id="680" w:name="_Toc351203615"/>
      <w:bookmarkStart w:id="681" w:name="_Toc337558831"/>
      <w:bookmarkStart w:id="682" w:name="_Toc296346626"/>
      <w:bookmarkStart w:id="683" w:name="_Toc296503125"/>
      <w:r>
        <w:rPr>
          <w:rFonts w:eastAsia="黑体"/>
          <w:b w:val="0"/>
          <w:color w:val="000000"/>
          <w:sz w:val="30"/>
          <w:szCs w:val="32"/>
        </w:rPr>
        <w:t>18.3其他保险</w:t>
      </w:r>
      <w:bookmarkEnd w:id="680"/>
    </w:p>
    <w:bookmarkEnd w:id="681"/>
    <w:bookmarkEnd w:id="682"/>
    <w:bookmarkEnd w:id="683"/>
    <w:p w14:paraId="043ED52E">
      <w:pPr>
        <w:spacing w:line="360" w:lineRule="auto"/>
        <w:ind w:firstLine="600" w:firstLineChars="200"/>
        <w:jc w:val="left"/>
        <w:rPr>
          <w:rFonts w:eastAsia="仿宋_GB2312"/>
          <w:color w:val="000000"/>
          <w:sz w:val="30"/>
          <w:szCs w:val="32"/>
        </w:rPr>
      </w:pPr>
      <w:r>
        <w:rPr>
          <w:rFonts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14:paraId="79850360">
      <w:pPr>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除专用合同条款另有约定外，承包人应为其施工设备等办理财产保险。</w:t>
      </w:r>
    </w:p>
    <w:p w14:paraId="7EDF6684">
      <w:pPr>
        <w:pStyle w:val="7"/>
        <w:spacing w:before="120" w:after="120" w:line="360" w:lineRule="auto"/>
        <w:ind w:firstLine="600" w:firstLineChars="200"/>
        <w:rPr>
          <w:rFonts w:eastAsia="黑体"/>
          <w:b w:val="0"/>
          <w:color w:val="000000"/>
          <w:sz w:val="30"/>
          <w:szCs w:val="32"/>
        </w:rPr>
      </w:pPr>
      <w:bookmarkStart w:id="684" w:name="_Toc351203616"/>
      <w:r>
        <w:rPr>
          <w:rFonts w:eastAsia="黑体"/>
          <w:b w:val="0"/>
          <w:color w:val="000000"/>
          <w:sz w:val="30"/>
          <w:szCs w:val="32"/>
        </w:rPr>
        <w:t>18.4持续保险</w:t>
      </w:r>
      <w:bookmarkEnd w:id="684"/>
    </w:p>
    <w:p w14:paraId="5B6CE4D7">
      <w:pPr>
        <w:spacing w:line="360" w:lineRule="auto"/>
        <w:ind w:firstLine="600" w:firstLineChars="200"/>
        <w:jc w:val="left"/>
        <w:rPr>
          <w:rFonts w:eastAsia="仿宋_GB2312"/>
          <w:color w:val="000000"/>
          <w:sz w:val="30"/>
          <w:szCs w:val="32"/>
        </w:rPr>
      </w:pPr>
      <w:r>
        <w:rPr>
          <w:rFonts w:eastAsia="仿宋_GB2312"/>
          <w:color w:val="000000"/>
          <w:sz w:val="30"/>
          <w:szCs w:val="32"/>
        </w:rPr>
        <w:t>合同当事人应与保险人保持联系，使保险人能够随时了解工程实施中的变动，并确保按保险合同条款要求持续保险。</w:t>
      </w:r>
    </w:p>
    <w:p w14:paraId="7B93F4ED">
      <w:pPr>
        <w:pStyle w:val="7"/>
        <w:spacing w:before="120" w:after="120" w:line="360" w:lineRule="auto"/>
        <w:ind w:firstLine="600" w:firstLineChars="200"/>
        <w:rPr>
          <w:rFonts w:eastAsia="黑体"/>
          <w:b w:val="0"/>
          <w:color w:val="000000"/>
          <w:sz w:val="30"/>
          <w:szCs w:val="32"/>
        </w:rPr>
      </w:pPr>
      <w:bookmarkStart w:id="685" w:name="_Toc351203617"/>
      <w:bookmarkStart w:id="686" w:name="_Toc337558832"/>
      <w:bookmarkStart w:id="687" w:name="_Toc296346627"/>
      <w:bookmarkStart w:id="688" w:name="_Toc296503126"/>
      <w:r>
        <w:rPr>
          <w:rFonts w:eastAsia="黑体"/>
          <w:b w:val="0"/>
          <w:color w:val="000000"/>
          <w:sz w:val="30"/>
          <w:szCs w:val="32"/>
        </w:rPr>
        <w:t>18.5 保险凭证</w:t>
      </w:r>
      <w:bookmarkEnd w:id="685"/>
    </w:p>
    <w:bookmarkEnd w:id="686"/>
    <w:bookmarkEnd w:id="687"/>
    <w:bookmarkEnd w:id="688"/>
    <w:p w14:paraId="76282CB8">
      <w:pPr>
        <w:spacing w:line="360" w:lineRule="auto"/>
        <w:ind w:firstLine="600" w:firstLineChars="200"/>
        <w:jc w:val="left"/>
        <w:rPr>
          <w:rFonts w:eastAsia="仿宋_GB2312"/>
          <w:color w:val="000000"/>
          <w:sz w:val="30"/>
          <w:szCs w:val="32"/>
        </w:rPr>
      </w:pPr>
      <w:r>
        <w:rPr>
          <w:rFonts w:eastAsia="仿宋_GB2312"/>
          <w:color w:val="000000"/>
          <w:sz w:val="30"/>
          <w:szCs w:val="32"/>
        </w:rPr>
        <w:t>合同当事人应及时向另一方当事人提交其已投保的各项保险的凭证和保险单复印件。</w:t>
      </w:r>
    </w:p>
    <w:p w14:paraId="7E487C29">
      <w:pPr>
        <w:pStyle w:val="7"/>
        <w:spacing w:before="120" w:after="120" w:line="360" w:lineRule="auto"/>
        <w:ind w:firstLine="600" w:firstLineChars="200"/>
        <w:rPr>
          <w:rFonts w:eastAsia="黑体"/>
          <w:b w:val="0"/>
          <w:color w:val="000000"/>
          <w:sz w:val="30"/>
          <w:szCs w:val="32"/>
        </w:rPr>
      </w:pPr>
      <w:bookmarkStart w:id="689" w:name="_Toc351203618"/>
      <w:bookmarkStart w:id="690" w:name="_Toc296503127"/>
      <w:bookmarkStart w:id="691" w:name="_Toc296346628"/>
      <w:bookmarkStart w:id="692" w:name="_Toc337558833"/>
      <w:r>
        <w:rPr>
          <w:rFonts w:eastAsia="黑体"/>
          <w:b w:val="0"/>
          <w:color w:val="000000"/>
          <w:sz w:val="30"/>
          <w:szCs w:val="32"/>
        </w:rPr>
        <w:t>18.6 未按约定投保的补救</w:t>
      </w:r>
      <w:bookmarkEnd w:id="689"/>
    </w:p>
    <w:bookmarkEnd w:id="690"/>
    <w:bookmarkEnd w:id="691"/>
    <w:bookmarkEnd w:id="692"/>
    <w:p w14:paraId="3DD031B2">
      <w:pPr>
        <w:spacing w:line="360" w:lineRule="auto"/>
        <w:ind w:firstLine="600" w:firstLineChars="200"/>
        <w:jc w:val="left"/>
        <w:rPr>
          <w:rFonts w:eastAsia="仿宋_GB2312"/>
          <w:color w:val="000000"/>
          <w:sz w:val="30"/>
          <w:szCs w:val="32"/>
        </w:rPr>
      </w:pPr>
      <w:r>
        <w:rPr>
          <w:rFonts w:eastAsia="仿宋_GB2312"/>
          <w:color w:val="000000"/>
          <w:sz w:val="30"/>
          <w:szCs w:val="32"/>
        </w:rPr>
        <w:t>18.6.1发包人未按合同约定办理保险，或未能使保险持续有效的，则承包人可代为办理，所需费用由发包人承担。发包人未按合同约定办理保险，导致未能得到足额赔偿的，由发包人负责补足。</w:t>
      </w:r>
    </w:p>
    <w:p w14:paraId="770F5CCB">
      <w:pPr>
        <w:spacing w:line="360" w:lineRule="auto"/>
        <w:ind w:firstLine="600" w:firstLineChars="200"/>
        <w:jc w:val="left"/>
        <w:rPr>
          <w:rFonts w:eastAsia="仿宋_GB2312"/>
          <w:color w:val="000000"/>
          <w:sz w:val="30"/>
          <w:szCs w:val="32"/>
        </w:rPr>
      </w:pPr>
      <w:r>
        <w:rPr>
          <w:rFonts w:eastAsia="仿宋_GB2312"/>
          <w:color w:val="000000"/>
          <w:sz w:val="30"/>
          <w:szCs w:val="32"/>
        </w:rPr>
        <w:t>18.6.2承包人未按合同约定办理保险，或未能使保险持续有效的，则发包人可代为办理，所需费用由承包人承担。承包人未按合同约定办理保险，导致未能得到足额赔偿的，由承包人负责补足。</w:t>
      </w:r>
    </w:p>
    <w:p w14:paraId="2367BD80">
      <w:pPr>
        <w:pStyle w:val="7"/>
        <w:spacing w:before="120" w:after="120" w:line="360" w:lineRule="auto"/>
        <w:ind w:firstLine="600" w:firstLineChars="200"/>
        <w:rPr>
          <w:rFonts w:eastAsia="黑体"/>
          <w:b w:val="0"/>
          <w:color w:val="000000"/>
          <w:sz w:val="30"/>
          <w:szCs w:val="32"/>
        </w:rPr>
      </w:pPr>
      <w:bookmarkStart w:id="693" w:name="_Toc351203619"/>
      <w:bookmarkStart w:id="694" w:name="_Toc337558834"/>
      <w:r>
        <w:rPr>
          <w:rFonts w:eastAsia="黑体"/>
          <w:b w:val="0"/>
          <w:color w:val="000000"/>
          <w:sz w:val="30"/>
          <w:szCs w:val="32"/>
        </w:rPr>
        <w:t>18.7 通知义务</w:t>
      </w:r>
      <w:bookmarkEnd w:id="693"/>
    </w:p>
    <w:bookmarkEnd w:id="694"/>
    <w:p w14:paraId="5DDDA4C0">
      <w:pPr>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1B063E02">
      <w:pPr>
        <w:spacing w:line="360" w:lineRule="auto"/>
        <w:ind w:firstLine="600" w:firstLineChars="200"/>
        <w:jc w:val="left"/>
        <w:rPr>
          <w:rFonts w:eastAsia="仿宋_GB2312"/>
          <w:color w:val="000000"/>
          <w:sz w:val="30"/>
          <w:szCs w:val="32"/>
        </w:rPr>
      </w:pPr>
      <w:r>
        <w:rPr>
          <w:rFonts w:eastAsia="仿宋_GB2312"/>
          <w:color w:val="000000"/>
          <w:sz w:val="30"/>
          <w:szCs w:val="32"/>
        </w:rPr>
        <w:t>保险事故发生时，投保人应按照保险合同规定的条件和期限及时向保险人报告。发包人和承包人应当在知道保险事故发生后及时通知对方。</w:t>
      </w:r>
    </w:p>
    <w:p w14:paraId="5985878D">
      <w:pPr>
        <w:pStyle w:val="6"/>
        <w:spacing w:before="120" w:after="120" w:line="360" w:lineRule="auto"/>
        <w:ind w:firstLine="605"/>
        <w:rPr>
          <w:rFonts w:ascii="Times New Roman" w:hAnsi="Times New Roman" w:eastAsia="黑体"/>
          <w:b w:val="0"/>
          <w:color w:val="000000"/>
          <w:sz w:val="32"/>
          <w:szCs w:val="32"/>
        </w:rPr>
      </w:pPr>
      <w:bookmarkStart w:id="695" w:name="_Toc29809"/>
      <w:bookmarkStart w:id="696" w:name="_Toc12088"/>
      <w:bookmarkStart w:id="697" w:name="_Toc351203620"/>
      <w:bookmarkStart w:id="698" w:name="_Toc5415"/>
      <w:bookmarkStart w:id="699" w:name="_Toc8877"/>
      <w:bookmarkStart w:id="700" w:name="_Toc29488"/>
      <w:bookmarkStart w:id="701" w:name="_Toc2656"/>
      <w:bookmarkStart w:id="702" w:name="_Toc18034"/>
      <w:bookmarkStart w:id="703" w:name="_Toc13387"/>
      <w:bookmarkStart w:id="704" w:name="_Toc296503140"/>
      <w:bookmarkStart w:id="705" w:name="_Toc296346641"/>
      <w:bookmarkStart w:id="706" w:name="_Toc337558835"/>
      <w:r>
        <w:rPr>
          <w:rFonts w:ascii="Times New Roman" w:hAnsi="Times New Roman" w:eastAsia="黑体"/>
          <w:b w:val="0"/>
          <w:color w:val="000000"/>
          <w:sz w:val="32"/>
          <w:szCs w:val="32"/>
        </w:rPr>
        <w:t>19. 索赔</w:t>
      </w:r>
      <w:bookmarkEnd w:id="695"/>
      <w:bookmarkEnd w:id="696"/>
      <w:bookmarkEnd w:id="697"/>
      <w:bookmarkEnd w:id="698"/>
      <w:bookmarkEnd w:id="699"/>
      <w:bookmarkEnd w:id="700"/>
      <w:bookmarkEnd w:id="701"/>
      <w:bookmarkEnd w:id="702"/>
      <w:bookmarkEnd w:id="703"/>
    </w:p>
    <w:bookmarkEnd w:id="704"/>
    <w:bookmarkEnd w:id="705"/>
    <w:bookmarkEnd w:id="706"/>
    <w:p w14:paraId="72AE083B">
      <w:pPr>
        <w:pStyle w:val="7"/>
        <w:spacing w:before="120" w:after="120" w:line="360" w:lineRule="auto"/>
        <w:ind w:firstLine="600" w:firstLineChars="200"/>
        <w:rPr>
          <w:rFonts w:eastAsia="黑体"/>
          <w:b w:val="0"/>
          <w:color w:val="000000"/>
          <w:sz w:val="30"/>
          <w:szCs w:val="32"/>
        </w:rPr>
      </w:pPr>
      <w:bookmarkStart w:id="707" w:name="_Toc351203621"/>
      <w:bookmarkStart w:id="708" w:name="_Toc296503141"/>
      <w:bookmarkStart w:id="709" w:name="_Toc296346642"/>
      <w:bookmarkStart w:id="710" w:name="_Toc337558836"/>
      <w:r>
        <w:rPr>
          <w:rFonts w:eastAsia="黑体"/>
          <w:b w:val="0"/>
          <w:color w:val="000000"/>
          <w:sz w:val="30"/>
          <w:szCs w:val="32"/>
        </w:rPr>
        <w:t>19.1承包人的索赔</w:t>
      </w:r>
      <w:bookmarkEnd w:id="707"/>
    </w:p>
    <w:bookmarkEnd w:id="708"/>
    <w:bookmarkEnd w:id="709"/>
    <w:bookmarkEnd w:id="710"/>
    <w:p w14:paraId="197EC1B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根据合同约定，承包人认为有权得到追加付款和（或）延长工期的，应按以下程序向</w:t>
      </w:r>
      <w:r>
        <w:rPr>
          <w:rFonts w:hint="eastAsia" w:eastAsia="仿宋_GB2312"/>
          <w:color w:val="000000"/>
          <w:kern w:val="0"/>
          <w:sz w:val="30"/>
          <w:szCs w:val="32"/>
        </w:rPr>
        <w:t>发包</w:t>
      </w:r>
      <w:r>
        <w:rPr>
          <w:rFonts w:eastAsia="仿宋_GB2312"/>
          <w:color w:val="000000"/>
          <w:kern w:val="0"/>
          <w:sz w:val="30"/>
          <w:szCs w:val="32"/>
        </w:rPr>
        <w:t>人提出索赔：</w:t>
      </w:r>
    </w:p>
    <w:p w14:paraId="2EDB1E5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727CFA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14:paraId="3D56815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（3）索赔事件具有持续影响的，承包人应按合理时间间隔继续递交延续索赔通知，说明持续影响的实际情况和记录，列出累计的追加付款金额和（或）工期延长天数；</w:t>
      </w:r>
    </w:p>
    <w:p w14:paraId="3AAD364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（4）在索赔事件影响结束后28天内，承包人应向监理人递交最终索赔报告，说明最终要求索赔的追加付款金额和（或）延长的工期，并附必要的记录和证明材料。</w:t>
      </w:r>
    </w:p>
    <w:p w14:paraId="22093BA9">
      <w:pPr>
        <w:pStyle w:val="7"/>
        <w:spacing w:before="120" w:after="120" w:line="360" w:lineRule="auto"/>
        <w:ind w:firstLine="600" w:firstLineChars="200"/>
        <w:rPr>
          <w:rFonts w:eastAsia="黑体"/>
          <w:b w:val="0"/>
          <w:color w:val="000000"/>
          <w:sz w:val="30"/>
          <w:szCs w:val="32"/>
        </w:rPr>
      </w:pPr>
      <w:bookmarkStart w:id="711" w:name="_Toc351203622"/>
      <w:bookmarkStart w:id="712" w:name="_Toc296346643"/>
      <w:bookmarkStart w:id="713" w:name="_Toc337558837"/>
      <w:bookmarkStart w:id="714" w:name="_Toc296503142"/>
      <w:r>
        <w:rPr>
          <w:rFonts w:eastAsia="黑体"/>
          <w:b w:val="0"/>
          <w:color w:val="000000"/>
          <w:sz w:val="30"/>
          <w:szCs w:val="32"/>
        </w:rPr>
        <w:t>19.2 对承包人索赔的处理</w:t>
      </w:r>
      <w:bookmarkEnd w:id="711"/>
    </w:p>
    <w:bookmarkEnd w:id="712"/>
    <w:bookmarkEnd w:id="713"/>
    <w:bookmarkEnd w:id="714"/>
    <w:p w14:paraId="5742766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对承包人索赔的处理如下：</w:t>
      </w:r>
    </w:p>
    <w:p w14:paraId="2BC4DCC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（1）监理人应在收到索赔报告后14天内完成审查并报送发包人。监理人对索赔报告存在异议的，有权要求承包人提交全部原始记录副本；</w:t>
      </w:r>
    </w:p>
    <w:p w14:paraId="3A56A13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（2）发包人应在监理人收到索赔报告或有关索赔的进一步证明材料后的90天内，由监理人向承包人出具经发包人签认的索赔处理结果。发包人逾期答复的，则视为认可承包人的索赔要求；</w:t>
      </w:r>
    </w:p>
    <w:p w14:paraId="2872F260">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（3）承包人接受索赔处理结果的，索赔款项在当期进度款中进行支付；承包人不接受索赔处理结果的，按照第20条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w:t>
      </w:r>
    </w:p>
    <w:p w14:paraId="5CC92657">
      <w:pPr>
        <w:pStyle w:val="7"/>
        <w:spacing w:before="120" w:after="120" w:line="360" w:lineRule="auto"/>
        <w:ind w:firstLine="600" w:firstLineChars="200"/>
        <w:rPr>
          <w:rFonts w:eastAsia="黑体"/>
          <w:b w:val="0"/>
          <w:color w:val="000000"/>
          <w:sz w:val="30"/>
          <w:szCs w:val="32"/>
        </w:rPr>
      </w:pPr>
      <w:bookmarkStart w:id="715" w:name="_Toc351203623"/>
      <w:bookmarkStart w:id="716" w:name="_Toc296346644"/>
      <w:bookmarkStart w:id="717" w:name="_Toc296503143"/>
      <w:bookmarkStart w:id="718" w:name="_Toc337558838"/>
      <w:r>
        <w:rPr>
          <w:rFonts w:eastAsia="黑体"/>
          <w:b w:val="0"/>
          <w:color w:val="000000"/>
          <w:sz w:val="30"/>
          <w:szCs w:val="32"/>
        </w:rPr>
        <w:t>19.3发包人的索赔</w:t>
      </w:r>
      <w:bookmarkEnd w:id="715"/>
    </w:p>
    <w:bookmarkEnd w:id="716"/>
    <w:bookmarkEnd w:id="717"/>
    <w:bookmarkEnd w:id="718"/>
    <w:p w14:paraId="2BD0ACC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根据合同约定，发包人认为有权得到赔付金额和（或）延长缺陷责任期的，监理人应向承包人发出通知并附有详细的证明。</w:t>
      </w:r>
    </w:p>
    <w:p w14:paraId="7F81FC1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8B16429">
      <w:pPr>
        <w:pStyle w:val="7"/>
        <w:spacing w:before="120" w:after="120" w:line="360" w:lineRule="auto"/>
        <w:ind w:firstLine="600" w:firstLineChars="200"/>
        <w:rPr>
          <w:rFonts w:eastAsia="黑体"/>
          <w:b w:val="0"/>
          <w:color w:val="000000"/>
          <w:sz w:val="30"/>
          <w:szCs w:val="32"/>
        </w:rPr>
      </w:pPr>
      <w:bookmarkStart w:id="719" w:name="_Toc351203624"/>
      <w:bookmarkStart w:id="720" w:name="_Toc296503144"/>
      <w:bookmarkStart w:id="721" w:name="_Toc337558839"/>
      <w:bookmarkStart w:id="722" w:name="_Toc296346645"/>
      <w:r>
        <w:rPr>
          <w:rFonts w:eastAsia="黑体"/>
          <w:b w:val="0"/>
          <w:color w:val="000000"/>
          <w:sz w:val="30"/>
          <w:szCs w:val="32"/>
        </w:rPr>
        <w:t>19.4 对发包人索赔的处理</w:t>
      </w:r>
      <w:bookmarkEnd w:id="719"/>
    </w:p>
    <w:bookmarkEnd w:id="720"/>
    <w:bookmarkEnd w:id="721"/>
    <w:bookmarkEnd w:id="722"/>
    <w:p w14:paraId="085C5655">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对发包人索赔的处理如下：</w:t>
      </w:r>
    </w:p>
    <w:p w14:paraId="5968C1C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（1）承包人收到发包人提交的索赔报告后，应及时审查索赔报告的内容、查验发包人证明材料；</w:t>
      </w:r>
    </w:p>
    <w:p w14:paraId="22DE293D">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（2）承包人应在收到索赔报告或有关索赔的进一步证明材料后28天内，将索赔处理结果答复发包人。如果承包人未在上述期限内作出答复的，则视为对发包人索赔要求的认可；</w:t>
      </w:r>
    </w:p>
    <w:p w14:paraId="3FE0C301">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（3）承包人接受索赔处理结果的，发包人可从应支付给承包人的合同价款中扣除赔付的金额或延长缺陷责任期；发包人不接受索赔处理结果的，按第20条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w:t>
      </w:r>
    </w:p>
    <w:p w14:paraId="2CA5DFE5">
      <w:pPr>
        <w:pStyle w:val="7"/>
        <w:spacing w:before="120" w:after="120" w:line="360" w:lineRule="auto"/>
        <w:ind w:firstLine="600" w:firstLineChars="200"/>
        <w:rPr>
          <w:rFonts w:eastAsia="黑体"/>
          <w:b w:val="0"/>
          <w:color w:val="000000"/>
          <w:sz w:val="30"/>
          <w:szCs w:val="32"/>
        </w:rPr>
      </w:pPr>
      <w:bookmarkStart w:id="723" w:name="_Toc351203625"/>
      <w:r>
        <w:rPr>
          <w:rFonts w:eastAsia="黑体"/>
          <w:b w:val="0"/>
          <w:color w:val="000000"/>
          <w:sz w:val="30"/>
          <w:szCs w:val="32"/>
        </w:rPr>
        <w:t>19.5 提出索赔的期限</w:t>
      </w:r>
      <w:bookmarkEnd w:id="723"/>
    </w:p>
    <w:p w14:paraId="728B288F">
      <w:pPr>
        <w:spacing w:line="360" w:lineRule="auto"/>
        <w:ind w:firstLine="600" w:firstLineChars="200"/>
        <w:rPr>
          <w:rFonts w:eastAsia="仿宋_GB2312"/>
          <w:color w:val="000000"/>
          <w:kern w:val="0"/>
          <w:sz w:val="30"/>
          <w:szCs w:val="32"/>
        </w:rPr>
      </w:pPr>
      <w:r>
        <w:rPr>
          <w:rFonts w:eastAsia="仿宋_GB2312"/>
          <w:color w:val="000000"/>
          <w:kern w:val="0"/>
          <w:sz w:val="30"/>
          <w:szCs w:val="32"/>
        </w:rPr>
        <w:t>（1）承包人按第14.2款</w:t>
      </w:r>
      <w:r>
        <w:rPr>
          <w:rFonts w:hint="eastAsia" w:eastAsia="仿宋_GB2312"/>
          <w:color w:val="000000"/>
          <w:kern w:val="0"/>
          <w:sz w:val="30"/>
          <w:szCs w:val="32"/>
        </w:rPr>
        <w:t>〔</w:t>
      </w:r>
      <w:r>
        <w:rPr>
          <w:rFonts w:eastAsia="仿宋_GB2312"/>
          <w:color w:val="000000"/>
          <w:kern w:val="0"/>
          <w:sz w:val="30"/>
          <w:szCs w:val="32"/>
        </w:rPr>
        <w:t>竣工结算审核</w:t>
      </w:r>
      <w:r>
        <w:rPr>
          <w:rFonts w:hint="eastAsia" w:eastAsia="仿宋_GB2312"/>
          <w:color w:val="000000"/>
          <w:kern w:val="0"/>
          <w:sz w:val="30"/>
          <w:szCs w:val="32"/>
        </w:rPr>
        <w:t>〕</w:t>
      </w:r>
      <w:r>
        <w:rPr>
          <w:rFonts w:eastAsia="仿宋_GB2312"/>
          <w:color w:val="000000"/>
          <w:kern w:val="0"/>
          <w:sz w:val="30"/>
          <w:szCs w:val="32"/>
        </w:rPr>
        <w:t>约定接收竣工付款证书后，应被视为已无权再提出在工程接收证书颁发前所发生的任何索赔。</w:t>
      </w:r>
    </w:p>
    <w:p w14:paraId="5F9FE404">
      <w:pPr>
        <w:spacing w:line="360" w:lineRule="auto"/>
        <w:ind w:firstLine="600" w:firstLineChars="200"/>
        <w:rPr>
          <w:rFonts w:eastAsia="仿宋_GB2312"/>
          <w:color w:val="000000"/>
          <w:kern w:val="0"/>
          <w:sz w:val="30"/>
          <w:szCs w:val="32"/>
        </w:rPr>
      </w:pPr>
      <w:r>
        <w:rPr>
          <w:rFonts w:eastAsia="仿宋_GB2312"/>
          <w:color w:val="000000"/>
          <w:kern w:val="0"/>
          <w:sz w:val="30"/>
          <w:szCs w:val="32"/>
        </w:rPr>
        <w:t>（2）承包人按第14.4款</w:t>
      </w:r>
      <w:r>
        <w:rPr>
          <w:rFonts w:hint="eastAsia" w:eastAsia="仿宋_GB2312"/>
          <w:color w:val="000000"/>
          <w:kern w:val="0"/>
          <w:sz w:val="30"/>
          <w:szCs w:val="32"/>
        </w:rPr>
        <w:t>〔</w:t>
      </w:r>
      <w:r>
        <w:rPr>
          <w:rFonts w:eastAsia="仿宋_GB2312"/>
          <w:color w:val="000000"/>
          <w:kern w:val="0"/>
          <w:sz w:val="30"/>
          <w:szCs w:val="32"/>
        </w:rPr>
        <w:t>最终结清</w:t>
      </w:r>
      <w:r>
        <w:rPr>
          <w:rFonts w:hint="eastAsia" w:eastAsia="仿宋_GB2312"/>
          <w:color w:val="000000"/>
          <w:kern w:val="0"/>
          <w:sz w:val="30"/>
          <w:szCs w:val="32"/>
        </w:rPr>
        <w:t>〕</w:t>
      </w:r>
      <w:r>
        <w:rPr>
          <w:rFonts w:eastAsia="仿宋_GB2312"/>
          <w:color w:val="000000"/>
          <w:kern w:val="0"/>
          <w:sz w:val="30"/>
          <w:szCs w:val="32"/>
        </w:rPr>
        <w:t>提交的最终结清申请单中，只限于提出工程接收证书颁发后发生的索赔。提出索赔的期限自接受最终结清证书时终止。</w:t>
      </w:r>
    </w:p>
    <w:p w14:paraId="13FB6737">
      <w:pPr>
        <w:pStyle w:val="6"/>
        <w:spacing w:before="120" w:after="120" w:line="360" w:lineRule="auto"/>
        <w:ind w:firstLine="605"/>
        <w:rPr>
          <w:rFonts w:ascii="Times New Roman" w:hAnsi="Times New Roman" w:eastAsia="黑体"/>
          <w:b w:val="0"/>
          <w:color w:val="000000"/>
          <w:sz w:val="32"/>
          <w:szCs w:val="32"/>
        </w:rPr>
      </w:pPr>
      <w:bookmarkStart w:id="724" w:name="_Toc32131"/>
      <w:bookmarkStart w:id="725" w:name="_Toc5221"/>
      <w:bookmarkStart w:id="726" w:name="_Toc8071"/>
      <w:bookmarkStart w:id="727" w:name="_Toc20385"/>
      <w:bookmarkStart w:id="728" w:name="_Toc20908"/>
      <w:bookmarkStart w:id="729" w:name="_Toc351203626"/>
      <w:bookmarkStart w:id="730" w:name="_Toc7262"/>
      <w:bookmarkStart w:id="731" w:name="_Toc1557"/>
      <w:bookmarkStart w:id="732" w:name="_Toc27719"/>
      <w:r>
        <w:rPr>
          <w:rFonts w:ascii="Times New Roman" w:hAnsi="Times New Roman" w:eastAsia="黑体"/>
          <w:b w:val="0"/>
          <w:color w:val="000000"/>
          <w:sz w:val="32"/>
          <w:szCs w:val="32"/>
        </w:rPr>
        <w:t>20</w:t>
      </w:r>
      <w:bookmarkStart w:id="733" w:name="_Toc296503146"/>
      <w:bookmarkStart w:id="734" w:name="_Toc296346647"/>
      <w:bookmarkStart w:id="735" w:name="_Toc337558840"/>
      <w:r>
        <w:rPr>
          <w:rFonts w:ascii="Times New Roman" w:hAnsi="Times New Roman" w:eastAsia="黑体"/>
          <w:b w:val="0"/>
          <w:color w:val="000000"/>
          <w:sz w:val="32"/>
          <w:szCs w:val="32"/>
        </w:rPr>
        <w:t>. 争议解决</w:t>
      </w:r>
      <w:bookmarkEnd w:id="724"/>
      <w:bookmarkEnd w:id="725"/>
      <w:bookmarkEnd w:id="726"/>
      <w:bookmarkEnd w:id="727"/>
      <w:bookmarkEnd w:id="728"/>
      <w:bookmarkEnd w:id="729"/>
      <w:bookmarkEnd w:id="730"/>
      <w:bookmarkEnd w:id="731"/>
      <w:bookmarkEnd w:id="732"/>
    </w:p>
    <w:bookmarkEnd w:id="733"/>
    <w:bookmarkEnd w:id="734"/>
    <w:bookmarkEnd w:id="735"/>
    <w:p w14:paraId="2EB362D4">
      <w:pPr>
        <w:pStyle w:val="7"/>
        <w:spacing w:before="120" w:after="120" w:line="360" w:lineRule="auto"/>
        <w:ind w:firstLine="600" w:firstLineChars="200"/>
        <w:rPr>
          <w:rFonts w:eastAsia="黑体"/>
          <w:b w:val="0"/>
          <w:color w:val="000000"/>
          <w:sz w:val="30"/>
          <w:szCs w:val="32"/>
        </w:rPr>
      </w:pPr>
      <w:bookmarkStart w:id="736" w:name="_Toc351203627"/>
      <w:bookmarkStart w:id="737" w:name="_Toc296503147"/>
      <w:bookmarkStart w:id="738" w:name="_Toc296346648"/>
      <w:bookmarkStart w:id="739" w:name="_Toc337558841"/>
      <w:r>
        <w:rPr>
          <w:rFonts w:eastAsia="黑体"/>
          <w:b w:val="0"/>
          <w:color w:val="000000"/>
          <w:sz w:val="30"/>
          <w:szCs w:val="32"/>
        </w:rPr>
        <w:t>20.1和解</w:t>
      </w:r>
      <w:bookmarkEnd w:id="736"/>
    </w:p>
    <w:bookmarkEnd w:id="737"/>
    <w:bookmarkEnd w:id="738"/>
    <w:bookmarkEnd w:id="739"/>
    <w:p w14:paraId="32E31B2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合同当事人可以就争议自行和解，自行和解达成协议的经双方签字并盖章后作为合同补充文件，双方均应遵照执行。</w:t>
      </w:r>
    </w:p>
    <w:p w14:paraId="4D96AE71">
      <w:pPr>
        <w:pStyle w:val="7"/>
        <w:spacing w:before="120" w:after="120" w:line="360" w:lineRule="auto"/>
        <w:ind w:firstLine="600" w:firstLineChars="200"/>
        <w:rPr>
          <w:rFonts w:eastAsia="黑体"/>
          <w:b w:val="0"/>
          <w:color w:val="000000"/>
          <w:sz w:val="30"/>
          <w:szCs w:val="32"/>
        </w:rPr>
      </w:pPr>
      <w:bookmarkStart w:id="740" w:name="_Toc351203628"/>
      <w:r>
        <w:rPr>
          <w:rFonts w:eastAsia="黑体"/>
          <w:b w:val="0"/>
          <w:color w:val="000000"/>
          <w:sz w:val="30"/>
          <w:szCs w:val="32"/>
        </w:rPr>
        <w:t>20</w:t>
      </w:r>
      <w:bookmarkStart w:id="741" w:name="_Toc337558842"/>
      <w:bookmarkStart w:id="742" w:name="_Toc296346649"/>
      <w:bookmarkStart w:id="743" w:name="_Toc296503148"/>
      <w:r>
        <w:rPr>
          <w:rFonts w:eastAsia="黑体"/>
          <w:b w:val="0"/>
          <w:color w:val="000000"/>
          <w:sz w:val="30"/>
          <w:szCs w:val="32"/>
        </w:rPr>
        <w:t>.2调解</w:t>
      </w:r>
      <w:bookmarkEnd w:id="740"/>
    </w:p>
    <w:bookmarkEnd w:id="741"/>
    <w:bookmarkEnd w:id="742"/>
    <w:bookmarkEnd w:id="743"/>
    <w:p w14:paraId="28AF131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合同当事人可以就争议请求建设行政主管部门</w:t>
      </w:r>
      <w:r>
        <w:rPr>
          <w:rFonts w:hint="eastAsia" w:eastAsia="仿宋_GB2312"/>
          <w:color w:val="000000"/>
          <w:kern w:val="0"/>
          <w:sz w:val="30"/>
          <w:szCs w:val="32"/>
        </w:rPr>
        <w:t>、行业协会</w:t>
      </w:r>
      <w:r>
        <w:rPr>
          <w:rFonts w:eastAsia="仿宋_GB2312"/>
          <w:color w:val="000000"/>
          <w:kern w:val="0"/>
          <w:sz w:val="30"/>
          <w:szCs w:val="32"/>
        </w:rPr>
        <w:t>或</w:t>
      </w:r>
      <w:r>
        <w:rPr>
          <w:rFonts w:hint="eastAsia" w:eastAsia="仿宋_GB2312"/>
          <w:color w:val="000000"/>
          <w:kern w:val="0"/>
          <w:sz w:val="30"/>
          <w:szCs w:val="32"/>
        </w:rPr>
        <w:t>其他</w:t>
      </w:r>
      <w:r>
        <w:rPr>
          <w:rFonts w:eastAsia="仿宋_GB2312"/>
          <w:color w:val="000000"/>
          <w:kern w:val="0"/>
          <w:sz w:val="30"/>
          <w:szCs w:val="32"/>
        </w:rPr>
        <w:t>第三方进行调解，调解达成协议的，经双方签字并盖章后作为合同补充文件，双方均应遵照执行。</w:t>
      </w:r>
    </w:p>
    <w:p w14:paraId="5F7D5F95">
      <w:pPr>
        <w:pStyle w:val="7"/>
        <w:spacing w:before="120" w:after="120" w:line="360" w:lineRule="auto"/>
        <w:ind w:firstLine="600" w:firstLineChars="200"/>
        <w:rPr>
          <w:rFonts w:eastAsia="黑体"/>
          <w:b w:val="0"/>
          <w:color w:val="000000"/>
          <w:sz w:val="30"/>
          <w:szCs w:val="32"/>
        </w:rPr>
      </w:pPr>
      <w:bookmarkStart w:id="744" w:name="_Toc351203629"/>
      <w:bookmarkStart w:id="745" w:name="_Toc296346650"/>
      <w:bookmarkStart w:id="746" w:name="_Toc337558843"/>
      <w:bookmarkStart w:id="747" w:name="_Toc296503149"/>
      <w:r>
        <w:rPr>
          <w:rFonts w:eastAsia="黑体"/>
          <w:b w:val="0"/>
          <w:color w:val="000000"/>
          <w:sz w:val="30"/>
          <w:szCs w:val="32"/>
        </w:rPr>
        <w:t>20.3争议评审</w:t>
      </w:r>
      <w:bookmarkEnd w:id="744"/>
    </w:p>
    <w:bookmarkEnd w:id="745"/>
    <w:bookmarkEnd w:id="746"/>
    <w:bookmarkEnd w:id="747"/>
    <w:p w14:paraId="67C8B05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合同当事人在专用合同条款中约定采取争议评审方式解决争议</w:t>
      </w:r>
      <w:r>
        <w:rPr>
          <w:rFonts w:hint="eastAsia" w:eastAsia="仿宋_GB2312"/>
          <w:color w:val="000000"/>
          <w:kern w:val="0"/>
          <w:sz w:val="30"/>
          <w:szCs w:val="32"/>
        </w:rPr>
        <w:t>以及评审规则，并</w:t>
      </w:r>
      <w:r>
        <w:rPr>
          <w:rFonts w:eastAsia="仿宋_GB2312"/>
          <w:color w:val="000000"/>
          <w:kern w:val="0"/>
          <w:sz w:val="30"/>
          <w:szCs w:val="32"/>
        </w:rPr>
        <w:t xml:space="preserve">按下列约定执行： </w:t>
      </w:r>
    </w:p>
    <w:p w14:paraId="1922ECC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20.3.1 争议评审小组的确定</w:t>
      </w:r>
    </w:p>
    <w:p w14:paraId="6BE3487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14:paraId="095FEED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000000"/>
          <w:kern w:val="0"/>
          <w:sz w:val="30"/>
          <w:szCs w:val="32"/>
        </w:rPr>
        <w:t>评审</w:t>
      </w:r>
      <w:r>
        <w:rPr>
          <w:rFonts w:eastAsia="仿宋_GB2312"/>
          <w:color w:val="000000"/>
          <w:kern w:val="0"/>
          <w:sz w:val="30"/>
          <w:szCs w:val="32"/>
        </w:rPr>
        <w:t xml:space="preserve">机构指定第三名首席争议评审员。 </w:t>
      </w:r>
    </w:p>
    <w:p w14:paraId="4059D63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除专用合同条款另有约定外，评审员报酬由发包人和承包人各承担一半。</w:t>
      </w:r>
    </w:p>
    <w:p w14:paraId="517BD35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20.3.2 争议评审小组的决定</w:t>
      </w:r>
    </w:p>
    <w:p w14:paraId="1667CF3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785D25E">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20.3.3 争议评审小组决定的效力</w:t>
      </w:r>
    </w:p>
    <w:p w14:paraId="53E4220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争议评审小组作出的书面决定经合同当事人签字确认后，对双方具有约束力，双方应遵照执行。</w:t>
      </w:r>
    </w:p>
    <w:p w14:paraId="71F999F7">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任何一方当事人不接受争议评审小组决定</w:t>
      </w:r>
      <w:r>
        <w:rPr>
          <w:rFonts w:hint="eastAsia" w:eastAsia="仿宋_GB2312"/>
          <w:color w:val="000000"/>
          <w:kern w:val="0"/>
          <w:sz w:val="30"/>
          <w:szCs w:val="32"/>
        </w:rPr>
        <w:t>或不履行争议评审小组决定的</w:t>
      </w:r>
      <w:r>
        <w:rPr>
          <w:rFonts w:eastAsia="仿宋_GB2312"/>
          <w:color w:val="000000"/>
          <w:kern w:val="0"/>
          <w:sz w:val="30"/>
          <w:szCs w:val="32"/>
        </w:rPr>
        <w:t>，双方可选择采用其他争议解决方式。</w:t>
      </w:r>
    </w:p>
    <w:p w14:paraId="0F948082">
      <w:pPr>
        <w:pStyle w:val="7"/>
        <w:spacing w:before="120" w:after="120" w:line="360" w:lineRule="auto"/>
        <w:ind w:firstLine="600" w:firstLineChars="200"/>
        <w:rPr>
          <w:rFonts w:eastAsia="黑体"/>
          <w:b w:val="0"/>
          <w:color w:val="000000"/>
          <w:sz w:val="30"/>
          <w:szCs w:val="32"/>
        </w:rPr>
      </w:pPr>
      <w:bookmarkStart w:id="748" w:name="_Toc351203630"/>
      <w:bookmarkStart w:id="749" w:name="_Toc296503150"/>
      <w:bookmarkStart w:id="750" w:name="_Toc337558844"/>
      <w:bookmarkStart w:id="751" w:name="_Toc296346651"/>
      <w:r>
        <w:rPr>
          <w:rFonts w:eastAsia="黑体"/>
          <w:b w:val="0"/>
          <w:color w:val="000000"/>
          <w:sz w:val="30"/>
          <w:szCs w:val="32"/>
        </w:rPr>
        <w:t>20.4仲裁或诉讼</w:t>
      </w:r>
      <w:bookmarkEnd w:id="748"/>
    </w:p>
    <w:bookmarkEnd w:id="749"/>
    <w:bookmarkEnd w:id="750"/>
    <w:bookmarkEnd w:id="751"/>
    <w:p w14:paraId="4F12C4B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因合同及合同有关事项产生的争议，合同当事人可以在专用合同条款中约定以下一种方式解决争议：</w:t>
      </w:r>
    </w:p>
    <w:p w14:paraId="1E121B0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（1）向约定的仲裁委员会申请仲裁；</w:t>
      </w:r>
    </w:p>
    <w:p w14:paraId="37A4380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（2）向有管辖权的人民法院起诉。</w:t>
      </w:r>
    </w:p>
    <w:p w14:paraId="320760BB">
      <w:pPr>
        <w:pStyle w:val="7"/>
        <w:spacing w:before="120" w:after="120" w:line="360" w:lineRule="auto"/>
        <w:ind w:firstLine="600" w:firstLineChars="200"/>
        <w:rPr>
          <w:rFonts w:eastAsia="黑体"/>
          <w:b w:val="0"/>
          <w:color w:val="000000"/>
          <w:sz w:val="30"/>
          <w:szCs w:val="32"/>
        </w:rPr>
      </w:pPr>
      <w:bookmarkStart w:id="752" w:name="_Toc351203631"/>
      <w:bookmarkStart w:id="753" w:name="_Toc296503152"/>
      <w:bookmarkStart w:id="754" w:name="_Toc296346653"/>
      <w:bookmarkStart w:id="755" w:name="_Toc337558845"/>
      <w:r>
        <w:rPr>
          <w:rFonts w:eastAsia="黑体"/>
          <w:b w:val="0"/>
          <w:color w:val="000000"/>
          <w:sz w:val="30"/>
          <w:szCs w:val="32"/>
        </w:rPr>
        <w:t>20.5争议解决条款效力</w:t>
      </w:r>
      <w:bookmarkEnd w:id="752"/>
    </w:p>
    <w:bookmarkEnd w:id="753"/>
    <w:bookmarkEnd w:id="754"/>
    <w:bookmarkEnd w:id="755"/>
    <w:p w14:paraId="6016B22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合同有关争议解决的条款独立存在，合同的变更、解除、终止、无效或者被撤销均不影响其效力。 </w:t>
      </w:r>
    </w:p>
    <w:p w14:paraId="61BCB823">
      <w:pPr>
        <w:pStyle w:val="5"/>
        <w:ind w:firstLine="832"/>
        <w:jc w:val="center"/>
        <w:rPr>
          <w:rFonts w:ascii="华文中宋" w:hAnsi="华文中宋" w:eastAsia="华文中宋"/>
          <w:sz w:val="44"/>
          <w:szCs w:val="44"/>
        </w:rPr>
      </w:pPr>
      <w:bookmarkStart w:id="756" w:name="_Toc351203632"/>
      <w:r>
        <w:rPr>
          <w:rFonts w:ascii="华文中宋" w:hAnsi="华文中宋" w:eastAsia="华文中宋"/>
          <w:sz w:val="44"/>
          <w:szCs w:val="44"/>
        </w:rPr>
        <w:br w:type="page"/>
      </w:r>
      <w:bookmarkStart w:id="757" w:name="_Toc12772"/>
      <w:bookmarkStart w:id="758" w:name="_Toc23004"/>
      <w:bookmarkStart w:id="759" w:name="_Toc13893"/>
      <w:bookmarkStart w:id="760" w:name="_Toc16117"/>
      <w:bookmarkStart w:id="761" w:name="_Toc32077"/>
      <w:bookmarkStart w:id="762" w:name="_Toc30809"/>
      <w:bookmarkStart w:id="763" w:name="_Toc28264"/>
      <w:bookmarkStart w:id="764" w:name="_Toc24947"/>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756"/>
      <w:bookmarkEnd w:id="757"/>
      <w:bookmarkEnd w:id="758"/>
      <w:bookmarkEnd w:id="759"/>
      <w:bookmarkEnd w:id="760"/>
      <w:bookmarkEnd w:id="761"/>
      <w:bookmarkEnd w:id="762"/>
      <w:bookmarkEnd w:id="763"/>
      <w:bookmarkEnd w:id="764"/>
    </w:p>
    <w:p w14:paraId="1FF1053D">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765" w:name="_Toc6896"/>
      <w:bookmarkStart w:id="766" w:name="_Toc16439"/>
      <w:bookmarkStart w:id="767" w:name="_Toc29041"/>
      <w:bookmarkStart w:id="768" w:name="_Toc14818"/>
      <w:bookmarkStart w:id="769" w:name="_Toc4672"/>
      <w:bookmarkStart w:id="770" w:name="_Toc7304"/>
      <w:bookmarkStart w:id="771" w:name="_Toc29093"/>
      <w:bookmarkStart w:id="772" w:name="_Toc7441"/>
      <w:bookmarkStart w:id="773" w:name="_Toc28407"/>
      <w:bookmarkStart w:id="774" w:name="_Toc27416"/>
      <w:bookmarkStart w:id="775" w:name="_Toc1124"/>
      <w:bookmarkStart w:id="776" w:name="_Toc21968"/>
      <w:bookmarkStart w:id="777" w:name="_Toc351203633"/>
      <w:r>
        <w:rPr>
          <w:rFonts w:hint="eastAsia" w:ascii="仿宋_GB2312" w:hAnsi="仿宋_GB2312" w:eastAsia="仿宋_GB2312" w:cs="仿宋_GB2312"/>
          <w:b/>
          <w:bCs/>
          <w:sz w:val="30"/>
          <w:szCs w:val="30"/>
        </w:rPr>
        <w:t>1  一般规定</w:t>
      </w:r>
      <w:bookmarkEnd w:id="765"/>
      <w:bookmarkEnd w:id="766"/>
      <w:bookmarkEnd w:id="767"/>
      <w:bookmarkEnd w:id="768"/>
      <w:bookmarkEnd w:id="769"/>
      <w:bookmarkEnd w:id="770"/>
      <w:bookmarkEnd w:id="771"/>
      <w:bookmarkEnd w:id="772"/>
      <w:bookmarkEnd w:id="773"/>
      <w:bookmarkEnd w:id="774"/>
      <w:bookmarkEnd w:id="775"/>
      <w:bookmarkEnd w:id="776"/>
    </w:p>
    <w:p w14:paraId="7C62A58F">
      <w:pPr>
        <w:spacing w:line="440" w:lineRule="exact"/>
        <w:ind w:firstLine="602" w:firstLineChars="200"/>
        <w:outlineLvl w:val="2"/>
        <w:rPr>
          <w:rFonts w:ascii="仿宋_GB2312" w:hAnsi="仿宋_GB2312" w:eastAsia="仿宋_GB2312" w:cs="仿宋_GB2312"/>
          <w:b/>
          <w:bCs/>
          <w:sz w:val="30"/>
          <w:szCs w:val="30"/>
        </w:rPr>
      </w:pPr>
      <w:bookmarkStart w:id="778" w:name="_Toc8094"/>
      <w:bookmarkStart w:id="779" w:name="_Toc21717"/>
      <w:bookmarkStart w:id="780" w:name="_Toc29686"/>
      <w:bookmarkStart w:id="781" w:name="_Toc21895"/>
      <w:bookmarkStart w:id="782" w:name="_Toc15113"/>
      <w:r>
        <w:rPr>
          <w:rFonts w:hint="eastAsia" w:ascii="仿宋_GB2312" w:hAnsi="仿宋_GB2312" w:eastAsia="仿宋_GB2312" w:cs="仿宋_GB2312"/>
          <w:b/>
          <w:bCs/>
          <w:sz w:val="30"/>
          <w:szCs w:val="30"/>
        </w:rPr>
        <w:t>1.1  定义与解释</w:t>
      </w:r>
      <w:bookmarkEnd w:id="778"/>
      <w:bookmarkEnd w:id="779"/>
      <w:bookmarkEnd w:id="780"/>
      <w:bookmarkEnd w:id="781"/>
      <w:bookmarkEnd w:id="782"/>
    </w:p>
    <w:p w14:paraId="6F766C3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1.1.1  本项目约定的单项工程为：</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2D21566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1.1.2  除法律规定的不可抗力情形外，如下情形按不可抗力处理：</w:t>
      </w:r>
    </w:p>
    <w:p w14:paraId="72FCE66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①7级以上的地震； </w:t>
      </w:r>
    </w:p>
    <w:p w14:paraId="6B205C6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②10 级以上并持续 24 小时的大风；（含台风） </w:t>
      </w:r>
    </w:p>
    <w:p w14:paraId="5385CAD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③持续降水 24 小时且降雨量为 200 mm 以上； </w:t>
      </w:r>
    </w:p>
    <w:p w14:paraId="4EC3517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④40 摄氏度以上并持续 2 日的高温天气；</w:t>
      </w:r>
    </w:p>
    <w:p w14:paraId="3619981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⑤水文地质：具有不可预见、较大破坏力的海啸、地震、火山喷发、地下有害埋藏物或文物等； </w:t>
      </w:r>
    </w:p>
    <w:p w14:paraId="0EEBFA2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⑥天文现象：具有不可预见、较大破坏力的不明飞行物坠落、太阳磁爆、日食等； </w:t>
      </w:r>
    </w:p>
    <w:p w14:paraId="0DE9720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⑦社会现象：政府部门禁令（譬如废除废止某类材料的使用或禁止进口、出口等）、战争、政府新颁法律或规范等；民间或自然爆发类：游行示威、罢工、火灾、爆炸、流行性（传染性）疾病疫情导致政府管控等。</w:t>
      </w:r>
    </w:p>
    <w:p w14:paraId="4FC9578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⑧政府行为：政府大型会议、大型活动、领导视察等严重影响正常施工的行为。</w:t>
      </w:r>
    </w:p>
    <w:p w14:paraId="7A2FCB1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1.1.3  双方根据本合同工程的特点，补充约定的其它定义：</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168EB3D5">
      <w:pPr>
        <w:spacing w:line="440" w:lineRule="exact"/>
        <w:ind w:firstLine="602" w:firstLineChars="200"/>
        <w:outlineLvl w:val="2"/>
        <w:rPr>
          <w:rFonts w:ascii="仿宋_GB2312" w:hAnsi="仿宋_GB2312" w:eastAsia="仿宋_GB2312" w:cs="仿宋_GB2312"/>
          <w:b/>
          <w:bCs/>
          <w:sz w:val="30"/>
          <w:szCs w:val="30"/>
        </w:rPr>
      </w:pPr>
      <w:bookmarkStart w:id="783" w:name="_Toc27556"/>
      <w:bookmarkStart w:id="784" w:name="_Toc29956"/>
      <w:bookmarkStart w:id="785" w:name="_Toc11303"/>
      <w:bookmarkStart w:id="786" w:name="_Toc16537"/>
      <w:bookmarkStart w:id="787" w:name="_Toc7270"/>
      <w:r>
        <w:rPr>
          <w:rFonts w:hint="eastAsia" w:ascii="仿宋_GB2312" w:hAnsi="仿宋_GB2312" w:eastAsia="仿宋_GB2312" w:cs="仿宋_GB2312"/>
          <w:b/>
          <w:bCs/>
          <w:sz w:val="30"/>
          <w:szCs w:val="30"/>
        </w:rPr>
        <w:t>1.2  合同文件</w:t>
      </w:r>
      <w:bookmarkEnd w:id="783"/>
      <w:bookmarkEnd w:id="784"/>
      <w:bookmarkEnd w:id="785"/>
      <w:bookmarkEnd w:id="786"/>
      <w:bookmarkEnd w:id="787"/>
    </w:p>
    <w:p w14:paraId="7B95A5B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1.2.1  组成本合同的文件及优先解释的其他约定：</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3702D47D">
      <w:pPr>
        <w:spacing w:line="440" w:lineRule="exact"/>
        <w:ind w:firstLine="602" w:firstLineChars="200"/>
        <w:outlineLvl w:val="2"/>
        <w:rPr>
          <w:rFonts w:ascii="仿宋_GB2312" w:hAnsi="仿宋_GB2312" w:eastAsia="仿宋_GB2312" w:cs="仿宋_GB2312"/>
          <w:b/>
          <w:bCs/>
          <w:sz w:val="30"/>
          <w:szCs w:val="30"/>
        </w:rPr>
      </w:pPr>
      <w:bookmarkStart w:id="788" w:name="_Toc11421"/>
      <w:bookmarkStart w:id="789" w:name="_Toc24608"/>
      <w:bookmarkStart w:id="790" w:name="_Toc20763"/>
      <w:bookmarkStart w:id="791" w:name="_Toc23809"/>
      <w:bookmarkStart w:id="792" w:name="_Toc16466"/>
      <w:r>
        <w:rPr>
          <w:rFonts w:hint="eastAsia" w:ascii="仿宋_GB2312" w:hAnsi="仿宋_GB2312" w:eastAsia="仿宋_GB2312" w:cs="仿宋_GB2312"/>
          <w:b/>
          <w:bCs/>
          <w:sz w:val="30"/>
          <w:szCs w:val="30"/>
        </w:rPr>
        <w:t>1.3  语言文字</w:t>
      </w:r>
      <w:bookmarkEnd w:id="788"/>
      <w:bookmarkEnd w:id="789"/>
      <w:bookmarkEnd w:id="790"/>
      <w:bookmarkEnd w:id="791"/>
      <w:bookmarkEnd w:id="792"/>
    </w:p>
    <w:p w14:paraId="029EA10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本合同除使用汉语外，还使用</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语言。</w:t>
      </w:r>
    </w:p>
    <w:p w14:paraId="1A94F079">
      <w:pPr>
        <w:spacing w:line="440" w:lineRule="exact"/>
        <w:ind w:firstLine="602" w:firstLineChars="200"/>
        <w:outlineLvl w:val="2"/>
        <w:rPr>
          <w:rFonts w:ascii="仿宋_GB2312" w:hAnsi="仿宋_GB2312" w:eastAsia="仿宋_GB2312" w:cs="仿宋_GB2312"/>
          <w:b/>
          <w:bCs/>
          <w:sz w:val="30"/>
          <w:szCs w:val="30"/>
        </w:rPr>
      </w:pPr>
      <w:bookmarkStart w:id="793" w:name="_Toc3272"/>
      <w:bookmarkStart w:id="794" w:name="_Toc16517"/>
      <w:bookmarkStart w:id="795" w:name="_Toc10584"/>
      <w:bookmarkStart w:id="796" w:name="_Toc31554"/>
      <w:bookmarkStart w:id="797" w:name="_Toc14295"/>
      <w:r>
        <w:rPr>
          <w:rFonts w:hint="eastAsia" w:ascii="仿宋_GB2312" w:hAnsi="仿宋_GB2312" w:eastAsia="仿宋_GB2312" w:cs="仿宋_GB2312"/>
          <w:b/>
          <w:bCs/>
          <w:sz w:val="30"/>
          <w:szCs w:val="30"/>
        </w:rPr>
        <w:t>1.4  适用法律</w:t>
      </w:r>
      <w:bookmarkEnd w:id="793"/>
      <w:bookmarkEnd w:id="794"/>
      <w:bookmarkEnd w:id="795"/>
      <w:bookmarkEnd w:id="796"/>
      <w:bookmarkEnd w:id="797"/>
    </w:p>
    <w:p w14:paraId="5EDA24C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同双方需要明示的法律、行政法规、地方性法规、规范性文件：中华人民共和国法律、行政法规、部门规章，以及工程所在地的地方法规、自治条例、单行条例和地方政府规章。当上述法律法规中没有相关规定时，则以政府相关主管部门颁布的文件、政策和规章为准。</w:t>
      </w:r>
    </w:p>
    <w:p w14:paraId="71C0E5F0">
      <w:pPr>
        <w:spacing w:line="440" w:lineRule="exact"/>
        <w:ind w:firstLine="602" w:firstLineChars="200"/>
        <w:outlineLvl w:val="2"/>
        <w:rPr>
          <w:rFonts w:ascii="仿宋_GB2312" w:hAnsi="仿宋_GB2312" w:eastAsia="仿宋_GB2312" w:cs="仿宋_GB2312"/>
          <w:b/>
          <w:bCs/>
          <w:sz w:val="30"/>
          <w:szCs w:val="30"/>
        </w:rPr>
      </w:pPr>
      <w:bookmarkStart w:id="798" w:name="_Toc5677"/>
      <w:bookmarkStart w:id="799" w:name="_Toc22252"/>
      <w:bookmarkStart w:id="800" w:name="_Toc21190"/>
      <w:bookmarkStart w:id="801" w:name="_Toc9565"/>
      <w:bookmarkStart w:id="802" w:name="_Toc31818"/>
      <w:r>
        <w:rPr>
          <w:rFonts w:hint="eastAsia" w:ascii="仿宋_GB2312" w:hAnsi="仿宋_GB2312" w:eastAsia="仿宋_GB2312" w:cs="仿宋_GB2312"/>
          <w:b/>
          <w:bCs/>
          <w:sz w:val="30"/>
          <w:szCs w:val="30"/>
        </w:rPr>
        <w:t>1.5  标准、规范</w:t>
      </w:r>
      <w:bookmarkEnd w:id="798"/>
      <w:bookmarkEnd w:id="799"/>
      <w:bookmarkEnd w:id="800"/>
      <w:bookmarkEnd w:id="801"/>
      <w:bookmarkEnd w:id="802"/>
    </w:p>
    <w:p w14:paraId="104222A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1.5.1  本合同适用的标准、规范（名称）：</w:t>
      </w:r>
      <w:r>
        <w:rPr>
          <w:rFonts w:hint="eastAsia" w:ascii="仿宋_GB2312" w:hAnsi="仿宋_GB2312" w:eastAsia="仿宋_GB2312" w:cs="仿宋_GB2312"/>
          <w:sz w:val="30"/>
          <w:szCs w:val="30"/>
          <w:u w:val="single"/>
        </w:rPr>
        <w:t>国家及地方依法发布的相关标准和规范</w:t>
      </w:r>
      <w:r>
        <w:rPr>
          <w:rFonts w:hint="eastAsia" w:ascii="仿宋_GB2312" w:hAnsi="仿宋_GB2312" w:eastAsia="仿宋_GB2312" w:cs="仿宋_GB2312"/>
          <w:sz w:val="30"/>
          <w:szCs w:val="30"/>
        </w:rPr>
        <w:t>。</w:t>
      </w:r>
    </w:p>
    <w:p w14:paraId="5437001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1.5.2  发包人提供的国外标准、规范的名称、份数和时间：</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 xml:space="preserve">。     </w:t>
      </w:r>
    </w:p>
    <w:p w14:paraId="5D0BFD8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1.5.3  没有成文规范、标准规定的约定：               </w:t>
      </w:r>
    </w:p>
    <w:p w14:paraId="300AD9B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（1）发包人向承包人列明的技术要求：</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2B4F5D5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（2）发包人向承包人列明技术要求的提交时间：</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1EBC5887">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803" w:name="_Toc26997"/>
      <w:bookmarkStart w:id="804" w:name="_Toc4605"/>
      <w:bookmarkStart w:id="805" w:name="_Toc23564"/>
      <w:bookmarkStart w:id="806" w:name="_Toc24000"/>
      <w:bookmarkStart w:id="807" w:name="_Toc3223"/>
      <w:bookmarkStart w:id="808" w:name="_Toc11730"/>
      <w:bookmarkStart w:id="809" w:name="_Toc31428"/>
      <w:bookmarkStart w:id="810" w:name="_Toc27567"/>
      <w:bookmarkStart w:id="811" w:name="_Toc7589"/>
      <w:bookmarkStart w:id="812" w:name="_Toc15208"/>
      <w:bookmarkStart w:id="813" w:name="_Toc8020"/>
      <w:bookmarkStart w:id="814" w:name="_Toc3647"/>
      <w:r>
        <w:rPr>
          <w:rFonts w:hint="eastAsia" w:ascii="仿宋_GB2312" w:hAnsi="仿宋_GB2312" w:eastAsia="仿宋_GB2312" w:cs="仿宋_GB2312"/>
          <w:b/>
          <w:bCs/>
          <w:sz w:val="30"/>
          <w:szCs w:val="30"/>
        </w:rPr>
        <w:t>2  发包人</w:t>
      </w:r>
      <w:bookmarkEnd w:id="803"/>
      <w:bookmarkEnd w:id="804"/>
      <w:bookmarkEnd w:id="805"/>
      <w:bookmarkEnd w:id="806"/>
      <w:bookmarkEnd w:id="807"/>
      <w:bookmarkEnd w:id="808"/>
      <w:bookmarkEnd w:id="809"/>
      <w:bookmarkEnd w:id="810"/>
      <w:bookmarkEnd w:id="811"/>
      <w:bookmarkEnd w:id="812"/>
      <w:bookmarkEnd w:id="813"/>
      <w:bookmarkEnd w:id="814"/>
    </w:p>
    <w:p w14:paraId="3A9CF3EE">
      <w:pPr>
        <w:spacing w:line="440" w:lineRule="exact"/>
        <w:ind w:firstLine="602" w:firstLineChars="200"/>
        <w:outlineLvl w:val="2"/>
        <w:rPr>
          <w:rFonts w:ascii="仿宋_GB2312" w:hAnsi="仿宋_GB2312" w:eastAsia="仿宋_GB2312" w:cs="仿宋_GB2312"/>
          <w:b/>
          <w:bCs/>
          <w:sz w:val="30"/>
          <w:szCs w:val="30"/>
        </w:rPr>
      </w:pPr>
      <w:bookmarkStart w:id="815" w:name="_Toc9067"/>
      <w:bookmarkStart w:id="816" w:name="_Toc3723"/>
      <w:bookmarkStart w:id="817" w:name="_Toc19576"/>
      <w:bookmarkStart w:id="818" w:name="_Toc9"/>
      <w:bookmarkStart w:id="819" w:name="_Toc30968"/>
      <w:r>
        <w:rPr>
          <w:rFonts w:hint="eastAsia" w:ascii="仿宋_GB2312" w:hAnsi="仿宋_GB2312" w:eastAsia="仿宋_GB2312" w:cs="仿宋_GB2312"/>
          <w:b/>
          <w:bCs/>
          <w:sz w:val="30"/>
          <w:szCs w:val="30"/>
        </w:rPr>
        <w:t>2.1  发包人的主要权利和义务</w:t>
      </w:r>
      <w:bookmarkEnd w:id="815"/>
      <w:bookmarkEnd w:id="816"/>
      <w:bookmarkEnd w:id="817"/>
      <w:bookmarkEnd w:id="818"/>
      <w:bookmarkEnd w:id="819"/>
    </w:p>
    <w:p w14:paraId="3246D6D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因不可抗力造成施工暂停并导致工程关键路径延误，经承包人申请及发包人确认后竣工日期可以顺延，因此导致的费用增加按国家及广东省建设主管部门相关规范执行。</w:t>
      </w:r>
    </w:p>
    <w:p w14:paraId="62ACC6B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因承包人原因造成施工暂停的，竣工日期不予顺延，承包人承担己方误工费等增加的费用。</w:t>
      </w:r>
    </w:p>
    <w:p w14:paraId="1950B87F">
      <w:pPr>
        <w:spacing w:line="440" w:lineRule="exact"/>
        <w:ind w:firstLine="602" w:firstLineChars="200"/>
        <w:outlineLvl w:val="2"/>
        <w:rPr>
          <w:rFonts w:ascii="仿宋_GB2312" w:hAnsi="仿宋_GB2312" w:eastAsia="仿宋_GB2312" w:cs="仿宋_GB2312"/>
          <w:b/>
          <w:bCs/>
          <w:sz w:val="30"/>
          <w:szCs w:val="30"/>
        </w:rPr>
      </w:pPr>
      <w:bookmarkStart w:id="820" w:name="_Toc27464"/>
      <w:bookmarkStart w:id="821" w:name="_Toc15795"/>
      <w:bookmarkStart w:id="822" w:name="_Toc7421"/>
      <w:bookmarkStart w:id="823" w:name="_Toc24588"/>
      <w:bookmarkStart w:id="824" w:name="_Toc2180"/>
      <w:r>
        <w:rPr>
          <w:rFonts w:hint="eastAsia" w:ascii="仿宋_GB2312" w:hAnsi="仿宋_GB2312" w:eastAsia="仿宋_GB2312" w:cs="仿宋_GB2312"/>
          <w:b/>
          <w:bCs/>
          <w:sz w:val="30"/>
          <w:szCs w:val="30"/>
        </w:rPr>
        <w:t>2.2  发包人代表</w:t>
      </w:r>
      <w:bookmarkEnd w:id="820"/>
      <w:bookmarkEnd w:id="821"/>
      <w:bookmarkEnd w:id="822"/>
      <w:bookmarkEnd w:id="823"/>
      <w:bookmarkEnd w:id="824"/>
    </w:p>
    <w:p w14:paraId="48C29B5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6CCDD26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发包人对发包人代表（或由发包人授权的现场工程师代表）的授权范围为：</w:t>
      </w:r>
    </w:p>
    <w:p w14:paraId="2F0CF6E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（1）协调各方关系；督促、指导监理工程师行使职权；现场签证；审核工程进度报表；组织工程竣工验收；监理人职权范围外的其他工作。</w:t>
      </w:r>
    </w:p>
    <w:p w14:paraId="1F680A8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（2）审核涉及工程设计变更、施工变更以及可能影响造价、影响效果、影响功能、影响工期、增加或可能增加工程造价、降低工程质量、增加工期等的事项。</w:t>
      </w:r>
    </w:p>
    <w:p w14:paraId="7569A3E1">
      <w:pPr>
        <w:spacing w:line="440" w:lineRule="exact"/>
        <w:ind w:firstLine="602" w:firstLineChars="200"/>
        <w:outlineLvl w:val="2"/>
        <w:rPr>
          <w:rFonts w:ascii="仿宋_GB2312" w:hAnsi="仿宋_GB2312" w:eastAsia="仿宋_GB2312" w:cs="仿宋_GB2312"/>
          <w:b/>
          <w:bCs/>
          <w:sz w:val="30"/>
          <w:szCs w:val="30"/>
        </w:rPr>
      </w:pPr>
      <w:bookmarkStart w:id="825" w:name="_Toc22108"/>
      <w:bookmarkStart w:id="826" w:name="_Toc12216"/>
      <w:bookmarkStart w:id="827" w:name="_Toc20814"/>
      <w:bookmarkStart w:id="828" w:name="_Toc1045"/>
      <w:bookmarkStart w:id="829" w:name="_Toc32072"/>
      <w:r>
        <w:rPr>
          <w:rFonts w:hint="eastAsia" w:ascii="仿宋_GB2312" w:hAnsi="仿宋_GB2312" w:eastAsia="仿宋_GB2312" w:cs="仿宋_GB2312"/>
          <w:b/>
          <w:bCs/>
          <w:sz w:val="30"/>
          <w:szCs w:val="30"/>
        </w:rPr>
        <w:t>2.3  监理人</w:t>
      </w:r>
      <w:bookmarkEnd w:id="825"/>
      <w:bookmarkEnd w:id="826"/>
      <w:bookmarkEnd w:id="827"/>
      <w:bookmarkEnd w:id="828"/>
      <w:bookmarkEnd w:id="829"/>
    </w:p>
    <w:p w14:paraId="70C0D4B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2.3.1 监理人的名称、工程总监、监理范围、内容和权限：以本项目监理合同内容为准。</w:t>
      </w:r>
    </w:p>
    <w:p w14:paraId="30AD529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2.3.2 本项目总监理工程师对合同当事人的权利和义务，可以进行改变的内容包含：</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04452F50">
      <w:pPr>
        <w:spacing w:line="360" w:lineRule="auto"/>
        <w:ind w:firstLine="600" w:firstLineChars="200"/>
        <w:rPr>
          <w:rFonts w:eastAsia="仿宋_GB2312"/>
          <w:color w:val="000000"/>
          <w:sz w:val="30"/>
          <w:szCs w:val="32"/>
        </w:rPr>
      </w:pPr>
      <w:r>
        <w:rPr>
          <w:rFonts w:hint="eastAsia" w:eastAsia="仿宋_GB2312"/>
          <w:color w:val="000000"/>
          <w:sz w:val="30"/>
          <w:szCs w:val="32"/>
        </w:rPr>
        <w:t>2.3.3</w:t>
      </w: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hint="eastAsia" w:eastAsia="仿宋_GB2312"/>
          <w:color w:val="000000"/>
          <w:sz w:val="30"/>
          <w:szCs w:val="32"/>
          <w:u w:val="single"/>
        </w:rPr>
        <w:t>监理人在施工现场的办公场所、生活场所由承包人提供，所发生的费用由承包人承担</w:t>
      </w:r>
      <w:r>
        <w:rPr>
          <w:rFonts w:eastAsia="仿宋_GB2312"/>
          <w:color w:val="000000"/>
          <w:sz w:val="30"/>
          <w:szCs w:val="32"/>
        </w:rPr>
        <w:t>。</w:t>
      </w:r>
    </w:p>
    <w:p w14:paraId="6D34D119">
      <w:pPr>
        <w:pStyle w:val="2"/>
        <w:ind w:firstLine="480"/>
        <w:rPr>
          <w:rFonts w:hint="default"/>
        </w:rPr>
      </w:pPr>
    </w:p>
    <w:p w14:paraId="1E469F66">
      <w:pPr>
        <w:spacing w:line="440" w:lineRule="exact"/>
        <w:ind w:firstLine="602" w:firstLineChars="200"/>
        <w:outlineLvl w:val="2"/>
        <w:rPr>
          <w:rFonts w:ascii="仿宋_GB2312" w:hAnsi="仿宋_GB2312" w:eastAsia="仿宋_GB2312" w:cs="仿宋_GB2312"/>
          <w:b/>
          <w:bCs/>
          <w:sz w:val="30"/>
          <w:szCs w:val="30"/>
        </w:rPr>
      </w:pPr>
      <w:bookmarkStart w:id="830" w:name="_Toc10096"/>
      <w:bookmarkStart w:id="831" w:name="_Toc8468"/>
      <w:bookmarkStart w:id="832" w:name="_Toc6586175"/>
      <w:bookmarkStart w:id="833" w:name="_Toc3412"/>
      <w:bookmarkStart w:id="834" w:name="_Toc22152"/>
      <w:bookmarkStart w:id="835" w:name="_Toc9966920"/>
      <w:bookmarkStart w:id="836" w:name="_Toc26255"/>
      <w:r>
        <w:rPr>
          <w:rFonts w:hint="eastAsia" w:ascii="仿宋_GB2312" w:hAnsi="仿宋_GB2312" w:eastAsia="仿宋_GB2312" w:cs="仿宋_GB2312"/>
          <w:b/>
          <w:bCs/>
          <w:sz w:val="30"/>
          <w:szCs w:val="30"/>
        </w:rPr>
        <w:t>2.4  安全保证</w:t>
      </w:r>
      <w:bookmarkEnd w:id="830"/>
      <w:bookmarkEnd w:id="831"/>
      <w:bookmarkEnd w:id="832"/>
      <w:bookmarkEnd w:id="833"/>
      <w:bookmarkEnd w:id="834"/>
      <w:bookmarkEnd w:id="835"/>
      <w:bookmarkEnd w:id="836"/>
    </w:p>
    <w:p w14:paraId="165DD48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2.4.1  承包人接受发包人委托办理事项的协议（名称）：</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28AE71D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2.4.3  发包人涉及建筑主体及承重结构变动、或涉及重大工艺变化的装修工程的委托合同（名称）：</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，作为本合同的组成部分。</w:t>
      </w:r>
    </w:p>
    <w:p w14:paraId="4753280A">
      <w:pPr>
        <w:spacing w:line="440" w:lineRule="exact"/>
        <w:ind w:firstLine="602" w:firstLineChars="200"/>
        <w:outlineLvl w:val="2"/>
        <w:rPr>
          <w:rFonts w:ascii="仿宋_GB2312" w:hAnsi="仿宋_GB2312" w:eastAsia="仿宋_GB2312" w:cs="仿宋_GB2312"/>
          <w:b/>
          <w:bCs/>
          <w:sz w:val="30"/>
          <w:szCs w:val="30"/>
        </w:rPr>
      </w:pPr>
      <w:bookmarkStart w:id="837" w:name="_Toc29123"/>
      <w:bookmarkStart w:id="838" w:name="_Toc15889"/>
      <w:bookmarkStart w:id="839" w:name="_Toc12751"/>
      <w:bookmarkStart w:id="840" w:name="_Toc26480"/>
      <w:bookmarkStart w:id="841" w:name="_Toc2481"/>
      <w:bookmarkStart w:id="842" w:name="_Toc9966921"/>
      <w:r>
        <w:rPr>
          <w:rFonts w:hint="eastAsia" w:ascii="仿宋_GB2312" w:hAnsi="仿宋_GB2312" w:eastAsia="仿宋_GB2312" w:cs="仿宋_GB2312"/>
          <w:b/>
          <w:bCs/>
          <w:sz w:val="30"/>
          <w:szCs w:val="30"/>
        </w:rPr>
        <w:t>2.5  保安责任</w:t>
      </w:r>
      <w:bookmarkEnd w:id="837"/>
      <w:bookmarkEnd w:id="838"/>
      <w:bookmarkEnd w:id="839"/>
      <w:bookmarkEnd w:id="840"/>
      <w:bookmarkEnd w:id="841"/>
      <w:bookmarkEnd w:id="842"/>
    </w:p>
    <w:p w14:paraId="5C33F20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2.5.1  现场保安工作的责任主体：</w:t>
      </w:r>
      <w:r>
        <w:rPr>
          <w:rFonts w:hint="eastAsia" w:ascii="仿宋_GB2312" w:hAnsi="仿宋_GB2312" w:eastAsia="仿宋_GB2312" w:cs="仿宋_GB2312"/>
          <w:sz w:val="30"/>
          <w:szCs w:val="30"/>
          <w:u w:val="single"/>
        </w:rPr>
        <w:t>承包人</w:t>
      </w:r>
      <w:r>
        <w:rPr>
          <w:rFonts w:hint="eastAsia" w:ascii="仿宋_GB2312" w:hAnsi="仿宋_GB2312" w:eastAsia="仿宋_GB2312" w:cs="仿宋_GB2312"/>
          <w:sz w:val="30"/>
          <w:szCs w:val="30"/>
        </w:rPr>
        <w:t>。</w:t>
      </w:r>
    </w:p>
    <w:p w14:paraId="4FD8F40C">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843" w:name="_Toc16243"/>
      <w:bookmarkStart w:id="844" w:name="_Toc27029"/>
      <w:bookmarkStart w:id="845" w:name="_Toc5090"/>
      <w:bookmarkStart w:id="846" w:name="_Toc10146"/>
      <w:bookmarkStart w:id="847" w:name="_Toc15681"/>
      <w:bookmarkStart w:id="848" w:name="_Toc13062"/>
      <w:bookmarkStart w:id="849" w:name="_Toc7989"/>
      <w:bookmarkStart w:id="850" w:name="_Toc6831"/>
      <w:bookmarkStart w:id="851" w:name="_Toc8771"/>
      <w:bookmarkStart w:id="852" w:name="_Toc12354"/>
      <w:bookmarkStart w:id="853" w:name="_Toc14937"/>
      <w:bookmarkStart w:id="854" w:name="_Toc6228"/>
      <w:r>
        <w:rPr>
          <w:rFonts w:hint="eastAsia" w:ascii="仿宋_GB2312" w:hAnsi="仿宋_GB2312" w:eastAsia="仿宋_GB2312" w:cs="仿宋_GB2312"/>
          <w:b/>
          <w:bCs/>
          <w:sz w:val="30"/>
          <w:szCs w:val="30"/>
        </w:rPr>
        <w:t>3  承包人</w:t>
      </w:r>
      <w:bookmarkEnd w:id="843"/>
      <w:bookmarkEnd w:id="844"/>
      <w:bookmarkEnd w:id="845"/>
      <w:bookmarkEnd w:id="846"/>
      <w:bookmarkEnd w:id="847"/>
      <w:bookmarkEnd w:id="848"/>
      <w:bookmarkEnd w:id="849"/>
      <w:bookmarkEnd w:id="850"/>
      <w:bookmarkEnd w:id="851"/>
      <w:bookmarkEnd w:id="852"/>
      <w:bookmarkEnd w:id="853"/>
      <w:bookmarkEnd w:id="854"/>
    </w:p>
    <w:p w14:paraId="511753B7">
      <w:pPr>
        <w:spacing w:line="440" w:lineRule="exact"/>
        <w:ind w:firstLine="602" w:firstLineChars="200"/>
        <w:outlineLvl w:val="2"/>
        <w:rPr>
          <w:rFonts w:ascii="仿宋_GB2312" w:hAnsi="仿宋_GB2312" w:eastAsia="仿宋_GB2312" w:cs="仿宋_GB2312"/>
          <w:b/>
          <w:bCs/>
          <w:sz w:val="30"/>
          <w:szCs w:val="30"/>
        </w:rPr>
      </w:pPr>
      <w:bookmarkStart w:id="855" w:name="_Toc6937"/>
      <w:bookmarkStart w:id="856" w:name="_Toc30001"/>
      <w:bookmarkStart w:id="857" w:name="_Toc19600"/>
      <w:bookmarkStart w:id="858" w:name="_Toc22217"/>
      <w:bookmarkStart w:id="859" w:name="_Toc24006"/>
      <w:r>
        <w:rPr>
          <w:rFonts w:hint="eastAsia" w:ascii="仿宋_GB2312" w:hAnsi="仿宋_GB2312" w:eastAsia="仿宋_GB2312" w:cs="仿宋_GB2312"/>
          <w:b/>
          <w:bCs/>
          <w:sz w:val="30"/>
          <w:szCs w:val="30"/>
        </w:rPr>
        <w:t>3.1  承包人的一般义务和权利</w:t>
      </w:r>
      <w:bookmarkEnd w:id="855"/>
      <w:bookmarkEnd w:id="856"/>
      <w:bookmarkEnd w:id="857"/>
      <w:bookmarkEnd w:id="858"/>
      <w:bookmarkEnd w:id="859"/>
    </w:p>
    <w:p w14:paraId="06F367C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3.1.1 </w:t>
      </w:r>
      <w:r>
        <w:rPr>
          <w:rFonts w:hint="eastAsia" w:eastAsia="仿宋_GB2312"/>
          <w:color w:val="000000"/>
          <w:sz w:val="30"/>
          <w:szCs w:val="32"/>
          <w:u w:val="single"/>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p>
    <w:p w14:paraId="42E0FE0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3.1.2 经合同双方商定，承包人应提交的报表类别、名称、要求、报告期、提交的时间和份数：</w:t>
      </w:r>
      <w:r>
        <w:rPr>
          <w:rFonts w:hint="eastAsia" w:ascii="仿宋_GB2312" w:hAnsi="仿宋_GB2312" w:eastAsia="仿宋_GB2312" w:cs="仿宋_GB2312"/>
          <w:sz w:val="30"/>
          <w:szCs w:val="30"/>
          <w:u w:val="single"/>
        </w:rPr>
        <w:t xml:space="preserve">自施工之日起，承包人应在每月25日前向发包人提交当月工程月报、每周（或监理例会日）提供周报、当天提供日报 </w:t>
      </w:r>
      <w:r>
        <w:rPr>
          <w:rFonts w:hint="eastAsia" w:ascii="仿宋_GB2312" w:hAnsi="仿宋_GB2312" w:eastAsia="仿宋_GB2312" w:cs="仿宋_GB2312"/>
          <w:sz w:val="30"/>
          <w:szCs w:val="30"/>
        </w:rPr>
        <w:t>。</w:t>
      </w:r>
    </w:p>
    <w:p w14:paraId="4C7E5059">
      <w:pPr>
        <w:spacing w:line="440" w:lineRule="exact"/>
        <w:ind w:firstLine="600" w:firstLineChars="200"/>
        <w:rPr>
          <w:rFonts w:eastAsia="仿宋_GB2312"/>
          <w:color w:val="000000"/>
          <w:sz w:val="30"/>
          <w:szCs w:val="32"/>
          <w:u w:val="single"/>
        </w:rPr>
      </w:pPr>
      <w:r>
        <w:rPr>
          <w:rFonts w:hint="eastAsia" w:eastAsia="仿宋_GB2312"/>
          <w:color w:val="000000"/>
          <w:sz w:val="30"/>
          <w:szCs w:val="32"/>
          <w:u w:val="single"/>
        </w:rPr>
        <w:t>3.1.3承包人应按照政府相关规定，建立健全的雇员工资发放和劳动保障制度。如因雇员的工资发放和劳动保障制度不健全而引发纠纷，导致民工围堵发包人等的，发包人有权解除合同，并要求承包人退场，造成的损失由承包人承担。（发包人违约的除外）。</w:t>
      </w:r>
    </w:p>
    <w:p w14:paraId="24DD3F33">
      <w:pPr>
        <w:spacing w:line="440" w:lineRule="exact"/>
        <w:ind w:firstLine="600" w:firstLineChars="200"/>
        <w:rPr>
          <w:rFonts w:ascii="仿宋_GB2312" w:hAnsi="仿宋_GB2312" w:eastAsia="仿宋_GB2312" w:cs="仿宋_GB2312"/>
          <w:sz w:val="30"/>
          <w:szCs w:val="30"/>
        </w:rPr>
      </w:pPr>
      <w:r>
        <w:rPr>
          <w:rFonts w:hint="eastAsia" w:ascii="仿宋_GB2312" w:eastAsia="仿宋_GB2312"/>
          <w:color w:val="000000"/>
          <w:sz w:val="30"/>
          <w:szCs w:val="32"/>
          <w:u w:val="single"/>
        </w:rPr>
        <w:t xml:space="preserve">3.1.4 </w:t>
      </w:r>
      <w:r>
        <w:rPr>
          <w:rFonts w:hint="eastAsia" w:ascii="仿宋_GB2312" w:eastAsia="仿宋_GB2312"/>
          <w:color w:val="000000"/>
          <w:kern w:val="0"/>
          <w:sz w:val="30"/>
          <w:szCs w:val="32"/>
          <w:u w:val="single"/>
        </w:rPr>
        <w:t>承包人须服从发包人发布的各项符合法律、法规的管理规定，如无正当理由承包人不服从发包人及监理人的管理，每次向发包人支付2000违约赔偿金，且发包人有权解除合同，承包人无条件退场。</w:t>
      </w:r>
      <w:r>
        <w:rPr>
          <w:rFonts w:hint="eastAsia" w:ascii="仿宋_GB2312" w:eastAsia="仿宋_GB2312"/>
          <w:color w:val="000000"/>
          <w:sz w:val="30"/>
          <w:szCs w:val="32"/>
          <w:u w:val="single"/>
        </w:rPr>
        <w:t>承包人应当按照发包人、监理人要求落实质量问题整改事项，无正当理由不履行整改的，发包人可按每次2000元/次（天）处罚</w:t>
      </w:r>
      <w:r>
        <w:rPr>
          <w:rFonts w:hint="eastAsia" w:ascii="仿宋_GB2312" w:hAnsi="仿宋_GB2312" w:eastAsia="仿宋_GB2312" w:cs="仿宋_GB2312"/>
          <w:sz w:val="30"/>
          <w:szCs w:val="30"/>
        </w:rPr>
        <w:t>；违反</w:t>
      </w:r>
      <w:r>
        <w:rPr>
          <w:rFonts w:hint="eastAsia" w:ascii="仿宋_GB2312" w:eastAsia="仿宋_GB2312"/>
          <w:color w:val="000000"/>
          <w:sz w:val="30"/>
          <w:szCs w:val="32"/>
          <w:u w:val="single"/>
        </w:rPr>
        <w:t>有关法律法规的按法规另行按法律规定。</w:t>
      </w:r>
    </w:p>
    <w:p w14:paraId="56CE4B5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3.1.5  承包人应负责的报批报建及相关服务工作约定如下：①</w:t>
      </w:r>
      <w:r>
        <w:rPr>
          <w:rStyle w:val="42"/>
          <w:rFonts w:hint="eastAsia" w:ascii="仿宋_GB2312" w:hAnsi="仿宋_GB2312" w:eastAsia="仿宋_GB2312" w:cs="仿宋_GB2312"/>
          <w:kern w:val="0"/>
          <w:sz w:val="30"/>
          <w:szCs w:val="30"/>
        </w:rPr>
        <w:t>协助</w:t>
      </w:r>
      <w:r>
        <w:rPr>
          <w:rFonts w:hint="eastAsia" w:ascii="仿宋_GB2312" w:hAnsi="仿宋_GB2312" w:eastAsia="仿宋_GB2312" w:cs="仿宋_GB2312"/>
          <w:sz w:val="30"/>
          <w:szCs w:val="30"/>
        </w:rPr>
        <w:t>办理施工许可证；②夜间施工许可证；③竣工资料移交政府工程档案管理机构；④负责竣工验收备案；⑤各类设计方案的报批及评审；⑥发包人要求承包人负责的其他报批报建工作。</w:t>
      </w:r>
    </w:p>
    <w:p w14:paraId="432D0AD8">
      <w:pPr>
        <w:pStyle w:val="2"/>
        <w:ind w:firstLine="600"/>
        <w:rPr>
          <w:rFonts w:hint="default" w:ascii="仿宋_GB2312" w:hAnsi="Times New Roman" w:eastAsia="仿宋_GB2312"/>
          <w:color w:val="000000"/>
          <w:kern w:val="0"/>
          <w:sz w:val="30"/>
          <w:szCs w:val="32"/>
          <w:u w:val="single"/>
        </w:rPr>
      </w:pPr>
      <w:r>
        <w:rPr>
          <w:rFonts w:ascii="仿宋_GB2312" w:hAnsi="Times New Roman" w:eastAsia="仿宋_GB2312"/>
          <w:color w:val="000000"/>
          <w:kern w:val="0"/>
          <w:sz w:val="30"/>
          <w:szCs w:val="32"/>
          <w:u w:val="single"/>
        </w:rPr>
        <w:t>3.1.6承包人进入发包人园区应遵守发包人管理制度（含出入口管理制度），未经发包人同意，相关人员不得进入发包人非施工区域 ，否则发包人有权进行处罚。</w:t>
      </w:r>
    </w:p>
    <w:p w14:paraId="3205C9D3">
      <w:pPr>
        <w:pStyle w:val="2"/>
        <w:ind w:firstLine="600"/>
        <w:rPr>
          <w:rFonts w:hint="default" w:ascii="仿宋_GB2312" w:hAnsi="Times New Roman" w:eastAsia="仿宋_GB2312"/>
          <w:color w:val="000000"/>
          <w:kern w:val="0"/>
          <w:sz w:val="30"/>
          <w:szCs w:val="32"/>
          <w:u w:val="single"/>
        </w:rPr>
      </w:pPr>
      <w:r>
        <w:rPr>
          <w:rFonts w:ascii="仿宋_GB2312" w:hAnsi="Times New Roman" w:eastAsia="仿宋_GB2312"/>
          <w:color w:val="000000"/>
          <w:kern w:val="0"/>
          <w:sz w:val="30"/>
          <w:szCs w:val="32"/>
          <w:u w:val="single"/>
        </w:rPr>
        <w:t>3.1.7承包人要做好现场安全文明施工及已有成品保护工作； 现场运输材料、堆放材料等造成路面的污染，承包人应该有专人负责跟踪打扫；承包人不得影响发包人日常经营，如需占用园区道路等应征得发包人同意。</w:t>
      </w:r>
    </w:p>
    <w:p w14:paraId="231C76D3">
      <w:pPr>
        <w:pStyle w:val="2"/>
        <w:ind w:firstLine="600"/>
        <w:rPr>
          <w:rFonts w:hint="default" w:ascii="仿宋_GB2312" w:hAnsi="Times New Roman" w:eastAsia="仿宋_GB2312"/>
          <w:color w:val="000000"/>
          <w:kern w:val="0"/>
          <w:sz w:val="30"/>
          <w:szCs w:val="32"/>
          <w:u w:val="single"/>
        </w:rPr>
      </w:pPr>
      <w:r>
        <w:rPr>
          <w:rFonts w:ascii="仿宋_GB2312" w:hAnsi="Times New Roman" w:eastAsia="仿宋_GB2312"/>
          <w:color w:val="000000"/>
          <w:kern w:val="0"/>
          <w:sz w:val="30"/>
          <w:szCs w:val="32"/>
          <w:u w:val="single"/>
        </w:rPr>
        <w:t>3.1.8  当项目建设涉及原园区已建建筑或设备的，承包人应当按发包人要求做好与园区的整体衔接。</w:t>
      </w:r>
    </w:p>
    <w:p w14:paraId="160747F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3.1.9  数字化（信息化）管理平台的要求为：按国家、地方及相关行业的要求，以及发包人的管理要求。</w:t>
      </w:r>
    </w:p>
    <w:p w14:paraId="30604A8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3.1.10精细化管理的要求及标准：按国家、地方及相关行业的要求，以及发包人的管理要求。</w:t>
      </w:r>
    </w:p>
    <w:p w14:paraId="79183D03">
      <w:pPr>
        <w:spacing w:line="440" w:lineRule="exact"/>
        <w:ind w:firstLine="602" w:firstLineChars="200"/>
        <w:outlineLvl w:val="2"/>
        <w:rPr>
          <w:rFonts w:ascii="仿宋_GB2312" w:hAnsi="仿宋_GB2312" w:eastAsia="仿宋_GB2312" w:cs="仿宋_GB2312"/>
          <w:b/>
          <w:bCs/>
          <w:sz w:val="30"/>
          <w:szCs w:val="30"/>
        </w:rPr>
      </w:pPr>
      <w:bookmarkStart w:id="860" w:name="_Toc20394"/>
      <w:bookmarkStart w:id="861" w:name="_Toc31905"/>
      <w:bookmarkStart w:id="862" w:name="_Toc32025"/>
      <w:bookmarkStart w:id="863" w:name="_Toc9110"/>
      <w:bookmarkStart w:id="864" w:name="_Toc24251"/>
      <w:r>
        <w:rPr>
          <w:rFonts w:hint="eastAsia" w:ascii="仿宋_GB2312" w:hAnsi="仿宋_GB2312" w:eastAsia="仿宋_GB2312" w:cs="仿宋_GB2312"/>
          <w:b/>
          <w:bCs/>
          <w:sz w:val="30"/>
          <w:szCs w:val="30"/>
        </w:rPr>
        <w:t>3.2  项目经理</w:t>
      </w:r>
      <w:bookmarkEnd w:id="860"/>
      <w:bookmarkEnd w:id="861"/>
      <w:bookmarkEnd w:id="862"/>
      <w:bookmarkEnd w:id="863"/>
      <w:bookmarkEnd w:id="864"/>
    </w:p>
    <w:p w14:paraId="31E994B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3.2.1  项目经理的姓名、职责和权限</w:t>
      </w:r>
    </w:p>
    <w:p w14:paraId="68FB682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项目经理姓名：</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bCs/>
          <w:sz w:val="30"/>
          <w:szCs w:val="30"/>
        </w:rPr>
        <w:t>建造师执业资格证编号：</w:t>
      </w:r>
      <w:r>
        <w:rPr>
          <w:rFonts w:hint="eastAsia" w:ascii="仿宋_GB2312" w:hAnsi="仿宋_GB2312" w:eastAsia="仿宋_GB2312" w:cs="仿宋_GB2312"/>
          <w:bCs/>
          <w:sz w:val="30"/>
          <w:szCs w:val="30"/>
          <w:u w:val="single"/>
        </w:rPr>
        <w:t xml:space="preserve"> </w:t>
      </w:r>
      <w:r>
        <w:rPr>
          <w:rFonts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w:t>
      </w:r>
    </w:p>
    <w:p w14:paraId="0FD69B8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经理职责：按合同约定以及发包人、监理人作出的指示，负责合同约定范围内工作的实施。在情况紧急且无法与发包人、监理人取得联系时，可采取保证工程和人员生命财产安全的紧急措施，并在采取措施后24小时内向发包人、监理人提交书面报告。</w:t>
      </w:r>
    </w:p>
    <w:p w14:paraId="371A105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项目经理权限：</w:t>
      </w:r>
    </w:p>
    <w:p w14:paraId="7DF2BD1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①承包人为履行合同发出的一切函件均应盖有承包人单位公章或项目章并由承包人项目经理签字。</w:t>
      </w:r>
    </w:p>
    <w:p w14:paraId="644C03A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②可以授权其下属人员履行其某项职责，但事先应将这些人员的姓名和授权范围书面通知发包人和监理人，告知函应加盖承包人单位公章或项目章。</w:t>
      </w:r>
    </w:p>
    <w:p w14:paraId="5333F1DB">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3.2.2</w:t>
      </w:r>
      <w:r>
        <w:rPr>
          <w:rFonts w:eastAsia="仿宋_GB2312"/>
          <w:color w:val="000000"/>
          <w:kern w:val="0"/>
          <w:sz w:val="30"/>
          <w:szCs w:val="32"/>
        </w:rPr>
        <w:t>关于项目经理每月在施工现场的时间要求：</w:t>
      </w:r>
      <w:r>
        <w:rPr>
          <w:rFonts w:hint="eastAsia" w:eastAsia="仿宋_GB2312"/>
          <w:color w:val="000000"/>
          <w:sz w:val="30"/>
          <w:szCs w:val="32"/>
          <w:u w:val="single"/>
        </w:rPr>
        <w:t xml:space="preserve">开工之日起到竣工结束，在正常施工工程中，项目经理每周至少5日，每天至少8个小时在现场组织施工  </w:t>
      </w:r>
      <w:r>
        <w:rPr>
          <w:rFonts w:eastAsia="仿宋_GB2312"/>
          <w:color w:val="000000"/>
          <w:sz w:val="30"/>
          <w:szCs w:val="32"/>
        </w:rPr>
        <w:t>。</w:t>
      </w:r>
    </w:p>
    <w:p w14:paraId="0AD24B82">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项目经理未经批准，擅自离开施工现场的违约责任：</w:t>
      </w:r>
      <w:r>
        <w:rPr>
          <w:rFonts w:hint="eastAsia" w:eastAsia="仿宋_GB2312"/>
          <w:color w:val="000000"/>
          <w:sz w:val="30"/>
          <w:szCs w:val="32"/>
          <w:u w:val="single"/>
        </w:rPr>
        <w:t>发包人有权要求承包人承担1000元/次的违约金，经发包人同意的除外。</w:t>
      </w:r>
    </w:p>
    <w:p w14:paraId="40A771C0">
      <w:pPr>
        <w:spacing w:line="360" w:lineRule="auto"/>
        <w:ind w:firstLine="600" w:firstLineChars="200"/>
        <w:rPr>
          <w:rFonts w:eastAsia="仿宋_GB2312"/>
          <w:color w:val="000000"/>
          <w:sz w:val="30"/>
          <w:szCs w:val="32"/>
        </w:rPr>
      </w:pPr>
      <w:r>
        <w:rPr>
          <w:rFonts w:eastAsia="仿宋_GB2312"/>
          <w:color w:val="000000"/>
          <w:sz w:val="30"/>
          <w:szCs w:val="32"/>
        </w:rPr>
        <w:t>3.2.3 承包人擅自更换项目经理的违约责任：</w:t>
      </w:r>
      <w:r>
        <w:rPr>
          <w:rFonts w:hint="eastAsia" w:eastAsia="仿宋_GB2312"/>
          <w:color w:val="000000"/>
          <w:sz w:val="30"/>
          <w:szCs w:val="32"/>
          <w:u w:val="single"/>
        </w:rPr>
        <w:t>发包人有权要求承包人承担10000元的违约金，由此产生的一切损失及后果由承包人承担</w:t>
      </w:r>
      <w:r>
        <w:rPr>
          <w:rFonts w:eastAsia="仿宋_GB2312"/>
          <w:color w:val="000000"/>
          <w:sz w:val="30"/>
          <w:szCs w:val="32"/>
        </w:rPr>
        <w:t>。</w:t>
      </w:r>
    </w:p>
    <w:p w14:paraId="72C39D13">
      <w:pPr>
        <w:spacing w:line="360" w:lineRule="auto"/>
        <w:ind w:firstLine="567" w:firstLineChars="189"/>
        <w:rPr>
          <w:rFonts w:eastAsia="仿宋_GB2312"/>
          <w:color w:val="000000"/>
          <w:sz w:val="30"/>
          <w:szCs w:val="32"/>
        </w:rPr>
      </w:pPr>
      <w:bookmarkStart w:id="865" w:name="_Toc22433"/>
      <w:bookmarkStart w:id="866" w:name="_Toc555"/>
      <w:bookmarkStart w:id="867" w:name="_Toc19515"/>
      <w:r>
        <w:rPr>
          <w:rFonts w:eastAsia="仿宋_GB2312"/>
          <w:color w:val="000000"/>
          <w:sz w:val="30"/>
          <w:szCs w:val="32"/>
        </w:rPr>
        <w:t>3.2.4 承包人无正当理由拒绝更换项目经理</w:t>
      </w:r>
      <w:r>
        <w:rPr>
          <w:rFonts w:hint="eastAsia" w:eastAsia="仿宋_GB2312"/>
          <w:color w:val="000000"/>
          <w:sz w:val="30"/>
          <w:szCs w:val="32"/>
        </w:rPr>
        <w:t>及主要管理人员</w:t>
      </w:r>
      <w:r>
        <w:rPr>
          <w:rFonts w:eastAsia="仿宋_GB2312"/>
          <w:color w:val="000000"/>
          <w:sz w:val="30"/>
          <w:szCs w:val="32"/>
        </w:rPr>
        <w:t>的违约责任：</w:t>
      </w:r>
      <w:r>
        <w:rPr>
          <w:rFonts w:hint="eastAsia" w:eastAsia="仿宋_GB2312"/>
          <w:color w:val="000000"/>
          <w:sz w:val="30"/>
          <w:szCs w:val="32"/>
          <w:u w:val="single"/>
        </w:rPr>
        <w:t>发包人有权要求承包人承担10000元的违约金，由此产生的一切损失及后果由承包人承担，经发包人同意的除外</w:t>
      </w:r>
      <w:r>
        <w:rPr>
          <w:rFonts w:eastAsia="仿宋_GB2312"/>
          <w:color w:val="000000"/>
          <w:sz w:val="30"/>
          <w:szCs w:val="32"/>
        </w:rPr>
        <w:t>。</w:t>
      </w:r>
      <w:r>
        <w:rPr>
          <w:rFonts w:hint="eastAsia" w:eastAsia="仿宋_GB2312"/>
          <w:color w:val="000000"/>
          <w:sz w:val="30"/>
          <w:szCs w:val="32"/>
          <w:u w:val="single"/>
        </w:rPr>
        <w:t>且经发包人警告后仍不改正的，发包人可终止与承包人的施工合同</w:t>
      </w:r>
      <w:r>
        <w:rPr>
          <w:rFonts w:eastAsia="仿宋_GB2312"/>
          <w:color w:val="000000"/>
          <w:sz w:val="30"/>
          <w:szCs w:val="32"/>
        </w:rPr>
        <w:t>。</w:t>
      </w:r>
      <w:bookmarkEnd w:id="865"/>
      <w:bookmarkEnd w:id="866"/>
      <w:bookmarkEnd w:id="867"/>
    </w:p>
    <w:p w14:paraId="749BEB23">
      <w:pPr>
        <w:pStyle w:val="2"/>
        <w:ind w:firstLine="480"/>
        <w:rPr>
          <w:rFonts w:hint="default"/>
        </w:rPr>
      </w:pPr>
    </w:p>
    <w:p w14:paraId="1C989873">
      <w:pPr>
        <w:spacing w:line="440" w:lineRule="exact"/>
        <w:ind w:firstLine="602" w:firstLineChars="200"/>
        <w:outlineLvl w:val="2"/>
        <w:rPr>
          <w:rFonts w:ascii="仿宋_GB2312" w:hAnsi="仿宋_GB2312" w:eastAsia="仿宋_GB2312" w:cs="仿宋_GB2312"/>
          <w:b/>
          <w:bCs/>
          <w:sz w:val="30"/>
          <w:szCs w:val="30"/>
        </w:rPr>
      </w:pPr>
      <w:bookmarkStart w:id="868" w:name="_Toc19617"/>
      <w:bookmarkStart w:id="869" w:name="_Toc24752"/>
      <w:bookmarkStart w:id="870" w:name="_Toc26537"/>
      <w:bookmarkStart w:id="871" w:name="_Toc666"/>
      <w:bookmarkStart w:id="872" w:name="_Toc21372"/>
      <w:r>
        <w:rPr>
          <w:rFonts w:hint="eastAsia" w:ascii="仿宋_GB2312" w:hAnsi="仿宋_GB2312" w:eastAsia="仿宋_GB2312" w:cs="仿宋_GB2312"/>
          <w:b/>
          <w:bCs/>
          <w:sz w:val="30"/>
          <w:szCs w:val="30"/>
        </w:rPr>
        <w:t>3.3  分包</w:t>
      </w:r>
      <w:bookmarkEnd w:id="868"/>
      <w:bookmarkEnd w:id="869"/>
      <w:bookmarkEnd w:id="870"/>
      <w:bookmarkEnd w:id="871"/>
      <w:bookmarkEnd w:id="872"/>
    </w:p>
    <w:p w14:paraId="251D3BA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3.3.1  分包约定</w:t>
      </w:r>
    </w:p>
    <w:p w14:paraId="6D85971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发包人在工程量清单中给定暂估价的专业工程，包括从暂列金额开支的专业工程，达到依法应当招标的规模标准的，以及虽未达到规定的规模标准但合同中约定采用招标方式实施的，应当由承包人以招标方式确定专业分包人。除项目审批部门有特别核准外，暂估价的专业工程的招标应当采用与施工总承包同样的招标方式。</w:t>
      </w:r>
    </w:p>
    <w:p w14:paraId="3902DE2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（2）在相关分包合同签订生效并报送有关建设行政主管部门备案后7日内，承包人应当将副本各1份提交给发包人和监理人，承包人应保障分包工作不得再次分包。</w:t>
      </w:r>
    </w:p>
    <w:p w14:paraId="3E11FF1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（3）满足以下条件之一则构成违法分包：</w:t>
      </w:r>
      <w:r>
        <w:rPr>
          <w:rFonts w:hint="eastAsia" w:ascii="仿宋_GB2312" w:hAnsi="仿宋_GB2312" w:eastAsia="仿宋_GB2312" w:cs="仿宋_GB2312"/>
          <w:sz w:val="30"/>
          <w:szCs w:val="30"/>
          <w:u w:val="single"/>
        </w:rPr>
        <w:t>①不属于可以分包的事项；②分包单位不具备相应的资质；③未经发包人认可；④分包单位将工程再分包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4 \* GB3 \* MERGEFORMAT </w:instrText>
      </w:r>
      <w:r>
        <w:rPr>
          <w:rFonts w:hint="eastAsia" w:ascii="仿宋_GB2312" w:hAnsi="仿宋_GB2312" w:eastAsia="仿宋_GB2312" w:cs="仿宋_GB2312"/>
          <w:sz w:val="30"/>
          <w:szCs w:val="30"/>
        </w:rPr>
        <w:fldChar w:fldCharType="separate"/>
      </w:r>
      <w:r>
        <w:t>④</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其它涉及违反法律规定的。</w:t>
      </w:r>
    </w:p>
    <w:p w14:paraId="5374360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3.3.2  对分包人的付款</w:t>
      </w:r>
    </w:p>
    <w:p w14:paraId="2C4888A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发包人可直接向分包人支付款项情况约定：</w:t>
      </w:r>
      <w:r>
        <w:rPr>
          <w:rFonts w:hint="eastAsia" w:ascii="仿宋_GB2312" w:hAnsi="仿宋_GB2312" w:eastAsia="仿宋_GB2312" w:cs="仿宋_GB2312"/>
          <w:sz w:val="30"/>
          <w:szCs w:val="30"/>
          <w:u w:val="single"/>
        </w:rPr>
        <w:t>如分包进度款支付比例小于分包合同约定的应支付比例，书面告知承包人向分包人支付，承包人仍不予支付的，发包人可直接向分包人支付不超过分包合同约定应支付的款项，该笔款项应从发包人应向承包人支付的工程款项中扣除</w:t>
      </w:r>
      <w:r>
        <w:rPr>
          <w:rFonts w:hint="eastAsia" w:ascii="仿宋_GB2312" w:hAnsi="仿宋_GB2312" w:eastAsia="仿宋_GB2312" w:cs="仿宋_GB2312"/>
          <w:sz w:val="30"/>
          <w:szCs w:val="30"/>
        </w:rPr>
        <w:t>。</w:t>
      </w:r>
    </w:p>
    <w:p w14:paraId="75AE27CE">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873" w:name="_Toc15776"/>
      <w:bookmarkStart w:id="874" w:name="_Toc4923"/>
      <w:bookmarkStart w:id="875" w:name="_Toc28800"/>
      <w:bookmarkStart w:id="876" w:name="_Toc11224"/>
      <w:bookmarkStart w:id="877" w:name="_Toc19184"/>
      <w:bookmarkStart w:id="878" w:name="_Toc5203"/>
      <w:bookmarkStart w:id="879" w:name="_Toc10359"/>
      <w:bookmarkStart w:id="880" w:name="_Toc15231"/>
      <w:bookmarkStart w:id="881" w:name="_Toc31103"/>
      <w:bookmarkStart w:id="882" w:name="_Toc21163"/>
      <w:bookmarkStart w:id="883" w:name="_Toc16665"/>
      <w:bookmarkStart w:id="884" w:name="_Toc27916"/>
      <w:r>
        <w:rPr>
          <w:rFonts w:hint="eastAsia" w:ascii="仿宋_GB2312" w:hAnsi="仿宋_GB2312" w:eastAsia="仿宋_GB2312" w:cs="仿宋_GB2312"/>
          <w:b/>
          <w:bCs/>
          <w:sz w:val="30"/>
          <w:szCs w:val="30"/>
        </w:rPr>
        <w:t>4  进度计划、延误和暂停</w:t>
      </w:r>
      <w:bookmarkEnd w:id="873"/>
      <w:bookmarkEnd w:id="874"/>
      <w:bookmarkEnd w:id="875"/>
      <w:bookmarkEnd w:id="876"/>
      <w:bookmarkEnd w:id="877"/>
      <w:bookmarkEnd w:id="878"/>
      <w:bookmarkEnd w:id="879"/>
      <w:bookmarkEnd w:id="880"/>
      <w:bookmarkEnd w:id="881"/>
      <w:bookmarkEnd w:id="882"/>
      <w:bookmarkEnd w:id="883"/>
      <w:bookmarkEnd w:id="884"/>
    </w:p>
    <w:p w14:paraId="353A0731">
      <w:pPr>
        <w:spacing w:line="440" w:lineRule="exact"/>
        <w:ind w:firstLine="602" w:firstLineChars="200"/>
        <w:outlineLvl w:val="2"/>
        <w:rPr>
          <w:rFonts w:ascii="仿宋_GB2312" w:hAnsi="仿宋_GB2312" w:eastAsia="仿宋_GB2312" w:cs="仿宋_GB2312"/>
          <w:b/>
          <w:bCs/>
          <w:sz w:val="30"/>
          <w:szCs w:val="30"/>
        </w:rPr>
      </w:pPr>
      <w:bookmarkStart w:id="885" w:name="_Toc17242"/>
      <w:bookmarkStart w:id="886" w:name="_Toc16424"/>
      <w:bookmarkStart w:id="887" w:name="_Toc25733"/>
      <w:bookmarkStart w:id="888" w:name="_Toc10869"/>
      <w:bookmarkStart w:id="889" w:name="_Toc25139"/>
      <w:r>
        <w:rPr>
          <w:rFonts w:hint="eastAsia" w:ascii="仿宋_GB2312" w:hAnsi="仿宋_GB2312" w:eastAsia="仿宋_GB2312" w:cs="仿宋_GB2312"/>
          <w:b/>
          <w:bCs/>
          <w:sz w:val="30"/>
          <w:szCs w:val="30"/>
        </w:rPr>
        <w:t>4.1  项目进度计划</w:t>
      </w:r>
      <w:bookmarkEnd w:id="885"/>
      <w:bookmarkEnd w:id="886"/>
      <w:bookmarkEnd w:id="887"/>
      <w:bookmarkEnd w:id="888"/>
      <w:bookmarkEnd w:id="889"/>
    </w:p>
    <w:p w14:paraId="0E32B84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4.1.1  项目进度计划</w:t>
      </w:r>
    </w:p>
    <w:p w14:paraId="4AD4F8C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（1）项目进度计划应当单列项目的节点以及每个节点完成成果的判定标准。</w:t>
      </w:r>
    </w:p>
    <w:p w14:paraId="6757BFF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（2）承包人提交项目进度计划的份数：4份。</w:t>
      </w:r>
    </w:p>
    <w:p w14:paraId="2C6CDF0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承包人提交项目进度计划的时间：①合同生效后15日内提供总进度计划，包含施工内容，合同生效后一个月内提供施工许可证办理前现场工程策划；②每月提报进度计划要满足总进度计划要求，每月末后三日提报下月月进度计划；③总进度计划调整必须征得发包人或监理同意，如果不同意不得对已经签确的总进度计划进行调整；④每日、周按发包人要求提交日、周进度情况，及下一日、周进度计划。</w:t>
      </w:r>
    </w:p>
    <w:p w14:paraId="67B5812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（4）项目进度计划中的关键路径的确定原则：执行通用条款。     </w:t>
      </w:r>
    </w:p>
    <w:p w14:paraId="3929E04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（5）项目进度计划中的关键路径变化的确定原则：执行通用条款。     </w:t>
      </w:r>
    </w:p>
    <w:p w14:paraId="2995DAD6">
      <w:pPr>
        <w:pStyle w:val="2"/>
        <w:ind w:firstLine="480"/>
      </w:pPr>
    </w:p>
    <w:p w14:paraId="168D2B4E">
      <w:pPr>
        <w:spacing w:line="440" w:lineRule="exact"/>
        <w:ind w:firstLine="602" w:firstLineChars="200"/>
        <w:outlineLvl w:val="2"/>
        <w:rPr>
          <w:rFonts w:ascii="仿宋_GB2312" w:hAnsi="仿宋_GB2312" w:eastAsia="仿宋_GB2312" w:cs="仿宋_GB2312"/>
          <w:b/>
          <w:bCs/>
          <w:sz w:val="30"/>
          <w:szCs w:val="30"/>
        </w:rPr>
      </w:pPr>
      <w:bookmarkStart w:id="890" w:name="_Toc9966928"/>
      <w:bookmarkStart w:id="891" w:name="_Toc16618"/>
      <w:bookmarkStart w:id="892" w:name="_Toc2811"/>
      <w:bookmarkStart w:id="893" w:name="_Toc6723"/>
      <w:bookmarkStart w:id="894" w:name="_Toc6586182"/>
      <w:bookmarkStart w:id="895" w:name="_Toc10039"/>
      <w:bookmarkStart w:id="896" w:name="_Toc75"/>
      <w:r>
        <w:rPr>
          <w:rFonts w:hint="eastAsia" w:ascii="仿宋_GB2312" w:hAnsi="仿宋_GB2312" w:eastAsia="仿宋_GB2312" w:cs="仿宋_GB2312"/>
          <w:b/>
          <w:bCs/>
          <w:sz w:val="30"/>
          <w:szCs w:val="30"/>
        </w:rPr>
        <w:t>4.2  采购进度计划</w:t>
      </w:r>
      <w:bookmarkEnd w:id="890"/>
      <w:bookmarkEnd w:id="891"/>
      <w:bookmarkEnd w:id="892"/>
      <w:bookmarkEnd w:id="893"/>
      <w:bookmarkEnd w:id="894"/>
      <w:bookmarkEnd w:id="895"/>
      <w:bookmarkEnd w:id="896"/>
    </w:p>
    <w:p w14:paraId="40C3155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4.2.1  承包人提交采购进度计划的份数和时间：4份，于采购开始前30日提交。</w:t>
      </w:r>
    </w:p>
    <w:p w14:paraId="1715B74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4.2.2  采购开始日期：项目开工前30日。</w:t>
      </w:r>
    </w:p>
    <w:p w14:paraId="37257D2E">
      <w:pPr>
        <w:spacing w:line="440" w:lineRule="exact"/>
        <w:ind w:firstLine="602" w:firstLineChars="200"/>
        <w:outlineLvl w:val="2"/>
        <w:rPr>
          <w:rFonts w:ascii="仿宋_GB2312" w:hAnsi="仿宋_GB2312" w:eastAsia="仿宋_GB2312" w:cs="仿宋_GB2312"/>
          <w:b/>
          <w:bCs/>
          <w:sz w:val="30"/>
          <w:szCs w:val="30"/>
        </w:rPr>
      </w:pPr>
      <w:bookmarkStart w:id="897" w:name="_Toc21801"/>
      <w:bookmarkStart w:id="898" w:name="_Toc3740"/>
      <w:bookmarkStart w:id="899" w:name="_Toc9802"/>
      <w:bookmarkStart w:id="900" w:name="_Toc26647"/>
      <w:bookmarkStart w:id="901" w:name="_Toc6586183"/>
      <w:bookmarkStart w:id="902" w:name="_Toc32685"/>
      <w:bookmarkStart w:id="903" w:name="_Toc9966929"/>
      <w:r>
        <w:rPr>
          <w:rFonts w:hint="eastAsia" w:ascii="仿宋_GB2312" w:hAnsi="仿宋_GB2312" w:eastAsia="仿宋_GB2312" w:cs="仿宋_GB2312"/>
          <w:b/>
          <w:bCs/>
          <w:sz w:val="30"/>
          <w:szCs w:val="30"/>
        </w:rPr>
        <w:t>4.3  施工进度计划</w:t>
      </w:r>
      <w:bookmarkEnd w:id="897"/>
      <w:bookmarkEnd w:id="898"/>
      <w:bookmarkEnd w:id="899"/>
      <w:bookmarkEnd w:id="900"/>
      <w:bookmarkEnd w:id="901"/>
      <w:bookmarkEnd w:id="902"/>
      <w:bookmarkEnd w:id="903"/>
    </w:p>
    <w:p w14:paraId="34402BB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4.3.1承包人提交关键单项工程和（或）关键分部分项工程施工进度计划的份数和时间：4份。</w:t>
      </w:r>
    </w:p>
    <w:p w14:paraId="1CDB16A8">
      <w:pPr>
        <w:spacing w:line="440" w:lineRule="exact"/>
        <w:ind w:firstLine="602" w:firstLineChars="200"/>
        <w:outlineLvl w:val="2"/>
        <w:rPr>
          <w:rFonts w:ascii="仿宋_GB2312" w:hAnsi="仿宋_GB2312" w:eastAsia="仿宋_GB2312" w:cs="仿宋_GB2312"/>
          <w:b/>
          <w:bCs/>
          <w:sz w:val="30"/>
          <w:szCs w:val="30"/>
        </w:rPr>
      </w:pPr>
      <w:bookmarkStart w:id="904" w:name="_Toc28386"/>
      <w:bookmarkStart w:id="905" w:name="_Toc13578"/>
      <w:bookmarkStart w:id="906" w:name="_Toc5389"/>
      <w:bookmarkStart w:id="907" w:name="_Toc2477"/>
      <w:bookmarkStart w:id="908" w:name="_Toc15466"/>
      <w:r>
        <w:rPr>
          <w:rFonts w:hint="eastAsia" w:ascii="仿宋_GB2312" w:hAnsi="仿宋_GB2312" w:eastAsia="仿宋_GB2312" w:cs="仿宋_GB2312"/>
          <w:b/>
          <w:bCs/>
          <w:sz w:val="30"/>
          <w:szCs w:val="30"/>
        </w:rPr>
        <w:t>4.4  误期赔偿</w:t>
      </w:r>
      <w:bookmarkEnd w:id="904"/>
      <w:bookmarkEnd w:id="905"/>
      <w:bookmarkEnd w:id="906"/>
      <w:bookmarkEnd w:id="907"/>
      <w:bookmarkEnd w:id="908"/>
    </w:p>
    <w:p w14:paraId="1C00DD7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因承包人原因造成竣工日期延误，根据合同价格选择承担对应的违约责任。</w:t>
      </w:r>
    </w:p>
    <w:p w14:paraId="683CB4B5">
      <w:pPr>
        <w:pStyle w:val="85"/>
        <w:spacing w:line="44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52"/>
      </w:r>
      <w:r>
        <w:rPr>
          <w:rFonts w:hint="eastAsia" w:ascii="仿宋_GB2312" w:hAnsi="仿宋_GB2312" w:eastAsia="仿宋_GB2312" w:cs="仿宋_GB2312"/>
          <w:sz w:val="30"/>
          <w:szCs w:val="30"/>
        </w:rPr>
        <w:t>合同价格为1亿元及以下的，每逾期一日，承包人向发包人支付1万元，本项违约金累计金额不超过合同价格的5%。</w:t>
      </w:r>
    </w:p>
    <w:p w14:paraId="7BED7079">
      <w:pPr>
        <w:pStyle w:val="85"/>
        <w:spacing w:line="44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□合同价格为1亿元以上5亿元（含）以下的，每逾期一日，承包人向发包人支付1万元，本项违约金累计金额不超过合同价格的3%。</w:t>
      </w:r>
    </w:p>
    <w:p w14:paraId="5F00C14D">
      <w:pPr>
        <w:pStyle w:val="85"/>
        <w:spacing w:line="44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□合同价格为5亿元以上10亿元（含）以下的，每逾期一日，承包人向发包人支付3万元，本项违约金累计金额不超过合同价格的2%。</w:t>
      </w:r>
    </w:p>
    <w:p w14:paraId="3B047DD1">
      <w:pPr>
        <w:pStyle w:val="85"/>
        <w:spacing w:line="440" w:lineRule="exact"/>
        <w:ind w:firstLine="560"/>
        <w:rPr>
          <w:rFonts w:ascii="仿宋_GB2312" w:hAnsi="仿宋_GB2312" w:eastAsia="仿宋_GB2312" w:cs="仿宋_GB2312"/>
          <w:sz w:val="30"/>
          <w:szCs w:val="30"/>
        </w:rPr>
      </w:pPr>
      <w:r>
        <w:rPr>
          <w:rFonts w:hint="eastAsia" w:ascii="仿宋_GB2312" w:hAnsi="仿宋_GB2312" w:eastAsia="仿宋_GB2312" w:cs="仿宋_GB2312"/>
          <w:sz w:val="30"/>
          <w:szCs w:val="30"/>
        </w:rPr>
        <w:t>□合同价格为10亿元以上的，每逾期一日，承包人向发包人支付5万元，本项违约金累计金额不超过合同价格的1%。</w:t>
      </w:r>
    </w:p>
    <w:p w14:paraId="365B8269">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909" w:name="_Toc3913"/>
      <w:bookmarkStart w:id="910" w:name="_Toc13544"/>
      <w:bookmarkStart w:id="911" w:name="_Toc20290"/>
      <w:bookmarkStart w:id="912" w:name="_Toc25141"/>
      <w:bookmarkStart w:id="913" w:name="_Toc23554"/>
      <w:bookmarkStart w:id="914" w:name="_Toc22057"/>
      <w:bookmarkStart w:id="915" w:name="_Toc4839"/>
      <w:bookmarkStart w:id="916" w:name="_Toc24450"/>
      <w:bookmarkStart w:id="917" w:name="_Toc1534"/>
      <w:bookmarkStart w:id="918" w:name="_Toc11137"/>
      <w:bookmarkStart w:id="919" w:name="_Toc9698"/>
      <w:bookmarkStart w:id="920" w:name="_Toc28013"/>
      <w:r>
        <w:rPr>
          <w:rFonts w:hint="eastAsia" w:ascii="仿宋_GB2312" w:hAnsi="仿宋_GB2312" w:eastAsia="仿宋_GB2312" w:cs="仿宋_GB2312"/>
          <w:b/>
          <w:bCs/>
          <w:sz w:val="30"/>
          <w:szCs w:val="30"/>
        </w:rPr>
        <w:t>5  技术与设计</w:t>
      </w:r>
      <w:bookmarkEnd w:id="909"/>
      <w:bookmarkEnd w:id="910"/>
      <w:bookmarkEnd w:id="911"/>
      <w:bookmarkEnd w:id="912"/>
      <w:bookmarkEnd w:id="913"/>
      <w:bookmarkEnd w:id="914"/>
      <w:bookmarkEnd w:id="915"/>
      <w:bookmarkEnd w:id="916"/>
      <w:bookmarkEnd w:id="917"/>
      <w:bookmarkEnd w:id="918"/>
      <w:bookmarkEnd w:id="919"/>
      <w:bookmarkEnd w:id="920"/>
    </w:p>
    <w:p w14:paraId="6FA6B48F">
      <w:pPr>
        <w:spacing w:line="440" w:lineRule="exact"/>
        <w:ind w:firstLine="602" w:firstLineChars="200"/>
        <w:outlineLvl w:val="2"/>
        <w:rPr>
          <w:rFonts w:ascii="仿宋_GB2312" w:hAnsi="仿宋_GB2312" w:eastAsia="仿宋_GB2312" w:cs="仿宋_GB2312"/>
          <w:b/>
          <w:bCs/>
          <w:sz w:val="30"/>
          <w:szCs w:val="30"/>
        </w:rPr>
      </w:pPr>
      <w:bookmarkStart w:id="921" w:name="_Toc12006"/>
      <w:bookmarkStart w:id="922" w:name="_Toc15774"/>
      <w:bookmarkStart w:id="923" w:name="_Toc24896"/>
      <w:bookmarkStart w:id="924" w:name="_Toc10739"/>
      <w:bookmarkStart w:id="925" w:name="_Toc16316"/>
      <w:r>
        <w:rPr>
          <w:rFonts w:hint="eastAsia" w:ascii="仿宋_GB2312" w:hAnsi="仿宋_GB2312" w:eastAsia="仿宋_GB2312" w:cs="仿宋_GB2312"/>
          <w:b/>
          <w:bCs/>
          <w:sz w:val="30"/>
          <w:szCs w:val="30"/>
        </w:rPr>
        <w:t>5.1  生产工艺技术、建筑艺术造型</w:t>
      </w:r>
      <w:bookmarkEnd w:id="921"/>
      <w:bookmarkEnd w:id="922"/>
      <w:bookmarkEnd w:id="923"/>
      <w:bookmarkEnd w:id="924"/>
      <w:bookmarkEnd w:id="925"/>
    </w:p>
    <w:p w14:paraId="6969B78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5.1.1  承包人提供的生产工艺技术和（或）建筑设计方案</w:t>
      </w:r>
    </w:p>
    <w:p w14:paraId="17B381C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根据工程考核特点，在以下类型中选择其一，作为双方的约定。</w:t>
      </w:r>
    </w:p>
    <w:p w14:paraId="5C85814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□按工程量考核，工程考核保证值和（或）使用功能说明：满足国家相关验收规范。                                      </w:t>
      </w:r>
    </w:p>
    <w:p w14:paraId="08BE966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☑按单项工程考核，各单项工程考核保证值和（或）使用功能说明：满足国家相关验收规范。                                              </w:t>
      </w:r>
    </w:p>
    <w:p w14:paraId="129BE98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5.1.2  发包人提供生产工艺技术和（或）建筑设计方案</w:t>
      </w:r>
    </w:p>
    <w:p w14:paraId="025B5F5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其中，发包人应承担的工程和（或）单项竣工试验考核保证值和（或）使用功能说明如下：按发包人要求。                                   </w:t>
      </w:r>
    </w:p>
    <w:p w14:paraId="0664C73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承包人应承担的工程和（或）单项竣工试验考核保证值和（或）使用功能说明如下：按发包人要求。                                      </w:t>
      </w:r>
    </w:p>
    <w:p w14:paraId="633BA7E7">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926" w:name="_Toc9549"/>
      <w:bookmarkStart w:id="927" w:name="_Toc5293"/>
      <w:bookmarkStart w:id="928" w:name="_Toc27232"/>
      <w:bookmarkStart w:id="929" w:name="_Toc21240"/>
      <w:bookmarkStart w:id="930" w:name="_Toc9995"/>
      <w:bookmarkStart w:id="931" w:name="_Toc26376"/>
      <w:bookmarkStart w:id="932" w:name="_Toc13091"/>
      <w:bookmarkStart w:id="933" w:name="_Toc2798"/>
      <w:bookmarkStart w:id="934" w:name="_Toc9936"/>
      <w:bookmarkStart w:id="935" w:name="_Toc25891"/>
      <w:bookmarkStart w:id="936" w:name="_Toc2803"/>
      <w:bookmarkStart w:id="937" w:name="_Toc10861"/>
      <w:r>
        <w:rPr>
          <w:rFonts w:hint="eastAsia" w:ascii="仿宋_GB2312" w:hAnsi="仿宋_GB2312" w:eastAsia="仿宋_GB2312" w:cs="仿宋_GB2312"/>
          <w:b/>
          <w:bCs/>
          <w:sz w:val="30"/>
          <w:szCs w:val="30"/>
        </w:rPr>
        <w:t>6  工程物资</w:t>
      </w:r>
      <w:bookmarkEnd w:id="926"/>
      <w:bookmarkEnd w:id="927"/>
      <w:bookmarkEnd w:id="928"/>
      <w:bookmarkEnd w:id="929"/>
      <w:bookmarkEnd w:id="930"/>
      <w:bookmarkEnd w:id="931"/>
      <w:bookmarkEnd w:id="932"/>
      <w:bookmarkEnd w:id="933"/>
      <w:bookmarkEnd w:id="934"/>
      <w:bookmarkEnd w:id="935"/>
      <w:bookmarkEnd w:id="936"/>
      <w:bookmarkEnd w:id="937"/>
    </w:p>
    <w:p w14:paraId="02A543B8">
      <w:pPr>
        <w:spacing w:line="440" w:lineRule="exact"/>
        <w:ind w:firstLine="602" w:firstLineChars="200"/>
        <w:outlineLvl w:val="2"/>
        <w:rPr>
          <w:rFonts w:ascii="仿宋_GB2312" w:hAnsi="仿宋_GB2312" w:eastAsia="仿宋_GB2312" w:cs="仿宋_GB2312"/>
          <w:b/>
          <w:bCs/>
          <w:sz w:val="30"/>
          <w:szCs w:val="30"/>
        </w:rPr>
      </w:pPr>
      <w:bookmarkStart w:id="938" w:name="_Toc21289"/>
      <w:bookmarkStart w:id="939" w:name="_Toc8421"/>
      <w:bookmarkStart w:id="940" w:name="_Toc852"/>
      <w:bookmarkStart w:id="941" w:name="_Toc31695"/>
      <w:bookmarkStart w:id="942" w:name="_Toc13179"/>
      <w:r>
        <w:rPr>
          <w:rFonts w:hint="eastAsia" w:ascii="仿宋_GB2312" w:hAnsi="仿宋_GB2312" w:eastAsia="仿宋_GB2312" w:cs="仿宋_GB2312"/>
          <w:b/>
          <w:bCs/>
          <w:sz w:val="30"/>
          <w:szCs w:val="30"/>
        </w:rPr>
        <w:t>6.1  工程物资的提供</w:t>
      </w:r>
      <w:bookmarkEnd w:id="938"/>
      <w:bookmarkEnd w:id="939"/>
      <w:bookmarkEnd w:id="940"/>
      <w:bookmarkEnd w:id="941"/>
      <w:bookmarkEnd w:id="942"/>
    </w:p>
    <w:p w14:paraId="1923A93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6.1.1  发包人提供的工程物资：</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08202FE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6.1.2  承包人提供的竣工后试验的生产性材料：按发包人要求。</w:t>
      </w:r>
    </w:p>
    <w:p w14:paraId="55DA77E0">
      <w:pPr>
        <w:spacing w:line="440" w:lineRule="exact"/>
        <w:ind w:firstLine="602" w:firstLineChars="200"/>
        <w:outlineLvl w:val="2"/>
        <w:rPr>
          <w:rFonts w:ascii="仿宋_GB2312" w:hAnsi="仿宋_GB2312" w:eastAsia="仿宋_GB2312" w:cs="仿宋_GB2312"/>
          <w:b/>
          <w:bCs/>
          <w:sz w:val="30"/>
          <w:szCs w:val="30"/>
        </w:rPr>
      </w:pPr>
      <w:bookmarkStart w:id="943" w:name="_Toc6825"/>
      <w:bookmarkStart w:id="944" w:name="_Toc7237"/>
      <w:bookmarkStart w:id="945" w:name="_Toc23227"/>
      <w:bookmarkStart w:id="946" w:name="_Toc20146"/>
      <w:bookmarkStart w:id="947" w:name="_Toc6540"/>
      <w:r>
        <w:rPr>
          <w:rFonts w:hint="eastAsia" w:ascii="仿宋_GB2312" w:hAnsi="仿宋_GB2312" w:eastAsia="仿宋_GB2312" w:cs="仿宋_GB2312"/>
          <w:b/>
          <w:bCs/>
          <w:sz w:val="30"/>
          <w:szCs w:val="30"/>
        </w:rPr>
        <w:t>6.2   检验</w:t>
      </w:r>
      <w:bookmarkEnd w:id="943"/>
      <w:bookmarkEnd w:id="944"/>
      <w:bookmarkEnd w:id="945"/>
      <w:bookmarkEnd w:id="946"/>
      <w:bookmarkEnd w:id="947"/>
    </w:p>
    <w:p w14:paraId="3935A6B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6.2.1  工程检验与报告</w:t>
      </w:r>
    </w:p>
    <w:p w14:paraId="5A4A7CB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（1）由承包人向发包人提供检查、检验、监测和试验的报告内容、报告期和提交份数：3份。</w:t>
      </w:r>
    </w:p>
    <w:p w14:paraId="76A08E4A">
      <w:pPr>
        <w:pStyle w:val="2"/>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（2）根据法律法规应当由发包人委托第三方检测机构的，承包人应当提供工程检测必要的协助，且提前48小时通知检测单位，以保证检测按工程进度开展。</w:t>
      </w:r>
    </w:p>
    <w:p w14:paraId="087FA419">
      <w:pPr>
        <w:spacing w:line="440" w:lineRule="exact"/>
        <w:ind w:firstLine="602" w:firstLineChars="200"/>
        <w:outlineLvl w:val="2"/>
        <w:rPr>
          <w:rFonts w:ascii="仿宋_GB2312" w:hAnsi="仿宋_GB2312" w:eastAsia="仿宋_GB2312" w:cs="仿宋_GB2312"/>
          <w:b/>
          <w:bCs/>
          <w:sz w:val="30"/>
          <w:szCs w:val="30"/>
        </w:rPr>
      </w:pPr>
      <w:bookmarkStart w:id="948" w:name="_Toc856"/>
      <w:bookmarkStart w:id="949" w:name="_Toc7186"/>
      <w:bookmarkStart w:id="950" w:name="_Toc21360"/>
      <w:bookmarkStart w:id="951" w:name="_Toc326"/>
      <w:bookmarkStart w:id="952" w:name="_Toc26970"/>
      <w:r>
        <w:rPr>
          <w:rFonts w:hint="eastAsia" w:ascii="仿宋_GB2312" w:hAnsi="仿宋_GB2312" w:eastAsia="仿宋_GB2312" w:cs="仿宋_GB2312"/>
          <w:b/>
          <w:bCs/>
          <w:sz w:val="30"/>
          <w:szCs w:val="30"/>
        </w:rPr>
        <w:t>6.3  进口工程物资的采购</w:t>
      </w:r>
      <w:bookmarkEnd w:id="948"/>
      <w:bookmarkEnd w:id="949"/>
      <w:r>
        <w:rPr>
          <w:rFonts w:hint="eastAsia" w:ascii="仿宋_GB2312" w:hAnsi="仿宋_GB2312" w:eastAsia="仿宋_GB2312" w:cs="仿宋_GB2312"/>
          <w:b/>
          <w:bCs/>
          <w:sz w:val="30"/>
          <w:szCs w:val="30"/>
        </w:rPr>
        <w:t>、报关、清关和商检</w:t>
      </w:r>
      <w:bookmarkEnd w:id="950"/>
      <w:bookmarkEnd w:id="951"/>
      <w:bookmarkEnd w:id="952"/>
    </w:p>
    <w:p w14:paraId="23C7064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6.3.1  工程物资的进口采购责任方为承包人，采购方式具体为：按发包人要求。</w:t>
      </w:r>
    </w:p>
    <w:p w14:paraId="2547EE24">
      <w:pPr>
        <w:spacing w:line="440" w:lineRule="exact"/>
        <w:ind w:firstLine="602" w:firstLineChars="200"/>
        <w:outlineLvl w:val="2"/>
        <w:rPr>
          <w:rFonts w:ascii="仿宋_GB2312" w:hAnsi="仿宋_GB2312" w:eastAsia="仿宋_GB2312" w:cs="仿宋_GB2312"/>
          <w:b/>
          <w:bCs/>
          <w:sz w:val="30"/>
          <w:szCs w:val="30"/>
        </w:rPr>
      </w:pPr>
      <w:bookmarkStart w:id="953" w:name="_Toc28371"/>
      <w:bookmarkStart w:id="954" w:name="_Toc28499"/>
      <w:bookmarkStart w:id="955" w:name="_Toc1949"/>
      <w:bookmarkStart w:id="956" w:name="_Toc23823"/>
      <w:bookmarkStart w:id="957" w:name="_Toc17357"/>
      <w:r>
        <w:rPr>
          <w:rFonts w:hint="eastAsia" w:ascii="仿宋_GB2312" w:hAnsi="仿宋_GB2312" w:eastAsia="仿宋_GB2312" w:cs="仿宋_GB2312"/>
          <w:b/>
          <w:bCs/>
          <w:sz w:val="30"/>
          <w:szCs w:val="30"/>
        </w:rPr>
        <w:t>6.6  工程物资保管与剩余</w:t>
      </w:r>
      <w:bookmarkEnd w:id="953"/>
      <w:bookmarkEnd w:id="954"/>
      <w:bookmarkEnd w:id="955"/>
      <w:bookmarkEnd w:id="956"/>
      <w:bookmarkEnd w:id="957"/>
    </w:p>
    <w:p w14:paraId="53879E9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6.6.1  工程物资保管</w:t>
      </w:r>
    </w:p>
    <w:p w14:paraId="14DBD39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委托承包人保管的工程物资的类别和估算数量：</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5050D4F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承包人提交保管、维护方案的时间： 开工前7日。</w:t>
      </w:r>
    </w:p>
    <w:p w14:paraId="4806FFC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由发包人提供的库房、堆场、设施及设备：</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 xml:space="preserve">。              </w:t>
      </w:r>
    </w:p>
    <w:p w14:paraId="4F8EDB98">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958" w:name="_Toc21960"/>
      <w:bookmarkStart w:id="959" w:name="_Toc15903"/>
      <w:bookmarkStart w:id="960" w:name="_Toc23992"/>
      <w:bookmarkStart w:id="961" w:name="_Toc8258"/>
      <w:bookmarkStart w:id="962" w:name="_Toc8194"/>
      <w:bookmarkStart w:id="963" w:name="_Toc10961"/>
      <w:bookmarkStart w:id="964" w:name="_Toc18688"/>
      <w:bookmarkStart w:id="965" w:name="_Toc20465"/>
      <w:bookmarkStart w:id="966" w:name="_Toc3072"/>
      <w:bookmarkStart w:id="967" w:name="_Toc13046"/>
      <w:bookmarkStart w:id="968" w:name="_Toc16770"/>
      <w:bookmarkStart w:id="969" w:name="_Toc24504"/>
      <w:r>
        <w:rPr>
          <w:rFonts w:hint="eastAsia" w:ascii="仿宋_GB2312" w:hAnsi="仿宋_GB2312" w:eastAsia="仿宋_GB2312" w:cs="仿宋_GB2312"/>
          <w:b/>
          <w:bCs/>
          <w:sz w:val="30"/>
          <w:szCs w:val="30"/>
        </w:rPr>
        <w:t>7  施工</w:t>
      </w:r>
      <w:bookmarkEnd w:id="958"/>
      <w:bookmarkEnd w:id="959"/>
      <w:bookmarkEnd w:id="960"/>
      <w:bookmarkEnd w:id="961"/>
      <w:bookmarkEnd w:id="962"/>
      <w:bookmarkEnd w:id="963"/>
      <w:bookmarkEnd w:id="964"/>
      <w:bookmarkEnd w:id="965"/>
      <w:bookmarkEnd w:id="966"/>
      <w:bookmarkEnd w:id="967"/>
      <w:bookmarkEnd w:id="968"/>
      <w:bookmarkEnd w:id="969"/>
    </w:p>
    <w:p w14:paraId="368B2472">
      <w:pPr>
        <w:spacing w:line="440" w:lineRule="exact"/>
        <w:ind w:firstLine="602" w:firstLineChars="200"/>
        <w:outlineLvl w:val="2"/>
        <w:rPr>
          <w:rFonts w:ascii="仿宋_GB2312" w:hAnsi="仿宋_GB2312" w:eastAsia="仿宋_GB2312" w:cs="仿宋_GB2312"/>
          <w:b/>
          <w:bCs/>
          <w:sz w:val="30"/>
          <w:szCs w:val="30"/>
        </w:rPr>
      </w:pPr>
      <w:bookmarkStart w:id="970" w:name="_Toc3532"/>
      <w:bookmarkStart w:id="971" w:name="_Toc26668"/>
      <w:bookmarkStart w:id="972" w:name="_Toc14983"/>
      <w:bookmarkStart w:id="973" w:name="_Toc15949"/>
      <w:bookmarkStart w:id="974" w:name="_Toc20734"/>
      <w:r>
        <w:rPr>
          <w:rFonts w:hint="eastAsia" w:ascii="仿宋_GB2312" w:hAnsi="仿宋_GB2312" w:eastAsia="仿宋_GB2312" w:cs="仿宋_GB2312"/>
          <w:b/>
          <w:bCs/>
          <w:sz w:val="30"/>
          <w:szCs w:val="30"/>
        </w:rPr>
        <w:t>7.1  施工前期准备</w:t>
      </w:r>
      <w:bookmarkEnd w:id="970"/>
      <w:bookmarkEnd w:id="971"/>
      <w:bookmarkEnd w:id="972"/>
      <w:bookmarkEnd w:id="973"/>
      <w:bookmarkEnd w:id="974"/>
    </w:p>
    <w:p w14:paraId="1301F52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7.1.2   施工组织设计</w:t>
      </w:r>
    </w:p>
    <w:p w14:paraId="4D273E9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承包人向发包人提交总体施工组织设计的时间为：施工开工前。提交工程总体施工组织设计的份数：3份。</w:t>
      </w:r>
    </w:p>
    <w:p w14:paraId="7599547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发包人提出建议和要求的时间为：</w:t>
      </w:r>
      <w:bookmarkStart w:id="975" w:name="_Hlk83223285"/>
      <w:r>
        <w:rPr>
          <w:rFonts w:hint="eastAsia" w:ascii="仿宋_GB2312" w:hAnsi="仿宋_GB2312" w:eastAsia="仿宋_GB2312" w:cs="仿宋_GB2312"/>
          <w:sz w:val="30"/>
          <w:szCs w:val="30"/>
        </w:rPr>
        <w:t>发包人收到承包人提交的工程总体施工组织设计文件后</w:t>
      </w:r>
      <w:bookmarkEnd w:id="975"/>
      <w:r>
        <w:rPr>
          <w:rFonts w:hint="eastAsia" w:ascii="仿宋_GB2312" w:hAnsi="仿宋_GB2312" w:eastAsia="仿宋_GB2312" w:cs="仿宋_GB2312"/>
          <w:sz w:val="30"/>
          <w:szCs w:val="30"/>
          <w:u w:val="single"/>
        </w:rPr>
        <w:t>21</w:t>
      </w:r>
      <w:r>
        <w:rPr>
          <w:rFonts w:hint="eastAsia" w:ascii="仿宋_GB2312" w:hAnsi="仿宋_GB2312" w:eastAsia="仿宋_GB2312" w:cs="仿宋_GB2312"/>
          <w:sz w:val="30"/>
          <w:szCs w:val="30"/>
        </w:rPr>
        <w:t>日内。</w:t>
      </w:r>
    </w:p>
    <w:p w14:paraId="164A2DC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7.1.3  提交临时占地资料</w:t>
      </w:r>
    </w:p>
    <w:p w14:paraId="36C9F46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提交临时占地资料的时间：施工开工前。</w:t>
      </w:r>
    </w:p>
    <w:p w14:paraId="7CB191C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7.1.4  提供施工条件</w:t>
      </w:r>
    </w:p>
    <w:p w14:paraId="43320C8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关于发包人应负责提供施工所需要的条件，包括：三通一平。</w:t>
      </w:r>
    </w:p>
    <w:p w14:paraId="7218834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发包人应提供的其他设施和条件为：水电按发包人要求由承包人自行驳接，费用由发包人开具发票（实际使用+税费）后承包人，7天内支付至发包人指定账户。</w:t>
      </w:r>
    </w:p>
    <w:p w14:paraId="3170C62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发包人按现状提供临时施工用电负荷，不足部分由承包人自行解决。发包人按现场现状移交承包人施工，包括但不限于场地内的平整、硬化、道路等由承包人负责，发包人不再承担任何费用 </w:t>
      </w:r>
      <w:r>
        <w:rPr>
          <w:rFonts w:hint="eastAsia" w:ascii="仿宋_GB2312" w:hAnsi="仿宋_GB2312" w:eastAsia="仿宋_GB2312" w:cs="仿宋_GB2312"/>
          <w:sz w:val="30"/>
          <w:szCs w:val="30"/>
        </w:rPr>
        <w:t>。</w:t>
      </w:r>
    </w:p>
    <w:p w14:paraId="4E6FC3E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7.1.5  进场条件和进场日期</w:t>
      </w:r>
    </w:p>
    <w:p w14:paraId="30BC468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承包人的进场条件：三通一平。</w:t>
      </w:r>
    </w:p>
    <w:p w14:paraId="41EB2E7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承包人的进场日期（绝对日期或相对日期）：以书面指令时间进场。</w:t>
      </w:r>
    </w:p>
    <w:p w14:paraId="7662819D">
      <w:pPr>
        <w:autoSpaceDE w:val="0"/>
        <w:autoSpaceDN w:val="0"/>
        <w:adjustRightInd w:val="0"/>
        <w:spacing w:line="360" w:lineRule="auto"/>
        <w:ind w:firstLine="600" w:firstLineChars="200"/>
        <w:jc w:val="left"/>
        <w:rPr>
          <w:rFonts w:eastAsia="仿宋_GB2312"/>
          <w:sz w:val="30"/>
          <w:szCs w:val="32"/>
        </w:rPr>
      </w:pPr>
      <w:r>
        <w:rPr>
          <w:rFonts w:hint="eastAsia" w:eastAsia="仿宋_GB2312"/>
          <w:sz w:val="30"/>
          <w:szCs w:val="32"/>
        </w:rPr>
        <w:t>7.1.5</w:t>
      </w:r>
      <w:r>
        <w:rPr>
          <w:rFonts w:eastAsia="仿宋_GB2312"/>
          <w:sz w:val="30"/>
          <w:szCs w:val="32"/>
        </w:rPr>
        <w:t>承包人提供的施工设备和临时设施</w:t>
      </w:r>
    </w:p>
    <w:p w14:paraId="3C1363F0">
      <w:pPr>
        <w:pStyle w:val="2"/>
        <w:ind w:firstLine="600"/>
        <w:rPr>
          <w:rFonts w:hint="default"/>
        </w:rPr>
      </w:pPr>
      <w:r>
        <w:rPr>
          <w:rFonts w:eastAsia="仿宋_GB2312"/>
          <w:sz w:val="30"/>
          <w:szCs w:val="32"/>
        </w:rPr>
        <w:t>关于修建临时设施费用承担的约定：</w:t>
      </w:r>
      <w:r>
        <w:rPr>
          <w:rFonts w:eastAsia="仿宋_GB2312"/>
          <w:sz w:val="30"/>
          <w:szCs w:val="32"/>
          <w:u w:val="single"/>
        </w:rPr>
        <w:t xml:space="preserve">  由承包人承担    </w:t>
      </w:r>
      <w:r>
        <w:rPr>
          <w:rFonts w:eastAsia="仿宋_GB2312"/>
          <w:sz w:val="30"/>
          <w:szCs w:val="32"/>
        </w:rPr>
        <w:t>。</w:t>
      </w:r>
    </w:p>
    <w:p w14:paraId="4EEDCA6C">
      <w:pPr>
        <w:spacing w:line="440" w:lineRule="exact"/>
        <w:ind w:firstLine="602" w:firstLineChars="200"/>
        <w:outlineLvl w:val="2"/>
        <w:rPr>
          <w:rFonts w:ascii="仿宋_GB2312" w:hAnsi="仿宋_GB2312" w:eastAsia="仿宋_GB2312" w:cs="仿宋_GB2312"/>
          <w:b/>
          <w:bCs/>
          <w:sz w:val="30"/>
          <w:szCs w:val="30"/>
        </w:rPr>
      </w:pPr>
      <w:bookmarkStart w:id="976" w:name="_Toc20427"/>
      <w:bookmarkStart w:id="977" w:name="_Toc21784"/>
      <w:bookmarkStart w:id="978" w:name="_Toc15862"/>
      <w:bookmarkStart w:id="979" w:name="_Toc31003"/>
      <w:bookmarkStart w:id="980" w:name="_Toc24432"/>
      <w:r>
        <w:rPr>
          <w:rFonts w:hint="eastAsia" w:ascii="仿宋_GB2312" w:hAnsi="仿宋_GB2312" w:eastAsia="仿宋_GB2312" w:cs="仿宋_GB2312"/>
          <w:b/>
          <w:bCs/>
          <w:sz w:val="30"/>
          <w:szCs w:val="30"/>
        </w:rPr>
        <w:t>7.3  人力和机具资源</w:t>
      </w:r>
      <w:bookmarkEnd w:id="976"/>
      <w:bookmarkEnd w:id="977"/>
      <w:bookmarkEnd w:id="978"/>
      <w:bookmarkEnd w:id="979"/>
      <w:bookmarkEnd w:id="980"/>
    </w:p>
    <w:p w14:paraId="137B821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7.3.1  承包人提交施工人力资源计划一览表的格式、内容、份数和提交时间：采用承包人投标文件附表四格式、内容，4份，本项目施工图设计文件审查批复后7日。</w:t>
      </w:r>
    </w:p>
    <w:p w14:paraId="043A01E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承包人提交人力资源实际进场的报表格式、份数和报告期：采用承包人投标文件附表四格式、内容，4份，本项目施工图设计文件审查批复后15日。</w:t>
      </w:r>
    </w:p>
    <w:p w14:paraId="4066A23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7.3.2  承包人提交主要施工机具计划一览表的格式、内容、份数和提交时间：采用承包人投标文件附表二格式、内容，4份，本项目施工图设计文件审查批复后7日。</w:t>
      </w:r>
    </w:p>
    <w:p w14:paraId="3C6A593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承包人提交实际进场的主要机具信息的报表格式、份数和报告期：采用承包人投标文件附表二格式、内容，4份，本项目施工图设计文件审查批复后15日。</w:t>
      </w:r>
    </w:p>
    <w:p w14:paraId="56EDA47D">
      <w:pPr>
        <w:spacing w:line="440" w:lineRule="exact"/>
        <w:ind w:firstLine="602" w:firstLineChars="200"/>
        <w:outlineLvl w:val="2"/>
        <w:rPr>
          <w:rFonts w:ascii="仿宋_GB2312" w:hAnsi="仿宋_GB2312" w:eastAsia="仿宋_GB2312" w:cs="仿宋_GB2312"/>
          <w:b/>
          <w:bCs/>
          <w:sz w:val="30"/>
          <w:szCs w:val="30"/>
        </w:rPr>
      </w:pPr>
      <w:bookmarkStart w:id="981" w:name="_Toc29861"/>
      <w:bookmarkStart w:id="982" w:name="_Toc17804"/>
      <w:bookmarkStart w:id="983" w:name="_Toc84"/>
      <w:bookmarkStart w:id="984" w:name="_Toc8405"/>
      <w:bookmarkStart w:id="985" w:name="_Toc16412"/>
      <w:r>
        <w:rPr>
          <w:rFonts w:hint="eastAsia" w:ascii="仿宋_GB2312" w:hAnsi="仿宋_GB2312" w:eastAsia="仿宋_GB2312" w:cs="仿宋_GB2312"/>
          <w:b/>
          <w:bCs/>
          <w:sz w:val="30"/>
          <w:szCs w:val="30"/>
        </w:rPr>
        <w:t>7.4  质量与检验</w:t>
      </w:r>
      <w:bookmarkEnd w:id="981"/>
      <w:bookmarkEnd w:id="982"/>
      <w:bookmarkEnd w:id="983"/>
      <w:bookmarkEnd w:id="984"/>
      <w:bookmarkEnd w:id="985"/>
    </w:p>
    <w:p w14:paraId="75CC45D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7.4.1  质量与检验</w:t>
      </w:r>
    </w:p>
    <w:p w14:paraId="38A15C8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由发包人提供的工程物资为：</w:t>
      </w:r>
      <w:r>
        <w:rPr>
          <w:rFonts w:hint="eastAsia" w:ascii="仿宋_GB2312" w:hAnsi="仿宋_GB2312" w:eastAsia="仿宋_GB2312" w:cs="仿宋_GB2312"/>
          <w:sz w:val="30"/>
          <w:szCs w:val="30"/>
          <w:u w:val="single"/>
        </w:rPr>
        <w:t xml:space="preserve"> / </w:t>
      </w:r>
      <w:r>
        <w:rPr>
          <w:rFonts w:hint="eastAsia" w:ascii="仿宋_GB2312" w:hAnsi="仿宋_GB2312" w:eastAsia="仿宋_GB2312" w:cs="仿宋_GB2312"/>
          <w:sz w:val="30"/>
          <w:szCs w:val="30"/>
        </w:rPr>
        <w:t>。</w:t>
      </w:r>
    </w:p>
    <w:p w14:paraId="2167325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本项目对施工质量进行检查的部位、检查标准及验收的表格格式，具体为：按广东省标准工程表格。</w:t>
      </w:r>
    </w:p>
    <w:p w14:paraId="0F03B74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7.4.2  质检部位与参检方</w:t>
      </w:r>
    </w:p>
    <w:p w14:paraId="1C9C1AE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三方参检的部位、标准及表格形式： 按质量监督部门及发包人要求执行。</w:t>
      </w:r>
    </w:p>
    <w:p w14:paraId="2BC0FB8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两方参检的部位、标准及表格形式： 按质量监督部门及发包人要求执行。       </w:t>
      </w:r>
    </w:p>
    <w:p w14:paraId="257DCA8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第三方检查的部位、标准及表格形式：按质量监督部门及发包人要求执行。</w:t>
      </w:r>
    </w:p>
    <w:p w14:paraId="65CE584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承包人自检的部位、标准及表格形式：按质量监督部门及发包人要求执行。</w:t>
      </w:r>
    </w:p>
    <w:p w14:paraId="381D9C72">
      <w:pPr>
        <w:spacing w:line="440" w:lineRule="exact"/>
        <w:ind w:firstLine="602" w:firstLineChars="200"/>
        <w:outlineLvl w:val="2"/>
        <w:rPr>
          <w:rFonts w:ascii="仿宋_GB2312" w:hAnsi="仿宋_GB2312" w:eastAsia="仿宋_GB2312" w:cs="仿宋_GB2312"/>
          <w:b/>
          <w:bCs/>
          <w:sz w:val="30"/>
          <w:szCs w:val="30"/>
        </w:rPr>
      </w:pPr>
      <w:bookmarkStart w:id="986" w:name="_Toc18928"/>
      <w:bookmarkStart w:id="987" w:name="_Toc28205"/>
      <w:bookmarkStart w:id="988" w:name="_Toc1624"/>
      <w:bookmarkStart w:id="989" w:name="_Toc12335"/>
      <w:bookmarkStart w:id="990" w:name="_Toc7144"/>
      <w:r>
        <w:rPr>
          <w:rFonts w:hint="eastAsia" w:ascii="仿宋_GB2312" w:hAnsi="仿宋_GB2312" w:eastAsia="仿宋_GB2312" w:cs="仿宋_GB2312"/>
          <w:b/>
          <w:bCs/>
          <w:sz w:val="30"/>
          <w:szCs w:val="30"/>
        </w:rPr>
        <w:t>7.5  隐蔽工程和中间验收</w:t>
      </w:r>
      <w:bookmarkEnd w:id="986"/>
      <w:bookmarkEnd w:id="987"/>
      <w:bookmarkEnd w:id="988"/>
      <w:bookmarkEnd w:id="989"/>
      <w:bookmarkEnd w:id="990"/>
    </w:p>
    <w:p w14:paraId="6307968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7.5.1  隐蔽工程和中间验收。</w:t>
      </w:r>
    </w:p>
    <w:p w14:paraId="3526C66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需要质检的隐蔽工程和中间验收部位的分类、部位、质检内容、标准、表格和参检方的约定：按国家、地方相关规范及发包人要求。  </w:t>
      </w:r>
    </w:p>
    <w:p w14:paraId="2B9760CC">
      <w:pPr>
        <w:spacing w:line="360" w:lineRule="auto"/>
        <w:ind w:firstLine="600" w:firstLineChars="200"/>
        <w:jc w:val="left"/>
        <w:rPr>
          <w:rFonts w:eastAsia="仿宋_GB2312"/>
          <w:sz w:val="30"/>
          <w:szCs w:val="32"/>
          <w:u w:val="single"/>
        </w:rPr>
      </w:pPr>
      <w:r>
        <w:rPr>
          <w:rFonts w:eastAsia="仿宋_GB2312"/>
          <w:sz w:val="30"/>
          <w:szCs w:val="32"/>
        </w:rPr>
        <w:t>承包人提前通知监理人隐蔽工程检</w:t>
      </w:r>
      <w:bookmarkStart w:id="1440" w:name="_GoBack"/>
      <w:bookmarkEnd w:id="1440"/>
      <w:r>
        <w:rPr>
          <w:rFonts w:eastAsia="仿宋_GB2312"/>
          <w:sz w:val="30"/>
          <w:szCs w:val="32"/>
        </w:rPr>
        <w:t>查的期限的约定：</w:t>
      </w:r>
      <w:r>
        <w:rPr>
          <w:rFonts w:hint="eastAsia" w:eastAsia="仿宋_GB2312"/>
          <w:sz w:val="30"/>
          <w:szCs w:val="32"/>
          <w:u w:val="single"/>
        </w:rPr>
        <w:t>收到通知48小时内，超过48小时未检查的以承包人所记载的资料为准；未按规定通知监理人验收的，发包人有权要求承包人采取措施完成检验，费用由承包人承担。</w:t>
      </w:r>
    </w:p>
    <w:p w14:paraId="69694F18">
      <w:pPr>
        <w:spacing w:line="360" w:lineRule="auto"/>
        <w:ind w:firstLine="600" w:firstLineChars="200"/>
        <w:jc w:val="left"/>
        <w:rPr>
          <w:rFonts w:ascii="仿宋_GB2312" w:hAnsi="仿宋_GB2312" w:eastAsia="仿宋_GB2312" w:cs="仿宋_GB2312"/>
          <w:sz w:val="30"/>
          <w:szCs w:val="30"/>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rPr>
        <w:t>12</w:t>
      </w:r>
      <w:r>
        <w:rPr>
          <w:rFonts w:eastAsia="仿宋_GB2312"/>
          <w:sz w:val="30"/>
          <w:szCs w:val="32"/>
          <w:u w:val="single"/>
        </w:rPr>
        <w:t xml:space="preserve"> </w:t>
      </w:r>
      <w:r>
        <w:rPr>
          <w:rFonts w:eastAsia="仿宋_GB2312"/>
          <w:sz w:val="30"/>
          <w:szCs w:val="32"/>
        </w:rPr>
        <w:t>小时提交书面延期要求。关于延期最长不得超过：</w:t>
      </w:r>
      <w:r>
        <w:rPr>
          <w:rFonts w:eastAsia="仿宋_GB2312"/>
          <w:sz w:val="30"/>
          <w:szCs w:val="32"/>
          <w:u w:val="single"/>
        </w:rPr>
        <w:t xml:space="preserve"> 48 </w:t>
      </w:r>
      <w:r>
        <w:rPr>
          <w:rFonts w:eastAsia="仿宋_GB2312"/>
          <w:sz w:val="30"/>
          <w:szCs w:val="32"/>
        </w:rPr>
        <w:t>小时。</w:t>
      </w:r>
      <w:r>
        <w:rPr>
          <w:rFonts w:hint="eastAsia" w:ascii="仿宋_GB2312" w:hAnsi="仿宋_GB2312" w:eastAsia="仿宋_GB2312" w:cs="仿宋_GB2312"/>
          <w:sz w:val="30"/>
          <w:szCs w:val="30"/>
        </w:rPr>
        <w:t xml:space="preserve">                                       </w:t>
      </w:r>
    </w:p>
    <w:p w14:paraId="080C3585">
      <w:pPr>
        <w:spacing w:line="440" w:lineRule="exact"/>
        <w:ind w:firstLine="602" w:firstLineChars="200"/>
        <w:outlineLvl w:val="2"/>
        <w:rPr>
          <w:rFonts w:ascii="仿宋_GB2312" w:hAnsi="仿宋_GB2312" w:eastAsia="仿宋_GB2312" w:cs="仿宋_GB2312"/>
          <w:b/>
          <w:bCs/>
          <w:sz w:val="30"/>
          <w:szCs w:val="30"/>
        </w:rPr>
      </w:pPr>
      <w:bookmarkStart w:id="991" w:name="_Toc18254"/>
      <w:bookmarkStart w:id="992" w:name="_Toc29947"/>
      <w:bookmarkStart w:id="993" w:name="_Toc9179"/>
      <w:bookmarkStart w:id="994" w:name="_Toc14728"/>
      <w:bookmarkStart w:id="995" w:name="_Toc7656"/>
      <w:r>
        <w:rPr>
          <w:rFonts w:hint="eastAsia" w:ascii="仿宋_GB2312" w:hAnsi="仿宋_GB2312" w:eastAsia="仿宋_GB2312" w:cs="仿宋_GB2312"/>
          <w:b/>
          <w:bCs/>
          <w:sz w:val="30"/>
          <w:szCs w:val="30"/>
        </w:rPr>
        <w:t>7.6  对施工质量结果的争议</w:t>
      </w:r>
      <w:bookmarkEnd w:id="991"/>
      <w:bookmarkEnd w:id="992"/>
      <w:bookmarkEnd w:id="993"/>
      <w:bookmarkEnd w:id="994"/>
      <w:bookmarkEnd w:id="995"/>
    </w:p>
    <w:p w14:paraId="576DF51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7.6.1施工质量检测机构选择方法：省、市级专业工程质量检测机构或由发包人在具有相应资质的检测机构中选定一家。</w:t>
      </w:r>
    </w:p>
    <w:p w14:paraId="305FB7DD">
      <w:pPr>
        <w:spacing w:line="440" w:lineRule="exact"/>
        <w:ind w:firstLine="602" w:firstLineChars="200"/>
        <w:outlineLvl w:val="2"/>
        <w:rPr>
          <w:rFonts w:ascii="仿宋_GB2312" w:hAnsi="仿宋_GB2312" w:eastAsia="仿宋_GB2312" w:cs="仿宋_GB2312"/>
          <w:b/>
          <w:bCs/>
          <w:sz w:val="30"/>
          <w:szCs w:val="30"/>
        </w:rPr>
      </w:pPr>
      <w:bookmarkStart w:id="996" w:name="_Toc15276"/>
      <w:bookmarkStart w:id="997" w:name="_Toc3225"/>
      <w:bookmarkStart w:id="998" w:name="_Toc25075"/>
      <w:bookmarkStart w:id="999" w:name="_Toc22542"/>
      <w:bookmarkStart w:id="1000" w:name="_Toc1735"/>
      <w:r>
        <w:rPr>
          <w:rFonts w:hint="eastAsia" w:ascii="仿宋_GB2312" w:hAnsi="仿宋_GB2312" w:eastAsia="仿宋_GB2312" w:cs="仿宋_GB2312"/>
          <w:b/>
          <w:bCs/>
          <w:sz w:val="30"/>
          <w:szCs w:val="30"/>
        </w:rPr>
        <w:t>7.7  职业健康、安全、环境保护</w:t>
      </w:r>
      <w:bookmarkEnd w:id="996"/>
      <w:bookmarkEnd w:id="997"/>
      <w:bookmarkEnd w:id="998"/>
      <w:bookmarkEnd w:id="999"/>
      <w:bookmarkEnd w:id="1000"/>
    </w:p>
    <w:p w14:paraId="631D6A9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7.7.1  职业健康、安全、环境保护管理</w:t>
      </w:r>
    </w:p>
    <w:p w14:paraId="7A8EB30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提交职业健康、安全、环境管理计划的份数和时间：4份，本项目施工图设计文件审查批复后15 日。</w:t>
      </w:r>
    </w:p>
    <w:p w14:paraId="4F77697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7.7.3  现场安全管理</w:t>
      </w:r>
    </w:p>
    <w:p w14:paraId="3315C43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承包人关于采取防范措施的其它约定：具体安全管理双方另行约定并签订管理协议</w:t>
      </w:r>
    </w:p>
    <w:p w14:paraId="651423A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安全防护和文明施工方面的违约责任：</w:t>
      </w:r>
    </w:p>
    <w:p w14:paraId="50A7A82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（1）承包人在监理人进行的安全生产检查中，被发现存在安全隐患或文明施工不符合要求的，承包人须按下述情形承担违约责任：</w:t>
      </w:r>
    </w:p>
    <w:p w14:paraId="4AEC04F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1）承包人对现场较大及以上安全隐患整改不力或文明施工投入不足、不符合要求被发包人发出违约处理督办通知单限期整改的，承包人应限期改正；限期未整改的，承包人还须承担违约金 1 万元/次。</w:t>
      </w:r>
    </w:p>
    <w:p w14:paraId="5B87552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2）承包人对现场较大及以上安全隐患整改不力或文明施工投入不足、不符合要求被发包人约谈法定代表人的，承包人须承担违约金 3 万元/次。</w:t>
      </w:r>
    </w:p>
    <w:p w14:paraId="71DB198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3）承包人对现场较大及以上安全隐患整改不力或文明施工投入不足、不符合要求被发包人书面通报批评的，承包人须承担违约金 5 万元/次。</w:t>
      </w:r>
    </w:p>
    <w:p w14:paraId="7D6E3D4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承包人在相关政府部门组织的安全生产检查中，被发现存在重大安全隐患的，施工场地被评为不合格工地，或被县级及以上政府主管部门通报批评，或被新闻媒体曝光造成不良影响的，除应采取措施消除相关影响外，还应承担违约责任，被通报或被曝光 1 次，承包人须承担违约金50万元；累计被通报或被曝光 3 次以上（含本数）的，发包人有权解除合同，将本工程另行发包，并不免除承包人应承担的违约赔偿责任。</w:t>
      </w:r>
    </w:p>
    <w:p w14:paraId="0930ED43">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001" w:name="_Toc18709"/>
      <w:bookmarkStart w:id="1002" w:name="_Toc22244"/>
      <w:bookmarkStart w:id="1003" w:name="_Toc15118"/>
      <w:bookmarkStart w:id="1004" w:name="_Toc8596"/>
      <w:bookmarkStart w:id="1005" w:name="_Toc32660"/>
      <w:bookmarkStart w:id="1006" w:name="_Toc11159"/>
      <w:bookmarkStart w:id="1007" w:name="_Toc6836"/>
      <w:bookmarkStart w:id="1008" w:name="_Toc622"/>
      <w:bookmarkStart w:id="1009" w:name="_Toc19362"/>
      <w:bookmarkStart w:id="1010" w:name="_Toc20413"/>
      <w:bookmarkStart w:id="1011" w:name="_Toc17874"/>
      <w:bookmarkStart w:id="1012" w:name="_Toc21423"/>
      <w:r>
        <w:rPr>
          <w:rFonts w:hint="eastAsia" w:ascii="仿宋_GB2312" w:hAnsi="仿宋_GB2312" w:eastAsia="仿宋_GB2312" w:cs="仿宋_GB2312"/>
          <w:b/>
          <w:bCs/>
          <w:sz w:val="30"/>
          <w:szCs w:val="30"/>
        </w:rPr>
        <w:t>8  竣工试验</w:t>
      </w:r>
      <w:bookmarkEnd w:id="1001"/>
      <w:bookmarkEnd w:id="1002"/>
      <w:bookmarkEnd w:id="1003"/>
      <w:bookmarkEnd w:id="1004"/>
      <w:bookmarkEnd w:id="1005"/>
      <w:bookmarkEnd w:id="1006"/>
      <w:bookmarkEnd w:id="1007"/>
      <w:bookmarkEnd w:id="1008"/>
      <w:bookmarkEnd w:id="1009"/>
      <w:bookmarkEnd w:id="1010"/>
      <w:bookmarkEnd w:id="1011"/>
      <w:bookmarkEnd w:id="1012"/>
    </w:p>
    <w:p w14:paraId="350AE68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本项目工程是否包含竣工试验：是。 </w:t>
      </w:r>
    </w:p>
    <w:p w14:paraId="7E3B8670">
      <w:pPr>
        <w:spacing w:line="440" w:lineRule="exact"/>
        <w:ind w:firstLine="602" w:firstLineChars="200"/>
        <w:outlineLvl w:val="2"/>
        <w:rPr>
          <w:rFonts w:ascii="仿宋_GB2312" w:hAnsi="仿宋_GB2312" w:eastAsia="仿宋_GB2312" w:cs="仿宋_GB2312"/>
          <w:b/>
          <w:bCs/>
          <w:sz w:val="30"/>
          <w:szCs w:val="30"/>
        </w:rPr>
      </w:pPr>
      <w:bookmarkStart w:id="1013" w:name="_Toc25059"/>
      <w:bookmarkStart w:id="1014" w:name="_Toc32517"/>
      <w:bookmarkStart w:id="1015" w:name="_Toc7327"/>
      <w:bookmarkStart w:id="1016" w:name="_Toc13627"/>
      <w:bookmarkStart w:id="1017" w:name="_Toc25076"/>
      <w:r>
        <w:rPr>
          <w:rFonts w:hint="eastAsia" w:ascii="仿宋_GB2312" w:hAnsi="仿宋_GB2312" w:eastAsia="仿宋_GB2312" w:cs="仿宋_GB2312"/>
          <w:b/>
          <w:bCs/>
          <w:sz w:val="30"/>
          <w:szCs w:val="30"/>
        </w:rPr>
        <w:t>8.1  竣工试验的义务</w:t>
      </w:r>
      <w:bookmarkEnd w:id="1013"/>
      <w:bookmarkEnd w:id="1014"/>
      <w:bookmarkEnd w:id="1015"/>
      <w:bookmarkEnd w:id="1016"/>
      <w:bookmarkEnd w:id="1017"/>
    </w:p>
    <w:p w14:paraId="4CA1610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8.1.1  承包人的义务</w:t>
      </w:r>
    </w:p>
    <w:p w14:paraId="6613805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提交竣工试验方案的份数和时间：3份。 </w:t>
      </w:r>
    </w:p>
    <w:p w14:paraId="152F51B0">
      <w:pPr>
        <w:spacing w:line="440" w:lineRule="exact"/>
        <w:ind w:firstLine="602" w:firstLineChars="200"/>
        <w:outlineLvl w:val="2"/>
        <w:rPr>
          <w:rFonts w:ascii="仿宋_GB2312" w:hAnsi="仿宋_GB2312" w:eastAsia="仿宋_GB2312" w:cs="仿宋_GB2312"/>
          <w:b/>
          <w:bCs/>
          <w:sz w:val="30"/>
          <w:szCs w:val="30"/>
        </w:rPr>
      </w:pPr>
      <w:bookmarkStart w:id="1018" w:name="_Toc9697"/>
      <w:bookmarkStart w:id="1019" w:name="_Toc5669"/>
      <w:bookmarkStart w:id="1020" w:name="_Toc32665"/>
      <w:bookmarkStart w:id="1021" w:name="_Toc12626"/>
      <w:bookmarkStart w:id="1022" w:name="_Toc22045"/>
      <w:r>
        <w:rPr>
          <w:rFonts w:hint="eastAsia" w:ascii="仿宋_GB2312" w:hAnsi="仿宋_GB2312" w:eastAsia="仿宋_GB2312" w:cs="仿宋_GB2312"/>
          <w:b/>
          <w:bCs/>
          <w:sz w:val="30"/>
          <w:szCs w:val="30"/>
        </w:rPr>
        <w:t>8.2  竣工试验的程序</w:t>
      </w:r>
      <w:bookmarkEnd w:id="1018"/>
      <w:bookmarkEnd w:id="1019"/>
      <w:bookmarkEnd w:id="1020"/>
      <w:bookmarkEnd w:id="1021"/>
      <w:bookmarkEnd w:id="1022"/>
    </w:p>
    <w:p w14:paraId="535D9CB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发包人是否要求在工程竣工验收前进行投料试运行或需要承包人配合实施：是。</w:t>
      </w:r>
    </w:p>
    <w:p w14:paraId="4952C34B">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023" w:name="_Toc2338"/>
      <w:bookmarkStart w:id="1024" w:name="_Toc2018"/>
      <w:bookmarkStart w:id="1025" w:name="_Toc5060"/>
      <w:bookmarkStart w:id="1026" w:name="_Toc2308"/>
      <w:bookmarkStart w:id="1027" w:name="_Toc31849"/>
      <w:bookmarkStart w:id="1028" w:name="_Toc30513"/>
      <w:bookmarkStart w:id="1029" w:name="_Toc8672"/>
      <w:bookmarkStart w:id="1030" w:name="_Toc5164"/>
      <w:bookmarkStart w:id="1031" w:name="_Toc31243"/>
      <w:bookmarkStart w:id="1032" w:name="_Toc30400"/>
      <w:bookmarkStart w:id="1033" w:name="_Toc10460"/>
      <w:bookmarkStart w:id="1034" w:name="_Toc7404"/>
      <w:r>
        <w:rPr>
          <w:rFonts w:hint="eastAsia" w:ascii="仿宋_GB2312" w:hAnsi="仿宋_GB2312" w:eastAsia="仿宋_GB2312" w:cs="仿宋_GB2312"/>
          <w:b/>
          <w:bCs/>
          <w:sz w:val="30"/>
          <w:szCs w:val="30"/>
        </w:rPr>
        <w:t>9  工程接收</w:t>
      </w:r>
      <w:bookmarkEnd w:id="1023"/>
      <w:bookmarkEnd w:id="1024"/>
      <w:bookmarkEnd w:id="1025"/>
      <w:bookmarkEnd w:id="1026"/>
      <w:bookmarkEnd w:id="1027"/>
      <w:bookmarkEnd w:id="1028"/>
      <w:bookmarkEnd w:id="1029"/>
      <w:bookmarkEnd w:id="1030"/>
      <w:bookmarkEnd w:id="1031"/>
      <w:bookmarkEnd w:id="1032"/>
      <w:bookmarkEnd w:id="1033"/>
      <w:bookmarkEnd w:id="1034"/>
    </w:p>
    <w:p w14:paraId="071AFCC6">
      <w:pPr>
        <w:spacing w:line="440" w:lineRule="exact"/>
        <w:ind w:firstLine="602" w:firstLineChars="200"/>
        <w:outlineLvl w:val="2"/>
        <w:rPr>
          <w:rFonts w:ascii="仿宋_GB2312" w:hAnsi="仿宋_GB2312" w:eastAsia="仿宋_GB2312" w:cs="仿宋_GB2312"/>
          <w:b/>
          <w:bCs/>
          <w:sz w:val="30"/>
          <w:szCs w:val="30"/>
        </w:rPr>
      </w:pPr>
      <w:bookmarkStart w:id="1035" w:name="_Toc20804"/>
      <w:bookmarkStart w:id="1036" w:name="_Toc30430"/>
      <w:bookmarkStart w:id="1037" w:name="_Toc20182"/>
      <w:bookmarkStart w:id="1038" w:name="_Toc7001"/>
      <w:bookmarkStart w:id="1039" w:name="_Toc27910"/>
      <w:r>
        <w:rPr>
          <w:rFonts w:hint="eastAsia" w:ascii="仿宋_GB2312" w:hAnsi="仿宋_GB2312" w:eastAsia="仿宋_GB2312" w:cs="仿宋_GB2312"/>
          <w:b/>
          <w:bCs/>
          <w:sz w:val="30"/>
          <w:szCs w:val="30"/>
        </w:rPr>
        <w:t>9.1  工程接收</w:t>
      </w:r>
      <w:bookmarkEnd w:id="1035"/>
      <w:bookmarkEnd w:id="1036"/>
      <w:bookmarkEnd w:id="1037"/>
      <w:bookmarkEnd w:id="1038"/>
      <w:bookmarkEnd w:id="1039"/>
    </w:p>
    <w:p w14:paraId="315FFA5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9.1.1  按单项工程或（和）按工程接收</w:t>
      </w:r>
    </w:p>
    <w:p w14:paraId="4A12CCB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（1）本项目工程接收方式为：完成项目竣工验收备案并通过各方竣工试验。</w:t>
      </w:r>
    </w:p>
    <w:p w14:paraId="4E4479C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（2）由承包人负责指导发包人进行单项工程和（或）工程竣工后试验，并承担试运行考核责任的，接收单项工程的顺序及时间安排：按发包人要求。</w:t>
      </w:r>
    </w:p>
    <w:p w14:paraId="34006CF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（3）由发包人负责单项工程和（或）工程竣工后试验及其试运行考核责任的，接收工程的日期或接收单项工程的先后顺序及时间安排：按发包人要求。</w:t>
      </w:r>
    </w:p>
    <w:p w14:paraId="0F61C10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9.1.2  接收工程时承包人提交的资料。</w:t>
      </w:r>
    </w:p>
    <w:p w14:paraId="343746A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承包人提交竣工试验完成的验收资料的类别、内容为：按相关规定要求。份数和提交时间为：4份，工程竣工后15日内。</w:t>
      </w:r>
    </w:p>
    <w:p w14:paraId="479EE423">
      <w:pPr>
        <w:spacing w:line="440" w:lineRule="exact"/>
        <w:ind w:firstLine="602" w:firstLineChars="200"/>
        <w:outlineLvl w:val="2"/>
        <w:rPr>
          <w:rFonts w:ascii="仿宋_GB2312" w:hAnsi="仿宋_GB2312" w:eastAsia="仿宋_GB2312" w:cs="仿宋_GB2312"/>
          <w:b/>
          <w:bCs/>
          <w:sz w:val="30"/>
          <w:szCs w:val="30"/>
        </w:rPr>
      </w:pPr>
      <w:bookmarkStart w:id="1040" w:name="_Toc8885"/>
      <w:bookmarkStart w:id="1041" w:name="_Toc14834"/>
      <w:bookmarkStart w:id="1042" w:name="_Toc17551"/>
      <w:bookmarkStart w:id="1043" w:name="_Toc12178"/>
      <w:bookmarkStart w:id="1044" w:name="_Toc26422"/>
      <w:r>
        <w:rPr>
          <w:rFonts w:hint="eastAsia" w:ascii="仿宋_GB2312" w:hAnsi="仿宋_GB2312" w:eastAsia="仿宋_GB2312" w:cs="仿宋_GB2312"/>
          <w:b/>
          <w:bCs/>
          <w:sz w:val="30"/>
          <w:szCs w:val="30"/>
        </w:rPr>
        <w:t>9.2 未能接收工程</w:t>
      </w:r>
      <w:bookmarkEnd w:id="1040"/>
      <w:bookmarkEnd w:id="1041"/>
      <w:bookmarkEnd w:id="1042"/>
      <w:bookmarkEnd w:id="1043"/>
      <w:bookmarkEnd w:id="1044"/>
    </w:p>
    <w:p w14:paraId="35A300A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9.2.3不移交工程</w:t>
      </w:r>
    </w:p>
    <w:p w14:paraId="495C329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承包人无正当理由不移交工程的违约责任：每延迟一日，承包人向发包人支付违约金人民币1万元。</w:t>
      </w:r>
    </w:p>
    <w:p w14:paraId="710DF910">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045" w:name="_Toc22666"/>
      <w:bookmarkStart w:id="1046" w:name="_Toc29263"/>
      <w:bookmarkStart w:id="1047" w:name="_Toc25721"/>
      <w:bookmarkStart w:id="1048" w:name="_Toc12647"/>
      <w:bookmarkStart w:id="1049" w:name="_Toc32066"/>
      <w:bookmarkStart w:id="1050" w:name="_Toc20280"/>
      <w:bookmarkStart w:id="1051" w:name="_Toc26213"/>
      <w:bookmarkStart w:id="1052" w:name="_Toc2779"/>
      <w:bookmarkStart w:id="1053" w:name="_Toc17367"/>
      <w:bookmarkStart w:id="1054" w:name="_Toc14893"/>
      <w:bookmarkStart w:id="1055" w:name="_Toc28930"/>
      <w:bookmarkStart w:id="1056" w:name="_Toc14439"/>
      <w:r>
        <w:rPr>
          <w:rFonts w:hint="eastAsia" w:ascii="仿宋_GB2312" w:hAnsi="仿宋_GB2312" w:eastAsia="仿宋_GB2312" w:cs="仿宋_GB2312"/>
          <w:b/>
          <w:bCs/>
          <w:sz w:val="30"/>
          <w:szCs w:val="30"/>
        </w:rPr>
        <w:t>10  竣工后试验</w:t>
      </w:r>
      <w:bookmarkEnd w:id="1045"/>
      <w:bookmarkEnd w:id="1046"/>
      <w:bookmarkEnd w:id="1047"/>
      <w:bookmarkEnd w:id="1048"/>
      <w:bookmarkEnd w:id="1049"/>
      <w:bookmarkEnd w:id="1050"/>
      <w:bookmarkEnd w:id="1051"/>
      <w:bookmarkEnd w:id="1052"/>
      <w:bookmarkEnd w:id="1053"/>
      <w:bookmarkEnd w:id="1054"/>
      <w:bookmarkEnd w:id="1055"/>
      <w:bookmarkEnd w:id="1056"/>
    </w:p>
    <w:p w14:paraId="4018C0B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本合同是否包含竣工后试验：是。</w:t>
      </w:r>
    </w:p>
    <w:p w14:paraId="10A60786">
      <w:pPr>
        <w:spacing w:line="440" w:lineRule="exact"/>
        <w:ind w:firstLine="602" w:firstLineChars="200"/>
        <w:outlineLvl w:val="2"/>
        <w:rPr>
          <w:rFonts w:ascii="仿宋_GB2312" w:hAnsi="仿宋_GB2312" w:eastAsia="仿宋_GB2312" w:cs="仿宋_GB2312"/>
          <w:b/>
          <w:bCs/>
          <w:sz w:val="30"/>
          <w:szCs w:val="30"/>
        </w:rPr>
      </w:pPr>
      <w:bookmarkStart w:id="1057" w:name="_Toc20778"/>
      <w:bookmarkStart w:id="1058" w:name="_Toc7637"/>
      <w:bookmarkStart w:id="1059" w:name="_Toc16657"/>
      <w:bookmarkStart w:id="1060" w:name="_Toc31737"/>
      <w:bookmarkStart w:id="1061" w:name="_Toc19189"/>
      <w:r>
        <w:rPr>
          <w:rFonts w:hint="eastAsia" w:ascii="仿宋_GB2312" w:hAnsi="仿宋_GB2312" w:eastAsia="仿宋_GB2312" w:cs="仿宋_GB2312"/>
          <w:b/>
          <w:bCs/>
          <w:sz w:val="30"/>
          <w:szCs w:val="30"/>
        </w:rPr>
        <w:t>10.1  权利和义务</w:t>
      </w:r>
      <w:bookmarkEnd w:id="1057"/>
      <w:bookmarkEnd w:id="1058"/>
      <w:bookmarkEnd w:id="1059"/>
      <w:bookmarkEnd w:id="1060"/>
      <w:bookmarkEnd w:id="1061"/>
    </w:p>
    <w:p w14:paraId="4C7B476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10.1.1  发包人的权利和义务</w:t>
      </w:r>
    </w:p>
    <w:p w14:paraId="306EAB8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 发包人其它义务和工作： / 。                    </w:t>
      </w:r>
    </w:p>
    <w:p w14:paraId="20B66E7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10.1.2  承包人的责任和义务</w:t>
      </w:r>
    </w:p>
    <w:p w14:paraId="11B7EB8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 竣工后试验方案的份数和完成时间： / 。                </w:t>
      </w:r>
    </w:p>
    <w:p w14:paraId="57D4356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 承包人其它义务和工作： / 。         </w:t>
      </w:r>
    </w:p>
    <w:p w14:paraId="031248BB">
      <w:pPr>
        <w:spacing w:line="440" w:lineRule="exact"/>
        <w:ind w:firstLine="602" w:firstLineChars="200"/>
        <w:outlineLvl w:val="2"/>
        <w:rPr>
          <w:rFonts w:ascii="仿宋_GB2312" w:hAnsi="仿宋_GB2312" w:eastAsia="仿宋_GB2312" w:cs="仿宋_GB2312"/>
          <w:b/>
          <w:bCs/>
          <w:sz w:val="30"/>
          <w:szCs w:val="30"/>
        </w:rPr>
      </w:pPr>
      <w:bookmarkStart w:id="1062" w:name="_Toc31482"/>
      <w:bookmarkStart w:id="1063" w:name="_Toc21746"/>
      <w:bookmarkStart w:id="1064" w:name="_Toc30148"/>
      <w:bookmarkStart w:id="1065" w:name="_Toc28759"/>
      <w:bookmarkStart w:id="1066" w:name="_Toc31518"/>
      <w:r>
        <w:rPr>
          <w:rFonts w:hint="eastAsia" w:ascii="仿宋_GB2312" w:hAnsi="仿宋_GB2312" w:eastAsia="仿宋_GB2312" w:cs="仿宋_GB2312"/>
          <w:b/>
          <w:bCs/>
          <w:sz w:val="30"/>
          <w:szCs w:val="30"/>
        </w:rPr>
        <w:t>10.2  竣工后试验程序</w:t>
      </w:r>
      <w:bookmarkEnd w:id="1062"/>
      <w:bookmarkEnd w:id="1063"/>
      <w:bookmarkEnd w:id="1064"/>
      <w:bookmarkEnd w:id="1065"/>
      <w:bookmarkEnd w:id="1066"/>
    </w:p>
    <w:p w14:paraId="6F7CCEE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10.2.1竣工后试验日期的通知：</w:t>
      </w:r>
    </w:p>
    <w:p w14:paraId="221A4AC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单项工程或（和）工程竣工后试验开始日期的约定： / 。</w:t>
      </w:r>
    </w:p>
    <w:p w14:paraId="65B2F953">
      <w:pPr>
        <w:spacing w:line="440" w:lineRule="exact"/>
        <w:ind w:firstLine="602" w:firstLineChars="200"/>
        <w:outlineLvl w:val="2"/>
        <w:rPr>
          <w:rFonts w:ascii="仿宋_GB2312" w:hAnsi="仿宋_GB2312" w:eastAsia="仿宋_GB2312" w:cs="仿宋_GB2312"/>
          <w:b/>
          <w:bCs/>
          <w:sz w:val="30"/>
          <w:szCs w:val="30"/>
        </w:rPr>
      </w:pPr>
      <w:bookmarkStart w:id="1067" w:name="_Toc23651"/>
      <w:bookmarkStart w:id="1068" w:name="_Toc19473"/>
      <w:bookmarkStart w:id="1069" w:name="_Toc16464"/>
      <w:bookmarkStart w:id="1070" w:name="_Toc12111"/>
      <w:bookmarkStart w:id="1071" w:name="_Toc10420"/>
      <w:r>
        <w:rPr>
          <w:rFonts w:hint="eastAsia" w:ascii="仿宋_GB2312" w:hAnsi="仿宋_GB2312" w:eastAsia="仿宋_GB2312" w:cs="仿宋_GB2312"/>
          <w:b/>
          <w:bCs/>
          <w:sz w:val="30"/>
          <w:szCs w:val="30"/>
        </w:rPr>
        <w:t>10.3  竣工后试验及试运行考核</w:t>
      </w:r>
      <w:bookmarkEnd w:id="1067"/>
      <w:bookmarkEnd w:id="1068"/>
      <w:bookmarkEnd w:id="1069"/>
      <w:bookmarkEnd w:id="1070"/>
      <w:bookmarkEnd w:id="1071"/>
    </w:p>
    <w:p w14:paraId="1E13C0D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10.3.1试运行考核：</w:t>
      </w:r>
    </w:p>
    <w:p w14:paraId="76DAC4B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试运行考核周期： / 小时（或日、周、月、年）。</w:t>
      </w:r>
    </w:p>
    <w:p w14:paraId="41B95F92">
      <w:pPr>
        <w:spacing w:line="440" w:lineRule="exact"/>
        <w:ind w:firstLine="602" w:firstLineChars="200"/>
        <w:outlineLvl w:val="2"/>
        <w:rPr>
          <w:rFonts w:ascii="仿宋_GB2312" w:hAnsi="仿宋_GB2312" w:eastAsia="仿宋_GB2312" w:cs="仿宋_GB2312"/>
          <w:b/>
          <w:bCs/>
          <w:sz w:val="30"/>
          <w:szCs w:val="30"/>
        </w:rPr>
      </w:pPr>
      <w:bookmarkStart w:id="1072" w:name="_Toc24330"/>
      <w:bookmarkStart w:id="1073" w:name="_Toc4386"/>
      <w:bookmarkStart w:id="1074" w:name="_Toc26871"/>
      <w:bookmarkStart w:id="1075" w:name="_Toc14689"/>
      <w:bookmarkStart w:id="1076" w:name="_Toc10820"/>
      <w:r>
        <w:rPr>
          <w:rFonts w:hint="eastAsia" w:ascii="仿宋_GB2312" w:hAnsi="仿宋_GB2312" w:eastAsia="仿宋_GB2312" w:cs="仿宋_GB2312"/>
          <w:b/>
          <w:bCs/>
          <w:sz w:val="30"/>
          <w:szCs w:val="30"/>
        </w:rPr>
        <w:t>10.4  未能通过考核</w:t>
      </w:r>
      <w:bookmarkEnd w:id="1072"/>
      <w:bookmarkEnd w:id="1073"/>
      <w:bookmarkEnd w:id="1074"/>
      <w:bookmarkEnd w:id="1075"/>
      <w:bookmarkEnd w:id="1076"/>
    </w:p>
    <w:p w14:paraId="7F943BC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（1）未能通过试运行考核的赔偿</w:t>
      </w:r>
    </w:p>
    <w:p w14:paraId="74C6360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①承包人提供的生产工艺技术或建筑设计方案未能通过试运行考核的赔偿</w:t>
      </w:r>
    </w:p>
    <w:p w14:paraId="7313AABE">
      <w:pPr>
        <w:spacing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根据工程情况，在以下方式中选择一项，作为双方的考核赔偿约定：</w:t>
      </w:r>
    </w:p>
    <w:p w14:paraId="548A332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□各单项工程的赔偿金额（或赔偿公式）分别为： / 。  </w:t>
      </w:r>
    </w:p>
    <w:p w14:paraId="54D87FC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□工程的赔偿金额（或赔偿公式）： / 。    </w:t>
      </w:r>
    </w:p>
    <w:p w14:paraId="10AB131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（2）发包人提供的生产工艺技术或建筑设计方案未能通过试运行考核的赔偿。其中，承包人应承担相关责任的赔偿金额（或赔偿公式）分别为： / 。</w:t>
      </w:r>
    </w:p>
    <w:p w14:paraId="0E0847BA">
      <w:pPr>
        <w:spacing w:line="440" w:lineRule="exact"/>
        <w:ind w:firstLine="602" w:firstLineChars="200"/>
        <w:outlineLvl w:val="2"/>
        <w:rPr>
          <w:rFonts w:ascii="仿宋_GB2312" w:hAnsi="仿宋_GB2312" w:eastAsia="仿宋_GB2312" w:cs="仿宋_GB2312"/>
          <w:b/>
          <w:bCs/>
          <w:sz w:val="30"/>
          <w:szCs w:val="30"/>
        </w:rPr>
      </w:pPr>
      <w:bookmarkStart w:id="1077" w:name="_Toc3218"/>
      <w:bookmarkStart w:id="1078" w:name="_Toc22561"/>
      <w:bookmarkStart w:id="1079" w:name="_Toc3609"/>
      <w:bookmarkStart w:id="1080" w:name="_Toc10232"/>
      <w:bookmarkStart w:id="1081" w:name="_Toc15803"/>
      <w:r>
        <w:rPr>
          <w:rFonts w:hint="eastAsia" w:ascii="仿宋_GB2312" w:hAnsi="仿宋_GB2312" w:eastAsia="仿宋_GB2312" w:cs="仿宋_GB2312"/>
          <w:b/>
          <w:bCs/>
          <w:sz w:val="30"/>
          <w:szCs w:val="30"/>
        </w:rPr>
        <w:t>10.5  竣工后试验及考核验收证书</w:t>
      </w:r>
      <w:bookmarkEnd w:id="1077"/>
      <w:bookmarkEnd w:id="1078"/>
      <w:bookmarkEnd w:id="1079"/>
      <w:bookmarkEnd w:id="1080"/>
      <w:bookmarkEnd w:id="1081"/>
    </w:p>
    <w:p w14:paraId="6EB4736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10.5.1  在以下方式中选择其一，作为颁发竣工后试验及考核验收证书的约定。</w:t>
      </w:r>
    </w:p>
    <w:p w14:paraId="1BBBFF2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按工程颁发竣工后试验及考核验收证书</w:t>
      </w:r>
    </w:p>
    <w:p w14:paraId="1639233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按单项工程和工程颁发竣工后试验及考核验收证书</w:t>
      </w:r>
    </w:p>
    <w:p w14:paraId="29089B7F">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082" w:name="_Toc26045"/>
      <w:bookmarkStart w:id="1083" w:name="_Toc32767"/>
      <w:bookmarkStart w:id="1084" w:name="_Toc4194"/>
      <w:bookmarkStart w:id="1085" w:name="_Toc18601"/>
      <w:bookmarkStart w:id="1086" w:name="_Toc3249"/>
      <w:bookmarkStart w:id="1087" w:name="_Toc4505"/>
      <w:bookmarkStart w:id="1088" w:name="_Toc31378"/>
      <w:bookmarkStart w:id="1089" w:name="_Toc8044"/>
      <w:bookmarkStart w:id="1090" w:name="_Toc936"/>
      <w:bookmarkStart w:id="1091" w:name="_Toc26976"/>
      <w:bookmarkStart w:id="1092" w:name="_Toc8191"/>
      <w:bookmarkStart w:id="1093" w:name="_Toc24045"/>
      <w:r>
        <w:rPr>
          <w:rFonts w:hint="eastAsia" w:ascii="仿宋_GB2312" w:hAnsi="仿宋_GB2312" w:eastAsia="仿宋_GB2312" w:cs="仿宋_GB2312"/>
          <w:b/>
          <w:bCs/>
          <w:sz w:val="30"/>
          <w:szCs w:val="30"/>
        </w:rPr>
        <w:t>11  质量保修责任</w:t>
      </w:r>
      <w:bookmarkEnd w:id="1082"/>
      <w:bookmarkEnd w:id="1083"/>
      <w:bookmarkEnd w:id="1084"/>
      <w:bookmarkEnd w:id="1085"/>
      <w:bookmarkEnd w:id="1086"/>
      <w:bookmarkEnd w:id="1087"/>
      <w:bookmarkEnd w:id="1088"/>
      <w:bookmarkEnd w:id="1089"/>
      <w:bookmarkEnd w:id="1090"/>
      <w:bookmarkEnd w:id="1091"/>
      <w:bookmarkEnd w:id="1092"/>
      <w:bookmarkEnd w:id="1093"/>
    </w:p>
    <w:p w14:paraId="4A42188C">
      <w:pPr>
        <w:spacing w:line="440" w:lineRule="exact"/>
        <w:ind w:firstLine="602" w:firstLineChars="200"/>
        <w:outlineLvl w:val="2"/>
        <w:rPr>
          <w:rFonts w:ascii="仿宋_GB2312" w:hAnsi="仿宋_GB2312" w:eastAsia="仿宋_GB2312" w:cs="仿宋_GB2312"/>
          <w:b/>
          <w:bCs/>
          <w:sz w:val="30"/>
          <w:szCs w:val="30"/>
        </w:rPr>
      </w:pPr>
      <w:bookmarkStart w:id="1094" w:name="_Toc1748"/>
      <w:bookmarkStart w:id="1095" w:name="_Toc11577"/>
      <w:bookmarkStart w:id="1096" w:name="_Toc1963"/>
      <w:bookmarkStart w:id="1097" w:name="_Toc22818"/>
      <w:bookmarkStart w:id="1098" w:name="_Toc24726"/>
      <w:r>
        <w:rPr>
          <w:rFonts w:hint="eastAsia" w:ascii="仿宋_GB2312" w:hAnsi="仿宋_GB2312" w:eastAsia="仿宋_GB2312" w:cs="仿宋_GB2312"/>
          <w:b/>
          <w:bCs/>
          <w:sz w:val="30"/>
          <w:szCs w:val="30"/>
        </w:rPr>
        <w:t>11.1  质量保修期</w:t>
      </w:r>
      <w:bookmarkEnd w:id="1094"/>
      <w:bookmarkEnd w:id="1095"/>
      <w:bookmarkEnd w:id="1096"/>
      <w:bookmarkEnd w:id="1097"/>
      <w:bookmarkEnd w:id="1098"/>
    </w:p>
    <w:p w14:paraId="64B4A2A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本项目工程具体分部分项工程的保修期：按国家、地方现行相关规定执行。</w:t>
      </w:r>
    </w:p>
    <w:p w14:paraId="00D0BAD0">
      <w:pPr>
        <w:spacing w:line="440" w:lineRule="exact"/>
        <w:ind w:firstLine="602" w:firstLineChars="200"/>
        <w:outlineLvl w:val="2"/>
        <w:rPr>
          <w:rFonts w:ascii="仿宋_GB2312" w:hAnsi="仿宋_GB2312" w:eastAsia="仿宋_GB2312" w:cs="仿宋_GB2312"/>
          <w:b/>
          <w:bCs/>
          <w:sz w:val="30"/>
          <w:szCs w:val="30"/>
        </w:rPr>
      </w:pPr>
      <w:bookmarkStart w:id="1099" w:name="_Toc16632"/>
      <w:bookmarkStart w:id="1100" w:name="_Toc29563"/>
      <w:bookmarkStart w:id="1101" w:name="_Toc32282"/>
      <w:bookmarkStart w:id="1102" w:name="_Toc10835"/>
      <w:bookmarkStart w:id="1103" w:name="_Toc10824"/>
      <w:r>
        <w:rPr>
          <w:rFonts w:hint="eastAsia" w:ascii="仿宋_GB2312" w:hAnsi="仿宋_GB2312" w:eastAsia="仿宋_GB2312" w:cs="仿宋_GB2312"/>
          <w:b/>
          <w:bCs/>
          <w:sz w:val="30"/>
          <w:szCs w:val="30"/>
        </w:rPr>
        <w:t>11.2  缺陷责任期</w:t>
      </w:r>
      <w:bookmarkEnd w:id="1099"/>
      <w:bookmarkEnd w:id="1100"/>
      <w:bookmarkEnd w:id="1101"/>
      <w:bookmarkEnd w:id="1102"/>
      <w:bookmarkEnd w:id="1103"/>
    </w:p>
    <w:p w14:paraId="629B5E6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（1）本项目工程缺陷责任期：24个月，自工程竣工验收合格并交付之日起计算。</w:t>
      </w:r>
    </w:p>
    <w:p w14:paraId="7D809E81">
      <w:pPr>
        <w:spacing w:line="440" w:lineRule="exact"/>
        <w:ind w:firstLine="602" w:firstLineChars="200"/>
        <w:outlineLvl w:val="2"/>
        <w:rPr>
          <w:rFonts w:ascii="仿宋_GB2312" w:hAnsi="仿宋_GB2312" w:eastAsia="仿宋_GB2312" w:cs="仿宋_GB2312"/>
          <w:b/>
          <w:bCs/>
          <w:sz w:val="30"/>
          <w:szCs w:val="30"/>
        </w:rPr>
      </w:pPr>
      <w:bookmarkStart w:id="1104" w:name="_Toc29889"/>
      <w:bookmarkStart w:id="1105" w:name="_Toc23954"/>
      <w:bookmarkStart w:id="1106" w:name="_Toc24711"/>
      <w:bookmarkStart w:id="1107" w:name="_Toc1248"/>
      <w:bookmarkStart w:id="1108" w:name="_Toc24575"/>
      <w:r>
        <w:rPr>
          <w:rFonts w:hint="eastAsia" w:ascii="仿宋_GB2312" w:hAnsi="仿宋_GB2312" w:eastAsia="仿宋_GB2312" w:cs="仿宋_GB2312"/>
          <w:b/>
          <w:bCs/>
          <w:sz w:val="30"/>
          <w:szCs w:val="30"/>
        </w:rPr>
        <w:t>11.3  缺陷责任保修金</w:t>
      </w:r>
      <w:bookmarkEnd w:id="1104"/>
      <w:bookmarkEnd w:id="1105"/>
      <w:bookmarkEnd w:id="1106"/>
      <w:bookmarkEnd w:id="1107"/>
      <w:bookmarkEnd w:id="1108"/>
    </w:p>
    <w:p w14:paraId="4A4DBC6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缺陷责任保修金的提供方式为：扣留合同总价中建安费的3%作为工程质量保证金或按经发包人事先认可的格式向发包人递交一份无条件兑付的和不可撤销的、并由国有或国有参股银行出具的与合同总价中建安费的3%等额的缺陷责任保修金银行保函。工程质量保证金或保函等均不计息。</w:t>
      </w:r>
    </w:p>
    <w:p w14:paraId="23420A99">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109" w:name="_Toc11539"/>
      <w:bookmarkStart w:id="1110" w:name="_Toc32514"/>
      <w:bookmarkStart w:id="1111" w:name="_Toc12777"/>
      <w:bookmarkStart w:id="1112" w:name="_Toc17952"/>
      <w:bookmarkStart w:id="1113" w:name="_Toc31983"/>
      <w:bookmarkStart w:id="1114" w:name="_Toc20832"/>
      <w:bookmarkStart w:id="1115" w:name="_Toc12240"/>
      <w:bookmarkStart w:id="1116" w:name="_Toc21002"/>
      <w:bookmarkStart w:id="1117" w:name="_Toc9522"/>
      <w:bookmarkStart w:id="1118" w:name="_Toc7438"/>
      <w:bookmarkStart w:id="1119" w:name="_Toc9655"/>
      <w:bookmarkStart w:id="1120" w:name="_Toc128"/>
      <w:r>
        <w:rPr>
          <w:rFonts w:hint="eastAsia" w:ascii="仿宋_GB2312" w:hAnsi="仿宋_GB2312" w:eastAsia="仿宋_GB2312" w:cs="仿宋_GB2312"/>
          <w:b/>
          <w:bCs/>
          <w:sz w:val="30"/>
          <w:szCs w:val="30"/>
        </w:rPr>
        <w:t>12  工程竣工验收</w:t>
      </w:r>
      <w:bookmarkEnd w:id="1109"/>
      <w:bookmarkEnd w:id="1110"/>
      <w:bookmarkEnd w:id="1111"/>
      <w:bookmarkEnd w:id="1112"/>
      <w:bookmarkEnd w:id="1113"/>
      <w:bookmarkEnd w:id="1114"/>
      <w:bookmarkEnd w:id="1115"/>
      <w:bookmarkEnd w:id="1116"/>
      <w:bookmarkEnd w:id="1117"/>
      <w:bookmarkEnd w:id="1118"/>
      <w:bookmarkEnd w:id="1119"/>
      <w:bookmarkEnd w:id="1120"/>
    </w:p>
    <w:p w14:paraId="379D4C20">
      <w:pPr>
        <w:spacing w:line="440" w:lineRule="exact"/>
        <w:ind w:firstLine="602" w:firstLineChars="200"/>
        <w:outlineLvl w:val="2"/>
        <w:rPr>
          <w:rFonts w:ascii="仿宋_GB2312" w:hAnsi="仿宋_GB2312" w:eastAsia="仿宋_GB2312" w:cs="仿宋_GB2312"/>
          <w:b/>
          <w:bCs/>
          <w:sz w:val="30"/>
          <w:szCs w:val="30"/>
        </w:rPr>
      </w:pPr>
      <w:bookmarkStart w:id="1121" w:name="_Toc6478"/>
      <w:bookmarkStart w:id="1122" w:name="_Toc19232"/>
      <w:bookmarkStart w:id="1123" w:name="_Toc1335"/>
      <w:bookmarkStart w:id="1124" w:name="_Toc2378"/>
      <w:bookmarkStart w:id="1125" w:name="_Toc6469"/>
      <w:r>
        <w:rPr>
          <w:rFonts w:hint="eastAsia" w:ascii="仿宋_GB2312" w:hAnsi="仿宋_GB2312" w:eastAsia="仿宋_GB2312" w:cs="仿宋_GB2312"/>
          <w:b/>
          <w:bCs/>
          <w:sz w:val="30"/>
          <w:szCs w:val="30"/>
        </w:rPr>
        <w:t>12.1  竣工验收申请条件</w:t>
      </w:r>
      <w:bookmarkEnd w:id="1121"/>
      <w:bookmarkEnd w:id="1122"/>
      <w:bookmarkEnd w:id="1123"/>
      <w:bookmarkEnd w:id="1124"/>
      <w:bookmarkEnd w:id="1125"/>
    </w:p>
    <w:p w14:paraId="287E387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竣工验收报告和完整的竣工资料的格式、内容和份数：按发包人要求。</w:t>
      </w:r>
    </w:p>
    <w:p w14:paraId="0D49536D">
      <w:pPr>
        <w:spacing w:line="440" w:lineRule="exact"/>
        <w:ind w:firstLine="602" w:firstLineChars="200"/>
        <w:outlineLvl w:val="2"/>
        <w:rPr>
          <w:rFonts w:ascii="仿宋_GB2312" w:hAnsi="仿宋_GB2312" w:eastAsia="仿宋_GB2312" w:cs="仿宋_GB2312"/>
          <w:b/>
          <w:bCs/>
          <w:sz w:val="30"/>
          <w:szCs w:val="30"/>
        </w:rPr>
      </w:pPr>
      <w:bookmarkStart w:id="1126" w:name="_Toc21703"/>
      <w:bookmarkStart w:id="1127" w:name="_Toc1606"/>
      <w:bookmarkStart w:id="1128" w:name="_Toc16944"/>
      <w:bookmarkStart w:id="1129" w:name="_Toc12560"/>
      <w:bookmarkStart w:id="1130" w:name="_Toc1811"/>
      <w:r>
        <w:rPr>
          <w:rFonts w:hint="eastAsia" w:ascii="仿宋_GB2312" w:hAnsi="仿宋_GB2312" w:eastAsia="仿宋_GB2312" w:cs="仿宋_GB2312"/>
          <w:b/>
          <w:bCs/>
          <w:sz w:val="30"/>
          <w:szCs w:val="30"/>
        </w:rPr>
        <w:t>12.2  竣工验收质量不合格和重新验收</w:t>
      </w:r>
      <w:bookmarkEnd w:id="1126"/>
      <w:bookmarkEnd w:id="1127"/>
      <w:bookmarkEnd w:id="1128"/>
      <w:bookmarkEnd w:id="1129"/>
      <w:bookmarkEnd w:id="1130"/>
    </w:p>
    <w:p w14:paraId="51122B6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12.2.1如本工程竣工验收质量未达到合同约定的标准，承包人应承担以下违约责任：整改至合格，因此导致的竣工延期，按专用条款4.5款约定向发包人支付违约金。</w:t>
      </w:r>
    </w:p>
    <w:p w14:paraId="4118E298">
      <w:pPr>
        <w:spacing w:line="440" w:lineRule="exact"/>
        <w:ind w:firstLine="602" w:firstLineChars="200"/>
        <w:outlineLvl w:val="2"/>
        <w:rPr>
          <w:rFonts w:ascii="仿宋_GB2312" w:hAnsi="仿宋_GB2312" w:eastAsia="仿宋_GB2312" w:cs="仿宋_GB2312"/>
          <w:b/>
          <w:bCs/>
          <w:sz w:val="30"/>
          <w:szCs w:val="30"/>
        </w:rPr>
      </w:pPr>
      <w:bookmarkStart w:id="1131" w:name="_Toc16033"/>
      <w:bookmarkStart w:id="1132" w:name="_Toc21836"/>
      <w:bookmarkStart w:id="1133" w:name="_Toc16972"/>
      <w:bookmarkStart w:id="1134" w:name="_Toc29035"/>
      <w:bookmarkStart w:id="1135" w:name="_Toc5960"/>
      <w:r>
        <w:rPr>
          <w:rFonts w:hint="eastAsia" w:ascii="仿宋_GB2312" w:hAnsi="仿宋_GB2312" w:eastAsia="仿宋_GB2312" w:cs="仿宋_GB2312"/>
          <w:b/>
          <w:bCs/>
          <w:sz w:val="30"/>
          <w:szCs w:val="30"/>
        </w:rPr>
        <w:t>12.3  竣工验收工程质量争议处理</w:t>
      </w:r>
      <w:bookmarkEnd w:id="1131"/>
      <w:bookmarkEnd w:id="1132"/>
      <w:bookmarkEnd w:id="1133"/>
      <w:bookmarkEnd w:id="1134"/>
      <w:bookmarkEnd w:id="1135"/>
    </w:p>
    <w:p w14:paraId="72B9AD9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与承包人对竣工验收工程质量有争议时共同委托的质量检测鉴定机构为：由行政主管部门或发包人指定的单位。经检测质量合格的，检测费发包方承担；质量不合格的，检测费由承包人承担；部分合格、部分不合格的，合格部分的费用由发包人承担，不合格部分的费用由承包人承担。</w:t>
      </w:r>
    </w:p>
    <w:p w14:paraId="58449766">
      <w:pPr>
        <w:spacing w:line="440" w:lineRule="exact"/>
        <w:ind w:firstLine="602" w:firstLineChars="200"/>
        <w:outlineLvl w:val="2"/>
        <w:rPr>
          <w:rFonts w:ascii="仿宋_GB2312" w:hAnsi="仿宋_GB2312" w:eastAsia="仿宋_GB2312" w:cs="仿宋_GB2312"/>
          <w:b/>
          <w:bCs/>
          <w:sz w:val="30"/>
          <w:szCs w:val="30"/>
        </w:rPr>
      </w:pPr>
      <w:bookmarkStart w:id="1136" w:name="_Toc18899"/>
      <w:bookmarkStart w:id="1137" w:name="_Toc30166"/>
      <w:bookmarkStart w:id="1138" w:name="_Toc19494"/>
      <w:bookmarkStart w:id="1139" w:name="_Toc293"/>
      <w:bookmarkStart w:id="1140" w:name="_Toc30954"/>
      <w:r>
        <w:rPr>
          <w:rFonts w:hint="eastAsia" w:ascii="仿宋_GB2312" w:hAnsi="仿宋_GB2312" w:eastAsia="仿宋_GB2312" w:cs="仿宋_GB2312"/>
          <w:b/>
          <w:bCs/>
          <w:sz w:val="30"/>
          <w:szCs w:val="30"/>
        </w:rPr>
        <w:t>12.4  履约评价与优质优价</w:t>
      </w:r>
      <w:bookmarkEnd w:id="1136"/>
      <w:bookmarkEnd w:id="1137"/>
      <w:bookmarkEnd w:id="1138"/>
      <w:bookmarkEnd w:id="1139"/>
      <w:bookmarkEnd w:id="1140"/>
    </w:p>
    <w:p w14:paraId="5A710A7B">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本工程不实行优质优价，发包人与承包人应在专用条款中约定履约评价奖励及工程创优的奖励办法： / 。</w:t>
      </w:r>
    </w:p>
    <w:p w14:paraId="3DABF623">
      <w:pPr>
        <w:spacing w:line="440" w:lineRule="exact"/>
        <w:ind w:firstLine="602" w:firstLineChars="200"/>
        <w:outlineLvl w:val="2"/>
        <w:rPr>
          <w:rFonts w:ascii="仿宋_GB2312" w:hAnsi="仿宋_GB2312" w:eastAsia="仿宋_GB2312" w:cs="仿宋_GB2312"/>
          <w:b/>
          <w:bCs/>
          <w:sz w:val="30"/>
          <w:szCs w:val="30"/>
        </w:rPr>
      </w:pPr>
      <w:bookmarkStart w:id="1141" w:name="_Toc21719"/>
      <w:bookmarkStart w:id="1142" w:name="_Toc20914"/>
      <w:bookmarkStart w:id="1143" w:name="_Toc3105"/>
      <w:bookmarkStart w:id="1144" w:name="_Toc13416"/>
      <w:bookmarkStart w:id="1145" w:name="_Toc15894"/>
      <w:r>
        <w:rPr>
          <w:rFonts w:hint="eastAsia" w:ascii="仿宋_GB2312" w:hAnsi="仿宋_GB2312" w:eastAsia="仿宋_GB2312" w:cs="仿宋_GB2312"/>
          <w:b/>
          <w:bCs/>
          <w:sz w:val="30"/>
          <w:szCs w:val="30"/>
        </w:rPr>
        <w:t>12.5  本工程中须单独进行竣工验收的单项工程为：</w:t>
      </w:r>
      <w:r>
        <w:rPr>
          <w:rFonts w:hint="eastAsia" w:ascii="仿宋_GB2312" w:hAnsi="仿宋_GB2312" w:eastAsia="仿宋_GB2312" w:cs="仿宋_GB2312"/>
          <w:sz w:val="30"/>
          <w:szCs w:val="30"/>
        </w:rPr>
        <w:t>按发包人要求。</w:t>
      </w:r>
      <w:bookmarkEnd w:id="1141"/>
      <w:bookmarkEnd w:id="1142"/>
      <w:bookmarkEnd w:id="1143"/>
      <w:bookmarkEnd w:id="1144"/>
      <w:bookmarkEnd w:id="1145"/>
    </w:p>
    <w:p w14:paraId="090E744F">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146" w:name="_Toc14247"/>
      <w:bookmarkStart w:id="1147" w:name="_Toc29012"/>
      <w:bookmarkStart w:id="1148" w:name="_Toc5171"/>
      <w:bookmarkStart w:id="1149" w:name="_Toc25453"/>
      <w:bookmarkStart w:id="1150" w:name="_Toc8512"/>
      <w:bookmarkStart w:id="1151" w:name="_Toc7542"/>
      <w:bookmarkStart w:id="1152" w:name="_Toc25624"/>
      <w:bookmarkStart w:id="1153" w:name="_Toc24733"/>
      <w:bookmarkStart w:id="1154" w:name="_Toc21173"/>
      <w:bookmarkStart w:id="1155" w:name="_Toc18628"/>
      <w:bookmarkStart w:id="1156" w:name="_Toc14710"/>
      <w:bookmarkStart w:id="1157" w:name="_Toc25909"/>
      <w:r>
        <w:rPr>
          <w:rFonts w:hint="eastAsia" w:ascii="仿宋_GB2312" w:hAnsi="仿宋_GB2312" w:eastAsia="仿宋_GB2312" w:cs="仿宋_GB2312"/>
          <w:b/>
          <w:bCs/>
          <w:sz w:val="30"/>
          <w:szCs w:val="30"/>
        </w:rPr>
        <w:t>13  变更和合同价格调整</w:t>
      </w:r>
      <w:bookmarkEnd w:id="1146"/>
      <w:bookmarkEnd w:id="1147"/>
      <w:bookmarkEnd w:id="1148"/>
      <w:bookmarkEnd w:id="1149"/>
      <w:bookmarkEnd w:id="1150"/>
      <w:bookmarkEnd w:id="1151"/>
      <w:bookmarkEnd w:id="1152"/>
      <w:bookmarkEnd w:id="1153"/>
      <w:bookmarkEnd w:id="1154"/>
      <w:bookmarkEnd w:id="1155"/>
      <w:bookmarkEnd w:id="1156"/>
      <w:bookmarkEnd w:id="1157"/>
    </w:p>
    <w:p w14:paraId="0A90BB24">
      <w:pPr>
        <w:spacing w:line="440" w:lineRule="exact"/>
        <w:ind w:firstLine="602" w:firstLineChars="200"/>
        <w:outlineLvl w:val="2"/>
        <w:rPr>
          <w:rFonts w:ascii="仿宋_GB2312" w:hAnsi="仿宋_GB2312" w:eastAsia="仿宋_GB2312" w:cs="仿宋_GB2312"/>
          <w:b/>
          <w:bCs/>
          <w:sz w:val="30"/>
          <w:szCs w:val="30"/>
        </w:rPr>
      </w:pPr>
      <w:bookmarkStart w:id="1158" w:name="_bookmark217"/>
      <w:bookmarkEnd w:id="1158"/>
      <w:bookmarkStart w:id="1159" w:name="10.2变更权"/>
      <w:bookmarkEnd w:id="1159"/>
      <w:bookmarkStart w:id="1160" w:name="_Toc5373"/>
      <w:bookmarkStart w:id="1161" w:name="_Toc2418"/>
      <w:bookmarkStart w:id="1162" w:name="_Toc12696"/>
      <w:bookmarkStart w:id="1163" w:name="_Toc9022"/>
      <w:bookmarkStart w:id="1164" w:name="_Toc12253"/>
      <w:r>
        <w:rPr>
          <w:rFonts w:hint="eastAsia" w:ascii="仿宋_GB2312" w:hAnsi="仿宋_GB2312" w:eastAsia="仿宋_GB2312" w:cs="仿宋_GB2312"/>
          <w:b/>
          <w:bCs/>
          <w:sz w:val="30"/>
          <w:szCs w:val="30"/>
        </w:rPr>
        <w:t>13.1变更权</w:t>
      </w:r>
      <w:bookmarkEnd w:id="1160"/>
      <w:bookmarkEnd w:id="1161"/>
      <w:bookmarkEnd w:id="1162"/>
    </w:p>
    <w:p w14:paraId="6D680FA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本项目的所有变更均须遵循“先审批后变更，先变更后实施”的原则，须严格管控工程变更。</w:t>
      </w:r>
    </w:p>
    <w:p w14:paraId="4C2D164A">
      <w:pPr>
        <w:spacing w:line="440" w:lineRule="exact"/>
        <w:ind w:firstLine="602" w:firstLineChars="200"/>
        <w:outlineLvl w:val="2"/>
        <w:rPr>
          <w:rFonts w:ascii="仿宋_GB2312" w:hAnsi="仿宋_GB2312" w:eastAsia="仿宋_GB2312" w:cs="仿宋_GB2312"/>
          <w:b/>
          <w:bCs/>
          <w:sz w:val="30"/>
          <w:szCs w:val="30"/>
        </w:rPr>
      </w:pPr>
      <w:bookmarkStart w:id="1165" w:name="_Toc18052"/>
      <w:bookmarkStart w:id="1166" w:name="_Toc7537"/>
      <w:bookmarkStart w:id="1167" w:name="_Toc4416"/>
      <w:r>
        <w:rPr>
          <w:rFonts w:hint="eastAsia" w:ascii="仿宋_GB2312" w:hAnsi="仿宋_GB2312" w:eastAsia="仿宋_GB2312" w:cs="仿宋_GB2312"/>
          <w:b/>
          <w:bCs/>
          <w:sz w:val="30"/>
          <w:szCs w:val="30"/>
        </w:rPr>
        <w:t>13.2  变更范围</w:t>
      </w:r>
      <w:bookmarkEnd w:id="1165"/>
      <w:bookmarkEnd w:id="1166"/>
      <w:bookmarkEnd w:id="1167"/>
    </w:p>
    <w:p w14:paraId="78BCFDB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通用条款10.1，判定依据为：承包人是否形成书面文件并向发包人汇报且征得同意，否则不是本合同约定的设计变更。</w:t>
      </w:r>
    </w:p>
    <w:p w14:paraId="055DE705">
      <w:pPr>
        <w:spacing w:line="440" w:lineRule="exact"/>
        <w:ind w:firstLine="602" w:firstLineChars="200"/>
        <w:outlineLvl w:val="2"/>
        <w:rPr>
          <w:rFonts w:ascii="仿宋_GB2312" w:hAnsi="仿宋_GB2312" w:eastAsia="仿宋_GB2312" w:cs="仿宋_GB2312"/>
          <w:b/>
          <w:bCs/>
          <w:sz w:val="30"/>
          <w:szCs w:val="30"/>
        </w:rPr>
      </w:pPr>
      <w:bookmarkStart w:id="1168" w:name="_bookmark218"/>
      <w:bookmarkEnd w:id="1168"/>
      <w:bookmarkStart w:id="1169" w:name="10.3变更程序"/>
      <w:bookmarkEnd w:id="1169"/>
      <w:bookmarkStart w:id="1170" w:name="_Toc4854"/>
      <w:bookmarkStart w:id="1171" w:name="_Toc30107"/>
      <w:bookmarkStart w:id="1172" w:name="_Toc6604"/>
      <w:r>
        <w:rPr>
          <w:rFonts w:hint="eastAsia" w:ascii="仿宋_GB2312" w:hAnsi="仿宋_GB2312" w:eastAsia="仿宋_GB2312" w:cs="仿宋_GB2312"/>
          <w:b/>
          <w:bCs/>
          <w:sz w:val="30"/>
          <w:szCs w:val="30"/>
        </w:rPr>
        <w:t>13.3变更程序</w:t>
      </w:r>
      <w:bookmarkEnd w:id="1170"/>
      <w:bookmarkEnd w:id="1171"/>
      <w:bookmarkEnd w:id="1172"/>
    </w:p>
    <w:p w14:paraId="7E744B68">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双方一致同意通用合同条款10.3增加第 10.3.4条，内容如下：</w:t>
      </w:r>
    </w:p>
    <w:p w14:paraId="4E7DD582">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（1）承包人应在设计变更正式发出前对可能的方案进行比选，综合考虑工期、质量、造价等方面的因素，确保设计变更的经济性及有效性。</w:t>
      </w:r>
    </w:p>
    <w:p w14:paraId="4C74B876">
      <w:pPr>
        <w:autoSpaceDE w:val="0"/>
        <w:autoSpaceDN w:val="0"/>
        <w:spacing w:line="440" w:lineRule="exact"/>
        <w:ind w:left="104" w:right="58"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（2）承包人应对本合同范围内的设计变更的完整性、有效性、正确性、可靠性、可操作性、经济性负总体责任，承包人应按发包人的相关要求对变更进行管理，不得随意分拆、合并变更。</w:t>
      </w:r>
    </w:p>
    <w:p w14:paraId="34D577B6">
      <w:pPr>
        <w:autoSpaceDE w:val="0"/>
        <w:autoSpaceDN w:val="0"/>
        <w:spacing w:before="41" w:line="440" w:lineRule="exact"/>
        <w:ind w:left="104" w:right="201"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（3）承包人应准确判定设计变更的类别，对因设计变更而引起的工程造价变化须提出预算造价分析，并提交设计变更对工期影响评估的书面意见。</w:t>
      </w:r>
    </w:p>
    <w:p w14:paraId="7C5E49B8">
      <w:pPr>
        <w:autoSpaceDE w:val="0"/>
        <w:autoSpaceDN w:val="0"/>
        <w:spacing w:before="48" w:line="440" w:lineRule="exact"/>
        <w:ind w:left="104" w:right="101"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（4）施工中承包人不得擅自对施工图审查合格的施工设计图纸进行变更。因</w:t>
      </w:r>
      <w:r>
        <w:rPr>
          <w:rFonts w:hint="eastAsia" w:ascii="仿宋_GB2312" w:hAnsi="仿宋_GB2312" w:eastAsia="仿宋_GB2312" w:cs="仿宋_GB2312"/>
          <w:spacing w:val="-2"/>
          <w:sz w:val="30"/>
          <w:szCs w:val="30"/>
        </w:rPr>
        <w:t>承包人擅自变更设计发生的费用和由此导致发包人的损失，由承包人承担，工期不予顺延。</w:t>
      </w:r>
    </w:p>
    <w:p w14:paraId="483F186C">
      <w:pPr>
        <w:autoSpaceDE w:val="0"/>
        <w:autoSpaceDN w:val="0"/>
        <w:spacing w:before="10" w:line="440" w:lineRule="exact"/>
        <w:ind w:left="104" w:right="104"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（5）所有变更，必须经过发包人书面盖章确认。</w:t>
      </w:r>
    </w:p>
    <w:p w14:paraId="3798B563">
      <w:pPr>
        <w:spacing w:line="440" w:lineRule="exact"/>
        <w:ind w:firstLine="602" w:firstLineChars="200"/>
        <w:outlineLvl w:val="2"/>
        <w:rPr>
          <w:rFonts w:ascii="仿宋_GB2312" w:hAnsi="仿宋_GB2312" w:eastAsia="仿宋_GB2312" w:cs="仿宋_GB2312"/>
          <w:sz w:val="30"/>
          <w:szCs w:val="30"/>
        </w:rPr>
      </w:pPr>
      <w:bookmarkStart w:id="1173" w:name="_Toc23674"/>
      <w:bookmarkStart w:id="1174" w:name="_Toc11759"/>
      <w:bookmarkStart w:id="1175" w:name="_Toc10981"/>
      <w:r>
        <w:rPr>
          <w:rFonts w:hint="eastAsia" w:ascii="仿宋_GB2312" w:hAnsi="仿宋_GB2312" w:eastAsia="仿宋_GB2312" w:cs="仿宋_GB2312"/>
          <w:b/>
          <w:bCs/>
          <w:sz w:val="30"/>
          <w:szCs w:val="30"/>
        </w:rPr>
        <w:t>13.4变更价款确定</w:t>
      </w:r>
      <w:bookmarkEnd w:id="1173"/>
      <w:bookmarkEnd w:id="1174"/>
      <w:bookmarkEnd w:id="1175"/>
    </w:p>
    <w:bookmarkEnd w:id="1163"/>
    <w:bookmarkEnd w:id="1164"/>
    <w:p w14:paraId="78735BBF">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13.4.1如发生变更，结算价按以下计算办法计量：</w:t>
      </w:r>
    </w:p>
    <w:p w14:paraId="7C93A4D8">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（1）合同工程量清单中已有相同项目适用的综合单价，仍然采用原来的综合单价。</w:t>
      </w:r>
    </w:p>
    <w:p w14:paraId="4727F96A">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（2）合同工程量清单中没有相同但有类似于变更工程项目的，可在合理范围内参照类似项目的单价对相应子目、消耗量、单价等进行调整换算，原管理费、利润水平不变。</w:t>
      </w:r>
    </w:p>
    <w:p w14:paraId="63983697">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3）若合同工程量清单中既没有相同的项目，也没有可参照的类似项目，属于新增项目，其综合单价依据广东省相关定额（土建、市政工程项目优先采用2018年《广东省建设工程计价依据》，包括《广东省建设工程计价通则》及各专业定额。（定额使用的依次顺序为：①本合同项目主体工程所属专业的定额、附属工程所属专业的定额；②第①点所述定额中若个别分项项目没有定额可套用，则采用与该分项项目性质、功能、工艺相似或相近的其它定额换算；定额采用建设行政主管部门颁发的最新定额，若项目实施期间定额更新，建设行政主管部门对新旧定额的使用办法有规定的从其规定），相关取费按照投标文件中计费模式及投标费率，总价下浮计算，并经发包人审核确定后进行计价。</w:t>
      </w:r>
    </w:p>
    <w:p w14:paraId="61732BF3">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（4）变更项目人工、材料价格及机械台班单价按以下顺序方式确定：</w:t>
      </w:r>
    </w:p>
    <w:p w14:paraId="1A69F51A">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①合同工程量清单中已有的材料、设备价格，按已有最低的材料、设备价格执行。</w:t>
      </w:r>
    </w:p>
    <w:p w14:paraId="6DECA888">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②合同工程量清单中有类似的材料、设备价格，参照类似最低的材料、设备价格确定。</w:t>
      </w:r>
    </w:p>
    <w:p w14:paraId="2B0A4B30">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③合同工程量清单中没有的材料、设备，其价格的确定原则：广州市建设工程管理站发布的《广州市建设工程造价信息》中有的，材料单价按施工同期《广州市建设工程造价信息》；《广州市建设工程造价信息》中没有的，由发包人造价师代表或委托的第三方造价单位根据市场调查情况确定，或由中标人向发包人造价师代表提供相关依据并经发包人造价师代表或委托的第三方造价单位审核确认。</w:t>
      </w:r>
    </w:p>
    <w:p w14:paraId="44F34BED">
      <w:pPr>
        <w:spacing w:line="440" w:lineRule="exact"/>
        <w:ind w:firstLine="602" w:firstLineChars="200"/>
        <w:outlineLvl w:val="2"/>
        <w:rPr>
          <w:rFonts w:ascii="仿宋_GB2312" w:hAnsi="仿宋_GB2312" w:eastAsia="仿宋_GB2312" w:cs="仿宋_GB2312"/>
          <w:b/>
          <w:bCs/>
          <w:sz w:val="30"/>
          <w:szCs w:val="30"/>
        </w:rPr>
      </w:pPr>
      <w:bookmarkStart w:id="1176" w:name="_Toc31694"/>
      <w:bookmarkStart w:id="1177" w:name="_Toc9544"/>
      <w:bookmarkStart w:id="1178" w:name="_Toc18091"/>
      <w:bookmarkStart w:id="1179" w:name="_Toc25121"/>
      <w:bookmarkStart w:id="1180" w:name="_Toc4755"/>
      <w:r>
        <w:rPr>
          <w:rFonts w:hint="eastAsia" w:ascii="仿宋_GB2312" w:hAnsi="仿宋_GB2312" w:eastAsia="仿宋_GB2312" w:cs="仿宋_GB2312"/>
          <w:b/>
          <w:bCs/>
          <w:sz w:val="30"/>
          <w:szCs w:val="30"/>
        </w:rPr>
        <w:t>13.5  建议变更的利益分享</w:t>
      </w:r>
      <w:bookmarkEnd w:id="1176"/>
      <w:bookmarkEnd w:id="1177"/>
      <w:bookmarkEnd w:id="1178"/>
      <w:bookmarkEnd w:id="1179"/>
      <w:bookmarkEnd w:id="1180"/>
    </w:p>
    <w:p w14:paraId="44B4949F">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本项目变更所产生的利益分享约定如下：（在以下方法中选择一种，并在□内打√）</w:t>
      </w:r>
    </w:p>
    <w:p w14:paraId="5EB66337">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☑本项目无变更利益的分享，但承包人仍有权提出合理优化建议。</w:t>
      </w:r>
    </w:p>
    <w:p w14:paraId="16090B73">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□本项目有变更利益的分享，具体约定为： / 。</w:t>
      </w:r>
    </w:p>
    <w:p w14:paraId="740905C7">
      <w:pPr>
        <w:spacing w:line="440" w:lineRule="exact"/>
        <w:ind w:firstLine="602" w:firstLineChars="200"/>
        <w:outlineLvl w:val="2"/>
        <w:rPr>
          <w:rFonts w:ascii="仿宋_GB2312" w:hAnsi="仿宋_GB2312" w:eastAsia="仿宋_GB2312" w:cs="仿宋_GB2312"/>
          <w:b/>
          <w:bCs/>
          <w:sz w:val="30"/>
          <w:szCs w:val="30"/>
        </w:rPr>
      </w:pPr>
      <w:bookmarkStart w:id="1181" w:name="_Toc27332"/>
      <w:r>
        <w:rPr>
          <w:rFonts w:hint="eastAsia" w:ascii="仿宋_GB2312" w:hAnsi="仿宋_GB2312" w:eastAsia="仿宋_GB2312" w:cs="仿宋_GB2312"/>
          <w:b/>
          <w:bCs/>
          <w:sz w:val="30"/>
          <w:szCs w:val="30"/>
        </w:rPr>
        <w:t>13.6  合同价格调整</w:t>
      </w:r>
      <w:bookmarkEnd w:id="1181"/>
    </w:p>
    <w:p w14:paraId="192F9CAE">
      <w:pPr>
        <w:autoSpaceDE w:val="0"/>
        <w:autoSpaceDN w:val="0"/>
        <w:spacing w:before="58" w:line="440" w:lineRule="exact"/>
        <w:ind w:left="104" w:right="53" w:firstLine="567"/>
        <w:rPr>
          <w:rFonts w:ascii="仿宋_GB2312" w:hAnsi="仿宋_GB2312" w:eastAsia="仿宋_GB2312" w:cs="仿宋_GB2312"/>
          <w:sz w:val="30"/>
          <w:szCs w:val="30"/>
        </w:rPr>
      </w:pPr>
      <w:bookmarkStart w:id="1182" w:name="_Toc21160"/>
      <w:bookmarkStart w:id="1183" w:name="_Toc14646"/>
      <w:r>
        <w:rPr>
          <w:rFonts w:hint="eastAsia" w:ascii="仿宋_GB2312" w:hAnsi="仿宋_GB2312" w:eastAsia="仿宋_GB2312" w:cs="仿宋_GB2312"/>
          <w:sz w:val="30"/>
          <w:szCs w:val="30"/>
        </w:rPr>
        <w:t>双方一致同意通用合同条款第11 条内容不适用于本项目，在本条专用合同条款另行约定如下：</w:t>
      </w:r>
      <w:bookmarkEnd w:id="1182"/>
      <w:bookmarkEnd w:id="1183"/>
    </w:p>
    <w:p w14:paraId="529A7C94">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13.6.1在下述情况发生后30日内，合同双方均有权将调整合同价格的原因及调整金额，以书面形式通知发包人或监理人。经发包人确认的合理金额，作为合同价格的调整金额，并在支付当期工程进度款中支付或扣减调整的金额。合同价格调整包括以下情况：</w:t>
      </w:r>
    </w:p>
    <w:p w14:paraId="0BAA0A8B">
      <w:pPr>
        <w:spacing w:line="440" w:lineRule="exact"/>
        <w:ind w:firstLine="600" w:firstLineChars="200"/>
        <w:rPr>
          <w:rFonts w:ascii="仿宋_GB2312" w:hAnsi="仿宋_GB2312" w:eastAsia="仿宋_GB2312" w:cs="仿宋_GB2312"/>
          <w:sz w:val="30"/>
          <w:szCs w:val="30"/>
        </w:rPr>
      </w:pPr>
      <w:bookmarkStart w:id="1184" w:name="_Toc11979"/>
      <w:bookmarkStart w:id="1185" w:name="_Toc8813"/>
      <w:bookmarkStart w:id="1186" w:name="_Toc11978"/>
      <w:r>
        <w:rPr>
          <w:rFonts w:hint="eastAsia" w:ascii="仿宋_GB2312" w:hAnsi="仿宋_GB2312" w:eastAsia="仿宋_GB2312" w:cs="仿宋_GB2312"/>
          <w:sz w:val="30"/>
          <w:szCs w:val="30"/>
        </w:rPr>
        <w:t>（1）合同签订后，因法律、行政法规、国家政策和需遵守的行业规定，影响合同价格增减的；</w:t>
      </w:r>
      <w:bookmarkEnd w:id="1184"/>
      <w:bookmarkEnd w:id="1185"/>
      <w:bookmarkEnd w:id="1186"/>
    </w:p>
    <w:p w14:paraId="156322A2">
      <w:pPr>
        <w:spacing w:line="440" w:lineRule="exact"/>
        <w:ind w:firstLine="600" w:firstLineChars="200"/>
        <w:rPr>
          <w:rFonts w:ascii="仿宋_GB2312" w:hAnsi="仿宋_GB2312" w:eastAsia="仿宋_GB2312" w:cs="仿宋_GB2312"/>
          <w:sz w:val="30"/>
          <w:szCs w:val="30"/>
        </w:rPr>
      </w:pPr>
      <w:bookmarkStart w:id="1187" w:name="_Toc19123"/>
      <w:bookmarkStart w:id="1188" w:name="_Toc15050"/>
      <w:bookmarkStart w:id="1189" w:name="_Toc5039"/>
      <w:r>
        <w:rPr>
          <w:rFonts w:hint="eastAsia" w:ascii="仿宋_GB2312" w:hAnsi="仿宋_GB2312" w:eastAsia="仿宋_GB2312" w:cs="仿宋_GB2312"/>
          <w:sz w:val="30"/>
          <w:szCs w:val="30"/>
        </w:rPr>
        <w:t>（2）合同执行过程中，主要建筑材料市场价格波动超过3%，涉及承包人投入成本增减的；</w:t>
      </w:r>
      <w:bookmarkEnd w:id="1187"/>
      <w:bookmarkEnd w:id="1188"/>
      <w:bookmarkEnd w:id="1189"/>
    </w:p>
    <w:p w14:paraId="173453CE">
      <w:pPr>
        <w:spacing w:line="440" w:lineRule="exact"/>
        <w:ind w:firstLine="600" w:firstLineChars="200"/>
        <w:rPr>
          <w:rFonts w:ascii="仿宋_GB2312" w:hAnsi="仿宋_GB2312" w:eastAsia="仿宋_GB2312" w:cs="仿宋_GB2312"/>
          <w:sz w:val="30"/>
          <w:szCs w:val="30"/>
        </w:rPr>
      </w:pPr>
      <w:bookmarkStart w:id="1190" w:name="_Toc32003"/>
      <w:bookmarkStart w:id="1191" w:name="_Toc19343"/>
      <w:bookmarkStart w:id="1192" w:name="_Toc11847"/>
      <w:r>
        <w:rPr>
          <w:rFonts w:hint="eastAsia" w:ascii="仿宋_GB2312" w:hAnsi="仿宋_GB2312" w:eastAsia="仿宋_GB2312" w:cs="仿宋_GB2312"/>
          <w:sz w:val="30"/>
          <w:szCs w:val="30"/>
        </w:rPr>
        <w:t>（3）发包人根据专用条款13.3变更程序中批准的造价的增减；</w:t>
      </w:r>
      <w:bookmarkEnd w:id="1190"/>
      <w:bookmarkEnd w:id="1191"/>
      <w:bookmarkEnd w:id="1192"/>
    </w:p>
    <w:p w14:paraId="4D7FCD18">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13.6.2 市场价格波动引起的调整</w:t>
      </w:r>
    </w:p>
    <w:p w14:paraId="3AEBE198">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在合同约定的施工期间内（超出此施工期间的价差不予调整，除合同约定顺延工期的情况外）用于本工程的钢筋（钢结构）、混凝土、砌体、电线电缆、型钢、管材、砂浆、水泥及砂石在实际进场当月的《广州市建设工程造价信息》与合同</w:t>
      </w:r>
      <w:r>
        <w:rPr>
          <w:rFonts w:hint="eastAsia" w:ascii="仿宋_GB2312" w:hAnsi="仿宋_GB2312" w:eastAsia="仿宋_GB2312" w:cs="仿宋_GB2312"/>
          <w:spacing w:val="-4"/>
          <w:sz w:val="30"/>
          <w:szCs w:val="30"/>
        </w:rPr>
        <w:t>工程量</w:t>
      </w:r>
      <w:r>
        <w:rPr>
          <w:rFonts w:hint="eastAsia" w:ascii="仿宋_GB2312" w:hAnsi="仿宋_GB2312" w:eastAsia="仿宋_GB2312" w:cs="仿宋_GB2312"/>
          <w:sz w:val="30"/>
          <w:szCs w:val="30"/>
        </w:rPr>
        <w:t>清单相比，±3%以内（含3%）按合同</w:t>
      </w:r>
      <w:r>
        <w:rPr>
          <w:rFonts w:hint="eastAsia" w:ascii="仿宋_GB2312" w:hAnsi="仿宋_GB2312" w:eastAsia="仿宋_GB2312" w:cs="仿宋_GB2312"/>
          <w:spacing w:val="-4"/>
          <w:sz w:val="30"/>
          <w:szCs w:val="30"/>
        </w:rPr>
        <w:t>工程量</w:t>
      </w:r>
      <w:r>
        <w:rPr>
          <w:rFonts w:hint="eastAsia" w:ascii="仿宋_GB2312" w:hAnsi="仿宋_GB2312" w:eastAsia="仿宋_GB2312" w:cs="仿宋_GB2312"/>
          <w:sz w:val="30"/>
          <w:szCs w:val="30"/>
        </w:rPr>
        <w:t>清单对应单价执行，不作调整；超出±3%的部分作价差调整，按以下公式计算价差；</w:t>
      </w:r>
    </w:p>
    <w:p w14:paraId="063A4FD3">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①主要材料价格下降时，且</w:t>
      </w:r>
    </w:p>
    <w:tbl>
      <w:tblPr>
        <w:tblStyle w:val="36"/>
        <w:tblW w:w="0" w:type="auto"/>
        <w:tblInd w:w="135" w:type="dxa"/>
        <w:tblLayout w:type="fixed"/>
        <w:tblCellMar>
          <w:top w:w="0" w:type="dxa"/>
          <w:left w:w="108" w:type="dxa"/>
          <w:bottom w:w="0" w:type="dxa"/>
          <w:right w:w="108" w:type="dxa"/>
        </w:tblCellMar>
      </w:tblPr>
      <w:tblGrid>
        <w:gridCol w:w="948"/>
        <w:gridCol w:w="4803"/>
        <w:gridCol w:w="1440"/>
        <w:gridCol w:w="943"/>
      </w:tblGrid>
      <w:tr w14:paraId="7FCA2468">
        <w:tblPrEx>
          <w:tblCellMar>
            <w:top w:w="0" w:type="dxa"/>
            <w:left w:w="108" w:type="dxa"/>
            <w:bottom w:w="0" w:type="dxa"/>
            <w:right w:w="108" w:type="dxa"/>
          </w:tblCellMar>
        </w:tblPrEx>
        <w:trPr>
          <w:cantSplit/>
          <w:trHeight w:val="405" w:hRule="atLeast"/>
        </w:trPr>
        <w:tc>
          <w:tcPr>
            <w:tcW w:w="948" w:type="dxa"/>
            <w:vMerge w:val="restart"/>
            <w:tcBorders>
              <w:top w:val="nil"/>
              <w:left w:val="nil"/>
              <w:bottom w:val="nil"/>
              <w:right w:val="nil"/>
            </w:tcBorders>
            <w:vAlign w:val="center"/>
          </w:tcPr>
          <w:p w14:paraId="06150FB2">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（1—</w:t>
            </w:r>
          </w:p>
        </w:tc>
        <w:tc>
          <w:tcPr>
            <w:tcW w:w="4803" w:type="dxa"/>
            <w:tcBorders>
              <w:top w:val="nil"/>
              <w:left w:val="nil"/>
              <w:bottom w:val="single" w:color="auto" w:sz="4" w:space="0"/>
              <w:right w:val="nil"/>
            </w:tcBorders>
            <w:vAlign w:val="center"/>
          </w:tcPr>
          <w:p w14:paraId="7107E26C">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实际进场当月的《广州市建设工程造价信息》</w:t>
            </w:r>
          </w:p>
        </w:tc>
        <w:tc>
          <w:tcPr>
            <w:tcW w:w="1440" w:type="dxa"/>
            <w:vMerge w:val="restart"/>
            <w:tcBorders>
              <w:top w:val="nil"/>
              <w:left w:val="nil"/>
              <w:bottom w:val="nil"/>
              <w:right w:val="nil"/>
            </w:tcBorders>
            <w:vAlign w:val="center"/>
          </w:tcPr>
          <w:p w14:paraId="5686435E">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）×100%＞</w:t>
            </w:r>
          </w:p>
        </w:tc>
        <w:tc>
          <w:tcPr>
            <w:tcW w:w="943" w:type="dxa"/>
            <w:vMerge w:val="restart"/>
            <w:tcBorders>
              <w:top w:val="nil"/>
              <w:left w:val="nil"/>
              <w:bottom w:val="nil"/>
              <w:right w:val="nil"/>
            </w:tcBorders>
            <w:vAlign w:val="center"/>
          </w:tcPr>
          <w:p w14:paraId="77D349FB">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3%时</w:t>
            </w:r>
          </w:p>
        </w:tc>
      </w:tr>
      <w:tr w14:paraId="525F8C25">
        <w:tblPrEx>
          <w:tblCellMar>
            <w:top w:w="0" w:type="dxa"/>
            <w:left w:w="108" w:type="dxa"/>
            <w:bottom w:w="0" w:type="dxa"/>
            <w:right w:w="108" w:type="dxa"/>
          </w:tblCellMar>
        </w:tblPrEx>
        <w:trPr>
          <w:cantSplit/>
          <w:trHeight w:val="375" w:hRule="atLeast"/>
        </w:trPr>
        <w:tc>
          <w:tcPr>
            <w:tcW w:w="948" w:type="dxa"/>
            <w:vMerge w:val="continue"/>
            <w:tcBorders>
              <w:top w:val="nil"/>
              <w:left w:val="nil"/>
              <w:bottom w:val="nil"/>
              <w:right w:val="nil"/>
            </w:tcBorders>
            <w:vAlign w:val="center"/>
          </w:tcPr>
          <w:p w14:paraId="08E39E4C">
            <w:pPr>
              <w:adjustRightInd w:val="0"/>
              <w:snapToGrid w:val="0"/>
              <w:spacing w:line="440" w:lineRule="exact"/>
              <w:ind w:firstLine="552"/>
              <w:rPr>
                <w:rFonts w:ascii="仿宋_GB2312" w:hAnsi="仿宋_GB2312" w:eastAsia="仿宋_GB2312" w:cs="仿宋_GB2312"/>
                <w:spacing w:val="-4"/>
                <w:sz w:val="30"/>
                <w:szCs w:val="30"/>
              </w:rPr>
            </w:pPr>
          </w:p>
        </w:tc>
        <w:tc>
          <w:tcPr>
            <w:tcW w:w="4803" w:type="dxa"/>
            <w:tcBorders>
              <w:top w:val="nil"/>
              <w:left w:val="nil"/>
              <w:bottom w:val="nil"/>
              <w:right w:val="nil"/>
            </w:tcBorders>
            <w:vAlign w:val="center"/>
          </w:tcPr>
          <w:p w14:paraId="1F3C8E79">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合同工程量清单对应单价</w:t>
            </w:r>
          </w:p>
        </w:tc>
        <w:tc>
          <w:tcPr>
            <w:tcW w:w="1440" w:type="dxa"/>
            <w:vMerge w:val="continue"/>
            <w:tcBorders>
              <w:top w:val="nil"/>
              <w:left w:val="nil"/>
              <w:bottom w:val="nil"/>
              <w:right w:val="nil"/>
            </w:tcBorders>
            <w:vAlign w:val="center"/>
          </w:tcPr>
          <w:p w14:paraId="713268A8">
            <w:pPr>
              <w:adjustRightInd w:val="0"/>
              <w:snapToGrid w:val="0"/>
              <w:spacing w:line="440" w:lineRule="exact"/>
              <w:ind w:firstLine="552"/>
              <w:rPr>
                <w:rFonts w:ascii="仿宋_GB2312" w:hAnsi="仿宋_GB2312" w:eastAsia="仿宋_GB2312" w:cs="仿宋_GB2312"/>
                <w:spacing w:val="-4"/>
                <w:sz w:val="30"/>
                <w:szCs w:val="30"/>
              </w:rPr>
            </w:pPr>
          </w:p>
        </w:tc>
        <w:tc>
          <w:tcPr>
            <w:tcW w:w="943" w:type="dxa"/>
            <w:vMerge w:val="continue"/>
            <w:tcBorders>
              <w:top w:val="nil"/>
              <w:left w:val="nil"/>
              <w:bottom w:val="nil"/>
              <w:right w:val="nil"/>
            </w:tcBorders>
            <w:vAlign w:val="center"/>
          </w:tcPr>
          <w:p w14:paraId="35E5F7C8">
            <w:pPr>
              <w:adjustRightInd w:val="0"/>
              <w:snapToGrid w:val="0"/>
              <w:spacing w:line="440" w:lineRule="exact"/>
              <w:ind w:firstLine="552"/>
              <w:rPr>
                <w:rFonts w:ascii="仿宋_GB2312" w:hAnsi="仿宋_GB2312" w:eastAsia="仿宋_GB2312" w:cs="仿宋_GB2312"/>
                <w:spacing w:val="-4"/>
                <w:sz w:val="30"/>
                <w:szCs w:val="30"/>
              </w:rPr>
            </w:pPr>
          </w:p>
        </w:tc>
      </w:tr>
    </w:tbl>
    <w:p w14:paraId="36905523">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价差=实际进场当月的《广州市建设工程造价信息》价格-（合同</w:t>
      </w:r>
      <w:r>
        <w:rPr>
          <w:rFonts w:hint="eastAsia" w:ascii="仿宋_GB2312" w:hAnsi="仿宋_GB2312" w:eastAsia="仿宋_GB2312" w:cs="仿宋_GB2312"/>
          <w:spacing w:val="-4"/>
          <w:sz w:val="30"/>
          <w:szCs w:val="30"/>
        </w:rPr>
        <w:t>工程量</w:t>
      </w:r>
      <w:r>
        <w:rPr>
          <w:rFonts w:hint="eastAsia" w:ascii="仿宋_GB2312" w:hAnsi="仿宋_GB2312" w:eastAsia="仿宋_GB2312" w:cs="仿宋_GB2312"/>
          <w:sz w:val="30"/>
          <w:szCs w:val="30"/>
        </w:rPr>
        <w:t>清单对应单价×0.97）</w:t>
      </w:r>
    </w:p>
    <w:p w14:paraId="5A1EF68E">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②主要材料价格上涨时，且：</w:t>
      </w:r>
    </w:p>
    <w:tbl>
      <w:tblPr>
        <w:tblStyle w:val="36"/>
        <w:tblW w:w="0" w:type="auto"/>
        <w:tblInd w:w="135" w:type="dxa"/>
        <w:tblLayout w:type="fixed"/>
        <w:tblCellMar>
          <w:top w:w="0" w:type="dxa"/>
          <w:left w:w="108" w:type="dxa"/>
          <w:bottom w:w="0" w:type="dxa"/>
          <w:right w:w="108" w:type="dxa"/>
        </w:tblCellMar>
      </w:tblPr>
      <w:tblGrid>
        <w:gridCol w:w="636"/>
        <w:gridCol w:w="4905"/>
        <w:gridCol w:w="1750"/>
        <w:gridCol w:w="1007"/>
      </w:tblGrid>
      <w:tr w14:paraId="561D3B19">
        <w:tblPrEx>
          <w:tblCellMar>
            <w:top w:w="0" w:type="dxa"/>
            <w:left w:w="108" w:type="dxa"/>
            <w:bottom w:w="0" w:type="dxa"/>
            <w:right w:w="108" w:type="dxa"/>
          </w:tblCellMar>
        </w:tblPrEx>
        <w:trPr>
          <w:cantSplit/>
          <w:trHeight w:val="405" w:hRule="atLeast"/>
        </w:trPr>
        <w:tc>
          <w:tcPr>
            <w:tcW w:w="636" w:type="dxa"/>
            <w:vMerge w:val="restart"/>
            <w:tcBorders>
              <w:top w:val="nil"/>
              <w:left w:val="nil"/>
              <w:bottom w:val="nil"/>
              <w:right w:val="nil"/>
            </w:tcBorders>
            <w:vAlign w:val="center"/>
          </w:tcPr>
          <w:p w14:paraId="70E5936E">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w:t>
            </w:r>
          </w:p>
        </w:tc>
        <w:tc>
          <w:tcPr>
            <w:tcW w:w="4905" w:type="dxa"/>
            <w:tcBorders>
              <w:top w:val="nil"/>
              <w:left w:val="nil"/>
              <w:bottom w:val="single" w:color="auto" w:sz="4" w:space="0"/>
              <w:right w:val="nil"/>
            </w:tcBorders>
            <w:vAlign w:val="center"/>
          </w:tcPr>
          <w:p w14:paraId="3255C7BE">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实际进场当月的《广州市建设工程造价信息》</w:t>
            </w:r>
          </w:p>
        </w:tc>
        <w:tc>
          <w:tcPr>
            <w:tcW w:w="1750" w:type="dxa"/>
            <w:vMerge w:val="restart"/>
            <w:tcBorders>
              <w:top w:val="nil"/>
              <w:left w:val="nil"/>
              <w:bottom w:val="nil"/>
              <w:right w:val="nil"/>
            </w:tcBorders>
            <w:vAlign w:val="center"/>
          </w:tcPr>
          <w:p w14:paraId="1FDC8357">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—1）×100%＞</w:t>
            </w:r>
          </w:p>
        </w:tc>
        <w:tc>
          <w:tcPr>
            <w:tcW w:w="1007" w:type="dxa"/>
            <w:vMerge w:val="restart"/>
            <w:tcBorders>
              <w:top w:val="nil"/>
              <w:left w:val="nil"/>
              <w:bottom w:val="nil"/>
              <w:right w:val="nil"/>
            </w:tcBorders>
            <w:vAlign w:val="center"/>
          </w:tcPr>
          <w:p w14:paraId="69A766BC">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3%时</w:t>
            </w:r>
          </w:p>
        </w:tc>
      </w:tr>
      <w:tr w14:paraId="139334C2">
        <w:tblPrEx>
          <w:tblCellMar>
            <w:top w:w="0" w:type="dxa"/>
            <w:left w:w="108" w:type="dxa"/>
            <w:bottom w:w="0" w:type="dxa"/>
            <w:right w:w="108" w:type="dxa"/>
          </w:tblCellMar>
        </w:tblPrEx>
        <w:trPr>
          <w:cantSplit/>
          <w:trHeight w:val="375" w:hRule="atLeast"/>
        </w:trPr>
        <w:tc>
          <w:tcPr>
            <w:tcW w:w="636" w:type="dxa"/>
            <w:vMerge w:val="continue"/>
            <w:tcBorders>
              <w:top w:val="nil"/>
              <w:left w:val="nil"/>
              <w:bottom w:val="nil"/>
              <w:right w:val="nil"/>
            </w:tcBorders>
            <w:vAlign w:val="center"/>
          </w:tcPr>
          <w:p w14:paraId="3A711123">
            <w:pPr>
              <w:adjustRightInd w:val="0"/>
              <w:snapToGrid w:val="0"/>
              <w:spacing w:line="440" w:lineRule="exact"/>
              <w:ind w:firstLine="552"/>
              <w:rPr>
                <w:rFonts w:ascii="仿宋_GB2312" w:hAnsi="仿宋_GB2312" w:eastAsia="仿宋_GB2312" w:cs="仿宋_GB2312"/>
                <w:spacing w:val="-4"/>
                <w:sz w:val="30"/>
                <w:szCs w:val="30"/>
              </w:rPr>
            </w:pPr>
          </w:p>
        </w:tc>
        <w:tc>
          <w:tcPr>
            <w:tcW w:w="4905" w:type="dxa"/>
            <w:tcBorders>
              <w:top w:val="nil"/>
              <w:left w:val="nil"/>
              <w:bottom w:val="nil"/>
              <w:right w:val="nil"/>
            </w:tcBorders>
            <w:vAlign w:val="center"/>
          </w:tcPr>
          <w:p w14:paraId="1EAB4A80">
            <w:pPr>
              <w:adjustRightInd w:val="0"/>
              <w:snapToGrid w:val="0"/>
              <w:spacing w:line="440" w:lineRule="exact"/>
              <w:ind w:firstLine="552"/>
              <w:rPr>
                <w:rFonts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合同工程量清单对应单价</w:t>
            </w:r>
          </w:p>
        </w:tc>
        <w:tc>
          <w:tcPr>
            <w:tcW w:w="1750" w:type="dxa"/>
            <w:vMerge w:val="continue"/>
            <w:tcBorders>
              <w:top w:val="nil"/>
              <w:left w:val="nil"/>
              <w:bottom w:val="nil"/>
              <w:right w:val="nil"/>
            </w:tcBorders>
            <w:vAlign w:val="center"/>
          </w:tcPr>
          <w:p w14:paraId="2C55E1B9">
            <w:pPr>
              <w:adjustRightInd w:val="0"/>
              <w:snapToGrid w:val="0"/>
              <w:spacing w:line="440" w:lineRule="exact"/>
              <w:ind w:firstLine="552"/>
              <w:rPr>
                <w:rFonts w:ascii="仿宋_GB2312" w:hAnsi="仿宋_GB2312" w:eastAsia="仿宋_GB2312" w:cs="仿宋_GB2312"/>
                <w:spacing w:val="-4"/>
                <w:sz w:val="30"/>
                <w:szCs w:val="30"/>
              </w:rPr>
            </w:pPr>
          </w:p>
        </w:tc>
        <w:tc>
          <w:tcPr>
            <w:tcW w:w="1007" w:type="dxa"/>
            <w:vMerge w:val="continue"/>
            <w:tcBorders>
              <w:top w:val="nil"/>
              <w:left w:val="nil"/>
              <w:bottom w:val="nil"/>
              <w:right w:val="nil"/>
            </w:tcBorders>
            <w:vAlign w:val="center"/>
          </w:tcPr>
          <w:p w14:paraId="75C14C26">
            <w:pPr>
              <w:adjustRightInd w:val="0"/>
              <w:snapToGrid w:val="0"/>
              <w:spacing w:line="440" w:lineRule="exact"/>
              <w:ind w:firstLine="552"/>
              <w:rPr>
                <w:rFonts w:ascii="仿宋_GB2312" w:hAnsi="仿宋_GB2312" w:eastAsia="仿宋_GB2312" w:cs="仿宋_GB2312"/>
                <w:spacing w:val="-4"/>
                <w:sz w:val="30"/>
                <w:szCs w:val="30"/>
              </w:rPr>
            </w:pPr>
          </w:p>
        </w:tc>
      </w:tr>
    </w:tbl>
    <w:p w14:paraId="115BC022">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价差=实际进场当月的《广州市建设工程造价信息》价格-（合同</w:t>
      </w:r>
      <w:r>
        <w:rPr>
          <w:rFonts w:hint="eastAsia" w:ascii="仿宋_GB2312" w:hAnsi="仿宋_GB2312" w:eastAsia="仿宋_GB2312" w:cs="仿宋_GB2312"/>
          <w:spacing w:val="-4"/>
          <w:sz w:val="30"/>
          <w:szCs w:val="30"/>
        </w:rPr>
        <w:t>工程量</w:t>
      </w:r>
      <w:r>
        <w:rPr>
          <w:rFonts w:hint="eastAsia" w:ascii="仿宋_GB2312" w:hAnsi="仿宋_GB2312" w:eastAsia="仿宋_GB2312" w:cs="仿宋_GB2312"/>
          <w:sz w:val="30"/>
          <w:szCs w:val="30"/>
        </w:rPr>
        <w:t>清单对应单价×1.03）</w:t>
      </w:r>
    </w:p>
    <w:p w14:paraId="07E6A109">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若调差材料当地政府无信息价的，按发包方及发包方委托的造价咨询单位确认的市场价进行调整；</w:t>
      </w:r>
    </w:p>
    <w:p w14:paraId="35BC9117">
      <w:pPr>
        <w:autoSpaceDE w:val="0"/>
        <w:autoSpaceDN w:val="0"/>
        <w:spacing w:before="58" w:line="440" w:lineRule="exact"/>
        <w:ind w:left="104" w:right="53" w:firstLine="567"/>
        <w:rPr>
          <w:rFonts w:ascii="仿宋_GB2312" w:hAnsi="仿宋_GB2312" w:eastAsia="仿宋_GB2312" w:cs="仿宋_GB2312"/>
          <w:sz w:val="30"/>
          <w:szCs w:val="30"/>
        </w:rPr>
      </w:pPr>
      <w:r>
        <w:rPr>
          <w:rFonts w:hint="eastAsia" w:ascii="仿宋_GB2312" w:hAnsi="仿宋_GB2312" w:eastAsia="仿宋_GB2312" w:cs="仿宋_GB2312"/>
          <w:sz w:val="30"/>
          <w:szCs w:val="30"/>
        </w:rPr>
        <w:t>调差部分材料的工程量按当月经业主（业主驻场代表）及监理确认的进场验收单计算，进场材料未经发包人确认的，则相应材料价款不予调整。</w:t>
      </w:r>
    </w:p>
    <w:p w14:paraId="1E16E963">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193" w:name="_Toc17208"/>
      <w:bookmarkStart w:id="1194" w:name="_Toc11363"/>
      <w:bookmarkStart w:id="1195" w:name="_Toc22846"/>
      <w:bookmarkStart w:id="1196" w:name="_Toc4238"/>
      <w:bookmarkStart w:id="1197" w:name="_Toc27082"/>
      <w:bookmarkStart w:id="1198" w:name="_Toc7048"/>
      <w:bookmarkStart w:id="1199" w:name="_Toc31051"/>
      <w:bookmarkStart w:id="1200" w:name="_Toc28227"/>
      <w:bookmarkStart w:id="1201" w:name="_Toc27144"/>
      <w:bookmarkStart w:id="1202" w:name="_Toc25417"/>
      <w:bookmarkStart w:id="1203" w:name="_Toc13490"/>
      <w:bookmarkStart w:id="1204" w:name="_Toc30986"/>
      <w:r>
        <w:rPr>
          <w:rFonts w:hint="eastAsia" w:ascii="仿宋_GB2312" w:hAnsi="仿宋_GB2312" w:eastAsia="仿宋_GB2312" w:cs="仿宋_GB2312"/>
          <w:b/>
          <w:bCs/>
          <w:sz w:val="30"/>
          <w:szCs w:val="30"/>
        </w:rPr>
        <w:t>14  合同总价和付款</w:t>
      </w:r>
      <w:bookmarkEnd w:id="1193"/>
      <w:bookmarkEnd w:id="1194"/>
      <w:bookmarkEnd w:id="1195"/>
      <w:bookmarkEnd w:id="1196"/>
      <w:bookmarkEnd w:id="1197"/>
      <w:bookmarkEnd w:id="1198"/>
      <w:bookmarkEnd w:id="1199"/>
      <w:bookmarkEnd w:id="1200"/>
      <w:bookmarkEnd w:id="1201"/>
      <w:bookmarkEnd w:id="1202"/>
      <w:bookmarkEnd w:id="1203"/>
      <w:bookmarkEnd w:id="1204"/>
      <w:bookmarkStart w:id="1205" w:name="_Toc4387"/>
      <w:bookmarkStart w:id="1206" w:name="_Toc30817"/>
    </w:p>
    <w:p w14:paraId="7004401F">
      <w:pPr>
        <w:spacing w:line="440" w:lineRule="exact"/>
        <w:ind w:firstLine="602" w:firstLineChars="200"/>
        <w:outlineLvl w:val="2"/>
        <w:rPr>
          <w:rFonts w:ascii="仿宋_GB2312" w:hAnsi="仿宋_GB2312" w:eastAsia="仿宋_GB2312" w:cs="仿宋_GB2312"/>
          <w:b/>
          <w:bCs/>
          <w:sz w:val="30"/>
          <w:szCs w:val="30"/>
        </w:rPr>
      </w:pPr>
      <w:bookmarkStart w:id="1207" w:name="_Toc21508"/>
      <w:bookmarkStart w:id="1208" w:name="_Toc19563"/>
      <w:bookmarkStart w:id="1209" w:name="_Toc10576"/>
      <w:r>
        <w:rPr>
          <w:rFonts w:hint="eastAsia" w:ascii="仿宋_GB2312" w:hAnsi="仿宋_GB2312" w:eastAsia="仿宋_GB2312" w:cs="仿宋_GB2312"/>
          <w:b/>
          <w:bCs/>
          <w:sz w:val="30"/>
          <w:szCs w:val="30"/>
        </w:rPr>
        <w:t>14.1  付款</w:t>
      </w:r>
      <w:bookmarkEnd w:id="1205"/>
      <w:bookmarkEnd w:id="1206"/>
      <w:bookmarkEnd w:id="1207"/>
      <w:bookmarkEnd w:id="1208"/>
      <w:bookmarkEnd w:id="1209"/>
    </w:p>
    <w:p w14:paraId="6E1CD833">
      <w:pPr>
        <w:autoSpaceDE w:val="0"/>
        <w:autoSpaceDN w:val="0"/>
        <w:spacing w:before="58" w:line="440" w:lineRule="exact"/>
        <w:ind w:left="104" w:right="53" w:firstLine="567"/>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每次付款前，承包人需向发包人提交付款材料，在发包人审核确认后15个工作日办理相应款项支付。</w:t>
      </w:r>
    </w:p>
    <w:p w14:paraId="639F0EF1">
      <w:pPr>
        <w:spacing w:line="440" w:lineRule="exact"/>
        <w:ind w:firstLine="602" w:firstLineChars="200"/>
        <w:outlineLvl w:val="2"/>
        <w:rPr>
          <w:rFonts w:ascii="仿宋_GB2312" w:hAnsi="仿宋_GB2312" w:eastAsia="仿宋_GB2312" w:cs="仿宋_GB2312"/>
          <w:b/>
          <w:bCs/>
          <w:sz w:val="30"/>
          <w:szCs w:val="30"/>
        </w:rPr>
      </w:pPr>
      <w:bookmarkStart w:id="1210" w:name="_Toc1673"/>
      <w:bookmarkStart w:id="1211" w:name="_Toc2627"/>
      <w:bookmarkStart w:id="1212" w:name="_Toc31371"/>
      <w:bookmarkStart w:id="1213" w:name="_Toc3762"/>
      <w:bookmarkStart w:id="1214" w:name="_Toc22523"/>
      <w:r>
        <w:rPr>
          <w:rFonts w:hint="eastAsia" w:ascii="仿宋_GB2312" w:hAnsi="仿宋_GB2312" w:eastAsia="仿宋_GB2312" w:cs="仿宋_GB2312"/>
          <w:b/>
          <w:bCs/>
          <w:sz w:val="30"/>
          <w:szCs w:val="30"/>
        </w:rPr>
        <w:t>14.2  担保</w:t>
      </w:r>
      <w:bookmarkEnd w:id="1210"/>
      <w:bookmarkEnd w:id="1211"/>
      <w:bookmarkEnd w:id="1212"/>
      <w:bookmarkEnd w:id="1213"/>
      <w:bookmarkEnd w:id="1214"/>
    </w:p>
    <w:p w14:paraId="680D1B7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14.2.1  履约担保</w:t>
      </w:r>
    </w:p>
    <w:p w14:paraId="59E3EEA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施工：</w:t>
      </w:r>
    </w:p>
    <w:p w14:paraId="1848A7D6">
      <w:pPr>
        <w:spacing w:line="440" w:lineRule="exact"/>
        <w:ind w:firstLine="600" w:firstLineChars="200"/>
        <w:rPr>
          <w:rStyle w:val="42"/>
          <w:rFonts w:ascii="仿宋_GB2312" w:hAnsi="仿宋_GB2312" w:eastAsia="仿宋_GB2312" w:cs="仿宋_GB2312"/>
          <w:kern w:val="0"/>
          <w:sz w:val="30"/>
          <w:szCs w:val="30"/>
        </w:rPr>
      </w:pPr>
      <w:r>
        <w:rPr>
          <w:rFonts w:hint="eastAsia" w:ascii="仿宋_GB2312" w:hAnsi="仿宋_GB2312" w:eastAsia="仿宋_GB2312" w:cs="仿宋_GB2312"/>
          <w:sz w:val="30"/>
          <w:szCs w:val="30"/>
        </w:rPr>
        <w:t>提交履约担保的格式、金额和时间：承包人须在合同签订后进度款支付之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金额为建安费中标价格的5%，采用银行保函或保险的形式。</w:t>
      </w:r>
    </w:p>
    <w:p w14:paraId="365B84A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履约担保的有效期应当自本合同生效之日起至发包人或监理人向承包人出具工程接收证书之日止。如果承包人无法获得一份不带具体截止日期的担保，履约担保中应当有“如果承包人无法获得一份不带具体截止日期的担保，承包人应承诺保函到期时，若工程尚未竣工，承包人无条件办理保函顺延”或类似约定的条款。</w:t>
      </w:r>
    </w:p>
    <w:p w14:paraId="6FFDA2B5">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如果工程延期，承包人应办理履约保函延期手续。截止至履约保函到期前2个星期，承包人未提交履约保函的延期手续，发包人可在最近一次进度款中一次性扣留履约保证金，待工程完工验收合格后退还。</w:t>
      </w:r>
    </w:p>
    <w:p w14:paraId="7057ECF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14.2.2   支付保函</w:t>
      </w:r>
    </w:p>
    <w:p w14:paraId="782BB432">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本工程发包人不提供支付保函。</w:t>
      </w:r>
    </w:p>
    <w:p w14:paraId="3FACDFF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14.2.3  预付款保函</w:t>
      </w:r>
    </w:p>
    <w:p w14:paraId="66190608">
      <w:pPr>
        <w:pStyle w:val="2"/>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本工程承包人不提供预付款保函。</w:t>
      </w:r>
    </w:p>
    <w:p w14:paraId="6909520C">
      <w:pPr>
        <w:spacing w:line="440" w:lineRule="exact"/>
        <w:ind w:firstLine="602" w:firstLineChars="200"/>
        <w:outlineLvl w:val="2"/>
        <w:rPr>
          <w:rFonts w:ascii="仿宋_GB2312" w:hAnsi="仿宋_GB2312" w:eastAsia="仿宋_GB2312" w:cs="仿宋_GB2312"/>
          <w:b/>
          <w:bCs/>
          <w:sz w:val="30"/>
          <w:szCs w:val="30"/>
        </w:rPr>
      </w:pPr>
      <w:bookmarkStart w:id="1215" w:name="_Toc20752"/>
      <w:bookmarkStart w:id="1216" w:name="_Toc20042"/>
      <w:bookmarkStart w:id="1217" w:name="_Toc20308"/>
      <w:bookmarkStart w:id="1218" w:name="_Toc31055"/>
      <w:bookmarkStart w:id="1219" w:name="_Toc1172"/>
      <w:r>
        <w:rPr>
          <w:rFonts w:hint="eastAsia" w:ascii="仿宋_GB2312" w:hAnsi="仿宋_GB2312" w:eastAsia="仿宋_GB2312" w:cs="仿宋_GB2312"/>
          <w:b/>
          <w:bCs/>
          <w:sz w:val="30"/>
          <w:szCs w:val="30"/>
        </w:rPr>
        <w:t>14.3  预付款</w:t>
      </w:r>
      <w:bookmarkEnd w:id="1215"/>
      <w:bookmarkEnd w:id="1216"/>
      <w:bookmarkEnd w:id="1217"/>
      <w:bookmarkEnd w:id="1218"/>
      <w:bookmarkEnd w:id="1219"/>
    </w:p>
    <w:p w14:paraId="259D7AD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14.3.1  预付款金额</w:t>
      </w:r>
    </w:p>
    <w:p w14:paraId="257E53D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预付款金额具体约定为：</w:t>
      </w:r>
    </w:p>
    <w:p w14:paraId="7A630863">
      <w:pPr>
        <w:pStyle w:val="18"/>
        <w:autoSpaceDE w:val="0"/>
        <w:snapToGrid w:val="0"/>
        <w:spacing w:after="0" w:line="440" w:lineRule="exact"/>
        <w:ind w:left="63" w:right="63" w:firstLine="567"/>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施工预付款比例为：合同签订后支付合同价（扣除暂列金）的</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4445C164">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14.3.2  预付款支付</w:t>
      </w:r>
    </w:p>
    <w:p w14:paraId="4318E3E2">
      <w:pPr>
        <w:spacing w:line="440" w:lineRule="exact"/>
        <w:ind w:firstLine="567"/>
        <w:rPr>
          <w:rFonts w:ascii="仿宋_GB2312" w:hAnsi="仿宋_GB2312" w:eastAsia="仿宋_GB2312" w:cs="仿宋_GB2312"/>
          <w:sz w:val="30"/>
          <w:szCs w:val="30"/>
        </w:rPr>
      </w:pPr>
      <w:bookmarkStart w:id="1220" w:name="_Toc16029"/>
      <w:bookmarkStart w:id="1221" w:name="_Toc28791"/>
      <w:bookmarkStart w:id="1222" w:name="_Toc11048"/>
      <w:bookmarkStart w:id="1223" w:name="_Toc20689"/>
      <w:r>
        <w:rPr>
          <w:rFonts w:hint="eastAsia" w:ascii="仿宋_GB2312" w:hAnsi="仿宋_GB2312" w:eastAsia="仿宋_GB2312" w:cs="仿宋_GB2312"/>
          <w:sz w:val="30"/>
          <w:szCs w:val="30"/>
        </w:rPr>
        <w:t>预付款支付：合同生效后，承包人提供完整请款资料后（包括请款单、工人工资保障金账户已开通）经发包人审核确认后支付。</w:t>
      </w:r>
      <w:bookmarkEnd w:id="1220"/>
      <w:bookmarkEnd w:id="1221"/>
      <w:bookmarkEnd w:id="1222"/>
      <w:bookmarkEnd w:id="1223"/>
    </w:p>
    <w:p w14:paraId="2CEB24AD">
      <w:pPr>
        <w:spacing w:line="440" w:lineRule="exact"/>
        <w:ind w:firstLine="602" w:firstLineChars="200"/>
        <w:outlineLvl w:val="2"/>
        <w:rPr>
          <w:rFonts w:ascii="仿宋_GB2312" w:hAnsi="仿宋_GB2312" w:eastAsia="仿宋_GB2312" w:cs="仿宋_GB2312"/>
          <w:b/>
          <w:bCs/>
          <w:sz w:val="30"/>
          <w:szCs w:val="30"/>
        </w:rPr>
      </w:pPr>
      <w:bookmarkStart w:id="1224" w:name="_Toc8622"/>
      <w:bookmarkStart w:id="1225" w:name="_Toc18116"/>
      <w:bookmarkStart w:id="1226" w:name="_Toc8198"/>
      <w:bookmarkStart w:id="1227" w:name="_Toc26717"/>
      <w:bookmarkStart w:id="1228" w:name="_Toc4990"/>
      <w:r>
        <w:rPr>
          <w:rFonts w:hint="eastAsia" w:ascii="仿宋_GB2312" w:hAnsi="仿宋_GB2312" w:eastAsia="仿宋_GB2312" w:cs="仿宋_GB2312"/>
          <w:b/>
          <w:bCs/>
          <w:sz w:val="30"/>
          <w:szCs w:val="30"/>
        </w:rPr>
        <w:t>14.4  工程进度款</w:t>
      </w:r>
      <w:bookmarkEnd w:id="1224"/>
      <w:bookmarkEnd w:id="1225"/>
      <w:bookmarkEnd w:id="1226"/>
      <w:bookmarkEnd w:id="1227"/>
      <w:bookmarkEnd w:id="1228"/>
    </w:p>
    <w:p w14:paraId="53EAD6F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14.4.1  工程进度款</w:t>
      </w:r>
    </w:p>
    <w:p w14:paraId="7344AA1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施工进度款支付方式、支付条件和支付时间，具体约定为：</w:t>
      </w:r>
    </w:p>
    <w:p w14:paraId="2C3D8288">
      <w:pPr>
        <w:spacing w:line="440" w:lineRule="exact"/>
        <w:ind w:firstLine="600" w:firstLineChars="200"/>
        <w:rPr>
          <w:rFonts w:ascii="仿宋_GB2312" w:hAnsi="仿宋_GB2312" w:eastAsia="仿宋_GB2312" w:cs="仿宋_GB2312"/>
          <w:sz w:val="30"/>
          <w:szCs w:val="30"/>
        </w:rPr>
      </w:pPr>
      <w:bookmarkStart w:id="1229" w:name="_Hlk42249336"/>
      <w:r>
        <w:rPr>
          <w:rFonts w:hint="eastAsia" w:ascii="仿宋_GB2312" w:hAnsi="仿宋_GB2312" w:eastAsia="仿宋_GB2312" w:cs="仿宋_GB2312"/>
          <w:sz w:val="30"/>
          <w:szCs w:val="30"/>
        </w:rPr>
        <w:t>预付款不设抵扣节点</w:t>
      </w:r>
      <w:bookmarkEnd w:id="1229"/>
      <w:r>
        <w:rPr>
          <w:rFonts w:hint="eastAsia" w:ascii="仿宋_GB2312" w:hAnsi="仿宋_GB2312" w:eastAsia="仿宋_GB2312" w:cs="仿宋_GB2312"/>
          <w:sz w:val="30"/>
          <w:szCs w:val="30"/>
        </w:rPr>
        <w:t>，</w:t>
      </w:r>
      <w:bookmarkStart w:id="1230" w:name="_Hlk42249349"/>
      <w:r>
        <w:rPr>
          <w:rFonts w:hint="eastAsia" w:ascii="仿宋_GB2312" w:hAnsi="仿宋_GB2312" w:eastAsia="仿宋_GB2312" w:cs="仿宋_GB2312"/>
          <w:sz w:val="30"/>
          <w:szCs w:val="30"/>
        </w:rPr>
        <w:t>进度款按经监理及发包人审批的月进度申请支付当期完工部分的</w:t>
      </w:r>
      <w:r>
        <w:rPr>
          <w:rFonts w:hint="eastAsia" w:ascii="仿宋_GB2312" w:hAnsi="仿宋_GB2312" w:eastAsia="仿宋_GB2312" w:cs="仿宋_GB2312"/>
          <w:sz w:val="30"/>
          <w:szCs w:val="30"/>
          <w:u w:val="single"/>
        </w:rPr>
        <w:t>50%</w:t>
      </w:r>
      <w:bookmarkEnd w:id="1230"/>
      <w:r>
        <w:rPr>
          <w:rFonts w:hint="eastAsia" w:ascii="仿宋_GB2312" w:hAnsi="仿宋_GB2312" w:eastAsia="仿宋_GB2312" w:cs="仿宋_GB2312"/>
          <w:sz w:val="30"/>
          <w:szCs w:val="30"/>
        </w:rPr>
        <w:t>；（联合）竣工验收合格支付至合同价款（扣除暂列金）的</w:t>
      </w:r>
      <w:r>
        <w:rPr>
          <w:rFonts w:hint="eastAsia" w:ascii="仿宋_GB2312" w:hAnsi="仿宋_GB2312" w:eastAsia="仿宋_GB2312" w:cs="仿宋_GB2312"/>
          <w:sz w:val="30"/>
          <w:szCs w:val="30"/>
          <w:u w:val="single"/>
        </w:rPr>
        <w:t>90%</w:t>
      </w:r>
      <w:r>
        <w:rPr>
          <w:rFonts w:hint="eastAsia" w:ascii="仿宋_GB2312" w:hAnsi="仿宋_GB2312" w:eastAsia="仿宋_GB2312" w:cs="仿宋_GB2312"/>
          <w:sz w:val="30"/>
          <w:szCs w:val="30"/>
        </w:rPr>
        <w:t>，完成所有验收手续及取得竣工备案证且完成竣工结算手续后支付至结算总价的</w:t>
      </w:r>
      <w:r>
        <w:rPr>
          <w:rFonts w:hint="eastAsia" w:ascii="仿宋_GB2312" w:hAnsi="仿宋_GB2312" w:eastAsia="仿宋_GB2312" w:cs="仿宋_GB2312"/>
          <w:sz w:val="30"/>
          <w:szCs w:val="30"/>
          <w:u w:val="single"/>
        </w:rPr>
        <w:t>97%</w:t>
      </w:r>
      <w:r>
        <w:rPr>
          <w:rFonts w:hint="eastAsia" w:ascii="仿宋_GB2312" w:hAnsi="仿宋_GB2312" w:eastAsia="仿宋_GB2312" w:cs="仿宋_GB2312"/>
          <w:sz w:val="30"/>
          <w:szCs w:val="30"/>
        </w:rPr>
        <w:t>。承包人每次请款需提供100%工程量的增值税专用发票、请款函、工程形象进度报告（含经确认的已完成工程量清单）等必要资料。</w:t>
      </w:r>
    </w:p>
    <w:p w14:paraId="4EC556F9">
      <w:pPr>
        <w:spacing w:line="360" w:lineRule="auto"/>
        <w:ind w:firstLine="600" w:firstLineChars="200"/>
        <w:jc w:val="left"/>
        <w:rPr>
          <w:rFonts w:eastAsia="仿宋_GB2312"/>
          <w:sz w:val="30"/>
          <w:szCs w:val="32"/>
        </w:rPr>
      </w:pPr>
      <w:r>
        <w:rPr>
          <w:rFonts w:hint="eastAsia" w:eastAsia="仿宋_GB2312"/>
          <w:sz w:val="30"/>
          <w:szCs w:val="32"/>
        </w:rPr>
        <w:t>14.4.2</w:t>
      </w:r>
      <w:r>
        <w:rPr>
          <w:rFonts w:eastAsia="仿宋_GB2312"/>
          <w:sz w:val="30"/>
          <w:szCs w:val="32"/>
        </w:rPr>
        <w:t>关于安全文明施工费支付比例和支付期限的约定：</w:t>
      </w:r>
      <w:r>
        <w:rPr>
          <w:rFonts w:hint="eastAsia" w:eastAsia="仿宋_GB2312"/>
          <w:sz w:val="30"/>
          <w:szCs w:val="32"/>
          <w:u w:val="single"/>
        </w:rPr>
        <w:t>发包人向承包人支付安全文明施工措施费（合同总价已含）：施工预付款已包含现场安全文明施工措施费基本费的50%；其余部分按实际形象进度的50</w:t>
      </w:r>
      <w:r>
        <w:rPr>
          <w:rFonts w:eastAsia="仿宋_GB2312"/>
          <w:sz w:val="30"/>
          <w:szCs w:val="32"/>
          <w:u w:val="single"/>
        </w:rPr>
        <w:t xml:space="preserve"> </w:t>
      </w:r>
      <w:r>
        <w:rPr>
          <w:rFonts w:hint="eastAsia" w:eastAsia="仿宋_GB2312"/>
          <w:sz w:val="30"/>
          <w:szCs w:val="32"/>
          <w:u w:val="single"/>
        </w:rPr>
        <w:t>%随工程进度款支付；当主体竣工合格时，支付的90%进度款已包含全额安全措施费）</w:t>
      </w:r>
      <w:r>
        <w:rPr>
          <w:rFonts w:eastAsia="仿宋_GB2312"/>
          <w:sz w:val="30"/>
          <w:szCs w:val="32"/>
        </w:rPr>
        <w:t>。</w:t>
      </w:r>
      <w:r>
        <w:rPr>
          <w:rFonts w:hint="eastAsia" w:eastAsia="仿宋_GB2312"/>
          <w:sz w:val="30"/>
          <w:szCs w:val="32"/>
        </w:rPr>
        <w:t>承包人应按发包人要求提供安全文明措施费使用计划及其它必要资料。</w:t>
      </w:r>
    </w:p>
    <w:p w14:paraId="03A677CF">
      <w:pPr>
        <w:pStyle w:val="2"/>
        <w:ind w:firstLine="600"/>
        <w:rPr>
          <w:rFonts w:hint="default" w:eastAsia="仿宋_GB2312"/>
          <w:highlight w:val="yellow"/>
        </w:rPr>
      </w:pPr>
      <w:r>
        <w:rPr>
          <w:rFonts w:ascii="仿宋_GB2312" w:hAnsi="仿宋_GB2312" w:eastAsia="仿宋_GB2312" w:cs="仿宋_GB2312"/>
          <w:sz w:val="30"/>
          <w:szCs w:val="30"/>
          <w:highlight w:val="yellow"/>
        </w:rPr>
        <w:t>14.4.3经发包人确认的增减工程，按经监理或造价单位审核并经发包认确认的估算价(估算价不作为结算价格依据），支付至实际完成工程量的80%，主体工程（含增减工程）竣工合格并经结算审批支付至结算总价的</w:t>
      </w:r>
      <w:r>
        <w:rPr>
          <w:rFonts w:ascii="仿宋_GB2312" w:hAnsi="仿宋_GB2312" w:eastAsia="仿宋_GB2312" w:cs="仿宋_GB2312"/>
          <w:sz w:val="30"/>
          <w:szCs w:val="30"/>
          <w:highlight w:val="yellow"/>
          <w:u w:val="single"/>
        </w:rPr>
        <w:t>97%。余款按14.5.1条款执行。</w:t>
      </w:r>
    </w:p>
    <w:p w14:paraId="244F0283">
      <w:pPr>
        <w:pStyle w:val="2"/>
        <w:ind w:firstLine="480"/>
        <w:rPr>
          <w:rFonts w:hint="default"/>
        </w:rPr>
      </w:pPr>
    </w:p>
    <w:p w14:paraId="06202BEB">
      <w:pPr>
        <w:spacing w:line="44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14.4.3  发包人开票信息</w:t>
      </w:r>
    </w:p>
    <w:p w14:paraId="1B417F0F">
      <w:pPr>
        <w:spacing w:line="440" w:lineRule="exact"/>
        <w:ind w:firstLine="900" w:firstLineChars="300"/>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rPr>
        <w:t>企业名称：</w:t>
      </w:r>
      <w:r>
        <w:rPr>
          <w:rFonts w:hint="eastAsia" w:ascii="宋体" w:hAnsi="宋体" w:cs="宋体"/>
          <w:sz w:val="24"/>
          <w:szCs w:val="24"/>
        </w:rPr>
        <w:t xml:space="preserve"> </w:t>
      </w:r>
    </w:p>
    <w:p w14:paraId="3AB42E21">
      <w:pPr>
        <w:spacing w:line="440" w:lineRule="exact"/>
        <w:ind w:firstLine="900" w:firstLineChars="300"/>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rPr>
        <w:t>纳税人识别号：</w:t>
      </w:r>
      <w:r>
        <w:rPr>
          <w:rFonts w:ascii="仿宋_GB2312" w:hAnsi="仿宋_GB2312" w:eastAsia="仿宋_GB2312" w:cs="仿宋_GB2312"/>
          <w:color w:val="000000"/>
          <w:sz w:val="30"/>
          <w:szCs w:val="30"/>
        </w:rPr>
        <w:t xml:space="preserve"> </w:t>
      </w:r>
    </w:p>
    <w:p w14:paraId="2D5A6D00">
      <w:pPr>
        <w:widowControl/>
        <w:spacing w:line="440" w:lineRule="exact"/>
        <w:ind w:firstLine="900" w:firstLineChars="3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地址、电话：</w:t>
      </w:r>
      <w:r>
        <w:rPr>
          <w:rFonts w:hint="eastAsia" w:ascii="宋体" w:hAnsi="宋体" w:cs="宋体"/>
          <w:sz w:val="24"/>
          <w:szCs w:val="24"/>
        </w:rPr>
        <w:t xml:space="preserve"> </w:t>
      </w:r>
    </w:p>
    <w:p w14:paraId="011457A5">
      <w:pPr>
        <w:spacing w:line="440" w:lineRule="exact"/>
        <w:ind w:firstLine="900" w:firstLineChars="3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电话：传真：</w:t>
      </w:r>
      <w:r>
        <w:rPr>
          <w:rFonts w:ascii="宋体" w:hAnsi="宋体" w:cs="宋体"/>
          <w:sz w:val="24"/>
          <w:szCs w:val="24"/>
        </w:rPr>
        <w:t xml:space="preserve"> </w:t>
      </w:r>
    </w:p>
    <w:p w14:paraId="047302BA">
      <w:pPr>
        <w:spacing w:line="440" w:lineRule="exact"/>
        <w:ind w:firstLine="900" w:firstLineChars="3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开户行：</w:t>
      </w:r>
      <w:r>
        <w:rPr>
          <w:rFonts w:hint="eastAsia" w:ascii="宋体" w:hAnsi="宋体" w:cs="宋体"/>
          <w:sz w:val="24"/>
          <w:szCs w:val="24"/>
        </w:rPr>
        <w:t xml:space="preserve"> </w:t>
      </w:r>
      <w:r>
        <w:rPr>
          <w:rFonts w:hint="eastAsia" w:ascii="仿宋_GB2312" w:hAnsi="仿宋_GB2312" w:eastAsia="仿宋_GB2312" w:cs="仿宋_GB2312"/>
          <w:color w:val="000000"/>
          <w:sz w:val="30"/>
          <w:szCs w:val="30"/>
        </w:rPr>
        <w:t xml:space="preserve">    </w:t>
      </w:r>
      <w:r>
        <w:rPr>
          <w:rFonts w:ascii="仿宋_GB2312" w:hAnsi="仿宋_GB2312" w:eastAsia="仿宋_GB2312" w:cs="仿宋_GB2312"/>
          <w:color w:val="000000"/>
          <w:sz w:val="30"/>
          <w:szCs w:val="30"/>
        </w:rPr>
        <w:t xml:space="preserve"> </w:t>
      </w:r>
    </w:p>
    <w:p w14:paraId="4B3C4C5F">
      <w:pPr>
        <w:spacing w:line="440" w:lineRule="exact"/>
        <w:ind w:firstLine="900" w:firstLineChars="300"/>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rPr>
        <w:t>银行账户：</w:t>
      </w:r>
      <w:r>
        <w:rPr>
          <w:rFonts w:ascii="宋体" w:hAnsi="宋体" w:cs="宋体"/>
          <w:sz w:val="24"/>
          <w:szCs w:val="24"/>
        </w:rPr>
        <w:t xml:space="preserve">4 </w:t>
      </w:r>
    </w:p>
    <w:p w14:paraId="634AC3B1">
      <w:pPr>
        <w:spacing w:line="440" w:lineRule="exact"/>
        <w:ind w:firstLine="602" w:firstLineChars="200"/>
        <w:outlineLvl w:val="2"/>
        <w:rPr>
          <w:rFonts w:ascii="仿宋_GB2312" w:hAnsi="仿宋_GB2312" w:eastAsia="仿宋_GB2312" w:cs="仿宋_GB2312"/>
          <w:b/>
          <w:bCs/>
          <w:sz w:val="30"/>
          <w:szCs w:val="30"/>
        </w:rPr>
      </w:pPr>
      <w:bookmarkStart w:id="1231" w:name="_Toc15075"/>
      <w:bookmarkStart w:id="1232" w:name="_Toc19386"/>
      <w:bookmarkStart w:id="1233" w:name="_Toc11982"/>
      <w:bookmarkStart w:id="1234" w:name="_Toc22853"/>
      <w:bookmarkStart w:id="1235" w:name="_Toc8257"/>
      <w:r>
        <w:rPr>
          <w:rFonts w:hint="eastAsia" w:ascii="仿宋_GB2312" w:hAnsi="仿宋_GB2312" w:eastAsia="仿宋_GB2312" w:cs="仿宋_GB2312"/>
          <w:b/>
          <w:bCs/>
          <w:sz w:val="30"/>
          <w:szCs w:val="30"/>
        </w:rPr>
        <w:t>14.5  缺陷责任保修金的暂扣与支付</w:t>
      </w:r>
      <w:bookmarkEnd w:id="1231"/>
      <w:bookmarkEnd w:id="1232"/>
      <w:bookmarkEnd w:id="1233"/>
      <w:bookmarkEnd w:id="1234"/>
      <w:bookmarkEnd w:id="1235"/>
    </w:p>
    <w:p w14:paraId="46423C76">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14.5.1 缺陷责任保修金的支付 </w:t>
      </w:r>
    </w:p>
    <w:p w14:paraId="76164891">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（1）约定的其它形式：缺陷责任保修金银行保函。</w:t>
      </w:r>
    </w:p>
    <w:p w14:paraId="4FEACA6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缺陷责任保修金保函的格式、金额和时间：经发包人提前审核认可后开具的无条件兑付的和不可撤销的、并由国有或国有参股银行出具的与审定结论3%等额的银行保函。发包人收到保函后向承包人一次性支付该保修金,不计利息。</w:t>
      </w:r>
    </w:p>
    <w:p w14:paraId="7D62ADB2">
      <w:pPr>
        <w:spacing w:line="440" w:lineRule="exact"/>
        <w:ind w:firstLine="602" w:firstLineChars="200"/>
        <w:outlineLvl w:val="2"/>
        <w:rPr>
          <w:rFonts w:ascii="仿宋_GB2312" w:hAnsi="仿宋_GB2312" w:eastAsia="仿宋_GB2312" w:cs="仿宋_GB2312"/>
          <w:b/>
          <w:bCs/>
          <w:sz w:val="30"/>
          <w:szCs w:val="30"/>
        </w:rPr>
      </w:pPr>
      <w:bookmarkStart w:id="1236" w:name="_Toc24899"/>
      <w:bookmarkStart w:id="1237" w:name="_Toc30739"/>
      <w:bookmarkStart w:id="1238" w:name="_Toc13393"/>
      <w:bookmarkStart w:id="1239" w:name="_Toc18654"/>
      <w:bookmarkStart w:id="1240" w:name="_Toc23505"/>
      <w:r>
        <w:rPr>
          <w:rFonts w:hint="eastAsia" w:ascii="仿宋_GB2312" w:hAnsi="仿宋_GB2312" w:eastAsia="仿宋_GB2312" w:cs="仿宋_GB2312"/>
          <w:b/>
          <w:bCs/>
          <w:sz w:val="30"/>
          <w:szCs w:val="30"/>
        </w:rPr>
        <w:t>14.6  按月工程进度申请付款</w:t>
      </w:r>
      <w:bookmarkEnd w:id="1236"/>
      <w:bookmarkEnd w:id="1237"/>
      <w:bookmarkEnd w:id="1238"/>
      <w:bookmarkEnd w:id="1239"/>
      <w:bookmarkEnd w:id="1240"/>
    </w:p>
    <w:p w14:paraId="4DAE8A4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按月付款申请报告的格式、内容、份数和提交时间：按发包人要求。            </w:t>
      </w:r>
    </w:p>
    <w:p w14:paraId="3BFBFFD7">
      <w:pPr>
        <w:spacing w:line="440" w:lineRule="exact"/>
        <w:ind w:firstLine="602" w:firstLineChars="200"/>
        <w:outlineLvl w:val="2"/>
        <w:rPr>
          <w:rFonts w:ascii="仿宋_GB2312" w:hAnsi="仿宋_GB2312" w:eastAsia="仿宋_GB2312" w:cs="仿宋_GB2312"/>
          <w:b/>
          <w:bCs/>
          <w:sz w:val="30"/>
          <w:szCs w:val="30"/>
        </w:rPr>
      </w:pPr>
      <w:bookmarkStart w:id="1241" w:name="_Toc12423"/>
      <w:bookmarkStart w:id="1242" w:name="_Toc32599"/>
      <w:bookmarkStart w:id="1243" w:name="_Toc28705"/>
      <w:bookmarkStart w:id="1244" w:name="_Toc25427"/>
      <w:bookmarkStart w:id="1245" w:name="_Toc20237"/>
      <w:r>
        <w:rPr>
          <w:rFonts w:hint="eastAsia" w:ascii="仿宋_GB2312" w:hAnsi="仿宋_GB2312" w:eastAsia="仿宋_GB2312" w:cs="仿宋_GB2312"/>
          <w:b/>
          <w:bCs/>
          <w:sz w:val="30"/>
          <w:szCs w:val="30"/>
        </w:rPr>
        <w:t>14.7  按付款计划表申请付款</w:t>
      </w:r>
      <w:bookmarkEnd w:id="1241"/>
      <w:bookmarkEnd w:id="1242"/>
      <w:bookmarkEnd w:id="1243"/>
      <w:bookmarkEnd w:id="1244"/>
      <w:bookmarkEnd w:id="1245"/>
    </w:p>
    <w:p w14:paraId="4D92B57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付款期数、每期付款金额、每期需达到的主要计划形象进度和主要计划工程量进度： / 。</w:t>
      </w:r>
    </w:p>
    <w:p w14:paraId="104898AF">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付款申请报告的格式、内容、份数和提交时间： / 。</w:t>
      </w:r>
    </w:p>
    <w:p w14:paraId="4C162E1E">
      <w:pPr>
        <w:spacing w:line="440" w:lineRule="exact"/>
        <w:ind w:firstLine="602" w:firstLineChars="200"/>
        <w:outlineLvl w:val="2"/>
        <w:rPr>
          <w:rFonts w:ascii="仿宋_GB2312" w:hAnsi="仿宋_GB2312" w:eastAsia="仿宋_GB2312" w:cs="仿宋_GB2312"/>
          <w:b/>
          <w:bCs/>
          <w:sz w:val="30"/>
          <w:szCs w:val="30"/>
        </w:rPr>
      </w:pPr>
      <w:bookmarkStart w:id="1246" w:name="_Toc30344"/>
      <w:bookmarkStart w:id="1247" w:name="_Toc2208"/>
      <w:bookmarkStart w:id="1248" w:name="_Toc22479"/>
      <w:bookmarkStart w:id="1249" w:name="_Toc18238"/>
      <w:bookmarkStart w:id="1250" w:name="_Toc31116"/>
      <w:r>
        <w:rPr>
          <w:rFonts w:hint="eastAsia" w:ascii="仿宋_GB2312" w:hAnsi="仿宋_GB2312" w:eastAsia="仿宋_GB2312" w:cs="仿宋_GB2312"/>
          <w:b/>
          <w:bCs/>
          <w:sz w:val="30"/>
          <w:szCs w:val="30"/>
        </w:rPr>
        <w:t>14.8  竣工结算</w:t>
      </w:r>
      <w:bookmarkEnd w:id="1246"/>
      <w:bookmarkEnd w:id="1247"/>
      <w:bookmarkEnd w:id="1248"/>
      <w:bookmarkEnd w:id="1249"/>
      <w:r>
        <w:rPr>
          <w:rFonts w:hint="eastAsia" w:ascii="仿宋_GB2312" w:hAnsi="仿宋_GB2312" w:eastAsia="仿宋_GB2312" w:cs="仿宋_GB2312"/>
          <w:b/>
          <w:bCs/>
          <w:sz w:val="30"/>
          <w:szCs w:val="30"/>
        </w:rPr>
        <w:t>（以本条款为准）</w:t>
      </w:r>
      <w:bookmarkEnd w:id="1250"/>
    </w:p>
    <w:p w14:paraId="09F405C0">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14.8.1 提交竣工结算资料</w:t>
      </w:r>
    </w:p>
    <w:p w14:paraId="718D49D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承包人向发包人提交竣工结算书及完整的结算资料的时间要求：本工程竣工验收合格后28日内。</w:t>
      </w:r>
    </w:p>
    <w:p w14:paraId="54570563">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竣工结算资料的格式、内容和份数，具体为：按发包人要求。</w:t>
      </w:r>
    </w:p>
    <w:p w14:paraId="29769509">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14.8.5  承包人未能按时提交竣工结算报告及完整的结算资料</w:t>
      </w:r>
    </w:p>
    <w:p w14:paraId="45404D97">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承包人在收到监理人通知14日内仍不提交竣工结算书及结算资料的，发包人按照以下方式处理：发包人根据已有资料审查、核实、确定竣工结算价款。</w:t>
      </w:r>
    </w:p>
    <w:p w14:paraId="4EED7318">
      <w:pPr>
        <w:pStyle w:val="2"/>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14.8.6发包人收到承包人提交的符合要求的竣工结算资料后交由第三方机构进行审核，审核完成后按发包人的审批流程完成审核后向承包人按合同约定结算工程款。</w:t>
      </w:r>
    </w:p>
    <w:p w14:paraId="06654660">
      <w:pPr>
        <w:pStyle w:val="2"/>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14.8.7承包人提交的结算送审价超出审定结算价5%的，由承包人支付超出部分发生的第三方造价审核费用。</w:t>
      </w:r>
    </w:p>
    <w:p w14:paraId="76497E81">
      <w:pPr>
        <w:spacing w:line="440" w:lineRule="exact"/>
        <w:ind w:firstLine="602" w:firstLineChars="200"/>
        <w:outlineLvl w:val="2"/>
        <w:rPr>
          <w:rFonts w:ascii="仿宋_GB2312" w:hAnsi="仿宋_GB2312" w:eastAsia="仿宋_GB2312" w:cs="仿宋_GB2312"/>
          <w:b/>
          <w:bCs/>
          <w:sz w:val="30"/>
          <w:szCs w:val="30"/>
        </w:rPr>
      </w:pPr>
      <w:bookmarkStart w:id="1251" w:name="_Toc9722"/>
      <w:bookmarkStart w:id="1252" w:name="_Toc21238"/>
      <w:bookmarkStart w:id="1253" w:name="_Toc25104"/>
      <w:r>
        <w:rPr>
          <w:rFonts w:hint="eastAsia" w:ascii="仿宋_GB2312" w:hAnsi="仿宋_GB2312" w:eastAsia="仿宋_GB2312" w:cs="仿宋_GB2312"/>
          <w:b/>
          <w:bCs/>
          <w:sz w:val="30"/>
          <w:szCs w:val="30"/>
        </w:rPr>
        <w:t>14.9施工图预算</w:t>
      </w:r>
      <w:bookmarkEnd w:id="1251"/>
      <w:bookmarkEnd w:id="1252"/>
      <w:bookmarkEnd w:id="1253"/>
    </w:p>
    <w:p w14:paraId="7C870C74">
      <w:pPr>
        <w:pStyle w:val="2"/>
        <w:spacing w:line="440" w:lineRule="exact"/>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按合同协议书。</w:t>
      </w:r>
      <w:bookmarkStart w:id="1254" w:name="_Toc18387"/>
      <w:bookmarkStart w:id="1255" w:name="_Toc1985"/>
      <w:bookmarkStart w:id="1256" w:name="_Toc15477"/>
    </w:p>
    <w:p w14:paraId="63F5A610">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257" w:name="_Toc8754"/>
      <w:bookmarkStart w:id="1258" w:name="_Toc29957"/>
      <w:bookmarkStart w:id="1259" w:name="_Toc31907"/>
      <w:bookmarkStart w:id="1260" w:name="_Toc32578"/>
      <w:bookmarkStart w:id="1261" w:name="_Toc11149"/>
      <w:bookmarkStart w:id="1262" w:name="_Toc30732"/>
      <w:bookmarkStart w:id="1263" w:name="_Toc10282"/>
      <w:bookmarkStart w:id="1264" w:name="_Toc21733"/>
      <w:bookmarkStart w:id="1265" w:name="_Toc28664"/>
      <w:r>
        <w:rPr>
          <w:rFonts w:hint="eastAsia" w:ascii="仿宋_GB2312" w:hAnsi="仿宋_GB2312" w:eastAsia="仿宋_GB2312" w:cs="仿宋_GB2312"/>
          <w:b/>
          <w:bCs/>
          <w:sz w:val="30"/>
          <w:szCs w:val="30"/>
        </w:rPr>
        <w:t>15  保险</w:t>
      </w:r>
      <w:bookmarkEnd w:id="1254"/>
      <w:bookmarkEnd w:id="1255"/>
      <w:bookmarkEnd w:id="1256"/>
      <w:bookmarkEnd w:id="1257"/>
      <w:bookmarkEnd w:id="1258"/>
      <w:bookmarkEnd w:id="1259"/>
      <w:bookmarkEnd w:id="1260"/>
      <w:bookmarkEnd w:id="1261"/>
      <w:bookmarkEnd w:id="1262"/>
      <w:bookmarkEnd w:id="1263"/>
      <w:bookmarkEnd w:id="1264"/>
      <w:bookmarkEnd w:id="1265"/>
    </w:p>
    <w:p w14:paraId="61F0B19E">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合同双方商定，由承包人负责投保的保险种类、保险范围、投保金额、保险期限和持续有效的时间：</w:t>
      </w:r>
    </w:p>
    <w:p w14:paraId="69DAD343">
      <w:pPr>
        <w:spacing w:line="440" w:lineRule="exact"/>
        <w:ind w:firstLine="600" w:firstLineChars="200"/>
        <w:outlineLvl w:val="2"/>
        <w:rPr>
          <w:rFonts w:ascii="仿宋_GB2312" w:hAnsi="仿宋_GB2312" w:eastAsia="仿宋_GB2312" w:cs="仿宋_GB2312"/>
          <w:sz w:val="30"/>
          <w:szCs w:val="30"/>
        </w:rPr>
      </w:pPr>
      <w:bookmarkStart w:id="1266" w:name="_Toc4959"/>
      <w:r>
        <w:rPr>
          <w:rFonts w:hint="eastAsia" w:ascii="仿宋_GB2312" w:hAnsi="仿宋_GB2312" w:eastAsia="仿宋_GB2312" w:cs="仿宋_GB2312"/>
          <w:sz w:val="30"/>
          <w:szCs w:val="30"/>
        </w:rPr>
        <w:t>15.1承包人按国家、地方相关规定执行，投保相关保险。</w:t>
      </w:r>
      <w:bookmarkEnd w:id="1266"/>
    </w:p>
    <w:p w14:paraId="0AE79B84">
      <w:pPr>
        <w:pStyle w:val="2"/>
        <w:spacing w:line="440" w:lineRule="exact"/>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15.2发包人可投保建筑工程一切险、安装工程一切险。</w:t>
      </w:r>
    </w:p>
    <w:p w14:paraId="7245D930">
      <w:pPr>
        <w:pStyle w:val="2"/>
        <w:spacing w:line="440" w:lineRule="exact"/>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hint="default" w:ascii="仿宋_GB2312" w:hAnsi="仿宋_GB2312" w:eastAsia="仿宋_GB2312" w:cs="仿宋_GB2312"/>
          <w:sz w:val="30"/>
          <w:szCs w:val="30"/>
        </w:rPr>
        <w:t>5</w:t>
      </w:r>
      <w:r>
        <w:rPr>
          <w:rFonts w:ascii="仿宋_GB2312" w:hAnsi="仿宋_GB2312" w:eastAsia="仿宋_GB2312" w:cs="仿宋_GB2312"/>
          <w:sz w:val="30"/>
          <w:szCs w:val="30"/>
        </w:rPr>
        <w:t>.</w:t>
      </w:r>
      <w:r>
        <w:rPr>
          <w:rFonts w:hint="default" w:ascii="仿宋_GB2312" w:hAnsi="仿宋_GB2312" w:eastAsia="仿宋_GB2312" w:cs="仿宋_GB2312"/>
          <w:sz w:val="30"/>
          <w:szCs w:val="30"/>
        </w:rPr>
        <w:t>3</w:t>
      </w:r>
      <w:r>
        <w:rPr>
          <w:rFonts w:eastAsia="仿宋_GB2312"/>
          <w:color w:val="000000"/>
          <w:kern w:val="0"/>
          <w:sz w:val="30"/>
          <w:szCs w:val="32"/>
        </w:rPr>
        <w:t>承包人应依照法律规定参加工伤保险及其它需要依法购买的保险，并为其履行合同的全部员工办理工伤保险，缴纳工伤保险费，并要求分包人及由承包人为履行合同聘请的第三方依法参加工伤保险及其它需要依法购买的保险。</w:t>
      </w:r>
      <w:r>
        <w:rPr>
          <w:rFonts w:ascii="仿宋_GB2312" w:hAnsi="仿宋_GB2312" w:eastAsia="仿宋_GB2312" w:cs="仿宋_GB2312"/>
          <w:sz w:val="30"/>
          <w:szCs w:val="30"/>
        </w:rPr>
        <w:t>该保险费用已包含在中标总价中，发包人不在另行支付，并须向监理人、发包人提供依据。</w:t>
      </w:r>
    </w:p>
    <w:p w14:paraId="7CA9F627">
      <w:pPr>
        <w:spacing w:before="156" w:beforeLines="50" w:after="156" w:afterLines="50" w:line="440" w:lineRule="exact"/>
        <w:ind w:firstLine="602" w:firstLineChars="200"/>
        <w:outlineLvl w:val="1"/>
        <w:rPr>
          <w:rFonts w:ascii="仿宋_GB2312" w:hAnsi="仿宋_GB2312" w:eastAsia="仿宋_GB2312" w:cs="仿宋_GB2312"/>
          <w:b/>
          <w:bCs/>
          <w:sz w:val="30"/>
          <w:szCs w:val="30"/>
        </w:rPr>
      </w:pPr>
      <w:bookmarkStart w:id="1267" w:name="_Toc20889"/>
      <w:bookmarkStart w:id="1268" w:name="_Toc19966"/>
      <w:bookmarkStart w:id="1269" w:name="_Toc9517"/>
      <w:bookmarkStart w:id="1270" w:name="_Toc3597"/>
      <w:bookmarkStart w:id="1271" w:name="_Toc5360"/>
      <w:bookmarkStart w:id="1272" w:name="_Toc9190"/>
      <w:bookmarkStart w:id="1273" w:name="_Toc17913"/>
      <w:bookmarkStart w:id="1274" w:name="_Toc11723"/>
      <w:r>
        <w:rPr>
          <w:rFonts w:hint="eastAsia" w:ascii="仿宋_GB2312" w:hAnsi="仿宋_GB2312" w:eastAsia="仿宋_GB2312" w:cs="仿宋_GB2312"/>
          <w:b/>
          <w:bCs/>
          <w:sz w:val="30"/>
          <w:szCs w:val="30"/>
        </w:rPr>
        <w:t>16  主要设备材料参考品牌</w:t>
      </w:r>
      <w:bookmarkEnd w:id="1267"/>
      <w:bookmarkEnd w:id="1268"/>
      <w:bookmarkEnd w:id="1269"/>
      <w:bookmarkEnd w:id="1270"/>
      <w:bookmarkEnd w:id="1271"/>
      <w:bookmarkEnd w:id="1272"/>
      <w:bookmarkEnd w:id="1273"/>
      <w:bookmarkEnd w:id="1274"/>
    </w:p>
    <w:p w14:paraId="1F552FC7">
      <w:pPr>
        <w:spacing w:line="4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16.1本项目主要设备、材料承包人按下列品牌库档次选择，承包人在施工前，该设备及材料的实际使用品牌需由监理人、发包人确认后进行施工。</w:t>
      </w:r>
    </w:p>
    <w:p w14:paraId="2216B7A4">
      <w:pPr>
        <w:spacing w:line="4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16.2下述注明品牌的质量等级均要求为优等品，不得采用经济型或低档产品。</w:t>
      </w:r>
    </w:p>
    <w:p w14:paraId="5C8FD9F4">
      <w:pPr>
        <w:spacing w:line="4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16.3对发包人有品牌要求的材料设备价格，承包人需选定不少于三个满足设计和合同要求并符合国家（行业）产品标准的厂家和品牌编制《设备材料推荐品牌表》《价目表》报发包人、造价咨询单位批准。</w:t>
      </w:r>
    </w:p>
    <w:p w14:paraId="15A95B81">
      <w:pPr>
        <w:spacing w:line="4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16.4经监理人、发包人同意，承包人也可选择参考品牌以外其他能满足本项目技术需求且性能与参考品牌相当或者更优的产品，如承包人在参考品牌外选择设备、材料品牌，或者承包人使用的主要设备、材料未包含在发包人提供的主要设备、材料推荐品牌表清单内的，承包人应在使用前30天内向监理人、发包人书面报批，经监理人、发包人批准后方可实施，如未经监理人、发包人书面确认自行施工的，产生的一切后果及损失由承包人负责，由此造成的工程费用损失，发包人不予补偿任何费用，不予延期工期。</w:t>
      </w:r>
    </w:p>
    <w:p w14:paraId="0803FFC0">
      <w:pPr>
        <w:spacing w:line="440" w:lineRule="exact"/>
        <w:ind w:firstLine="602" w:firstLineChars="200"/>
        <w:outlineLvl w:val="1"/>
        <w:rPr>
          <w:rFonts w:ascii="仿宋_GB2312" w:hAnsi="仿宋_GB2312" w:eastAsia="仿宋_GB2312" w:cs="仿宋_GB2312"/>
          <w:b/>
          <w:bCs/>
          <w:sz w:val="30"/>
          <w:szCs w:val="30"/>
        </w:rPr>
      </w:pPr>
      <w:bookmarkStart w:id="1275" w:name="_Toc12916"/>
      <w:bookmarkStart w:id="1276" w:name="_Toc20783"/>
      <w:bookmarkStart w:id="1277" w:name="_Toc7116"/>
      <w:bookmarkStart w:id="1278" w:name="_Toc4009"/>
      <w:bookmarkStart w:id="1279" w:name="_Toc18225"/>
      <w:bookmarkStart w:id="1280" w:name="_Toc9607"/>
      <w:bookmarkStart w:id="1281" w:name="_Toc19292"/>
      <w:bookmarkStart w:id="1282" w:name="_Toc3562"/>
      <w:r>
        <w:rPr>
          <w:rFonts w:hint="eastAsia" w:ascii="仿宋_GB2312" w:hAnsi="仿宋_GB2312" w:eastAsia="仿宋_GB2312" w:cs="仿宋_GB2312"/>
          <w:b/>
          <w:bCs/>
          <w:sz w:val="30"/>
          <w:szCs w:val="30"/>
        </w:rPr>
        <w:t>17  违约、索赔和裁决</w:t>
      </w:r>
      <w:bookmarkEnd w:id="1275"/>
      <w:bookmarkEnd w:id="1276"/>
      <w:bookmarkEnd w:id="1277"/>
      <w:bookmarkEnd w:id="1278"/>
      <w:bookmarkEnd w:id="1279"/>
      <w:bookmarkEnd w:id="1280"/>
      <w:bookmarkEnd w:id="1281"/>
      <w:bookmarkEnd w:id="1282"/>
    </w:p>
    <w:p w14:paraId="1C770F57">
      <w:pPr>
        <w:spacing w:line="440" w:lineRule="exact"/>
        <w:ind w:firstLine="600" w:firstLineChars="200"/>
        <w:outlineLvl w:val="2"/>
        <w:rPr>
          <w:rFonts w:ascii="仿宋_GB2312" w:hAnsi="仿宋_GB2312" w:eastAsia="仿宋_GB2312" w:cs="仿宋_GB2312"/>
          <w:sz w:val="30"/>
          <w:szCs w:val="30"/>
        </w:rPr>
      </w:pPr>
      <w:bookmarkStart w:id="1283" w:name="_Toc6109"/>
      <w:r>
        <w:rPr>
          <w:rFonts w:hint="eastAsia" w:ascii="仿宋_GB2312" w:hAnsi="仿宋_GB2312" w:eastAsia="仿宋_GB2312" w:cs="仿宋_GB2312"/>
          <w:sz w:val="30"/>
          <w:szCs w:val="30"/>
        </w:rPr>
        <w:t>17.1争议和裁决的解决程序</w:t>
      </w:r>
      <w:bookmarkEnd w:id="1283"/>
    </w:p>
    <w:p w14:paraId="1E9444FD">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在争议提交调解之日起30日内，双方仍存有争议时，或合同任何一方不同意调解的，在以下方式中选择其一，作为双方解决争议事项的约定。</w:t>
      </w:r>
    </w:p>
    <w:p w14:paraId="39276338">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□提交</w:t>
      </w:r>
      <w:r>
        <w:rPr>
          <w:rFonts w:hint="eastAsia" w:ascii="仿宋_GB2312" w:hAnsi="仿宋_GB2312" w:eastAsia="仿宋_GB2312" w:cs="仿宋_GB2312"/>
          <w:sz w:val="30"/>
          <w:szCs w:val="30"/>
          <w:u w:val="single"/>
        </w:rPr>
        <w:t xml:space="preserve"> 项目所在地 </w:t>
      </w:r>
      <w:r>
        <w:rPr>
          <w:rFonts w:hint="eastAsia" w:ascii="仿宋_GB2312" w:hAnsi="仿宋_GB2312" w:eastAsia="仿宋_GB2312" w:cs="仿宋_GB2312"/>
          <w:sz w:val="30"/>
          <w:szCs w:val="30"/>
        </w:rPr>
        <w:t>仲裁委员会，按照申请仲裁时该会有效的仲裁规则进行仲裁。仲裁裁决是终局的，对双方均有约束力。</w:t>
      </w:r>
    </w:p>
    <w:p w14:paraId="371635DC">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☑向项目所在地人民法院提起诉讼。</w:t>
      </w:r>
    </w:p>
    <w:p w14:paraId="6A1CFC94">
      <w:pPr>
        <w:pStyle w:val="2"/>
        <w:ind w:firstLine="600"/>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hint="default" w:ascii="仿宋_GB2312" w:hAnsi="仿宋_GB2312" w:eastAsia="仿宋_GB2312" w:cs="仿宋_GB2312"/>
          <w:sz w:val="30"/>
          <w:szCs w:val="30"/>
        </w:rPr>
        <w:t xml:space="preserve">8 </w:t>
      </w:r>
      <w:r>
        <w:rPr>
          <w:rFonts w:ascii="仿宋_GB2312" w:hAnsi="仿宋_GB2312" w:eastAsia="仿宋_GB2312" w:cs="仿宋_GB2312"/>
          <w:sz w:val="30"/>
          <w:szCs w:val="30"/>
        </w:rPr>
        <w:t>本合同中若通用合同条款与专用合同条款不一致的，则以专用合同条款约定为准。</w:t>
      </w:r>
    </w:p>
    <w:p w14:paraId="7512BACA">
      <w:pPr>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（以下无专用条款正文）</w:t>
      </w:r>
    </w:p>
    <w:bookmarkEnd w:id="777"/>
    <w:p w14:paraId="6A94CF57">
      <w:pPr>
        <w:spacing w:line="360" w:lineRule="auto"/>
        <w:ind w:firstLine="607"/>
        <w:jc w:val="left"/>
        <w:rPr>
          <w:rFonts w:eastAsia="黑体"/>
          <w:b/>
          <w:color w:val="000000"/>
          <w:sz w:val="32"/>
          <w:szCs w:val="32"/>
        </w:rPr>
      </w:pPr>
      <w:bookmarkStart w:id="1284" w:name="_Toc351203652"/>
    </w:p>
    <w:p w14:paraId="69E33576">
      <w:pPr>
        <w:spacing w:line="360" w:lineRule="auto"/>
        <w:ind w:firstLine="607"/>
        <w:jc w:val="left"/>
        <w:rPr>
          <w:rFonts w:eastAsia="黑体"/>
          <w:b/>
          <w:color w:val="000000"/>
          <w:sz w:val="32"/>
          <w:szCs w:val="32"/>
        </w:rPr>
      </w:pPr>
    </w:p>
    <w:p w14:paraId="4C86EF8B">
      <w:pPr>
        <w:spacing w:line="360" w:lineRule="auto"/>
        <w:ind w:firstLine="607"/>
        <w:jc w:val="left"/>
        <w:rPr>
          <w:rFonts w:eastAsia="黑体"/>
          <w:b/>
          <w:color w:val="000000"/>
          <w:sz w:val="32"/>
          <w:szCs w:val="32"/>
        </w:rPr>
      </w:pPr>
    </w:p>
    <w:p w14:paraId="6FA0951D">
      <w:pPr>
        <w:spacing w:line="360" w:lineRule="auto"/>
        <w:ind w:firstLine="607"/>
        <w:jc w:val="left"/>
        <w:rPr>
          <w:rFonts w:eastAsia="黑体"/>
          <w:b/>
          <w:color w:val="000000"/>
          <w:sz w:val="32"/>
          <w:szCs w:val="32"/>
        </w:rPr>
      </w:pPr>
    </w:p>
    <w:p w14:paraId="7E856FC5">
      <w:pPr>
        <w:spacing w:line="360" w:lineRule="auto"/>
        <w:ind w:firstLine="607"/>
        <w:jc w:val="left"/>
        <w:rPr>
          <w:rFonts w:eastAsia="黑体"/>
          <w:b/>
          <w:color w:val="000000"/>
          <w:sz w:val="32"/>
          <w:szCs w:val="32"/>
        </w:rPr>
      </w:pPr>
    </w:p>
    <w:p w14:paraId="601DCAAE">
      <w:pPr>
        <w:spacing w:line="360" w:lineRule="auto"/>
        <w:ind w:firstLine="607"/>
        <w:jc w:val="left"/>
        <w:rPr>
          <w:rFonts w:eastAsia="黑体"/>
          <w:b/>
          <w:color w:val="000000"/>
          <w:sz w:val="32"/>
          <w:szCs w:val="32"/>
        </w:rPr>
      </w:pPr>
    </w:p>
    <w:p w14:paraId="71F567A0">
      <w:pPr>
        <w:spacing w:line="360" w:lineRule="auto"/>
        <w:ind w:firstLine="607"/>
        <w:jc w:val="left"/>
        <w:rPr>
          <w:rFonts w:eastAsia="黑体"/>
          <w:b/>
          <w:color w:val="000000"/>
          <w:sz w:val="32"/>
          <w:szCs w:val="32"/>
        </w:rPr>
      </w:pPr>
    </w:p>
    <w:p w14:paraId="6E954CF9">
      <w:pPr>
        <w:pStyle w:val="2"/>
        <w:ind w:firstLine="480"/>
        <w:rPr>
          <w:rFonts w:hint="default"/>
        </w:rPr>
      </w:pPr>
    </w:p>
    <w:p w14:paraId="70B6E35E">
      <w:pPr>
        <w:pStyle w:val="5"/>
        <w:spacing w:line="360" w:lineRule="auto"/>
        <w:ind w:firstLine="607"/>
        <w:jc w:val="left"/>
      </w:pPr>
      <w:r>
        <w:t>附件</w:t>
      </w:r>
      <w:bookmarkEnd w:id="1284"/>
    </w:p>
    <w:p w14:paraId="333D712E">
      <w:pPr>
        <w:spacing w:line="360" w:lineRule="auto"/>
        <w:jc w:val="left"/>
        <w:rPr>
          <w:rFonts w:eastAsia="仿宋_GB2312"/>
          <w:color w:val="000000"/>
          <w:sz w:val="30"/>
          <w:szCs w:val="32"/>
        </w:rPr>
      </w:pPr>
      <w:r>
        <w:rPr>
          <w:rFonts w:hint="eastAsia" w:eastAsia="仿宋_GB2312"/>
          <w:color w:val="000000"/>
          <w:sz w:val="30"/>
          <w:szCs w:val="32"/>
        </w:rPr>
        <w:t>协议书附件：</w:t>
      </w:r>
    </w:p>
    <w:p w14:paraId="572BB811">
      <w:pPr>
        <w:spacing w:line="360" w:lineRule="auto"/>
        <w:jc w:val="left"/>
        <w:rPr>
          <w:rFonts w:eastAsia="仿宋_GB2312"/>
          <w:color w:val="000000"/>
          <w:sz w:val="30"/>
          <w:szCs w:val="32"/>
        </w:rPr>
      </w:pPr>
      <w:r>
        <w:rPr>
          <w:rFonts w:eastAsia="仿宋_GB2312"/>
          <w:color w:val="000000"/>
          <w:sz w:val="30"/>
          <w:szCs w:val="32"/>
        </w:rPr>
        <w:t>附件1：承包人承揽工程项目一览表</w:t>
      </w:r>
    </w:p>
    <w:p w14:paraId="43415385">
      <w:pPr>
        <w:spacing w:line="360" w:lineRule="auto"/>
        <w:jc w:val="left"/>
        <w:rPr>
          <w:rFonts w:eastAsia="仿宋_GB2312"/>
          <w:color w:val="000000"/>
          <w:sz w:val="30"/>
          <w:szCs w:val="32"/>
        </w:rPr>
      </w:pPr>
      <w:r>
        <w:rPr>
          <w:rFonts w:hint="eastAsia" w:eastAsia="仿宋_GB2312"/>
          <w:color w:val="000000"/>
          <w:sz w:val="30"/>
          <w:szCs w:val="32"/>
        </w:rPr>
        <w:t>专用合同条款附件：</w:t>
      </w:r>
    </w:p>
    <w:p w14:paraId="3C2DEC02">
      <w:pPr>
        <w:spacing w:line="360" w:lineRule="auto"/>
        <w:jc w:val="left"/>
        <w:rPr>
          <w:rFonts w:eastAsia="仿宋_GB2312"/>
          <w:color w:val="000000"/>
          <w:sz w:val="30"/>
          <w:szCs w:val="32"/>
        </w:rPr>
      </w:pPr>
      <w:r>
        <w:rPr>
          <w:rFonts w:eastAsia="仿宋_GB2312"/>
          <w:color w:val="000000"/>
          <w:sz w:val="30"/>
          <w:szCs w:val="32"/>
        </w:rPr>
        <w:t>附件2：发包人供应材料设备一览表</w:t>
      </w:r>
    </w:p>
    <w:p w14:paraId="48C3E8A2">
      <w:pPr>
        <w:spacing w:line="360" w:lineRule="auto"/>
        <w:jc w:val="left"/>
        <w:rPr>
          <w:rFonts w:eastAsia="仿宋_GB2312"/>
          <w:color w:val="000000"/>
          <w:sz w:val="30"/>
          <w:szCs w:val="32"/>
        </w:rPr>
      </w:pPr>
      <w:r>
        <w:rPr>
          <w:rFonts w:eastAsia="仿宋_GB2312"/>
          <w:color w:val="000000"/>
          <w:sz w:val="30"/>
          <w:szCs w:val="32"/>
        </w:rPr>
        <w:t>附件3：工程质量保修书</w:t>
      </w:r>
    </w:p>
    <w:p w14:paraId="1EC07BE0">
      <w:pPr>
        <w:spacing w:line="360" w:lineRule="auto"/>
        <w:jc w:val="left"/>
        <w:rPr>
          <w:rFonts w:eastAsia="仿宋_GB2312"/>
          <w:color w:val="000000"/>
          <w:sz w:val="30"/>
          <w:szCs w:val="32"/>
        </w:rPr>
      </w:pPr>
      <w:r>
        <w:rPr>
          <w:rFonts w:eastAsia="仿宋_GB2312"/>
          <w:color w:val="000000"/>
          <w:sz w:val="30"/>
          <w:szCs w:val="32"/>
        </w:rPr>
        <w:t>附件4：主要建设工程文件目录</w:t>
      </w:r>
    </w:p>
    <w:p w14:paraId="595CFEDD">
      <w:pPr>
        <w:spacing w:line="360" w:lineRule="auto"/>
        <w:jc w:val="left"/>
        <w:rPr>
          <w:rFonts w:eastAsia="仿宋_GB2312"/>
          <w:color w:val="000000"/>
          <w:sz w:val="30"/>
          <w:szCs w:val="32"/>
        </w:rPr>
      </w:pPr>
      <w:r>
        <w:rPr>
          <w:rFonts w:eastAsia="仿宋_GB2312"/>
          <w:color w:val="000000"/>
          <w:sz w:val="30"/>
          <w:szCs w:val="32"/>
        </w:rPr>
        <w:t>附件5：承包人用于本工程施工的机械设备表</w:t>
      </w:r>
    </w:p>
    <w:p w14:paraId="5FAA50DB">
      <w:pPr>
        <w:spacing w:line="360" w:lineRule="auto"/>
        <w:jc w:val="left"/>
        <w:rPr>
          <w:rFonts w:eastAsia="仿宋_GB2312"/>
          <w:color w:val="000000"/>
          <w:sz w:val="30"/>
          <w:szCs w:val="32"/>
        </w:rPr>
      </w:pPr>
      <w:r>
        <w:rPr>
          <w:rFonts w:eastAsia="仿宋_GB2312"/>
          <w:color w:val="000000"/>
          <w:sz w:val="30"/>
          <w:szCs w:val="32"/>
        </w:rPr>
        <w:t>附件6：承包人主要施工管理人员表</w:t>
      </w:r>
    </w:p>
    <w:p w14:paraId="23ECC2F8">
      <w:pPr>
        <w:spacing w:line="360" w:lineRule="auto"/>
        <w:jc w:val="left"/>
        <w:rPr>
          <w:rFonts w:eastAsia="仿宋_GB2312"/>
          <w:color w:val="000000"/>
          <w:sz w:val="30"/>
          <w:szCs w:val="32"/>
        </w:rPr>
      </w:pPr>
      <w:r>
        <w:rPr>
          <w:rFonts w:eastAsia="仿宋_GB2312"/>
          <w:color w:val="000000"/>
          <w:sz w:val="30"/>
          <w:szCs w:val="32"/>
        </w:rPr>
        <w:t>附件7：分包人主要施工管理人员表</w:t>
      </w:r>
    </w:p>
    <w:p w14:paraId="4D005CAA">
      <w:pPr>
        <w:spacing w:line="360" w:lineRule="auto"/>
        <w:jc w:val="left"/>
        <w:rPr>
          <w:rFonts w:eastAsia="仿宋_GB2312"/>
          <w:color w:val="000000"/>
          <w:sz w:val="30"/>
          <w:szCs w:val="32"/>
        </w:rPr>
      </w:pPr>
      <w:r>
        <w:rPr>
          <w:rFonts w:eastAsia="仿宋_GB2312"/>
          <w:color w:val="000000"/>
          <w:sz w:val="30"/>
          <w:szCs w:val="32"/>
        </w:rPr>
        <w:t>附件8：履约担保格式</w:t>
      </w:r>
    </w:p>
    <w:p w14:paraId="21EFC4EB">
      <w:pPr>
        <w:spacing w:line="360" w:lineRule="auto"/>
        <w:jc w:val="left"/>
        <w:rPr>
          <w:rFonts w:eastAsia="仿宋_GB2312"/>
          <w:color w:val="000000"/>
          <w:sz w:val="30"/>
          <w:szCs w:val="32"/>
        </w:rPr>
      </w:pPr>
      <w:r>
        <w:rPr>
          <w:rFonts w:eastAsia="仿宋_GB2312"/>
          <w:color w:val="000000"/>
          <w:sz w:val="30"/>
          <w:szCs w:val="32"/>
        </w:rPr>
        <w:t>附件9：预付款担保格式</w:t>
      </w:r>
    </w:p>
    <w:p w14:paraId="06623913">
      <w:pPr>
        <w:spacing w:line="360" w:lineRule="auto"/>
        <w:jc w:val="left"/>
        <w:rPr>
          <w:rFonts w:eastAsia="仿宋_GB2312"/>
          <w:color w:val="000000"/>
          <w:sz w:val="30"/>
          <w:szCs w:val="32"/>
        </w:rPr>
      </w:pPr>
      <w:r>
        <w:rPr>
          <w:rFonts w:eastAsia="仿宋_GB2312"/>
          <w:color w:val="000000"/>
          <w:sz w:val="30"/>
          <w:szCs w:val="32"/>
        </w:rPr>
        <w:t>附件10：支付担保格式</w:t>
      </w:r>
    </w:p>
    <w:p w14:paraId="01344F3E">
      <w:pPr>
        <w:spacing w:line="360" w:lineRule="auto"/>
        <w:jc w:val="left"/>
        <w:rPr>
          <w:rFonts w:eastAsia="仿宋_GB2312"/>
          <w:color w:val="000000"/>
          <w:sz w:val="30"/>
          <w:szCs w:val="32"/>
        </w:rPr>
      </w:pPr>
      <w:r>
        <w:rPr>
          <w:rFonts w:eastAsia="仿宋_GB2312"/>
          <w:color w:val="000000"/>
          <w:sz w:val="30"/>
          <w:szCs w:val="32"/>
        </w:rPr>
        <w:t>附件11：暂估价一览表</w:t>
      </w:r>
    </w:p>
    <w:p w14:paraId="4ED0BFFC">
      <w:pPr>
        <w:spacing w:line="360" w:lineRule="auto"/>
        <w:jc w:val="left"/>
        <w:rPr>
          <w:rFonts w:eastAsia="仿宋_GB2312"/>
          <w:color w:val="000000"/>
          <w:sz w:val="30"/>
          <w:szCs w:val="32"/>
        </w:rPr>
      </w:pPr>
      <w:bookmarkStart w:id="1285" w:name="_Toc8682"/>
      <w:bookmarkStart w:id="1286" w:name="_Toc4233"/>
      <w:bookmarkStart w:id="1287" w:name="_Toc7422"/>
      <w:bookmarkStart w:id="1288" w:name="_Toc8027"/>
      <w:bookmarkStart w:id="1289" w:name="_Toc824"/>
      <w:bookmarkStart w:id="1290" w:name="_Toc20639"/>
      <w:r>
        <w:rPr>
          <w:rFonts w:eastAsia="仿宋_GB2312"/>
          <w:color w:val="000000"/>
          <w:sz w:val="30"/>
          <w:szCs w:val="32"/>
        </w:rPr>
        <w:t>附件12：安全生产管理协议</w:t>
      </w:r>
      <w:bookmarkEnd w:id="1285"/>
      <w:bookmarkEnd w:id="1286"/>
      <w:bookmarkEnd w:id="1287"/>
      <w:bookmarkEnd w:id="1288"/>
      <w:bookmarkEnd w:id="1289"/>
      <w:bookmarkEnd w:id="1290"/>
    </w:p>
    <w:p w14:paraId="396204CF">
      <w:pPr>
        <w:spacing w:line="360" w:lineRule="auto"/>
        <w:jc w:val="left"/>
        <w:rPr>
          <w:rFonts w:eastAsia="仿宋_GB2312"/>
          <w:color w:val="000000"/>
          <w:sz w:val="30"/>
          <w:szCs w:val="32"/>
        </w:rPr>
      </w:pPr>
      <w:bookmarkStart w:id="1291" w:name="_Toc6413"/>
      <w:bookmarkStart w:id="1292" w:name="_Toc25443"/>
      <w:bookmarkStart w:id="1293" w:name="_Toc6092"/>
      <w:bookmarkStart w:id="1294" w:name="_Toc25769"/>
      <w:bookmarkStart w:id="1295" w:name="_Toc10179"/>
      <w:bookmarkStart w:id="1296" w:name="_Toc25302"/>
      <w:r>
        <w:rPr>
          <w:rFonts w:eastAsia="仿宋_GB2312"/>
          <w:color w:val="000000"/>
          <w:sz w:val="30"/>
          <w:szCs w:val="32"/>
        </w:rPr>
        <w:t>附件13：廉政协议书</w:t>
      </w:r>
      <w:bookmarkEnd w:id="1291"/>
      <w:bookmarkEnd w:id="1292"/>
      <w:bookmarkEnd w:id="1293"/>
      <w:bookmarkEnd w:id="1294"/>
      <w:bookmarkEnd w:id="1295"/>
      <w:bookmarkEnd w:id="1296"/>
    </w:p>
    <w:p w14:paraId="005F4B7A">
      <w:pPr>
        <w:spacing w:line="360" w:lineRule="auto"/>
        <w:jc w:val="left"/>
        <w:rPr>
          <w:rFonts w:eastAsia="仿宋_GB2312"/>
          <w:color w:val="000000"/>
          <w:sz w:val="30"/>
          <w:szCs w:val="32"/>
        </w:rPr>
      </w:pPr>
      <w:r>
        <w:rPr>
          <w:rFonts w:hint="eastAsia" w:eastAsia="仿宋_GB2312"/>
          <w:color w:val="000000"/>
          <w:sz w:val="30"/>
          <w:szCs w:val="32"/>
        </w:rPr>
        <w:t>附件14：合同工程量清单</w:t>
      </w:r>
    </w:p>
    <w:p w14:paraId="62DF255D">
      <w:pPr>
        <w:pStyle w:val="2"/>
        <w:ind w:firstLine="480"/>
        <w:rPr>
          <w:rFonts w:hint="default"/>
        </w:rPr>
      </w:pPr>
    </w:p>
    <w:p w14:paraId="25A95AC6">
      <w:pPr>
        <w:pStyle w:val="2"/>
        <w:ind w:firstLine="0" w:firstLineChars="0"/>
        <w:rPr>
          <w:rFonts w:hint="default"/>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p>
    <w:p w14:paraId="6D0C14B3">
      <w:pPr>
        <w:spacing w:before="156" w:beforeLines="50" w:after="156" w:afterLines="50" w:line="440" w:lineRule="exact"/>
        <w:jc w:val="left"/>
        <w:rPr>
          <w:rFonts w:ascii="仿宋_GB2312" w:eastAsia="仿宋_GB2312"/>
          <w:color w:val="000000"/>
          <w:sz w:val="30"/>
          <w:szCs w:val="30"/>
        </w:rPr>
      </w:pPr>
      <w:r>
        <w:rPr>
          <w:rFonts w:hint="eastAsia" w:ascii="仿宋_GB2312" w:eastAsia="仿宋_GB2312"/>
          <w:color w:val="000000"/>
          <w:sz w:val="30"/>
          <w:szCs w:val="30"/>
        </w:rPr>
        <w:t>附件1：</w:t>
      </w:r>
    </w:p>
    <w:p w14:paraId="03830EC4">
      <w:pPr>
        <w:spacing w:before="156" w:beforeLines="50" w:after="156" w:afterLines="50" w:line="440" w:lineRule="exact"/>
        <w:jc w:val="center"/>
        <w:rPr>
          <w:rFonts w:eastAsia="黑体"/>
          <w:color w:val="000000"/>
          <w:sz w:val="30"/>
          <w:szCs w:val="30"/>
        </w:rPr>
      </w:pPr>
      <w:r>
        <w:rPr>
          <w:rFonts w:eastAsia="黑体"/>
          <w:color w:val="000000"/>
          <w:sz w:val="30"/>
          <w:szCs w:val="30"/>
        </w:rPr>
        <w:t>承包人承揽工程项目一览表</w:t>
      </w:r>
    </w:p>
    <w:tbl>
      <w:tblPr>
        <w:tblStyle w:val="36"/>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452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5DA32D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单位工程名称</w:t>
            </w:r>
          </w:p>
        </w:tc>
        <w:tc>
          <w:tcPr>
            <w:tcW w:w="1843" w:type="dxa"/>
            <w:tcBorders>
              <w:top w:val="single" w:color="auto" w:sz="12" w:space="0"/>
              <w:bottom w:val="double" w:color="auto" w:sz="6" w:space="0"/>
            </w:tcBorders>
            <w:vAlign w:val="center"/>
          </w:tcPr>
          <w:p w14:paraId="2EDE5B4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建设规模</w:t>
            </w:r>
          </w:p>
        </w:tc>
        <w:tc>
          <w:tcPr>
            <w:tcW w:w="1417" w:type="dxa"/>
            <w:tcBorders>
              <w:top w:val="single" w:color="auto" w:sz="12" w:space="0"/>
              <w:bottom w:val="double" w:color="auto" w:sz="6" w:space="0"/>
            </w:tcBorders>
            <w:vAlign w:val="center"/>
          </w:tcPr>
          <w:p w14:paraId="236134A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建筑面积(平方米)</w:t>
            </w:r>
          </w:p>
        </w:tc>
        <w:tc>
          <w:tcPr>
            <w:tcW w:w="2410" w:type="dxa"/>
            <w:tcBorders>
              <w:top w:val="single" w:color="auto" w:sz="12" w:space="0"/>
              <w:bottom w:val="double" w:color="auto" w:sz="6" w:space="0"/>
            </w:tcBorders>
            <w:vAlign w:val="center"/>
          </w:tcPr>
          <w:p w14:paraId="632C9293">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结构</w:t>
            </w:r>
            <w:r>
              <w:rPr>
                <w:rFonts w:hint="eastAsia" w:eastAsia="仿宋_GB2312"/>
                <w:color w:val="000000"/>
                <w:kern w:val="2"/>
                <w:sz w:val="28"/>
                <w:szCs w:val="30"/>
              </w:rPr>
              <w:t>形式</w:t>
            </w:r>
          </w:p>
        </w:tc>
        <w:tc>
          <w:tcPr>
            <w:tcW w:w="850" w:type="dxa"/>
            <w:tcBorders>
              <w:top w:val="single" w:color="auto" w:sz="12" w:space="0"/>
              <w:bottom w:val="double" w:color="auto" w:sz="6" w:space="0"/>
            </w:tcBorders>
            <w:vAlign w:val="center"/>
          </w:tcPr>
          <w:p w14:paraId="3FFFF0F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层数</w:t>
            </w:r>
          </w:p>
        </w:tc>
        <w:tc>
          <w:tcPr>
            <w:tcW w:w="1560" w:type="dxa"/>
            <w:tcBorders>
              <w:top w:val="single" w:color="auto" w:sz="12" w:space="0"/>
              <w:bottom w:val="double" w:color="auto" w:sz="6" w:space="0"/>
            </w:tcBorders>
            <w:vAlign w:val="center"/>
          </w:tcPr>
          <w:p w14:paraId="58CAF15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生产能力</w:t>
            </w:r>
          </w:p>
        </w:tc>
        <w:tc>
          <w:tcPr>
            <w:tcW w:w="2126" w:type="dxa"/>
            <w:tcBorders>
              <w:top w:val="single" w:color="auto" w:sz="12" w:space="0"/>
              <w:bottom w:val="double" w:color="auto" w:sz="6" w:space="0"/>
            </w:tcBorders>
            <w:vAlign w:val="center"/>
          </w:tcPr>
          <w:p w14:paraId="7C9A763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设备安装内容</w:t>
            </w:r>
          </w:p>
        </w:tc>
        <w:tc>
          <w:tcPr>
            <w:tcW w:w="1417" w:type="dxa"/>
            <w:tcBorders>
              <w:top w:val="single" w:color="auto" w:sz="12" w:space="0"/>
              <w:bottom w:val="double" w:color="auto" w:sz="6" w:space="0"/>
            </w:tcBorders>
            <w:vAlign w:val="center"/>
          </w:tcPr>
          <w:p w14:paraId="4CB71339">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合同价格（元）</w:t>
            </w:r>
          </w:p>
        </w:tc>
        <w:tc>
          <w:tcPr>
            <w:tcW w:w="851" w:type="dxa"/>
            <w:tcBorders>
              <w:top w:val="single" w:color="auto" w:sz="12" w:space="0"/>
              <w:bottom w:val="double" w:color="auto" w:sz="6" w:space="0"/>
            </w:tcBorders>
            <w:vAlign w:val="center"/>
          </w:tcPr>
          <w:p w14:paraId="26693E5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开工日期</w:t>
            </w:r>
          </w:p>
        </w:tc>
        <w:tc>
          <w:tcPr>
            <w:tcW w:w="850" w:type="dxa"/>
            <w:tcBorders>
              <w:top w:val="single" w:color="auto" w:sz="12" w:space="0"/>
              <w:bottom w:val="double" w:color="auto" w:sz="6" w:space="0"/>
            </w:tcBorders>
            <w:vAlign w:val="center"/>
          </w:tcPr>
          <w:p w14:paraId="2E8A224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竣工日期</w:t>
            </w:r>
          </w:p>
        </w:tc>
      </w:tr>
      <w:tr w14:paraId="6547C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92DF1A5">
            <w:pPr>
              <w:pStyle w:val="18"/>
              <w:keepNext/>
              <w:spacing w:after="0" w:line="44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vAlign w:val="center"/>
          </w:tcPr>
          <w:p w14:paraId="229C3F0E">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w:t>
            </w:r>
          </w:p>
        </w:tc>
        <w:tc>
          <w:tcPr>
            <w:tcW w:w="1417" w:type="dxa"/>
            <w:tcBorders>
              <w:top w:val="double" w:color="auto" w:sz="6" w:space="0"/>
              <w:bottom w:val="single" w:color="auto" w:sz="6" w:space="0"/>
            </w:tcBorders>
            <w:vAlign w:val="center"/>
          </w:tcPr>
          <w:p w14:paraId="5F2BB614">
            <w:pPr>
              <w:pStyle w:val="18"/>
              <w:keepNext/>
              <w:spacing w:after="0" w:line="44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vAlign w:val="center"/>
          </w:tcPr>
          <w:p w14:paraId="2AF50DBC">
            <w:pPr>
              <w:pStyle w:val="18"/>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vAlign w:val="center"/>
          </w:tcPr>
          <w:p w14:paraId="161CB16D">
            <w:pPr>
              <w:pStyle w:val="18"/>
              <w:keepNext/>
              <w:spacing w:after="0" w:line="44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vAlign w:val="center"/>
          </w:tcPr>
          <w:p w14:paraId="65CF6B0D">
            <w:pPr>
              <w:pStyle w:val="18"/>
              <w:keepNext/>
              <w:spacing w:after="0" w:line="44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vAlign w:val="center"/>
          </w:tcPr>
          <w:p w14:paraId="614AC45C">
            <w:pPr>
              <w:pStyle w:val="18"/>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vAlign w:val="center"/>
          </w:tcPr>
          <w:p w14:paraId="0C5BFA2E">
            <w:pPr>
              <w:pStyle w:val="18"/>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vAlign w:val="center"/>
          </w:tcPr>
          <w:p w14:paraId="3F997ABF">
            <w:pPr>
              <w:pStyle w:val="18"/>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vAlign w:val="center"/>
          </w:tcPr>
          <w:p w14:paraId="7E06C886">
            <w:pPr>
              <w:pStyle w:val="18"/>
              <w:keepNext/>
              <w:spacing w:after="0" w:line="440" w:lineRule="exact"/>
              <w:ind w:left="63" w:right="63"/>
              <w:rPr>
                <w:rFonts w:eastAsia="仿宋_GB2312"/>
                <w:color w:val="000000"/>
                <w:kern w:val="2"/>
                <w:sz w:val="30"/>
                <w:szCs w:val="30"/>
              </w:rPr>
            </w:pPr>
          </w:p>
        </w:tc>
      </w:tr>
      <w:tr w14:paraId="3B858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D930B81">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5D2CFC2C">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21D3198D">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3A87E979">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0B14AA17">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32CDF3BF">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220CB37D">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5C4E98BA">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4E45FB00">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6DBB0A43">
            <w:pPr>
              <w:pStyle w:val="18"/>
              <w:keepNext/>
              <w:spacing w:after="0" w:line="440" w:lineRule="exact"/>
              <w:ind w:left="63" w:right="63"/>
              <w:rPr>
                <w:rFonts w:eastAsia="仿宋_GB2312"/>
                <w:color w:val="000000"/>
                <w:kern w:val="2"/>
                <w:sz w:val="30"/>
                <w:szCs w:val="30"/>
              </w:rPr>
            </w:pPr>
          </w:p>
        </w:tc>
      </w:tr>
      <w:tr w14:paraId="33205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DD814AF">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359E3386">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112B6D21">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4A064F79">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6F23AF8B">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4712587D">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25D989F4">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258E279D">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599280EF">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646934ED">
            <w:pPr>
              <w:pStyle w:val="18"/>
              <w:keepNext/>
              <w:spacing w:after="0" w:line="440" w:lineRule="exact"/>
              <w:ind w:left="63" w:right="63"/>
              <w:rPr>
                <w:rFonts w:eastAsia="仿宋_GB2312"/>
                <w:color w:val="000000"/>
                <w:kern w:val="2"/>
                <w:sz w:val="30"/>
                <w:szCs w:val="30"/>
              </w:rPr>
            </w:pPr>
          </w:p>
        </w:tc>
      </w:tr>
      <w:tr w14:paraId="67489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B6B395E">
            <w:pPr>
              <w:pStyle w:val="18"/>
              <w:keepNext/>
              <w:spacing w:after="0" w:line="440" w:lineRule="exact"/>
              <w:ind w:left="63" w:right="63"/>
              <w:rPr>
                <w:rFonts w:eastAsia="仿宋_GB2312"/>
                <w:color w:val="000000"/>
                <w:kern w:val="2"/>
                <w:sz w:val="30"/>
                <w:szCs w:val="30"/>
              </w:rPr>
            </w:pPr>
          </w:p>
        </w:tc>
        <w:tc>
          <w:tcPr>
            <w:tcW w:w="1843" w:type="dxa"/>
            <w:vAlign w:val="center"/>
          </w:tcPr>
          <w:p w14:paraId="5B84CCB3">
            <w:pPr>
              <w:pStyle w:val="18"/>
              <w:keepNext/>
              <w:spacing w:after="0" w:line="440" w:lineRule="exact"/>
              <w:ind w:left="63" w:right="63"/>
              <w:rPr>
                <w:rFonts w:eastAsia="仿宋_GB2312"/>
                <w:color w:val="000000"/>
                <w:kern w:val="2"/>
                <w:sz w:val="30"/>
                <w:szCs w:val="30"/>
              </w:rPr>
            </w:pPr>
          </w:p>
        </w:tc>
        <w:tc>
          <w:tcPr>
            <w:tcW w:w="1417" w:type="dxa"/>
            <w:vAlign w:val="center"/>
          </w:tcPr>
          <w:p w14:paraId="10ADCB1E">
            <w:pPr>
              <w:pStyle w:val="18"/>
              <w:keepNext/>
              <w:spacing w:after="0" w:line="440" w:lineRule="exact"/>
              <w:ind w:left="63" w:right="63"/>
              <w:rPr>
                <w:rFonts w:eastAsia="仿宋_GB2312"/>
                <w:color w:val="000000"/>
                <w:kern w:val="2"/>
                <w:sz w:val="30"/>
                <w:szCs w:val="30"/>
              </w:rPr>
            </w:pPr>
          </w:p>
        </w:tc>
        <w:tc>
          <w:tcPr>
            <w:tcW w:w="2410" w:type="dxa"/>
            <w:vAlign w:val="center"/>
          </w:tcPr>
          <w:p w14:paraId="7655FA70">
            <w:pPr>
              <w:pStyle w:val="18"/>
              <w:keepNext/>
              <w:spacing w:after="0" w:line="440" w:lineRule="exact"/>
              <w:ind w:left="63" w:right="63"/>
              <w:rPr>
                <w:rFonts w:eastAsia="仿宋_GB2312"/>
                <w:color w:val="000000"/>
                <w:kern w:val="2"/>
                <w:sz w:val="30"/>
                <w:szCs w:val="30"/>
              </w:rPr>
            </w:pPr>
          </w:p>
        </w:tc>
        <w:tc>
          <w:tcPr>
            <w:tcW w:w="850" w:type="dxa"/>
            <w:vAlign w:val="center"/>
          </w:tcPr>
          <w:p w14:paraId="5B7591E6">
            <w:pPr>
              <w:pStyle w:val="18"/>
              <w:keepNext/>
              <w:spacing w:after="0" w:line="440" w:lineRule="exact"/>
              <w:ind w:left="63" w:right="63"/>
              <w:rPr>
                <w:rFonts w:eastAsia="仿宋_GB2312"/>
                <w:color w:val="000000"/>
                <w:kern w:val="2"/>
                <w:sz w:val="30"/>
                <w:szCs w:val="30"/>
              </w:rPr>
            </w:pPr>
          </w:p>
        </w:tc>
        <w:tc>
          <w:tcPr>
            <w:tcW w:w="1560" w:type="dxa"/>
            <w:vAlign w:val="center"/>
          </w:tcPr>
          <w:p w14:paraId="486AFE18">
            <w:pPr>
              <w:pStyle w:val="18"/>
              <w:keepNext/>
              <w:spacing w:after="0" w:line="440" w:lineRule="exact"/>
              <w:ind w:left="63" w:right="63"/>
              <w:rPr>
                <w:rFonts w:eastAsia="仿宋_GB2312"/>
                <w:color w:val="000000"/>
                <w:kern w:val="2"/>
                <w:sz w:val="30"/>
                <w:szCs w:val="30"/>
              </w:rPr>
            </w:pPr>
          </w:p>
        </w:tc>
        <w:tc>
          <w:tcPr>
            <w:tcW w:w="2126" w:type="dxa"/>
            <w:vAlign w:val="center"/>
          </w:tcPr>
          <w:p w14:paraId="4BA2BAE1">
            <w:pPr>
              <w:pStyle w:val="18"/>
              <w:keepNext/>
              <w:spacing w:after="0" w:line="440" w:lineRule="exact"/>
              <w:ind w:left="63" w:right="63"/>
              <w:rPr>
                <w:rFonts w:eastAsia="仿宋_GB2312"/>
                <w:color w:val="000000"/>
                <w:kern w:val="2"/>
                <w:sz w:val="30"/>
                <w:szCs w:val="30"/>
              </w:rPr>
            </w:pPr>
          </w:p>
        </w:tc>
        <w:tc>
          <w:tcPr>
            <w:tcW w:w="1417" w:type="dxa"/>
            <w:vAlign w:val="center"/>
          </w:tcPr>
          <w:p w14:paraId="3CE8339D">
            <w:pPr>
              <w:pStyle w:val="18"/>
              <w:keepNext/>
              <w:spacing w:after="0" w:line="440" w:lineRule="exact"/>
              <w:ind w:left="63" w:right="63"/>
              <w:rPr>
                <w:rFonts w:eastAsia="仿宋_GB2312"/>
                <w:color w:val="000000"/>
                <w:kern w:val="2"/>
                <w:sz w:val="30"/>
                <w:szCs w:val="30"/>
              </w:rPr>
            </w:pPr>
          </w:p>
        </w:tc>
        <w:tc>
          <w:tcPr>
            <w:tcW w:w="851" w:type="dxa"/>
            <w:vAlign w:val="center"/>
          </w:tcPr>
          <w:p w14:paraId="3310DAC3">
            <w:pPr>
              <w:pStyle w:val="18"/>
              <w:keepNext/>
              <w:spacing w:after="0" w:line="440" w:lineRule="exact"/>
              <w:ind w:left="63" w:right="63"/>
              <w:rPr>
                <w:rFonts w:eastAsia="仿宋_GB2312"/>
                <w:color w:val="000000"/>
                <w:kern w:val="2"/>
                <w:sz w:val="30"/>
                <w:szCs w:val="30"/>
              </w:rPr>
            </w:pPr>
          </w:p>
        </w:tc>
        <w:tc>
          <w:tcPr>
            <w:tcW w:w="850" w:type="dxa"/>
            <w:vAlign w:val="center"/>
          </w:tcPr>
          <w:p w14:paraId="28A544AE">
            <w:pPr>
              <w:pStyle w:val="18"/>
              <w:keepNext/>
              <w:spacing w:after="0" w:line="440" w:lineRule="exact"/>
              <w:ind w:left="63" w:right="63"/>
              <w:rPr>
                <w:rFonts w:eastAsia="仿宋_GB2312"/>
                <w:color w:val="000000"/>
                <w:kern w:val="2"/>
                <w:sz w:val="30"/>
                <w:szCs w:val="30"/>
              </w:rPr>
            </w:pPr>
          </w:p>
        </w:tc>
      </w:tr>
      <w:tr w14:paraId="34E9D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71DEF7D">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02798301">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0AA362C2">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39105218">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422A343B">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68229DF6">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1312E11A">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56526A27">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32BF2D7D">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6B40EDA6">
            <w:pPr>
              <w:pStyle w:val="18"/>
              <w:keepNext/>
              <w:spacing w:after="0" w:line="440" w:lineRule="exact"/>
              <w:ind w:left="63" w:right="63"/>
              <w:rPr>
                <w:rFonts w:eastAsia="仿宋_GB2312"/>
                <w:color w:val="000000"/>
                <w:kern w:val="2"/>
                <w:sz w:val="30"/>
                <w:szCs w:val="30"/>
              </w:rPr>
            </w:pPr>
          </w:p>
        </w:tc>
      </w:tr>
      <w:tr w14:paraId="0036A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B418E27">
            <w:pPr>
              <w:pStyle w:val="18"/>
              <w:keepNext/>
              <w:spacing w:after="0" w:line="440" w:lineRule="exact"/>
              <w:ind w:left="63" w:right="63"/>
              <w:rPr>
                <w:rFonts w:eastAsia="仿宋_GB2312"/>
                <w:color w:val="000000"/>
                <w:kern w:val="2"/>
                <w:sz w:val="30"/>
                <w:szCs w:val="30"/>
              </w:rPr>
            </w:pPr>
          </w:p>
        </w:tc>
        <w:tc>
          <w:tcPr>
            <w:tcW w:w="1843" w:type="dxa"/>
            <w:vAlign w:val="center"/>
          </w:tcPr>
          <w:p w14:paraId="6CF720F8">
            <w:pPr>
              <w:pStyle w:val="18"/>
              <w:keepNext/>
              <w:spacing w:after="0" w:line="440" w:lineRule="exact"/>
              <w:ind w:left="63" w:right="63"/>
              <w:rPr>
                <w:rFonts w:eastAsia="仿宋_GB2312"/>
                <w:color w:val="000000"/>
                <w:kern w:val="2"/>
                <w:sz w:val="30"/>
                <w:szCs w:val="30"/>
              </w:rPr>
            </w:pPr>
          </w:p>
        </w:tc>
        <w:tc>
          <w:tcPr>
            <w:tcW w:w="1417" w:type="dxa"/>
            <w:vAlign w:val="center"/>
          </w:tcPr>
          <w:p w14:paraId="5FB8A9C7">
            <w:pPr>
              <w:pStyle w:val="18"/>
              <w:keepNext/>
              <w:spacing w:after="0" w:line="440" w:lineRule="exact"/>
              <w:ind w:left="63" w:right="63"/>
              <w:rPr>
                <w:rFonts w:eastAsia="仿宋_GB2312"/>
                <w:color w:val="000000"/>
                <w:kern w:val="2"/>
                <w:sz w:val="30"/>
                <w:szCs w:val="30"/>
              </w:rPr>
            </w:pPr>
          </w:p>
        </w:tc>
        <w:tc>
          <w:tcPr>
            <w:tcW w:w="2410" w:type="dxa"/>
            <w:vAlign w:val="center"/>
          </w:tcPr>
          <w:p w14:paraId="4A560F7C">
            <w:pPr>
              <w:pStyle w:val="18"/>
              <w:keepNext/>
              <w:spacing w:after="0" w:line="440" w:lineRule="exact"/>
              <w:ind w:left="63" w:right="63"/>
              <w:rPr>
                <w:rFonts w:eastAsia="仿宋_GB2312"/>
                <w:color w:val="000000"/>
                <w:kern w:val="2"/>
                <w:sz w:val="30"/>
                <w:szCs w:val="30"/>
              </w:rPr>
            </w:pPr>
          </w:p>
        </w:tc>
        <w:tc>
          <w:tcPr>
            <w:tcW w:w="850" w:type="dxa"/>
            <w:vAlign w:val="center"/>
          </w:tcPr>
          <w:p w14:paraId="629CD9DE">
            <w:pPr>
              <w:pStyle w:val="18"/>
              <w:keepNext/>
              <w:spacing w:after="0" w:line="440" w:lineRule="exact"/>
              <w:ind w:left="63" w:right="63"/>
              <w:rPr>
                <w:rFonts w:eastAsia="仿宋_GB2312"/>
                <w:color w:val="000000"/>
                <w:kern w:val="2"/>
                <w:sz w:val="30"/>
                <w:szCs w:val="30"/>
              </w:rPr>
            </w:pPr>
          </w:p>
        </w:tc>
        <w:tc>
          <w:tcPr>
            <w:tcW w:w="1560" w:type="dxa"/>
            <w:vAlign w:val="center"/>
          </w:tcPr>
          <w:p w14:paraId="365F00FA">
            <w:pPr>
              <w:pStyle w:val="18"/>
              <w:keepNext/>
              <w:spacing w:after="0" w:line="440" w:lineRule="exact"/>
              <w:ind w:left="63" w:right="63"/>
              <w:rPr>
                <w:rFonts w:eastAsia="仿宋_GB2312"/>
                <w:color w:val="000000"/>
                <w:kern w:val="2"/>
                <w:sz w:val="30"/>
                <w:szCs w:val="30"/>
              </w:rPr>
            </w:pPr>
          </w:p>
        </w:tc>
        <w:tc>
          <w:tcPr>
            <w:tcW w:w="2126" w:type="dxa"/>
            <w:vAlign w:val="center"/>
          </w:tcPr>
          <w:p w14:paraId="75B53CCD">
            <w:pPr>
              <w:pStyle w:val="18"/>
              <w:keepNext/>
              <w:spacing w:after="0" w:line="440" w:lineRule="exact"/>
              <w:ind w:left="63" w:right="63"/>
              <w:rPr>
                <w:rFonts w:eastAsia="仿宋_GB2312"/>
                <w:color w:val="000000"/>
                <w:kern w:val="2"/>
                <w:sz w:val="30"/>
                <w:szCs w:val="30"/>
              </w:rPr>
            </w:pPr>
          </w:p>
        </w:tc>
        <w:tc>
          <w:tcPr>
            <w:tcW w:w="1417" w:type="dxa"/>
            <w:vAlign w:val="center"/>
          </w:tcPr>
          <w:p w14:paraId="44EA7756">
            <w:pPr>
              <w:pStyle w:val="18"/>
              <w:keepNext/>
              <w:spacing w:after="0" w:line="440" w:lineRule="exact"/>
              <w:ind w:left="63" w:right="63"/>
              <w:rPr>
                <w:rFonts w:eastAsia="仿宋_GB2312"/>
                <w:color w:val="000000"/>
                <w:kern w:val="2"/>
                <w:sz w:val="30"/>
                <w:szCs w:val="30"/>
              </w:rPr>
            </w:pPr>
          </w:p>
        </w:tc>
        <w:tc>
          <w:tcPr>
            <w:tcW w:w="851" w:type="dxa"/>
            <w:vAlign w:val="center"/>
          </w:tcPr>
          <w:p w14:paraId="71F1099D">
            <w:pPr>
              <w:pStyle w:val="18"/>
              <w:keepNext/>
              <w:spacing w:after="0" w:line="440" w:lineRule="exact"/>
              <w:ind w:left="63" w:right="63"/>
              <w:rPr>
                <w:rFonts w:eastAsia="仿宋_GB2312"/>
                <w:color w:val="000000"/>
                <w:kern w:val="2"/>
                <w:sz w:val="30"/>
                <w:szCs w:val="30"/>
              </w:rPr>
            </w:pPr>
          </w:p>
        </w:tc>
        <w:tc>
          <w:tcPr>
            <w:tcW w:w="850" w:type="dxa"/>
            <w:vAlign w:val="center"/>
          </w:tcPr>
          <w:p w14:paraId="470AB10A">
            <w:pPr>
              <w:pStyle w:val="18"/>
              <w:keepNext/>
              <w:spacing w:after="0" w:line="440" w:lineRule="exact"/>
              <w:ind w:left="63" w:right="63"/>
              <w:rPr>
                <w:rFonts w:eastAsia="仿宋_GB2312"/>
                <w:color w:val="000000"/>
                <w:kern w:val="2"/>
                <w:sz w:val="30"/>
                <w:szCs w:val="30"/>
              </w:rPr>
            </w:pPr>
          </w:p>
        </w:tc>
      </w:tr>
      <w:tr w14:paraId="4202F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AC2CB75">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2E042731">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706042F0">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37F4DD9C">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47E67D37">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705E951F">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778BC6E9">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485AD433">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5F8B9698">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091D3EE8">
            <w:pPr>
              <w:pStyle w:val="18"/>
              <w:keepNext/>
              <w:spacing w:after="0" w:line="440" w:lineRule="exact"/>
              <w:ind w:left="63" w:right="63"/>
              <w:rPr>
                <w:rFonts w:eastAsia="仿宋_GB2312"/>
                <w:color w:val="000000"/>
                <w:kern w:val="2"/>
                <w:sz w:val="30"/>
                <w:szCs w:val="30"/>
              </w:rPr>
            </w:pPr>
          </w:p>
        </w:tc>
      </w:tr>
      <w:tr w14:paraId="68DFF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7B6CE30">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0B10B513">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1AFF3EC5">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4D17CD21">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2525425B">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216F6EF5">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4B0074EF">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6B92DD0C">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7C370899">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6651BD81">
            <w:pPr>
              <w:pStyle w:val="18"/>
              <w:keepNext/>
              <w:spacing w:after="0" w:line="440" w:lineRule="exact"/>
              <w:ind w:left="63" w:right="63"/>
              <w:rPr>
                <w:rFonts w:eastAsia="仿宋_GB2312"/>
                <w:color w:val="000000"/>
                <w:kern w:val="2"/>
                <w:sz w:val="30"/>
                <w:szCs w:val="30"/>
              </w:rPr>
            </w:pPr>
          </w:p>
        </w:tc>
      </w:tr>
      <w:tr w14:paraId="69010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3C6A7FC">
            <w:pPr>
              <w:pStyle w:val="18"/>
              <w:keepNext/>
              <w:spacing w:after="0" w:line="440" w:lineRule="exact"/>
              <w:ind w:left="63" w:right="63"/>
              <w:rPr>
                <w:rFonts w:eastAsia="仿宋_GB2312"/>
                <w:color w:val="000000"/>
                <w:kern w:val="2"/>
                <w:sz w:val="30"/>
                <w:szCs w:val="30"/>
              </w:rPr>
            </w:pPr>
          </w:p>
        </w:tc>
        <w:tc>
          <w:tcPr>
            <w:tcW w:w="1843" w:type="dxa"/>
            <w:vAlign w:val="center"/>
          </w:tcPr>
          <w:p w14:paraId="272758B9">
            <w:pPr>
              <w:pStyle w:val="18"/>
              <w:keepNext/>
              <w:spacing w:after="0" w:line="440" w:lineRule="exact"/>
              <w:ind w:left="63" w:right="63"/>
              <w:rPr>
                <w:rFonts w:eastAsia="仿宋_GB2312"/>
                <w:color w:val="000000"/>
                <w:kern w:val="2"/>
                <w:sz w:val="30"/>
                <w:szCs w:val="30"/>
              </w:rPr>
            </w:pPr>
          </w:p>
        </w:tc>
        <w:tc>
          <w:tcPr>
            <w:tcW w:w="1417" w:type="dxa"/>
            <w:vAlign w:val="center"/>
          </w:tcPr>
          <w:p w14:paraId="2B837385">
            <w:pPr>
              <w:pStyle w:val="18"/>
              <w:keepNext/>
              <w:spacing w:after="0" w:line="440" w:lineRule="exact"/>
              <w:ind w:left="63" w:right="63"/>
              <w:rPr>
                <w:rFonts w:eastAsia="仿宋_GB2312"/>
                <w:color w:val="000000"/>
                <w:kern w:val="2"/>
                <w:sz w:val="30"/>
                <w:szCs w:val="30"/>
              </w:rPr>
            </w:pPr>
          </w:p>
        </w:tc>
        <w:tc>
          <w:tcPr>
            <w:tcW w:w="2410" w:type="dxa"/>
            <w:vAlign w:val="center"/>
          </w:tcPr>
          <w:p w14:paraId="6CF385A3">
            <w:pPr>
              <w:pStyle w:val="18"/>
              <w:keepNext/>
              <w:spacing w:after="0" w:line="440" w:lineRule="exact"/>
              <w:ind w:left="63" w:right="63"/>
              <w:rPr>
                <w:rFonts w:eastAsia="仿宋_GB2312"/>
                <w:color w:val="000000"/>
                <w:kern w:val="2"/>
                <w:sz w:val="30"/>
                <w:szCs w:val="30"/>
              </w:rPr>
            </w:pPr>
          </w:p>
        </w:tc>
        <w:tc>
          <w:tcPr>
            <w:tcW w:w="850" w:type="dxa"/>
            <w:vAlign w:val="center"/>
          </w:tcPr>
          <w:p w14:paraId="555AB3A0">
            <w:pPr>
              <w:pStyle w:val="18"/>
              <w:keepNext/>
              <w:spacing w:after="0" w:line="440" w:lineRule="exact"/>
              <w:ind w:left="63" w:right="63"/>
              <w:rPr>
                <w:rFonts w:eastAsia="仿宋_GB2312"/>
                <w:color w:val="000000"/>
                <w:kern w:val="2"/>
                <w:sz w:val="30"/>
                <w:szCs w:val="30"/>
              </w:rPr>
            </w:pPr>
          </w:p>
        </w:tc>
        <w:tc>
          <w:tcPr>
            <w:tcW w:w="1560" w:type="dxa"/>
            <w:vAlign w:val="center"/>
          </w:tcPr>
          <w:p w14:paraId="13A9F33E">
            <w:pPr>
              <w:pStyle w:val="18"/>
              <w:keepNext/>
              <w:spacing w:after="0" w:line="440" w:lineRule="exact"/>
              <w:ind w:left="63" w:right="63"/>
              <w:rPr>
                <w:rFonts w:eastAsia="仿宋_GB2312"/>
                <w:color w:val="000000"/>
                <w:kern w:val="2"/>
                <w:sz w:val="30"/>
                <w:szCs w:val="30"/>
              </w:rPr>
            </w:pPr>
          </w:p>
        </w:tc>
        <w:tc>
          <w:tcPr>
            <w:tcW w:w="2126" w:type="dxa"/>
            <w:vAlign w:val="center"/>
          </w:tcPr>
          <w:p w14:paraId="79E55D7F">
            <w:pPr>
              <w:pStyle w:val="18"/>
              <w:keepNext/>
              <w:spacing w:after="0" w:line="440" w:lineRule="exact"/>
              <w:ind w:left="63" w:right="63"/>
              <w:rPr>
                <w:rFonts w:eastAsia="仿宋_GB2312"/>
                <w:color w:val="000000"/>
                <w:kern w:val="2"/>
                <w:sz w:val="30"/>
                <w:szCs w:val="30"/>
              </w:rPr>
            </w:pPr>
          </w:p>
        </w:tc>
        <w:tc>
          <w:tcPr>
            <w:tcW w:w="1417" w:type="dxa"/>
            <w:vAlign w:val="center"/>
          </w:tcPr>
          <w:p w14:paraId="6F40D861">
            <w:pPr>
              <w:pStyle w:val="18"/>
              <w:keepNext/>
              <w:spacing w:after="0" w:line="440" w:lineRule="exact"/>
              <w:ind w:left="63" w:right="63"/>
              <w:rPr>
                <w:rFonts w:eastAsia="仿宋_GB2312"/>
                <w:color w:val="000000"/>
                <w:kern w:val="2"/>
                <w:sz w:val="30"/>
                <w:szCs w:val="30"/>
              </w:rPr>
            </w:pPr>
          </w:p>
        </w:tc>
        <w:tc>
          <w:tcPr>
            <w:tcW w:w="851" w:type="dxa"/>
            <w:vAlign w:val="center"/>
          </w:tcPr>
          <w:p w14:paraId="25B9FC33">
            <w:pPr>
              <w:pStyle w:val="18"/>
              <w:keepNext/>
              <w:spacing w:after="0" w:line="440" w:lineRule="exact"/>
              <w:ind w:left="63" w:right="63"/>
              <w:rPr>
                <w:rFonts w:eastAsia="仿宋_GB2312"/>
                <w:color w:val="000000"/>
                <w:kern w:val="2"/>
                <w:sz w:val="30"/>
                <w:szCs w:val="30"/>
              </w:rPr>
            </w:pPr>
          </w:p>
        </w:tc>
        <w:tc>
          <w:tcPr>
            <w:tcW w:w="850" w:type="dxa"/>
            <w:vAlign w:val="center"/>
          </w:tcPr>
          <w:p w14:paraId="6B0CE6D9">
            <w:pPr>
              <w:pStyle w:val="18"/>
              <w:keepNext/>
              <w:spacing w:after="0" w:line="440" w:lineRule="exact"/>
              <w:ind w:left="63" w:right="63"/>
              <w:rPr>
                <w:rFonts w:eastAsia="仿宋_GB2312"/>
                <w:color w:val="000000"/>
                <w:kern w:val="2"/>
                <w:sz w:val="30"/>
                <w:szCs w:val="30"/>
              </w:rPr>
            </w:pPr>
          </w:p>
        </w:tc>
      </w:tr>
      <w:tr w14:paraId="1F901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77B0681">
            <w:pPr>
              <w:pStyle w:val="18"/>
              <w:keepNext/>
              <w:spacing w:after="0" w:line="440" w:lineRule="exact"/>
              <w:ind w:left="63" w:right="63"/>
              <w:rPr>
                <w:rFonts w:eastAsia="仿宋_GB2312"/>
                <w:color w:val="000000"/>
                <w:kern w:val="2"/>
                <w:sz w:val="30"/>
                <w:szCs w:val="30"/>
              </w:rPr>
            </w:pPr>
          </w:p>
        </w:tc>
        <w:tc>
          <w:tcPr>
            <w:tcW w:w="1843" w:type="dxa"/>
            <w:tcBorders>
              <w:top w:val="nil"/>
            </w:tcBorders>
            <w:vAlign w:val="center"/>
          </w:tcPr>
          <w:p w14:paraId="75B55F52">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4A16D289">
            <w:pPr>
              <w:pStyle w:val="18"/>
              <w:keepNext/>
              <w:spacing w:after="0" w:line="440" w:lineRule="exact"/>
              <w:ind w:left="63" w:right="63"/>
              <w:rPr>
                <w:rFonts w:eastAsia="仿宋_GB2312"/>
                <w:color w:val="000000"/>
                <w:kern w:val="2"/>
                <w:sz w:val="30"/>
                <w:szCs w:val="30"/>
              </w:rPr>
            </w:pPr>
          </w:p>
        </w:tc>
        <w:tc>
          <w:tcPr>
            <w:tcW w:w="2410" w:type="dxa"/>
            <w:tcBorders>
              <w:top w:val="nil"/>
            </w:tcBorders>
            <w:vAlign w:val="center"/>
          </w:tcPr>
          <w:p w14:paraId="6897B473">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1EF28216">
            <w:pPr>
              <w:pStyle w:val="18"/>
              <w:keepNext/>
              <w:spacing w:after="0" w:line="440" w:lineRule="exact"/>
              <w:ind w:left="63" w:right="63"/>
              <w:rPr>
                <w:rFonts w:eastAsia="仿宋_GB2312"/>
                <w:color w:val="000000"/>
                <w:kern w:val="2"/>
                <w:sz w:val="30"/>
                <w:szCs w:val="30"/>
              </w:rPr>
            </w:pPr>
          </w:p>
        </w:tc>
        <w:tc>
          <w:tcPr>
            <w:tcW w:w="1560" w:type="dxa"/>
            <w:tcBorders>
              <w:top w:val="nil"/>
            </w:tcBorders>
            <w:vAlign w:val="center"/>
          </w:tcPr>
          <w:p w14:paraId="58754575">
            <w:pPr>
              <w:pStyle w:val="18"/>
              <w:keepNext/>
              <w:spacing w:after="0" w:line="440" w:lineRule="exact"/>
              <w:ind w:left="63" w:right="63"/>
              <w:rPr>
                <w:rFonts w:eastAsia="仿宋_GB2312"/>
                <w:color w:val="000000"/>
                <w:kern w:val="2"/>
                <w:sz w:val="30"/>
                <w:szCs w:val="30"/>
              </w:rPr>
            </w:pPr>
          </w:p>
        </w:tc>
        <w:tc>
          <w:tcPr>
            <w:tcW w:w="2126" w:type="dxa"/>
            <w:tcBorders>
              <w:top w:val="nil"/>
            </w:tcBorders>
            <w:vAlign w:val="center"/>
          </w:tcPr>
          <w:p w14:paraId="25F66D93">
            <w:pPr>
              <w:pStyle w:val="18"/>
              <w:keepNext/>
              <w:spacing w:after="0" w:line="440" w:lineRule="exact"/>
              <w:ind w:left="63" w:right="63"/>
              <w:rPr>
                <w:rFonts w:eastAsia="仿宋_GB2312"/>
                <w:color w:val="000000"/>
                <w:kern w:val="2"/>
                <w:sz w:val="30"/>
                <w:szCs w:val="30"/>
              </w:rPr>
            </w:pPr>
          </w:p>
        </w:tc>
        <w:tc>
          <w:tcPr>
            <w:tcW w:w="1417" w:type="dxa"/>
            <w:tcBorders>
              <w:top w:val="nil"/>
            </w:tcBorders>
            <w:vAlign w:val="center"/>
          </w:tcPr>
          <w:p w14:paraId="79D67298">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32F73B63">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51AE1CB5">
            <w:pPr>
              <w:pStyle w:val="18"/>
              <w:keepNext/>
              <w:spacing w:after="0" w:line="440" w:lineRule="exact"/>
              <w:ind w:left="63" w:right="63"/>
              <w:rPr>
                <w:rFonts w:eastAsia="仿宋_GB2312"/>
                <w:color w:val="000000"/>
                <w:kern w:val="2"/>
                <w:sz w:val="30"/>
                <w:szCs w:val="30"/>
              </w:rPr>
            </w:pPr>
          </w:p>
        </w:tc>
      </w:tr>
      <w:tr w14:paraId="76518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6473DAD">
            <w:pPr>
              <w:pStyle w:val="18"/>
              <w:keepNext/>
              <w:spacing w:after="0" w:line="440" w:lineRule="exact"/>
              <w:ind w:left="63" w:right="63"/>
              <w:rPr>
                <w:rFonts w:eastAsia="仿宋_GB2312"/>
                <w:color w:val="000000"/>
                <w:kern w:val="2"/>
                <w:sz w:val="30"/>
                <w:szCs w:val="30"/>
              </w:rPr>
            </w:pPr>
          </w:p>
        </w:tc>
        <w:tc>
          <w:tcPr>
            <w:tcW w:w="1843" w:type="dxa"/>
            <w:vAlign w:val="center"/>
          </w:tcPr>
          <w:p w14:paraId="2615FFF3">
            <w:pPr>
              <w:pStyle w:val="18"/>
              <w:keepNext/>
              <w:spacing w:after="0" w:line="440" w:lineRule="exact"/>
              <w:ind w:left="63" w:right="63"/>
              <w:rPr>
                <w:rFonts w:eastAsia="仿宋_GB2312"/>
                <w:color w:val="000000"/>
                <w:kern w:val="2"/>
                <w:sz w:val="30"/>
                <w:szCs w:val="30"/>
              </w:rPr>
            </w:pPr>
          </w:p>
        </w:tc>
        <w:tc>
          <w:tcPr>
            <w:tcW w:w="1417" w:type="dxa"/>
            <w:vAlign w:val="center"/>
          </w:tcPr>
          <w:p w14:paraId="3508C88C">
            <w:pPr>
              <w:pStyle w:val="18"/>
              <w:keepNext/>
              <w:spacing w:after="0" w:line="440" w:lineRule="exact"/>
              <w:ind w:left="63" w:right="63"/>
              <w:rPr>
                <w:rFonts w:eastAsia="仿宋_GB2312"/>
                <w:color w:val="000000"/>
                <w:kern w:val="2"/>
                <w:sz w:val="30"/>
                <w:szCs w:val="30"/>
              </w:rPr>
            </w:pPr>
          </w:p>
        </w:tc>
        <w:tc>
          <w:tcPr>
            <w:tcW w:w="2410" w:type="dxa"/>
            <w:vAlign w:val="center"/>
          </w:tcPr>
          <w:p w14:paraId="2D027056">
            <w:pPr>
              <w:pStyle w:val="18"/>
              <w:keepNext/>
              <w:spacing w:after="0" w:line="440" w:lineRule="exact"/>
              <w:ind w:left="63" w:right="63"/>
              <w:rPr>
                <w:rFonts w:eastAsia="仿宋_GB2312"/>
                <w:color w:val="000000"/>
                <w:kern w:val="2"/>
                <w:sz w:val="30"/>
                <w:szCs w:val="30"/>
              </w:rPr>
            </w:pPr>
          </w:p>
        </w:tc>
        <w:tc>
          <w:tcPr>
            <w:tcW w:w="850" w:type="dxa"/>
            <w:vAlign w:val="center"/>
          </w:tcPr>
          <w:p w14:paraId="519C660A">
            <w:pPr>
              <w:pStyle w:val="18"/>
              <w:keepNext/>
              <w:spacing w:after="0" w:line="440" w:lineRule="exact"/>
              <w:ind w:left="63" w:right="63"/>
              <w:rPr>
                <w:rFonts w:eastAsia="仿宋_GB2312"/>
                <w:color w:val="000000"/>
                <w:kern w:val="2"/>
                <w:sz w:val="30"/>
                <w:szCs w:val="30"/>
              </w:rPr>
            </w:pPr>
          </w:p>
        </w:tc>
        <w:tc>
          <w:tcPr>
            <w:tcW w:w="1560" w:type="dxa"/>
            <w:vAlign w:val="center"/>
          </w:tcPr>
          <w:p w14:paraId="78035C74">
            <w:pPr>
              <w:pStyle w:val="18"/>
              <w:keepNext/>
              <w:spacing w:after="0" w:line="440" w:lineRule="exact"/>
              <w:ind w:left="63" w:right="63"/>
              <w:rPr>
                <w:rFonts w:eastAsia="仿宋_GB2312"/>
                <w:color w:val="000000"/>
                <w:kern w:val="2"/>
                <w:sz w:val="30"/>
                <w:szCs w:val="30"/>
              </w:rPr>
            </w:pPr>
          </w:p>
        </w:tc>
        <w:tc>
          <w:tcPr>
            <w:tcW w:w="2126" w:type="dxa"/>
            <w:vAlign w:val="center"/>
          </w:tcPr>
          <w:p w14:paraId="33FED1A4">
            <w:pPr>
              <w:pStyle w:val="18"/>
              <w:keepNext/>
              <w:spacing w:after="0" w:line="440" w:lineRule="exact"/>
              <w:ind w:left="63" w:right="63"/>
              <w:rPr>
                <w:rFonts w:eastAsia="仿宋_GB2312"/>
                <w:color w:val="000000"/>
                <w:kern w:val="2"/>
                <w:sz w:val="30"/>
                <w:szCs w:val="30"/>
              </w:rPr>
            </w:pPr>
          </w:p>
        </w:tc>
        <w:tc>
          <w:tcPr>
            <w:tcW w:w="1417" w:type="dxa"/>
            <w:vAlign w:val="center"/>
          </w:tcPr>
          <w:p w14:paraId="51BD5206">
            <w:pPr>
              <w:pStyle w:val="18"/>
              <w:keepNext/>
              <w:spacing w:after="0" w:line="440" w:lineRule="exact"/>
              <w:ind w:left="63" w:right="63"/>
              <w:rPr>
                <w:rFonts w:eastAsia="仿宋_GB2312"/>
                <w:color w:val="000000"/>
                <w:kern w:val="2"/>
                <w:sz w:val="30"/>
                <w:szCs w:val="30"/>
              </w:rPr>
            </w:pPr>
          </w:p>
        </w:tc>
        <w:tc>
          <w:tcPr>
            <w:tcW w:w="851" w:type="dxa"/>
            <w:vAlign w:val="center"/>
          </w:tcPr>
          <w:p w14:paraId="67009B06">
            <w:pPr>
              <w:pStyle w:val="18"/>
              <w:keepNext/>
              <w:spacing w:after="0" w:line="440" w:lineRule="exact"/>
              <w:ind w:left="63" w:right="63"/>
              <w:rPr>
                <w:rFonts w:eastAsia="仿宋_GB2312"/>
                <w:color w:val="000000"/>
                <w:kern w:val="2"/>
                <w:sz w:val="30"/>
                <w:szCs w:val="30"/>
              </w:rPr>
            </w:pPr>
          </w:p>
        </w:tc>
        <w:tc>
          <w:tcPr>
            <w:tcW w:w="850" w:type="dxa"/>
            <w:vAlign w:val="center"/>
          </w:tcPr>
          <w:p w14:paraId="1D483622">
            <w:pPr>
              <w:pStyle w:val="18"/>
              <w:keepNext/>
              <w:spacing w:after="0" w:line="440" w:lineRule="exact"/>
              <w:ind w:left="63" w:right="63"/>
              <w:rPr>
                <w:rFonts w:eastAsia="仿宋_GB2312"/>
                <w:color w:val="000000"/>
                <w:kern w:val="2"/>
                <w:sz w:val="30"/>
                <w:szCs w:val="30"/>
              </w:rPr>
            </w:pPr>
          </w:p>
        </w:tc>
      </w:tr>
    </w:tbl>
    <w:p w14:paraId="2FCDF3BA">
      <w:pPr>
        <w:spacing w:line="440" w:lineRule="exact"/>
        <w:ind w:firstLine="569"/>
        <w:rPr>
          <w:rFonts w:eastAsia="仿宋_GB2312"/>
          <w:b/>
          <w:color w:val="000000"/>
          <w:sz w:val="30"/>
          <w:szCs w:val="30"/>
        </w:rPr>
        <w:sectPr>
          <w:pgSz w:w="16838" w:h="11906" w:orient="landscape"/>
          <w:pgMar w:top="1554" w:right="1418" w:bottom="1531" w:left="1418" w:header="851" w:footer="992" w:gutter="0"/>
          <w:cols w:space="720" w:num="1"/>
          <w:titlePg/>
          <w:docGrid w:type="linesAndChars" w:linePitch="312" w:charSpace="0"/>
        </w:sectPr>
      </w:pPr>
    </w:p>
    <w:p w14:paraId="0B0BF89F">
      <w:pPr>
        <w:spacing w:line="440" w:lineRule="exact"/>
        <w:rPr>
          <w:rFonts w:eastAsia="黑体"/>
          <w:color w:val="000000"/>
          <w:sz w:val="30"/>
          <w:szCs w:val="30"/>
        </w:rPr>
      </w:pPr>
      <w:r>
        <w:rPr>
          <w:rFonts w:eastAsia="仿宋_GB2312"/>
          <w:color w:val="000000"/>
          <w:sz w:val="30"/>
          <w:szCs w:val="30"/>
        </w:rPr>
        <w:t>附</w:t>
      </w:r>
      <w:bookmarkStart w:id="1297" w:name="_Toc296503225"/>
      <w:bookmarkStart w:id="1298" w:name="_Toc296891053"/>
      <w:bookmarkStart w:id="1299" w:name="_Toc267261692"/>
      <w:bookmarkStart w:id="1300" w:name="_Toc296347224"/>
      <w:bookmarkStart w:id="1301" w:name="_Toc296891265"/>
      <w:bookmarkStart w:id="1302" w:name="_Toc296346726"/>
      <w:bookmarkStart w:id="1303" w:name="_Toc296944564"/>
      <w:r>
        <w:rPr>
          <w:rFonts w:eastAsia="仿宋_GB2312"/>
          <w:color w:val="000000"/>
          <w:sz w:val="30"/>
          <w:szCs w:val="30"/>
        </w:rPr>
        <w:t>件2：</w:t>
      </w:r>
    </w:p>
    <w:bookmarkEnd w:id="1297"/>
    <w:bookmarkEnd w:id="1298"/>
    <w:bookmarkEnd w:id="1299"/>
    <w:bookmarkEnd w:id="1300"/>
    <w:bookmarkEnd w:id="1301"/>
    <w:bookmarkEnd w:id="1302"/>
    <w:bookmarkEnd w:id="1303"/>
    <w:p w14:paraId="654D9B44">
      <w:pPr>
        <w:spacing w:before="156" w:beforeLines="50" w:after="156" w:afterLines="50" w:line="440" w:lineRule="exact"/>
        <w:jc w:val="center"/>
        <w:rPr>
          <w:rFonts w:eastAsia="黑体"/>
          <w:color w:val="000000"/>
          <w:sz w:val="30"/>
          <w:szCs w:val="30"/>
        </w:rPr>
      </w:pPr>
      <w:r>
        <w:rPr>
          <w:rFonts w:eastAsia="黑体"/>
          <w:color w:val="000000"/>
          <w:sz w:val="30"/>
          <w:szCs w:val="30"/>
        </w:rPr>
        <w:t>发包人供应材料设备一览表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C460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6D4A5FA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序号</w:t>
            </w:r>
          </w:p>
        </w:tc>
        <w:tc>
          <w:tcPr>
            <w:tcW w:w="1276" w:type="dxa"/>
            <w:tcBorders>
              <w:top w:val="single" w:color="auto" w:sz="12" w:space="0"/>
              <w:bottom w:val="double" w:color="auto" w:sz="6" w:space="0"/>
            </w:tcBorders>
            <w:vAlign w:val="center"/>
          </w:tcPr>
          <w:p w14:paraId="5945B090">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 xml:space="preserve">  </w:t>
            </w:r>
            <w:r>
              <w:rPr>
                <w:rFonts w:eastAsia="仿宋_GB2312"/>
                <w:color w:val="000000"/>
                <w:kern w:val="2"/>
                <w:sz w:val="28"/>
                <w:szCs w:val="30"/>
              </w:rPr>
              <w:t>材料、</w:t>
            </w:r>
          </w:p>
          <w:p w14:paraId="6193650B">
            <w:pPr>
              <w:pStyle w:val="18"/>
              <w:keepNext/>
              <w:spacing w:after="0" w:line="440" w:lineRule="exact"/>
              <w:ind w:left="0" w:leftChars="0" w:right="63" w:firstLine="529"/>
              <w:jc w:val="both"/>
              <w:rPr>
                <w:rFonts w:eastAsia="仿宋_GB2312"/>
                <w:color w:val="000000"/>
                <w:kern w:val="2"/>
                <w:sz w:val="28"/>
                <w:szCs w:val="30"/>
              </w:rPr>
            </w:pPr>
            <w:r>
              <w:rPr>
                <w:rFonts w:eastAsia="仿宋_GB2312"/>
                <w:color w:val="000000"/>
                <w:kern w:val="2"/>
                <w:sz w:val="28"/>
                <w:szCs w:val="30"/>
              </w:rPr>
              <w:t>设备品种</w:t>
            </w:r>
          </w:p>
        </w:tc>
        <w:tc>
          <w:tcPr>
            <w:tcW w:w="1418" w:type="dxa"/>
            <w:tcBorders>
              <w:top w:val="single" w:color="auto" w:sz="12" w:space="0"/>
              <w:bottom w:val="double" w:color="auto" w:sz="6" w:space="0"/>
            </w:tcBorders>
            <w:vAlign w:val="center"/>
          </w:tcPr>
          <w:p w14:paraId="6E9843F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规格型号</w:t>
            </w:r>
          </w:p>
        </w:tc>
        <w:tc>
          <w:tcPr>
            <w:tcW w:w="940" w:type="dxa"/>
            <w:tcBorders>
              <w:top w:val="single" w:color="auto" w:sz="12" w:space="0"/>
              <w:bottom w:val="double" w:color="auto" w:sz="6" w:space="0"/>
            </w:tcBorders>
            <w:vAlign w:val="center"/>
          </w:tcPr>
          <w:p w14:paraId="6273526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单位</w:t>
            </w:r>
          </w:p>
        </w:tc>
        <w:tc>
          <w:tcPr>
            <w:tcW w:w="851" w:type="dxa"/>
            <w:tcBorders>
              <w:top w:val="single" w:color="auto" w:sz="12" w:space="0"/>
              <w:bottom w:val="double" w:color="auto" w:sz="6" w:space="0"/>
            </w:tcBorders>
            <w:vAlign w:val="center"/>
          </w:tcPr>
          <w:p w14:paraId="7D2E5D1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数量</w:t>
            </w:r>
          </w:p>
        </w:tc>
        <w:tc>
          <w:tcPr>
            <w:tcW w:w="1044" w:type="dxa"/>
            <w:tcBorders>
              <w:top w:val="single" w:color="auto" w:sz="12" w:space="0"/>
              <w:bottom w:val="double" w:color="auto" w:sz="6" w:space="0"/>
            </w:tcBorders>
            <w:vAlign w:val="center"/>
          </w:tcPr>
          <w:p w14:paraId="76B6235A">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992" w:type="dxa"/>
            <w:tcBorders>
              <w:top w:val="single" w:color="auto" w:sz="12" w:space="0"/>
              <w:bottom w:val="double" w:color="auto" w:sz="6" w:space="0"/>
            </w:tcBorders>
            <w:vAlign w:val="center"/>
          </w:tcPr>
          <w:p w14:paraId="44773865">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质量等级</w:t>
            </w:r>
          </w:p>
        </w:tc>
        <w:tc>
          <w:tcPr>
            <w:tcW w:w="851" w:type="dxa"/>
            <w:tcBorders>
              <w:top w:val="single" w:color="auto" w:sz="12" w:space="0"/>
              <w:bottom w:val="double" w:color="auto" w:sz="6" w:space="0"/>
            </w:tcBorders>
            <w:vAlign w:val="center"/>
          </w:tcPr>
          <w:p w14:paraId="2CBB488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供应时间</w:t>
            </w:r>
          </w:p>
        </w:tc>
        <w:tc>
          <w:tcPr>
            <w:tcW w:w="1487" w:type="dxa"/>
            <w:tcBorders>
              <w:top w:val="single" w:color="auto" w:sz="12" w:space="0"/>
              <w:bottom w:val="double" w:color="auto" w:sz="6" w:space="0"/>
            </w:tcBorders>
            <w:vAlign w:val="center"/>
          </w:tcPr>
          <w:p w14:paraId="27DACBC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送达地点</w:t>
            </w:r>
          </w:p>
        </w:tc>
        <w:tc>
          <w:tcPr>
            <w:tcW w:w="992" w:type="dxa"/>
            <w:tcBorders>
              <w:top w:val="single" w:color="auto" w:sz="12" w:space="0"/>
              <w:bottom w:val="double" w:color="auto" w:sz="6" w:space="0"/>
            </w:tcBorders>
            <w:vAlign w:val="center"/>
          </w:tcPr>
          <w:p w14:paraId="0FC82527">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备注</w:t>
            </w:r>
          </w:p>
        </w:tc>
      </w:tr>
      <w:tr w14:paraId="6F66E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74C06EB0">
            <w:pPr>
              <w:pStyle w:val="18"/>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vAlign w:val="center"/>
          </w:tcPr>
          <w:p w14:paraId="156345E2">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w:t>
            </w:r>
          </w:p>
        </w:tc>
        <w:tc>
          <w:tcPr>
            <w:tcW w:w="1418" w:type="dxa"/>
            <w:tcBorders>
              <w:top w:val="double" w:color="auto" w:sz="6" w:space="0"/>
              <w:bottom w:val="single" w:color="auto" w:sz="6" w:space="0"/>
            </w:tcBorders>
            <w:vAlign w:val="center"/>
          </w:tcPr>
          <w:p w14:paraId="1C7CB0F7">
            <w:pPr>
              <w:pStyle w:val="18"/>
              <w:keepNext/>
              <w:spacing w:after="0" w:line="440" w:lineRule="exact"/>
              <w:ind w:left="63" w:right="63"/>
              <w:rPr>
                <w:rFonts w:eastAsia="仿宋_GB2312"/>
                <w:color w:val="000000"/>
                <w:kern w:val="2"/>
                <w:sz w:val="30"/>
                <w:szCs w:val="30"/>
              </w:rPr>
            </w:pPr>
          </w:p>
        </w:tc>
        <w:tc>
          <w:tcPr>
            <w:tcW w:w="940" w:type="dxa"/>
            <w:tcBorders>
              <w:top w:val="double" w:color="auto" w:sz="6" w:space="0"/>
              <w:bottom w:val="single" w:color="auto" w:sz="6" w:space="0"/>
            </w:tcBorders>
            <w:vAlign w:val="center"/>
          </w:tcPr>
          <w:p w14:paraId="769DC09B">
            <w:pPr>
              <w:pStyle w:val="18"/>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vAlign w:val="center"/>
          </w:tcPr>
          <w:p w14:paraId="1CF2E216">
            <w:pPr>
              <w:pStyle w:val="18"/>
              <w:keepNext/>
              <w:spacing w:after="0" w:line="440" w:lineRule="exact"/>
              <w:ind w:left="63" w:right="63"/>
              <w:rPr>
                <w:rFonts w:eastAsia="仿宋_GB2312"/>
                <w:color w:val="000000"/>
                <w:kern w:val="2"/>
                <w:sz w:val="30"/>
                <w:szCs w:val="30"/>
              </w:rPr>
            </w:pPr>
          </w:p>
        </w:tc>
        <w:tc>
          <w:tcPr>
            <w:tcW w:w="1044" w:type="dxa"/>
            <w:tcBorders>
              <w:top w:val="double" w:color="auto" w:sz="6" w:space="0"/>
              <w:bottom w:val="single" w:color="auto" w:sz="6" w:space="0"/>
            </w:tcBorders>
            <w:vAlign w:val="center"/>
          </w:tcPr>
          <w:p w14:paraId="2CD82F80">
            <w:pPr>
              <w:pStyle w:val="18"/>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vAlign w:val="center"/>
          </w:tcPr>
          <w:p w14:paraId="7CA2FC3E">
            <w:pPr>
              <w:pStyle w:val="18"/>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vAlign w:val="center"/>
          </w:tcPr>
          <w:p w14:paraId="13B3BFF3">
            <w:pPr>
              <w:pStyle w:val="18"/>
              <w:keepNext/>
              <w:spacing w:after="0" w:line="440" w:lineRule="exact"/>
              <w:ind w:left="63" w:right="63"/>
              <w:rPr>
                <w:rFonts w:eastAsia="仿宋_GB2312"/>
                <w:color w:val="000000"/>
                <w:kern w:val="2"/>
                <w:sz w:val="30"/>
                <w:szCs w:val="30"/>
              </w:rPr>
            </w:pPr>
          </w:p>
        </w:tc>
        <w:tc>
          <w:tcPr>
            <w:tcW w:w="1487" w:type="dxa"/>
            <w:tcBorders>
              <w:top w:val="double" w:color="auto" w:sz="6" w:space="0"/>
              <w:bottom w:val="single" w:color="auto" w:sz="6" w:space="0"/>
            </w:tcBorders>
            <w:vAlign w:val="center"/>
          </w:tcPr>
          <w:p w14:paraId="71D796A1">
            <w:pPr>
              <w:pStyle w:val="18"/>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vAlign w:val="center"/>
          </w:tcPr>
          <w:p w14:paraId="76BA9805">
            <w:pPr>
              <w:pStyle w:val="18"/>
              <w:keepNext/>
              <w:spacing w:after="0" w:line="440" w:lineRule="exact"/>
              <w:ind w:left="63" w:right="63"/>
              <w:rPr>
                <w:rFonts w:eastAsia="仿宋_GB2312"/>
                <w:color w:val="000000"/>
                <w:kern w:val="2"/>
                <w:sz w:val="30"/>
                <w:szCs w:val="30"/>
              </w:rPr>
            </w:pPr>
          </w:p>
        </w:tc>
      </w:tr>
      <w:tr w14:paraId="64A0E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5A1DC264">
            <w:pPr>
              <w:pStyle w:val="18"/>
              <w:keepNext/>
              <w:spacing w:after="0" w:line="440" w:lineRule="exact"/>
              <w:ind w:left="63" w:right="63"/>
              <w:rPr>
                <w:rFonts w:eastAsia="仿宋_GB2312"/>
                <w:color w:val="000000"/>
                <w:kern w:val="2"/>
                <w:sz w:val="30"/>
                <w:szCs w:val="30"/>
              </w:rPr>
            </w:pPr>
          </w:p>
        </w:tc>
        <w:tc>
          <w:tcPr>
            <w:tcW w:w="1276" w:type="dxa"/>
            <w:tcBorders>
              <w:top w:val="nil"/>
            </w:tcBorders>
            <w:vAlign w:val="center"/>
          </w:tcPr>
          <w:p w14:paraId="42B76EBD">
            <w:pPr>
              <w:pStyle w:val="18"/>
              <w:keepNext/>
              <w:spacing w:after="0" w:line="440" w:lineRule="exact"/>
              <w:ind w:left="63" w:right="63"/>
              <w:rPr>
                <w:rFonts w:eastAsia="仿宋_GB2312"/>
                <w:color w:val="000000"/>
                <w:kern w:val="2"/>
                <w:sz w:val="30"/>
                <w:szCs w:val="30"/>
              </w:rPr>
            </w:pPr>
          </w:p>
        </w:tc>
        <w:tc>
          <w:tcPr>
            <w:tcW w:w="1418" w:type="dxa"/>
            <w:tcBorders>
              <w:top w:val="nil"/>
            </w:tcBorders>
            <w:vAlign w:val="center"/>
          </w:tcPr>
          <w:p w14:paraId="12201E88">
            <w:pPr>
              <w:pStyle w:val="18"/>
              <w:keepNext/>
              <w:spacing w:after="0" w:line="440" w:lineRule="exact"/>
              <w:ind w:left="63" w:right="63"/>
              <w:rPr>
                <w:rFonts w:eastAsia="仿宋_GB2312"/>
                <w:color w:val="000000"/>
                <w:kern w:val="2"/>
                <w:sz w:val="30"/>
                <w:szCs w:val="30"/>
              </w:rPr>
            </w:pPr>
          </w:p>
        </w:tc>
        <w:tc>
          <w:tcPr>
            <w:tcW w:w="940" w:type="dxa"/>
            <w:tcBorders>
              <w:top w:val="nil"/>
            </w:tcBorders>
            <w:vAlign w:val="center"/>
          </w:tcPr>
          <w:p w14:paraId="75400106">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3374372B">
            <w:pPr>
              <w:pStyle w:val="18"/>
              <w:keepNext/>
              <w:spacing w:after="0" w:line="440" w:lineRule="exact"/>
              <w:ind w:left="63" w:right="63"/>
              <w:rPr>
                <w:rFonts w:eastAsia="仿宋_GB2312"/>
                <w:color w:val="000000"/>
                <w:kern w:val="2"/>
                <w:sz w:val="30"/>
                <w:szCs w:val="30"/>
              </w:rPr>
            </w:pPr>
          </w:p>
        </w:tc>
        <w:tc>
          <w:tcPr>
            <w:tcW w:w="1044" w:type="dxa"/>
            <w:tcBorders>
              <w:top w:val="nil"/>
            </w:tcBorders>
            <w:vAlign w:val="center"/>
          </w:tcPr>
          <w:p w14:paraId="0C754D5B">
            <w:pPr>
              <w:pStyle w:val="18"/>
              <w:keepNext/>
              <w:spacing w:after="0" w:line="440" w:lineRule="exact"/>
              <w:ind w:left="63" w:right="63"/>
              <w:rPr>
                <w:rFonts w:eastAsia="仿宋_GB2312"/>
                <w:color w:val="000000"/>
                <w:kern w:val="2"/>
                <w:sz w:val="30"/>
                <w:szCs w:val="30"/>
              </w:rPr>
            </w:pPr>
          </w:p>
        </w:tc>
        <w:tc>
          <w:tcPr>
            <w:tcW w:w="992" w:type="dxa"/>
            <w:tcBorders>
              <w:top w:val="nil"/>
            </w:tcBorders>
            <w:vAlign w:val="center"/>
          </w:tcPr>
          <w:p w14:paraId="0B2562A5">
            <w:pPr>
              <w:pStyle w:val="18"/>
              <w:keepNext/>
              <w:spacing w:after="0" w:line="440" w:lineRule="exact"/>
              <w:ind w:left="63" w:right="63"/>
              <w:rPr>
                <w:rFonts w:eastAsia="仿宋_GB2312"/>
                <w:color w:val="000000"/>
                <w:kern w:val="2"/>
                <w:sz w:val="30"/>
                <w:szCs w:val="30"/>
              </w:rPr>
            </w:pPr>
          </w:p>
        </w:tc>
        <w:tc>
          <w:tcPr>
            <w:tcW w:w="851" w:type="dxa"/>
            <w:tcBorders>
              <w:top w:val="nil"/>
            </w:tcBorders>
            <w:vAlign w:val="center"/>
          </w:tcPr>
          <w:p w14:paraId="34460B77">
            <w:pPr>
              <w:pStyle w:val="18"/>
              <w:keepNext/>
              <w:spacing w:after="0" w:line="440" w:lineRule="exact"/>
              <w:ind w:left="63" w:right="63"/>
              <w:rPr>
                <w:rFonts w:eastAsia="仿宋_GB2312"/>
                <w:color w:val="000000"/>
                <w:kern w:val="2"/>
                <w:sz w:val="30"/>
                <w:szCs w:val="30"/>
              </w:rPr>
            </w:pPr>
          </w:p>
        </w:tc>
        <w:tc>
          <w:tcPr>
            <w:tcW w:w="1487" w:type="dxa"/>
            <w:tcBorders>
              <w:top w:val="nil"/>
            </w:tcBorders>
            <w:vAlign w:val="center"/>
          </w:tcPr>
          <w:p w14:paraId="7E329E8E">
            <w:pPr>
              <w:pStyle w:val="18"/>
              <w:keepNext/>
              <w:spacing w:after="0" w:line="440" w:lineRule="exact"/>
              <w:ind w:left="63" w:right="63"/>
              <w:rPr>
                <w:rFonts w:eastAsia="仿宋_GB2312"/>
                <w:color w:val="000000"/>
                <w:kern w:val="2"/>
                <w:sz w:val="30"/>
                <w:szCs w:val="30"/>
              </w:rPr>
            </w:pPr>
          </w:p>
        </w:tc>
        <w:tc>
          <w:tcPr>
            <w:tcW w:w="992" w:type="dxa"/>
            <w:tcBorders>
              <w:top w:val="nil"/>
            </w:tcBorders>
            <w:vAlign w:val="center"/>
          </w:tcPr>
          <w:p w14:paraId="76F9B4FA">
            <w:pPr>
              <w:pStyle w:val="18"/>
              <w:keepNext/>
              <w:spacing w:after="0" w:line="440" w:lineRule="exact"/>
              <w:ind w:left="63" w:right="63"/>
              <w:rPr>
                <w:rFonts w:eastAsia="仿宋_GB2312"/>
                <w:color w:val="000000"/>
                <w:kern w:val="2"/>
                <w:sz w:val="30"/>
                <w:szCs w:val="30"/>
              </w:rPr>
            </w:pPr>
          </w:p>
        </w:tc>
      </w:tr>
      <w:tr w14:paraId="1F770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B4CB7EE">
            <w:pPr>
              <w:pStyle w:val="18"/>
              <w:keepNext/>
              <w:spacing w:after="0" w:line="440" w:lineRule="exact"/>
              <w:ind w:left="63" w:right="63"/>
              <w:rPr>
                <w:rFonts w:eastAsia="仿宋_GB2312"/>
                <w:color w:val="000000"/>
                <w:kern w:val="2"/>
                <w:sz w:val="30"/>
                <w:szCs w:val="30"/>
              </w:rPr>
            </w:pPr>
          </w:p>
        </w:tc>
        <w:tc>
          <w:tcPr>
            <w:tcW w:w="1276" w:type="dxa"/>
            <w:vAlign w:val="center"/>
          </w:tcPr>
          <w:p w14:paraId="1938CDC6">
            <w:pPr>
              <w:pStyle w:val="18"/>
              <w:keepNext/>
              <w:spacing w:after="0" w:line="440" w:lineRule="exact"/>
              <w:ind w:left="63" w:right="63"/>
              <w:rPr>
                <w:rFonts w:eastAsia="仿宋_GB2312"/>
                <w:color w:val="000000"/>
                <w:kern w:val="2"/>
                <w:sz w:val="30"/>
                <w:szCs w:val="30"/>
              </w:rPr>
            </w:pPr>
          </w:p>
        </w:tc>
        <w:tc>
          <w:tcPr>
            <w:tcW w:w="1418" w:type="dxa"/>
            <w:vAlign w:val="center"/>
          </w:tcPr>
          <w:p w14:paraId="333AF421">
            <w:pPr>
              <w:pStyle w:val="18"/>
              <w:keepNext/>
              <w:spacing w:after="0" w:line="440" w:lineRule="exact"/>
              <w:ind w:left="63" w:right="63"/>
              <w:rPr>
                <w:rFonts w:eastAsia="仿宋_GB2312"/>
                <w:color w:val="000000"/>
                <w:kern w:val="2"/>
                <w:sz w:val="30"/>
                <w:szCs w:val="30"/>
              </w:rPr>
            </w:pPr>
          </w:p>
        </w:tc>
        <w:tc>
          <w:tcPr>
            <w:tcW w:w="940" w:type="dxa"/>
            <w:vAlign w:val="center"/>
          </w:tcPr>
          <w:p w14:paraId="77B46F99">
            <w:pPr>
              <w:pStyle w:val="18"/>
              <w:keepNext/>
              <w:spacing w:after="0" w:line="440" w:lineRule="exact"/>
              <w:ind w:left="63" w:right="63"/>
              <w:rPr>
                <w:rFonts w:eastAsia="仿宋_GB2312"/>
                <w:color w:val="000000"/>
                <w:kern w:val="2"/>
                <w:sz w:val="30"/>
                <w:szCs w:val="30"/>
              </w:rPr>
            </w:pPr>
          </w:p>
        </w:tc>
        <w:tc>
          <w:tcPr>
            <w:tcW w:w="851" w:type="dxa"/>
            <w:vAlign w:val="center"/>
          </w:tcPr>
          <w:p w14:paraId="602A4A13">
            <w:pPr>
              <w:pStyle w:val="18"/>
              <w:keepNext/>
              <w:spacing w:after="0" w:line="440" w:lineRule="exact"/>
              <w:ind w:left="63" w:right="63"/>
              <w:rPr>
                <w:rFonts w:eastAsia="仿宋_GB2312"/>
                <w:color w:val="000000"/>
                <w:kern w:val="2"/>
                <w:sz w:val="30"/>
                <w:szCs w:val="30"/>
              </w:rPr>
            </w:pPr>
          </w:p>
        </w:tc>
        <w:tc>
          <w:tcPr>
            <w:tcW w:w="1044" w:type="dxa"/>
            <w:vAlign w:val="center"/>
          </w:tcPr>
          <w:p w14:paraId="5168A0BB">
            <w:pPr>
              <w:pStyle w:val="18"/>
              <w:keepNext/>
              <w:spacing w:after="0" w:line="440" w:lineRule="exact"/>
              <w:ind w:left="63" w:right="63"/>
              <w:rPr>
                <w:rFonts w:eastAsia="仿宋_GB2312"/>
                <w:color w:val="000000"/>
                <w:kern w:val="2"/>
                <w:sz w:val="30"/>
                <w:szCs w:val="30"/>
              </w:rPr>
            </w:pPr>
          </w:p>
        </w:tc>
        <w:tc>
          <w:tcPr>
            <w:tcW w:w="992" w:type="dxa"/>
            <w:vAlign w:val="center"/>
          </w:tcPr>
          <w:p w14:paraId="35EAFA01">
            <w:pPr>
              <w:pStyle w:val="18"/>
              <w:keepNext/>
              <w:spacing w:after="0" w:line="440" w:lineRule="exact"/>
              <w:ind w:left="63" w:right="63"/>
              <w:rPr>
                <w:rFonts w:eastAsia="仿宋_GB2312"/>
                <w:color w:val="000000"/>
                <w:kern w:val="2"/>
                <w:sz w:val="30"/>
                <w:szCs w:val="30"/>
              </w:rPr>
            </w:pPr>
          </w:p>
        </w:tc>
        <w:tc>
          <w:tcPr>
            <w:tcW w:w="851" w:type="dxa"/>
            <w:vAlign w:val="center"/>
          </w:tcPr>
          <w:p w14:paraId="1285CA90">
            <w:pPr>
              <w:pStyle w:val="18"/>
              <w:keepNext/>
              <w:spacing w:after="0" w:line="440" w:lineRule="exact"/>
              <w:ind w:left="63" w:right="63"/>
              <w:rPr>
                <w:rFonts w:eastAsia="仿宋_GB2312"/>
                <w:color w:val="000000"/>
                <w:kern w:val="2"/>
                <w:sz w:val="30"/>
                <w:szCs w:val="30"/>
              </w:rPr>
            </w:pPr>
          </w:p>
        </w:tc>
        <w:tc>
          <w:tcPr>
            <w:tcW w:w="1487" w:type="dxa"/>
            <w:vAlign w:val="center"/>
          </w:tcPr>
          <w:p w14:paraId="31B8B3C1">
            <w:pPr>
              <w:pStyle w:val="18"/>
              <w:keepNext/>
              <w:spacing w:after="0" w:line="440" w:lineRule="exact"/>
              <w:ind w:left="63" w:right="63"/>
              <w:rPr>
                <w:rFonts w:eastAsia="仿宋_GB2312"/>
                <w:color w:val="000000"/>
                <w:kern w:val="2"/>
                <w:sz w:val="30"/>
                <w:szCs w:val="30"/>
              </w:rPr>
            </w:pPr>
          </w:p>
        </w:tc>
        <w:tc>
          <w:tcPr>
            <w:tcW w:w="992" w:type="dxa"/>
            <w:vAlign w:val="center"/>
          </w:tcPr>
          <w:p w14:paraId="15D4CADB">
            <w:pPr>
              <w:pStyle w:val="18"/>
              <w:keepNext/>
              <w:spacing w:after="0" w:line="440" w:lineRule="exact"/>
              <w:ind w:left="63" w:right="63"/>
              <w:rPr>
                <w:rFonts w:eastAsia="仿宋_GB2312"/>
                <w:color w:val="000000"/>
                <w:kern w:val="2"/>
                <w:sz w:val="30"/>
                <w:szCs w:val="30"/>
              </w:rPr>
            </w:pPr>
          </w:p>
        </w:tc>
      </w:tr>
      <w:tr w14:paraId="65581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3920784">
            <w:pPr>
              <w:pStyle w:val="18"/>
              <w:keepNext/>
              <w:spacing w:after="0" w:line="440" w:lineRule="exact"/>
              <w:ind w:left="63" w:right="63"/>
              <w:rPr>
                <w:rFonts w:eastAsia="仿宋_GB2312"/>
                <w:color w:val="000000"/>
                <w:kern w:val="2"/>
                <w:sz w:val="30"/>
                <w:szCs w:val="30"/>
              </w:rPr>
            </w:pPr>
          </w:p>
        </w:tc>
        <w:tc>
          <w:tcPr>
            <w:tcW w:w="1276" w:type="dxa"/>
            <w:vAlign w:val="center"/>
          </w:tcPr>
          <w:p w14:paraId="043716B1">
            <w:pPr>
              <w:pStyle w:val="18"/>
              <w:keepNext/>
              <w:spacing w:after="0" w:line="440" w:lineRule="exact"/>
              <w:ind w:left="63" w:right="63"/>
              <w:rPr>
                <w:rFonts w:eastAsia="仿宋_GB2312"/>
                <w:color w:val="000000"/>
                <w:kern w:val="2"/>
                <w:sz w:val="30"/>
                <w:szCs w:val="30"/>
              </w:rPr>
            </w:pPr>
          </w:p>
        </w:tc>
        <w:tc>
          <w:tcPr>
            <w:tcW w:w="1418" w:type="dxa"/>
            <w:vAlign w:val="center"/>
          </w:tcPr>
          <w:p w14:paraId="506E3F92">
            <w:pPr>
              <w:pStyle w:val="18"/>
              <w:keepNext/>
              <w:spacing w:after="0" w:line="440" w:lineRule="exact"/>
              <w:ind w:left="63" w:right="63"/>
              <w:rPr>
                <w:rFonts w:eastAsia="仿宋_GB2312"/>
                <w:color w:val="000000"/>
                <w:kern w:val="2"/>
                <w:sz w:val="30"/>
                <w:szCs w:val="30"/>
              </w:rPr>
            </w:pPr>
          </w:p>
        </w:tc>
        <w:tc>
          <w:tcPr>
            <w:tcW w:w="940" w:type="dxa"/>
            <w:vAlign w:val="center"/>
          </w:tcPr>
          <w:p w14:paraId="30899184">
            <w:pPr>
              <w:pStyle w:val="18"/>
              <w:keepNext/>
              <w:spacing w:after="0" w:line="440" w:lineRule="exact"/>
              <w:ind w:left="63" w:right="63"/>
              <w:rPr>
                <w:rFonts w:eastAsia="仿宋_GB2312"/>
                <w:color w:val="000000"/>
                <w:kern w:val="2"/>
                <w:sz w:val="30"/>
                <w:szCs w:val="30"/>
              </w:rPr>
            </w:pPr>
          </w:p>
        </w:tc>
        <w:tc>
          <w:tcPr>
            <w:tcW w:w="851" w:type="dxa"/>
            <w:vAlign w:val="center"/>
          </w:tcPr>
          <w:p w14:paraId="28A047C0">
            <w:pPr>
              <w:pStyle w:val="18"/>
              <w:keepNext/>
              <w:spacing w:after="0" w:line="440" w:lineRule="exact"/>
              <w:ind w:left="63" w:right="63"/>
              <w:rPr>
                <w:rFonts w:eastAsia="仿宋_GB2312"/>
                <w:color w:val="000000"/>
                <w:kern w:val="2"/>
                <w:sz w:val="30"/>
                <w:szCs w:val="30"/>
              </w:rPr>
            </w:pPr>
          </w:p>
        </w:tc>
        <w:tc>
          <w:tcPr>
            <w:tcW w:w="1044" w:type="dxa"/>
            <w:vAlign w:val="center"/>
          </w:tcPr>
          <w:p w14:paraId="27ED5F94">
            <w:pPr>
              <w:pStyle w:val="18"/>
              <w:keepNext/>
              <w:spacing w:after="0" w:line="440" w:lineRule="exact"/>
              <w:ind w:left="63" w:right="63"/>
              <w:rPr>
                <w:rFonts w:eastAsia="仿宋_GB2312"/>
                <w:color w:val="000000"/>
                <w:kern w:val="2"/>
                <w:sz w:val="30"/>
                <w:szCs w:val="30"/>
              </w:rPr>
            </w:pPr>
          </w:p>
        </w:tc>
        <w:tc>
          <w:tcPr>
            <w:tcW w:w="992" w:type="dxa"/>
            <w:vAlign w:val="center"/>
          </w:tcPr>
          <w:p w14:paraId="58786789">
            <w:pPr>
              <w:pStyle w:val="18"/>
              <w:keepNext/>
              <w:spacing w:after="0" w:line="440" w:lineRule="exact"/>
              <w:ind w:left="63" w:right="63"/>
              <w:rPr>
                <w:rFonts w:eastAsia="仿宋_GB2312"/>
                <w:color w:val="000000"/>
                <w:kern w:val="2"/>
                <w:sz w:val="30"/>
                <w:szCs w:val="30"/>
              </w:rPr>
            </w:pPr>
          </w:p>
        </w:tc>
        <w:tc>
          <w:tcPr>
            <w:tcW w:w="851" w:type="dxa"/>
            <w:vAlign w:val="center"/>
          </w:tcPr>
          <w:p w14:paraId="1E28EA82">
            <w:pPr>
              <w:pStyle w:val="18"/>
              <w:keepNext/>
              <w:spacing w:after="0" w:line="440" w:lineRule="exact"/>
              <w:ind w:left="63" w:right="63"/>
              <w:rPr>
                <w:rFonts w:eastAsia="仿宋_GB2312"/>
                <w:color w:val="000000"/>
                <w:kern w:val="2"/>
                <w:sz w:val="30"/>
                <w:szCs w:val="30"/>
              </w:rPr>
            </w:pPr>
          </w:p>
        </w:tc>
        <w:tc>
          <w:tcPr>
            <w:tcW w:w="1487" w:type="dxa"/>
            <w:vAlign w:val="center"/>
          </w:tcPr>
          <w:p w14:paraId="22B93ABF">
            <w:pPr>
              <w:pStyle w:val="18"/>
              <w:keepNext/>
              <w:spacing w:after="0" w:line="440" w:lineRule="exact"/>
              <w:ind w:left="63" w:right="63"/>
              <w:rPr>
                <w:rFonts w:eastAsia="仿宋_GB2312"/>
                <w:color w:val="000000"/>
                <w:kern w:val="2"/>
                <w:sz w:val="30"/>
                <w:szCs w:val="30"/>
              </w:rPr>
            </w:pPr>
          </w:p>
        </w:tc>
        <w:tc>
          <w:tcPr>
            <w:tcW w:w="992" w:type="dxa"/>
            <w:vAlign w:val="center"/>
          </w:tcPr>
          <w:p w14:paraId="370F69BC">
            <w:pPr>
              <w:pStyle w:val="18"/>
              <w:keepNext/>
              <w:spacing w:after="0" w:line="440" w:lineRule="exact"/>
              <w:ind w:left="63" w:right="63"/>
              <w:rPr>
                <w:rFonts w:eastAsia="仿宋_GB2312"/>
                <w:color w:val="000000"/>
                <w:kern w:val="2"/>
                <w:sz w:val="30"/>
                <w:szCs w:val="30"/>
              </w:rPr>
            </w:pPr>
          </w:p>
        </w:tc>
      </w:tr>
      <w:tr w14:paraId="75D1D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025CA4A">
            <w:pPr>
              <w:pStyle w:val="18"/>
              <w:keepNext/>
              <w:spacing w:after="0" w:line="440" w:lineRule="exact"/>
              <w:ind w:left="63" w:right="63"/>
              <w:rPr>
                <w:rFonts w:eastAsia="仿宋_GB2312"/>
                <w:color w:val="000000"/>
                <w:kern w:val="2"/>
                <w:sz w:val="30"/>
                <w:szCs w:val="30"/>
              </w:rPr>
            </w:pPr>
          </w:p>
        </w:tc>
        <w:tc>
          <w:tcPr>
            <w:tcW w:w="1276" w:type="dxa"/>
            <w:vAlign w:val="center"/>
          </w:tcPr>
          <w:p w14:paraId="44CE3919">
            <w:pPr>
              <w:pStyle w:val="18"/>
              <w:keepNext/>
              <w:spacing w:after="0" w:line="440" w:lineRule="exact"/>
              <w:ind w:left="63" w:right="63"/>
              <w:rPr>
                <w:rFonts w:eastAsia="仿宋_GB2312"/>
                <w:color w:val="000000"/>
                <w:kern w:val="2"/>
                <w:sz w:val="30"/>
                <w:szCs w:val="30"/>
              </w:rPr>
            </w:pPr>
          </w:p>
        </w:tc>
        <w:tc>
          <w:tcPr>
            <w:tcW w:w="1418" w:type="dxa"/>
            <w:vAlign w:val="center"/>
          </w:tcPr>
          <w:p w14:paraId="3671411C">
            <w:pPr>
              <w:pStyle w:val="18"/>
              <w:keepNext/>
              <w:spacing w:after="0" w:line="440" w:lineRule="exact"/>
              <w:ind w:left="63" w:right="63"/>
              <w:rPr>
                <w:rFonts w:eastAsia="仿宋_GB2312"/>
                <w:color w:val="000000"/>
                <w:kern w:val="2"/>
                <w:sz w:val="30"/>
                <w:szCs w:val="30"/>
              </w:rPr>
            </w:pPr>
          </w:p>
        </w:tc>
        <w:tc>
          <w:tcPr>
            <w:tcW w:w="940" w:type="dxa"/>
            <w:vAlign w:val="center"/>
          </w:tcPr>
          <w:p w14:paraId="31DBACE9">
            <w:pPr>
              <w:pStyle w:val="18"/>
              <w:keepNext/>
              <w:spacing w:after="0" w:line="440" w:lineRule="exact"/>
              <w:ind w:left="63" w:right="63"/>
              <w:rPr>
                <w:rFonts w:eastAsia="仿宋_GB2312"/>
                <w:color w:val="000000"/>
                <w:kern w:val="2"/>
                <w:sz w:val="30"/>
                <w:szCs w:val="30"/>
              </w:rPr>
            </w:pPr>
          </w:p>
        </w:tc>
        <w:tc>
          <w:tcPr>
            <w:tcW w:w="851" w:type="dxa"/>
            <w:vAlign w:val="center"/>
          </w:tcPr>
          <w:p w14:paraId="53852309">
            <w:pPr>
              <w:pStyle w:val="18"/>
              <w:keepNext/>
              <w:spacing w:after="0" w:line="440" w:lineRule="exact"/>
              <w:ind w:left="63" w:right="63"/>
              <w:rPr>
                <w:rFonts w:eastAsia="仿宋_GB2312"/>
                <w:color w:val="000000"/>
                <w:kern w:val="2"/>
                <w:sz w:val="30"/>
                <w:szCs w:val="30"/>
              </w:rPr>
            </w:pPr>
          </w:p>
        </w:tc>
        <w:tc>
          <w:tcPr>
            <w:tcW w:w="1044" w:type="dxa"/>
            <w:vAlign w:val="center"/>
          </w:tcPr>
          <w:p w14:paraId="359DF98B">
            <w:pPr>
              <w:pStyle w:val="18"/>
              <w:keepNext/>
              <w:spacing w:after="0" w:line="440" w:lineRule="exact"/>
              <w:ind w:left="63" w:right="63"/>
              <w:rPr>
                <w:rFonts w:eastAsia="仿宋_GB2312"/>
                <w:color w:val="000000"/>
                <w:kern w:val="2"/>
                <w:sz w:val="30"/>
                <w:szCs w:val="30"/>
              </w:rPr>
            </w:pPr>
          </w:p>
        </w:tc>
        <w:tc>
          <w:tcPr>
            <w:tcW w:w="992" w:type="dxa"/>
            <w:vAlign w:val="center"/>
          </w:tcPr>
          <w:p w14:paraId="087B2B35">
            <w:pPr>
              <w:pStyle w:val="18"/>
              <w:keepNext/>
              <w:spacing w:after="0" w:line="440" w:lineRule="exact"/>
              <w:ind w:left="63" w:right="63"/>
              <w:rPr>
                <w:rFonts w:eastAsia="仿宋_GB2312"/>
                <w:color w:val="000000"/>
                <w:kern w:val="2"/>
                <w:sz w:val="30"/>
                <w:szCs w:val="30"/>
              </w:rPr>
            </w:pPr>
          </w:p>
        </w:tc>
        <w:tc>
          <w:tcPr>
            <w:tcW w:w="851" w:type="dxa"/>
            <w:vAlign w:val="center"/>
          </w:tcPr>
          <w:p w14:paraId="78353E55">
            <w:pPr>
              <w:pStyle w:val="18"/>
              <w:keepNext/>
              <w:spacing w:after="0" w:line="440" w:lineRule="exact"/>
              <w:ind w:left="63" w:right="63"/>
              <w:rPr>
                <w:rFonts w:eastAsia="仿宋_GB2312"/>
                <w:color w:val="000000"/>
                <w:kern w:val="2"/>
                <w:sz w:val="30"/>
                <w:szCs w:val="30"/>
              </w:rPr>
            </w:pPr>
          </w:p>
        </w:tc>
        <w:tc>
          <w:tcPr>
            <w:tcW w:w="1487" w:type="dxa"/>
            <w:vAlign w:val="center"/>
          </w:tcPr>
          <w:p w14:paraId="2DA537EB">
            <w:pPr>
              <w:pStyle w:val="18"/>
              <w:keepNext/>
              <w:spacing w:after="0" w:line="440" w:lineRule="exact"/>
              <w:ind w:left="63" w:right="63"/>
              <w:rPr>
                <w:rFonts w:eastAsia="仿宋_GB2312"/>
                <w:color w:val="000000"/>
                <w:kern w:val="2"/>
                <w:sz w:val="30"/>
                <w:szCs w:val="30"/>
              </w:rPr>
            </w:pPr>
          </w:p>
        </w:tc>
        <w:tc>
          <w:tcPr>
            <w:tcW w:w="992" w:type="dxa"/>
            <w:vAlign w:val="center"/>
          </w:tcPr>
          <w:p w14:paraId="365F01B9">
            <w:pPr>
              <w:pStyle w:val="18"/>
              <w:keepNext/>
              <w:spacing w:after="0" w:line="440" w:lineRule="exact"/>
              <w:ind w:left="63" w:right="63"/>
              <w:rPr>
                <w:rFonts w:eastAsia="仿宋_GB2312"/>
                <w:color w:val="000000"/>
                <w:kern w:val="2"/>
                <w:sz w:val="30"/>
                <w:szCs w:val="30"/>
              </w:rPr>
            </w:pPr>
          </w:p>
        </w:tc>
      </w:tr>
      <w:tr w14:paraId="7816B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E411895">
            <w:pPr>
              <w:pStyle w:val="18"/>
              <w:keepNext/>
              <w:spacing w:after="0" w:line="440" w:lineRule="exact"/>
              <w:ind w:left="63" w:right="63"/>
              <w:rPr>
                <w:rFonts w:eastAsia="仿宋_GB2312"/>
                <w:color w:val="000000"/>
                <w:kern w:val="2"/>
                <w:sz w:val="30"/>
                <w:szCs w:val="30"/>
              </w:rPr>
            </w:pPr>
          </w:p>
        </w:tc>
        <w:tc>
          <w:tcPr>
            <w:tcW w:w="1276" w:type="dxa"/>
            <w:vAlign w:val="center"/>
          </w:tcPr>
          <w:p w14:paraId="7258CC57">
            <w:pPr>
              <w:pStyle w:val="18"/>
              <w:keepNext/>
              <w:spacing w:after="0" w:line="440" w:lineRule="exact"/>
              <w:ind w:left="63" w:right="63"/>
              <w:rPr>
                <w:rFonts w:eastAsia="仿宋_GB2312"/>
                <w:color w:val="000000"/>
                <w:kern w:val="2"/>
                <w:sz w:val="30"/>
                <w:szCs w:val="30"/>
              </w:rPr>
            </w:pPr>
          </w:p>
        </w:tc>
        <w:tc>
          <w:tcPr>
            <w:tcW w:w="1418" w:type="dxa"/>
            <w:vAlign w:val="center"/>
          </w:tcPr>
          <w:p w14:paraId="53A418FF">
            <w:pPr>
              <w:pStyle w:val="18"/>
              <w:keepNext/>
              <w:spacing w:after="0" w:line="440" w:lineRule="exact"/>
              <w:ind w:left="63" w:right="63"/>
              <w:rPr>
                <w:rFonts w:eastAsia="仿宋_GB2312"/>
                <w:color w:val="000000"/>
                <w:kern w:val="2"/>
                <w:sz w:val="30"/>
                <w:szCs w:val="30"/>
              </w:rPr>
            </w:pPr>
          </w:p>
        </w:tc>
        <w:tc>
          <w:tcPr>
            <w:tcW w:w="940" w:type="dxa"/>
            <w:vAlign w:val="center"/>
          </w:tcPr>
          <w:p w14:paraId="595FBDFC">
            <w:pPr>
              <w:pStyle w:val="18"/>
              <w:keepNext/>
              <w:spacing w:after="0" w:line="440" w:lineRule="exact"/>
              <w:ind w:left="63" w:right="63"/>
              <w:rPr>
                <w:rFonts w:eastAsia="仿宋_GB2312"/>
                <w:color w:val="000000"/>
                <w:kern w:val="2"/>
                <w:sz w:val="30"/>
                <w:szCs w:val="30"/>
              </w:rPr>
            </w:pPr>
          </w:p>
        </w:tc>
        <w:tc>
          <w:tcPr>
            <w:tcW w:w="851" w:type="dxa"/>
            <w:vAlign w:val="center"/>
          </w:tcPr>
          <w:p w14:paraId="49085419">
            <w:pPr>
              <w:pStyle w:val="18"/>
              <w:keepNext/>
              <w:spacing w:after="0" w:line="440" w:lineRule="exact"/>
              <w:ind w:left="63" w:right="63"/>
              <w:rPr>
                <w:rFonts w:eastAsia="仿宋_GB2312"/>
                <w:color w:val="000000"/>
                <w:kern w:val="2"/>
                <w:sz w:val="30"/>
                <w:szCs w:val="30"/>
              </w:rPr>
            </w:pPr>
          </w:p>
        </w:tc>
        <w:tc>
          <w:tcPr>
            <w:tcW w:w="1044" w:type="dxa"/>
            <w:vAlign w:val="center"/>
          </w:tcPr>
          <w:p w14:paraId="5F8F1DF8">
            <w:pPr>
              <w:pStyle w:val="18"/>
              <w:keepNext/>
              <w:spacing w:after="0" w:line="440" w:lineRule="exact"/>
              <w:ind w:left="63" w:right="63"/>
              <w:rPr>
                <w:rFonts w:eastAsia="仿宋_GB2312"/>
                <w:color w:val="000000"/>
                <w:kern w:val="2"/>
                <w:sz w:val="30"/>
                <w:szCs w:val="30"/>
              </w:rPr>
            </w:pPr>
          </w:p>
        </w:tc>
        <w:tc>
          <w:tcPr>
            <w:tcW w:w="992" w:type="dxa"/>
            <w:vAlign w:val="center"/>
          </w:tcPr>
          <w:p w14:paraId="107D9999">
            <w:pPr>
              <w:pStyle w:val="18"/>
              <w:keepNext/>
              <w:spacing w:after="0" w:line="440" w:lineRule="exact"/>
              <w:ind w:left="63" w:right="63"/>
              <w:rPr>
                <w:rFonts w:eastAsia="仿宋_GB2312"/>
                <w:color w:val="000000"/>
                <w:kern w:val="2"/>
                <w:sz w:val="30"/>
                <w:szCs w:val="30"/>
              </w:rPr>
            </w:pPr>
          </w:p>
        </w:tc>
        <w:tc>
          <w:tcPr>
            <w:tcW w:w="851" w:type="dxa"/>
            <w:vAlign w:val="center"/>
          </w:tcPr>
          <w:p w14:paraId="3D7A48A4">
            <w:pPr>
              <w:pStyle w:val="18"/>
              <w:keepNext/>
              <w:spacing w:after="0" w:line="440" w:lineRule="exact"/>
              <w:ind w:left="63" w:right="63"/>
              <w:rPr>
                <w:rFonts w:eastAsia="仿宋_GB2312"/>
                <w:color w:val="000000"/>
                <w:kern w:val="2"/>
                <w:sz w:val="30"/>
                <w:szCs w:val="30"/>
              </w:rPr>
            </w:pPr>
          </w:p>
        </w:tc>
        <w:tc>
          <w:tcPr>
            <w:tcW w:w="1487" w:type="dxa"/>
            <w:vAlign w:val="center"/>
          </w:tcPr>
          <w:p w14:paraId="17418F0D">
            <w:pPr>
              <w:pStyle w:val="18"/>
              <w:keepNext/>
              <w:spacing w:after="0" w:line="440" w:lineRule="exact"/>
              <w:ind w:left="63" w:right="63"/>
              <w:rPr>
                <w:rFonts w:eastAsia="仿宋_GB2312"/>
                <w:color w:val="000000"/>
                <w:kern w:val="2"/>
                <w:sz w:val="30"/>
                <w:szCs w:val="30"/>
              </w:rPr>
            </w:pPr>
          </w:p>
        </w:tc>
        <w:tc>
          <w:tcPr>
            <w:tcW w:w="992" w:type="dxa"/>
            <w:vAlign w:val="center"/>
          </w:tcPr>
          <w:p w14:paraId="4919A689">
            <w:pPr>
              <w:pStyle w:val="18"/>
              <w:keepNext/>
              <w:spacing w:after="0" w:line="440" w:lineRule="exact"/>
              <w:ind w:left="63" w:right="63"/>
              <w:rPr>
                <w:rFonts w:eastAsia="仿宋_GB2312"/>
                <w:color w:val="000000"/>
                <w:kern w:val="2"/>
                <w:sz w:val="30"/>
                <w:szCs w:val="30"/>
              </w:rPr>
            </w:pPr>
          </w:p>
        </w:tc>
      </w:tr>
      <w:tr w14:paraId="2C914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A0B1D75">
            <w:pPr>
              <w:pStyle w:val="18"/>
              <w:keepNext/>
              <w:spacing w:after="0" w:line="440" w:lineRule="exact"/>
              <w:ind w:left="63" w:right="63"/>
              <w:rPr>
                <w:rFonts w:eastAsia="仿宋_GB2312"/>
                <w:color w:val="000000"/>
                <w:kern w:val="2"/>
                <w:sz w:val="30"/>
                <w:szCs w:val="30"/>
              </w:rPr>
            </w:pPr>
          </w:p>
        </w:tc>
        <w:tc>
          <w:tcPr>
            <w:tcW w:w="1276" w:type="dxa"/>
            <w:vAlign w:val="center"/>
          </w:tcPr>
          <w:p w14:paraId="3775D5C4">
            <w:pPr>
              <w:pStyle w:val="18"/>
              <w:keepNext/>
              <w:spacing w:after="0" w:line="440" w:lineRule="exact"/>
              <w:ind w:left="63" w:right="63"/>
              <w:rPr>
                <w:rFonts w:eastAsia="仿宋_GB2312"/>
                <w:color w:val="000000"/>
                <w:kern w:val="2"/>
                <w:sz w:val="30"/>
                <w:szCs w:val="30"/>
              </w:rPr>
            </w:pPr>
          </w:p>
        </w:tc>
        <w:tc>
          <w:tcPr>
            <w:tcW w:w="1418" w:type="dxa"/>
            <w:vAlign w:val="center"/>
          </w:tcPr>
          <w:p w14:paraId="3E9685E3">
            <w:pPr>
              <w:pStyle w:val="18"/>
              <w:keepNext/>
              <w:spacing w:after="0" w:line="440" w:lineRule="exact"/>
              <w:ind w:left="63" w:right="63"/>
              <w:rPr>
                <w:rFonts w:eastAsia="仿宋_GB2312"/>
                <w:color w:val="000000"/>
                <w:kern w:val="2"/>
                <w:sz w:val="30"/>
                <w:szCs w:val="30"/>
              </w:rPr>
            </w:pPr>
          </w:p>
        </w:tc>
        <w:tc>
          <w:tcPr>
            <w:tcW w:w="940" w:type="dxa"/>
            <w:vAlign w:val="center"/>
          </w:tcPr>
          <w:p w14:paraId="2F9B2C75">
            <w:pPr>
              <w:pStyle w:val="18"/>
              <w:keepNext/>
              <w:spacing w:after="0" w:line="440" w:lineRule="exact"/>
              <w:ind w:left="63" w:right="63"/>
              <w:rPr>
                <w:rFonts w:eastAsia="仿宋_GB2312"/>
                <w:color w:val="000000"/>
                <w:kern w:val="2"/>
                <w:sz w:val="30"/>
                <w:szCs w:val="30"/>
              </w:rPr>
            </w:pPr>
          </w:p>
        </w:tc>
        <w:tc>
          <w:tcPr>
            <w:tcW w:w="851" w:type="dxa"/>
            <w:vAlign w:val="center"/>
          </w:tcPr>
          <w:p w14:paraId="6F0559EB">
            <w:pPr>
              <w:pStyle w:val="18"/>
              <w:keepNext/>
              <w:spacing w:after="0" w:line="440" w:lineRule="exact"/>
              <w:ind w:left="63" w:right="63"/>
              <w:rPr>
                <w:rFonts w:eastAsia="仿宋_GB2312"/>
                <w:color w:val="000000"/>
                <w:kern w:val="2"/>
                <w:sz w:val="30"/>
                <w:szCs w:val="30"/>
              </w:rPr>
            </w:pPr>
          </w:p>
        </w:tc>
        <w:tc>
          <w:tcPr>
            <w:tcW w:w="1044" w:type="dxa"/>
            <w:vAlign w:val="center"/>
          </w:tcPr>
          <w:p w14:paraId="3B578F45">
            <w:pPr>
              <w:pStyle w:val="18"/>
              <w:keepNext/>
              <w:spacing w:after="0" w:line="440" w:lineRule="exact"/>
              <w:ind w:left="63" w:right="63"/>
              <w:rPr>
                <w:rFonts w:eastAsia="仿宋_GB2312"/>
                <w:color w:val="000000"/>
                <w:kern w:val="2"/>
                <w:sz w:val="30"/>
                <w:szCs w:val="30"/>
              </w:rPr>
            </w:pPr>
          </w:p>
        </w:tc>
        <w:tc>
          <w:tcPr>
            <w:tcW w:w="992" w:type="dxa"/>
            <w:vAlign w:val="center"/>
          </w:tcPr>
          <w:p w14:paraId="2920307F">
            <w:pPr>
              <w:pStyle w:val="18"/>
              <w:keepNext/>
              <w:spacing w:after="0" w:line="440" w:lineRule="exact"/>
              <w:ind w:left="63" w:right="63"/>
              <w:rPr>
                <w:rFonts w:eastAsia="仿宋_GB2312"/>
                <w:color w:val="000000"/>
                <w:kern w:val="2"/>
                <w:sz w:val="30"/>
                <w:szCs w:val="30"/>
              </w:rPr>
            </w:pPr>
          </w:p>
        </w:tc>
        <w:tc>
          <w:tcPr>
            <w:tcW w:w="851" w:type="dxa"/>
            <w:vAlign w:val="center"/>
          </w:tcPr>
          <w:p w14:paraId="52F1373A">
            <w:pPr>
              <w:pStyle w:val="18"/>
              <w:keepNext/>
              <w:spacing w:after="0" w:line="440" w:lineRule="exact"/>
              <w:ind w:left="63" w:right="63"/>
              <w:rPr>
                <w:rFonts w:eastAsia="仿宋_GB2312"/>
                <w:color w:val="000000"/>
                <w:kern w:val="2"/>
                <w:sz w:val="30"/>
                <w:szCs w:val="30"/>
              </w:rPr>
            </w:pPr>
          </w:p>
        </w:tc>
        <w:tc>
          <w:tcPr>
            <w:tcW w:w="1487" w:type="dxa"/>
            <w:vAlign w:val="center"/>
          </w:tcPr>
          <w:p w14:paraId="0AE083AA">
            <w:pPr>
              <w:pStyle w:val="18"/>
              <w:keepNext/>
              <w:spacing w:after="0" w:line="440" w:lineRule="exact"/>
              <w:ind w:left="63" w:right="63"/>
              <w:rPr>
                <w:rFonts w:eastAsia="仿宋_GB2312"/>
                <w:color w:val="000000"/>
                <w:kern w:val="2"/>
                <w:sz w:val="30"/>
                <w:szCs w:val="30"/>
              </w:rPr>
            </w:pPr>
          </w:p>
        </w:tc>
        <w:tc>
          <w:tcPr>
            <w:tcW w:w="992" w:type="dxa"/>
            <w:vAlign w:val="center"/>
          </w:tcPr>
          <w:p w14:paraId="6227D132">
            <w:pPr>
              <w:pStyle w:val="18"/>
              <w:keepNext/>
              <w:spacing w:after="0" w:line="440" w:lineRule="exact"/>
              <w:ind w:left="63" w:right="63"/>
              <w:rPr>
                <w:rFonts w:eastAsia="仿宋_GB2312"/>
                <w:color w:val="000000"/>
                <w:kern w:val="2"/>
                <w:sz w:val="30"/>
                <w:szCs w:val="30"/>
              </w:rPr>
            </w:pPr>
          </w:p>
        </w:tc>
      </w:tr>
      <w:tr w14:paraId="07BEB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D477B11">
            <w:pPr>
              <w:pStyle w:val="18"/>
              <w:keepNext/>
              <w:spacing w:after="0" w:line="440" w:lineRule="exact"/>
              <w:ind w:left="63" w:right="63"/>
              <w:rPr>
                <w:rFonts w:eastAsia="仿宋_GB2312"/>
                <w:color w:val="000000"/>
                <w:kern w:val="2"/>
                <w:sz w:val="30"/>
                <w:szCs w:val="30"/>
              </w:rPr>
            </w:pPr>
          </w:p>
        </w:tc>
        <w:tc>
          <w:tcPr>
            <w:tcW w:w="1276" w:type="dxa"/>
            <w:vAlign w:val="center"/>
          </w:tcPr>
          <w:p w14:paraId="1A4923DA">
            <w:pPr>
              <w:pStyle w:val="18"/>
              <w:keepNext/>
              <w:spacing w:after="0" w:line="440" w:lineRule="exact"/>
              <w:ind w:left="63" w:right="63"/>
              <w:rPr>
                <w:rFonts w:eastAsia="仿宋_GB2312"/>
                <w:color w:val="000000"/>
                <w:kern w:val="2"/>
                <w:sz w:val="30"/>
                <w:szCs w:val="30"/>
              </w:rPr>
            </w:pPr>
          </w:p>
        </w:tc>
        <w:tc>
          <w:tcPr>
            <w:tcW w:w="1418" w:type="dxa"/>
            <w:vAlign w:val="center"/>
          </w:tcPr>
          <w:p w14:paraId="02F13286">
            <w:pPr>
              <w:pStyle w:val="18"/>
              <w:keepNext/>
              <w:spacing w:after="0" w:line="440" w:lineRule="exact"/>
              <w:ind w:left="63" w:right="63"/>
              <w:rPr>
                <w:rFonts w:eastAsia="仿宋_GB2312"/>
                <w:color w:val="000000"/>
                <w:kern w:val="2"/>
                <w:sz w:val="30"/>
                <w:szCs w:val="30"/>
              </w:rPr>
            </w:pPr>
          </w:p>
        </w:tc>
        <w:tc>
          <w:tcPr>
            <w:tcW w:w="940" w:type="dxa"/>
            <w:vAlign w:val="center"/>
          </w:tcPr>
          <w:p w14:paraId="7A2BE75D">
            <w:pPr>
              <w:pStyle w:val="18"/>
              <w:keepNext/>
              <w:spacing w:after="0" w:line="440" w:lineRule="exact"/>
              <w:ind w:left="63" w:right="63"/>
              <w:rPr>
                <w:rFonts w:eastAsia="仿宋_GB2312"/>
                <w:color w:val="000000"/>
                <w:kern w:val="2"/>
                <w:sz w:val="30"/>
                <w:szCs w:val="30"/>
              </w:rPr>
            </w:pPr>
          </w:p>
        </w:tc>
        <w:tc>
          <w:tcPr>
            <w:tcW w:w="851" w:type="dxa"/>
            <w:vAlign w:val="center"/>
          </w:tcPr>
          <w:p w14:paraId="0157CCD5">
            <w:pPr>
              <w:pStyle w:val="18"/>
              <w:keepNext/>
              <w:spacing w:after="0" w:line="440" w:lineRule="exact"/>
              <w:ind w:left="63" w:right="63"/>
              <w:rPr>
                <w:rFonts w:eastAsia="仿宋_GB2312"/>
                <w:color w:val="000000"/>
                <w:kern w:val="2"/>
                <w:sz w:val="30"/>
                <w:szCs w:val="30"/>
              </w:rPr>
            </w:pPr>
          </w:p>
        </w:tc>
        <w:tc>
          <w:tcPr>
            <w:tcW w:w="1044" w:type="dxa"/>
            <w:vAlign w:val="center"/>
          </w:tcPr>
          <w:p w14:paraId="2059BD1B">
            <w:pPr>
              <w:pStyle w:val="18"/>
              <w:keepNext/>
              <w:spacing w:after="0" w:line="440" w:lineRule="exact"/>
              <w:ind w:left="63" w:right="63"/>
              <w:rPr>
                <w:rFonts w:eastAsia="仿宋_GB2312"/>
                <w:color w:val="000000"/>
                <w:kern w:val="2"/>
                <w:sz w:val="30"/>
                <w:szCs w:val="30"/>
              </w:rPr>
            </w:pPr>
          </w:p>
        </w:tc>
        <w:tc>
          <w:tcPr>
            <w:tcW w:w="992" w:type="dxa"/>
            <w:vAlign w:val="center"/>
          </w:tcPr>
          <w:p w14:paraId="2DB8715A">
            <w:pPr>
              <w:pStyle w:val="18"/>
              <w:keepNext/>
              <w:spacing w:after="0" w:line="440" w:lineRule="exact"/>
              <w:ind w:left="63" w:right="63"/>
              <w:rPr>
                <w:rFonts w:eastAsia="仿宋_GB2312"/>
                <w:color w:val="000000"/>
                <w:kern w:val="2"/>
                <w:sz w:val="30"/>
                <w:szCs w:val="30"/>
              </w:rPr>
            </w:pPr>
          </w:p>
        </w:tc>
        <w:tc>
          <w:tcPr>
            <w:tcW w:w="851" w:type="dxa"/>
            <w:vAlign w:val="center"/>
          </w:tcPr>
          <w:p w14:paraId="17E1660C">
            <w:pPr>
              <w:pStyle w:val="18"/>
              <w:keepNext/>
              <w:spacing w:after="0" w:line="440" w:lineRule="exact"/>
              <w:ind w:left="63" w:right="63"/>
              <w:rPr>
                <w:rFonts w:eastAsia="仿宋_GB2312"/>
                <w:color w:val="000000"/>
                <w:kern w:val="2"/>
                <w:sz w:val="30"/>
                <w:szCs w:val="30"/>
              </w:rPr>
            </w:pPr>
          </w:p>
        </w:tc>
        <w:tc>
          <w:tcPr>
            <w:tcW w:w="1487" w:type="dxa"/>
            <w:vAlign w:val="center"/>
          </w:tcPr>
          <w:p w14:paraId="3D149C1C">
            <w:pPr>
              <w:pStyle w:val="18"/>
              <w:keepNext/>
              <w:spacing w:after="0" w:line="440" w:lineRule="exact"/>
              <w:ind w:left="63" w:right="63"/>
              <w:rPr>
                <w:rFonts w:eastAsia="仿宋_GB2312"/>
                <w:color w:val="000000"/>
                <w:kern w:val="2"/>
                <w:sz w:val="30"/>
                <w:szCs w:val="30"/>
              </w:rPr>
            </w:pPr>
          </w:p>
        </w:tc>
        <w:tc>
          <w:tcPr>
            <w:tcW w:w="992" w:type="dxa"/>
            <w:vAlign w:val="center"/>
          </w:tcPr>
          <w:p w14:paraId="5AB5B3C7">
            <w:pPr>
              <w:pStyle w:val="18"/>
              <w:keepNext/>
              <w:spacing w:after="0" w:line="440" w:lineRule="exact"/>
              <w:ind w:left="63" w:right="63"/>
              <w:rPr>
                <w:rFonts w:eastAsia="仿宋_GB2312"/>
                <w:color w:val="000000"/>
                <w:kern w:val="2"/>
                <w:sz w:val="30"/>
                <w:szCs w:val="30"/>
              </w:rPr>
            </w:pPr>
          </w:p>
        </w:tc>
      </w:tr>
      <w:tr w14:paraId="2B087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A104F58">
            <w:pPr>
              <w:jc w:val="center"/>
              <w:rPr>
                <w:rFonts w:eastAsia="仿宋_GB2312"/>
                <w:color w:val="000000"/>
                <w:sz w:val="30"/>
                <w:szCs w:val="30"/>
              </w:rPr>
            </w:pPr>
          </w:p>
        </w:tc>
        <w:tc>
          <w:tcPr>
            <w:tcW w:w="1276" w:type="dxa"/>
            <w:vAlign w:val="center"/>
          </w:tcPr>
          <w:p w14:paraId="1EC0AD26">
            <w:pPr>
              <w:jc w:val="center"/>
              <w:rPr>
                <w:rFonts w:eastAsia="仿宋_GB2312"/>
                <w:color w:val="000000"/>
                <w:sz w:val="30"/>
                <w:szCs w:val="30"/>
              </w:rPr>
            </w:pPr>
          </w:p>
        </w:tc>
        <w:tc>
          <w:tcPr>
            <w:tcW w:w="1418" w:type="dxa"/>
            <w:vAlign w:val="center"/>
          </w:tcPr>
          <w:p w14:paraId="60BF5DE6">
            <w:pPr>
              <w:jc w:val="center"/>
              <w:rPr>
                <w:rFonts w:eastAsia="仿宋_GB2312"/>
                <w:color w:val="000000"/>
                <w:sz w:val="30"/>
                <w:szCs w:val="30"/>
              </w:rPr>
            </w:pPr>
          </w:p>
        </w:tc>
        <w:tc>
          <w:tcPr>
            <w:tcW w:w="940" w:type="dxa"/>
            <w:vAlign w:val="center"/>
          </w:tcPr>
          <w:p w14:paraId="28822B41">
            <w:pPr>
              <w:jc w:val="center"/>
              <w:rPr>
                <w:rFonts w:eastAsia="仿宋_GB2312"/>
                <w:color w:val="000000"/>
                <w:sz w:val="30"/>
                <w:szCs w:val="30"/>
              </w:rPr>
            </w:pPr>
          </w:p>
        </w:tc>
        <w:tc>
          <w:tcPr>
            <w:tcW w:w="851" w:type="dxa"/>
            <w:vAlign w:val="center"/>
          </w:tcPr>
          <w:p w14:paraId="24C22944">
            <w:pPr>
              <w:jc w:val="center"/>
              <w:rPr>
                <w:rFonts w:eastAsia="仿宋_GB2312"/>
                <w:color w:val="000000"/>
                <w:sz w:val="30"/>
                <w:szCs w:val="30"/>
              </w:rPr>
            </w:pPr>
          </w:p>
        </w:tc>
        <w:tc>
          <w:tcPr>
            <w:tcW w:w="1044" w:type="dxa"/>
            <w:vAlign w:val="center"/>
          </w:tcPr>
          <w:p w14:paraId="47B5E893">
            <w:pPr>
              <w:jc w:val="center"/>
              <w:rPr>
                <w:rFonts w:eastAsia="仿宋_GB2312"/>
                <w:color w:val="000000"/>
                <w:sz w:val="30"/>
                <w:szCs w:val="30"/>
              </w:rPr>
            </w:pPr>
          </w:p>
        </w:tc>
        <w:tc>
          <w:tcPr>
            <w:tcW w:w="992" w:type="dxa"/>
            <w:vAlign w:val="center"/>
          </w:tcPr>
          <w:p w14:paraId="28A82532">
            <w:pPr>
              <w:jc w:val="center"/>
              <w:rPr>
                <w:rFonts w:eastAsia="仿宋_GB2312"/>
                <w:color w:val="000000"/>
                <w:sz w:val="30"/>
                <w:szCs w:val="30"/>
              </w:rPr>
            </w:pPr>
          </w:p>
        </w:tc>
        <w:tc>
          <w:tcPr>
            <w:tcW w:w="851" w:type="dxa"/>
            <w:vAlign w:val="center"/>
          </w:tcPr>
          <w:p w14:paraId="55A7C82E">
            <w:pPr>
              <w:jc w:val="center"/>
              <w:rPr>
                <w:rFonts w:eastAsia="仿宋_GB2312"/>
                <w:color w:val="000000"/>
                <w:sz w:val="30"/>
                <w:szCs w:val="30"/>
              </w:rPr>
            </w:pPr>
          </w:p>
        </w:tc>
        <w:tc>
          <w:tcPr>
            <w:tcW w:w="1487" w:type="dxa"/>
            <w:vAlign w:val="center"/>
          </w:tcPr>
          <w:p w14:paraId="20B75E76">
            <w:pPr>
              <w:jc w:val="center"/>
              <w:rPr>
                <w:rFonts w:eastAsia="仿宋_GB2312"/>
                <w:color w:val="000000"/>
                <w:sz w:val="30"/>
                <w:szCs w:val="30"/>
              </w:rPr>
            </w:pPr>
          </w:p>
        </w:tc>
        <w:tc>
          <w:tcPr>
            <w:tcW w:w="992" w:type="dxa"/>
            <w:vAlign w:val="center"/>
          </w:tcPr>
          <w:p w14:paraId="35AF8EDD">
            <w:pPr>
              <w:jc w:val="center"/>
              <w:rPr>
                <w:rFonts w:eastAsia="仿宋_GB2312"/>
                <w:color w:val="000000"/>
                <w:sz w:val="30"/>
                <w:szCs w:val="30"/>
              </w:rPr>
            </w:pPr>
          </w:p>
        </w:tc>
      </w:tr>
      <w:tr w14:paraId="4E3D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E58E74">
            <w:pPr>
              <w:pStyle w:val="18"/>
              <w:keepNext/>
              <w:spacing w:after="0" w:line="440" w:lineRule="exact"/>
              <w:ind w:left="63" w:right="63"/>
              <w:rPr>
                <w:rFonts w:eastAsia="仿宋_GB2312"/>
                <w:color w:val="000000"/>
                <w:kern w:val="2"/>
                <w:sz w:val="30"/>
                <w:szCs w:val="30"/>
              </w:rPr>
            </w:pPr>
          </w:p>
        </w:tc>
        <w:tc>
          <w:tcPr>
            <w:tcW w:w="1276" w:type="dxa"/>
            <w:vAlign w:val="center"/>
          </w:tcPr>
          <w:p w14:paraId="2496E6F6">
            <w:pPr>
              <w:pStyle w:val="18"/>
              <w:keepNext/>
              <w:spacing w:after="0" w:line="440" w:lineRule="exact"/>
              <w:ind w:left="63" w:right="63"/>
              <w:rPr>
                <w:rFonts w:eastAsia="仿宋_GB2312"/>
                <w:color w:val="000000"/>
                <w:kern w:val="2"/>
                <w:sz w:val="30"/>
                <w:szCs w:val="30"/>
              </w:rPr>
            </w:pPr>
          </w:p>
        </w:tc>
        <w:tc>
          <w:tcPr>
            <w:tcW w:w="1418" w:type="dxa"/>
            <w:vAlign w:val="center"/>
          </w:tcPr>
          <w:p w14:paraId="4C2737B8">
            <w:pPr>
              <w:pStyle w:val="18"/>
              <w:keepNext/>
              <w:spacing w:after="0" w:line="440" w:lineRule="exact"/>
              <w:ind w:left="63" w:right="63"/>
              <w:rPr>
                <w:rFonts w:eastAsia="仿宋_GB2312"/>
                <w:color w:val="000000"/>
                <w:kern w:val="2"/>
                <w:sz w:val="30"/>
                <w:szCs w:val="30"/>
              </w:rPr>
            </w:pPr>
          </w:p>
        </w:tc>
        <w:tc>
          <w:tcPr>
            <w:tcW w:w="940" w:type="dxa"/>
            <w:vAlign w:val="center"/>
          </w:tcPr>
          <w:p w14:paraId="17916B35">
            <w:pPr>
              <w:pStyle w:val="18"/>
              <w:keepNext/>
              <w:spacing w:after="0" w:line="440" w:lineRule="exact"/>
              <w:ind w:left="63" w:right="63"/>
              <w:rPr>
                <w:rFonts w:eastAsia="仿宋_GB2312"/>
                <w:color w:val="000000"/>
                <w:kern w:val="2"/>
                <w:sz w:val="30"/>
                <w:szCs w:val="30"/>
              </w:rPr>
            </w:pPr>
          </w:p>
        </w:tc>
        <w:tc>
          <w:tcPr>
            <w:tcW w:w="851" w:type="dxa"/>
            <w:vAlign w:val="center"/>
          </w:tcPr>
          <w:p w14:paraId="40CA902B">
            <w:pPr>
              <w:pStyle w:val="18"/>
              <w:keepNext/>
              <w:spacing w:after="0" w:line="440" w:lineRule="exact"/>
              <w:ind w:left="63" w:right="63"/>
              <w:rPr>
                <w:rFonts w:eastAsia="仿宋_GB2312"/>
                <w:color w:val="000000"/>
                <w:kern w:val="2"/>
                <w:sz w:val="30"/>
                <w:szCs w:val="30"/>
              </w:rPr>
            </w:pPr>
          </w:p>
        </w:tc>
        <w:tc>
          <w:tcPr>
            <w:tcW w:w="1044" w:type="dxa"/>
            <w:vAlign w:val="center"/>
          </w:tcPr>
          <w:p w14:paraId="36099923">
            <w:pPr>
              <w:pStyle w:val="18"/>
              <w:keepNext/>
              <w:spacing w:after="0" w:line="440" w:lineRule="exact"/>
              <w:ind w:left="63" w:right="63"/>
              <w:rPr>
                <w:rFonts w:eastAsia="仿宋_GB2312"/>
                <w:color w:val="000000"/>
                <w:kern w:val="2"/>
                <w:sz w:val="30"/>
                <w:szCs w:val="30"/>
              </w:rPr>
            </w:pPr>
          </w:p>
        </w:tc>
        <w:tc>
          <w:tcPr>
            <w:tcW w:w="992" w:type="dxa"/>
            <w:vAlign w:val="center"/>
          </w:tcPr>
          <w:p w14:paraId="2944B38D">
            <w:pPr>
              <w:pStyle w:val="18"/>
              <w:keepNext/>
              <w:spacing w:after="0" w:line="440" w:lineRule="exact"/>
              <w:ind w:left="63" w:right="63"/>
              <w:rPr>
                <w:rFonts w:eastAsia="仿宋_GB2312"/>
                <w:color w:val="000000"/>
                <w:kern w:val="2"/>
                <w:sz w:val="30"/>
                <w:szCs w:val="30"/>
              </w:rPr>
            </w:pPr>
          </w:p>
        </w:tc>
        <w:tc>
          <w:tcPr>
            <w:tcW w:w="851" w:type="dxa"/>
            <w:vAlign w:val="center"/>
          </w:tcPr>
          <w:p w14:paraId="4BA8E7E9">
            <w:pPr>
              <w:pStyle w:val="18"/>
              <w:keepNext/>
              <w:spacing w:after="0" w:line="440" w:lineRule="exact"/>
              <w:ind w:left="63" w:right="63"/>
              <w:rPr>
                <w:rFonts w:eastAsia="仿宋_GB2312"/>
                <w:color w:val="000000"/>
                <w:kern w:val="2"/>
                <w:sz w:val="30"/>
                <w:szCs w:val="30"/>
              </w:rPr>
            </w:pPr>
          </w:p>
        </w:tc>
        <w:tc>
          <w:tcPr>
            <w:tcW w:w="1487" w:type="dxa"/>
            <w:vAlign w:val="center"/>
          </w:tcPr>
          <w:p w14:paraId="29D5BE9F">
            <w:pPr>
              <w:pStyle w:val="18"/>
              <w:keepNext/>
              <w:spacing w:after="0" w:line="440" w:lineRule="exact"/>
              <w:ind w:left="63" w:right="63"/>
              <w:rPr>
                <w:rFonts w:eastAsia="仿宋_GB2312"/>
                <w:color w:val="000000"/>
                <w:kern w:val="2"/>
                <w:sz w:val="30"/>
                <w:szCs w:val="30"/>
              </w:rPr>
            </w:pPr>
          </w:p>
        </w:tc>
        <w:tc>
          <w:tcPr>
            <w:tcW w:w="992" w:type="dxa"/>
            <w:vAlign w:val="center"/>
          </w:tcPr>
          <w:p w14:paraId="07FE9F99">
            <w:pPr>
              <w:pStyle w:val="18"/>
              <w:keepNext/>
              <w:spacing w:after="0" w:line="440" w:lineRule="exact"/>
              <w:ind w:left="63" w:right="63"/>
              <w:rPr>
                <w:rFonts w:eastAsia="仿宋_GB2312"/>
                <w:color w:val="000000"/>
                <w:kern w:val="2"/>
                <w:sz w:val="30"/>
                <w:szCs w:val="30"/>
              </w:rPr>
            </w:pPr>
          </w:p>
        </w:tc>
      </w:tr>
      <w:tr w14:paraId="53D8F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5DDD1FC">
            <w:pPr>
              <w:jc w:val="center"/>
              <w:rPr>
                <w:rFonts w:eastAsia="仿宋_GB2312"/>
                <w:color w:val="000000"/>
                <w:sz w:val="30"/>
                <w:szCs w:val="30"/>
              </w:rPr>
            </w:pPr>
          </w:p>
        </w:tc>
        <w:tc>
          <w:tcPr>
            <w:tcW w:w="1276" w:type="dxa"/>
            <w:vAlign w:val="center"/>
          </w:tcPr>
          <w:p w14:paraId="49CD6778">
            <w:pPr>
              <w:jc w:val="center"/>
              <w:rPr>
                <w:rFonts w:eastAsia="仿宋_GB2312"/>
                <w:color w:val="000000"/>
                <w:sz w:val="30"/>
                <w:szCs w:val="30"/>
              </w:rPr>
            </w:pPr>
          </w:p>
        </w:tc>
        <w:tc>
          <w:tcPr>
            <w:tcW w:w="1418" w:type="dxa"/>
            <w:vAlign w:val="center"/>
          </w:tcPr>
          <w:p w14:paraId="680745E7">
            <w:pPr>
              <w:jc w:val="center"/>
              <w:rPr>
                <w:rFonts w:eastAsia="仿宋_GB2312"/>
                <w:color w:val="000000"/>
                <w:sz w:val="30"/>
                <w:szCs w:val="30"/>
              </w:rPr>
            </w:pPr>
          </w:p>
        </w:tc>
        <w:tc>
          <w:tcPr>
            <w:tcW w:w="940" w:type="dxa"/>
            <w:vAlign w:val="center"/>
          </w:tcPr>
          <w:p w14:paraId="7A118A8D">
            <w:pPr>
              <w:jc w:val="center"/>
              <w:rPr>
                <w:rFonts w:eastAsia="仿宋_GB2312"/>
                <w:color w:val="000000"/>
                <w:sz w:val="30"/>
                <w:szCs w:val="30"/>
              </w:rPr>
            </w:pPr>
          </w:p>
        </w:tc>
        <w:tc>
          <w:tcPr>
            <w:tcW w:w="851" w:type="dxa"/>
            <w:vAlign w:val="center"/>
          </w:tcPr>
          <w:p w14:paraId="0DFD490C">
            <w:pPr>
              <w:jc w:val="center"/>
              <w:rPr>
                <w:rFonts w:eastAsia="仿宋_GB2312"/>
                <w:color w:val="000000"/>
                <w:sz w:val="30"/>
                <w:szCs w:val="30"/>
              </w:rPr>
            </w:pPr>
          </w:p>
        </w:tc>
        <w:tc>
          <w:tcPr>
            <w:tcW w:w="1044" w:type="dxa"/>
            <w:vAlign w:val="center"/>
          </w:tcPr>
          <w:p w14:paraId="48E814B8">
            <w:pPr>
              <w:jc w:val="center"/>
              <w:rPr>
                <w:rFonts w:eastAsia="仿宋_GB2312"/>
                <w:color w:val="000000"/>
                <w:sz w:val="30"/>
                <w:szCs w:val="30"/>
              </w:rPr>
            </w:pPr>
          </w:p>
        </w:tc>
        <w:tc>
          <w:tcPr>
            <w:tcW w:w="992" w:type="dxa"/>
            <w:vAlign w:val="center"/>
          </w:tcPr>
          <w:p w14:paraId="0A6FBC00">
            <w:pPr>
              <w:jc w:val="center"/>
              <w:rPr>
                <w:rFonts w:eastAsia="仿宋_GB2312"/>
                <w:color w:val="000000"/>
                <w:sz w:val="30"/>
                <w:szCs w:val="30"/>
              </w:rPr>
            </w:pPr>
          </w:p>
        </w:tc>
        <w:tc>
          <w:tcPr>
            <w:tcW w:w="851" w:type="dxa"/>
            <w:vAlign w:val="center"/>
          </w:tcPr>
          <w:p w14:paraId="7B8C07B7">
            <w:pPr>
              <w:jc w:val="center"/>
              <w:rPr>
                <w:rFonts w:eastAsia="仿宋_GB2312"/>
                <w:color w:val="000000"/>
                <w:sz w:val="30"/>
                <w:szCs w:val="30"/>
              </w:rPr>
            </w:pPr>
          </w:p>
        </w:tc>
        <w:tc>
          <w:tcPr>
            <w:tcW w:w="1487" w:type="dxa"/>
            <w:vAlign w:val="center"/>
          </w:tcPr>
          <w:p w14:paraId="4610EEC4">
            <w:pPr>
              <w:jc w:val="center"/>
              <w:rPr>
                <w:rFonts w:eastAsia="仿宋_GB2312"/>
                <w:color w:val="000000"/>
                <w:sz w:val="30"/>
                <w:szCs w:val="30"/>
              </w:rPr>
            </w:pPr>
          </w:p>
        </w:tc>
        <w:tc>
          <w:tcPr>
            <w:tcW w:w="992" w:type="dxa"/>
            <w:vAlign w:val="center"/>
          </w:tcPr>
          <w:p w14:paraId="12A4B5A4">
            <w:pPr>
              <w:jc w:val="center"/>
              <w:rPr>
                <w:rFonts w:eastAsia="仿宋_GB2312"/>
                <w:color w:val="000000"/>
                <w:sz w:val="30"/>
                <w:szCs w:val="30"/>
              </w:rPr>
            </w:pPr>
          </w:p>
        </w:tc>
      </w:tr>
      <w:tr w14:paraId="6569B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C681E4">
            <w:pPr>
              <w:jc w:val="center"/>
              <w:rPr>
                <w:rFonts w:eastAsia="仿宋_GB2312"/>
                <w:color w:val="000000"/>
                <w:sz w:val="30"/>
                <w:szCs w:val="30"/>
              </w:rPr>
            </w:pPr>
          </w:p>
        </w:tc>
        <w:tc>
          <w:tcPr>
            <w:tcW w:w="1276" w:type="dxa"/>
            <w:vAlign w:val="center"/>
          </w:tcPr>
          <w:p w14:paraId="4871D0A9">
            <w:pPr>
              <w:jc w:val="center"/>
              <w:rPr>
                <w:rFonts w:eastAsia="仿宋_GB2312"/>
                <w:color w:val="000000"/>
                <w:sz w:val="30"/>
                <w:szCs w:val="30"/>
              </w:rPr>
            </w:pPr>
          </w:p>
        </w:tc>
        <w:tc>
          <w:tcPr>
            <w:tcW w:w="1418" w:type="dxa"/>
            <w:vAlign w:val="center"/>
          </w:tcPr>
          <w:p w14:paraId="515EAC26">
            <w:pPr>
              <w:jc w:val="center"/>
              <w:rPr>
                <w:rFonts w:eastAsia="仿宋_GB2312"/>
                <w:color w:val="000000"/>
                <w:sz w:val="30"/>
                <w:szCs w:val="30"/>
              </w:rPr>
            </w:pPr>
          </w:p>
        </w:tc>
        <w:tc>
          <w:tcPr>
            <w:tcW w:w="940" w:type="dxa"/>
            <w:vAlign w:val="center"/>
          </w:tcPr>
          <w:p w14:paraId="37FF15F5">
            <w:pPr>
              <w:jc w:val="center"/>
              <w:rPr>
                <w:rFonts w:eastAsia="仿宋_GB2312"/>
                <w:color w:val="000000"/>
                <w:sz w:val="30"/>
                <w:szCs w:val="30"/>
              </w:rPr>
            </w:pPr>
          </w:p>
        </w:tc>
        <w:tc>
          <w:tcPr>
            <w:tcW w:w="851" w:type="dxa"/>
            <w:vAlign w:val="center"/>
          </w:tcPr>
          <w:p w14:paraId="4FFA1DE9">
            <w:pPr>
              <w:jc w:val="center"/>
              <w:rPr>
                <w:rFonts w:eastAsia="仿宋_GB2312"/>
                <w:color w:val="000000"/>
                <w:sz w:val="30"/>
                <w:szCs w:val="30"/>
              </w:rPr>
            </w:pPr>
          </w:p>
        </w:tc>
        <w:tc>
          <w:tcPr>
            <w:tcW w:w="1044" w:type="dxa"/>
            <w:vAlign w:val="center"/>
          </w:tcPr>
          <w:p w14:paraId="495A5F8B">
            <w:pPr>
              <w:jc w:val="center"/>
              <w:rPr>
                <w:rFonts w:eastAsia="仿宋_GB2312"/>
                <w:color w:val="000000"/>
                <w:sz w:val="30"/>
                <w:szCs w:val="30"/>
              </w:rPr>
            </w:pPr>
          </w:p>
        </w:tc>
        <w:tc>
          <w:tcPr>
            <w:tcW w:w="992" w:type="dxa"/>
            <w:vAlign w:val="center"/>
          </w:tcPr>
          <w:p w14:paraId="2B10208E">
            <w:pPr>
              <w:jc w:val="center"/>
              <w:rPr>
                <w:rFonts w:eastAsia="仿宋_GB2312"/>
                <w:color w:val="000000"/>
                <w:sz w:val="30"/>
                <w:szCs w:val="30"/>
              </w:rPr>
            </w:pPr>
          </w:p>
        </w:tc>
        <w:tc>
          <w:tcPr>
            <w:tcW w:w="851" w:type="dxa"/>
            <w:vAlign w:val="center"/>
          </w:tcPr>
          <w:p w14:paraId="24BD9EE3">
            <w:pPr>
              <w:jc w:val="center"/>
              <w:rPr>
                <w:rFonts w:eastAsia="仿宋_GB2312"/>
                <w:color w:val="000000"/>
                <w:sz w:val="30"/>
                <w:szCs w:val="30"/>
              </w:rPr>
            </w:pPr>
          </w:p>
        </w:tc>
        <w:tc>
          <w:tcPr>
            <w:tcW w:w="1487" w:type="dxa"/>
            <w:vAlign w:val="center"/>
          </w:tcPr>
          <w:p w14:paraId="19851FE4">
            <w:pPr>
              <w:jc w:val="center"/>
              <w:rPr>
                <w:rFonts w:eastAsia="仿宋_GB2312"/>
                <w:color w:val="000000"/>
                <w:sz w:val="30"/>
                <w:szCs w:val="30"/>
              </w:rPr>
            </w:pPr>
          </w:p>
        </w:tc>
        <w:tc>
          <w:tcPr>
            <w:tcW w:w="992" w:type="dxa"/>
            <w:vAlign w:val="center"/>
          </w:tcPr>
          <w:p w14:paraId="232534DD">
            <w:pPr>
              <w:jc w:val="center"/>
              <w:rPr>
                <w:rFonts w:eastAsia="仿宋_GB2312"/>
                <w:color w:val="000000"/>
                <w:sz w:val="30"/>
                <w:szCs w:val="30"/>
              </w:rPr>
            </w:pPr>
          </w:p>
        </w:tc>
      </w:tr>
      <w:tr w14:paraId="6019C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48E3E95">
            <w:pPr>
              <w:jc w:val="center"/>
              <w:rPr>
                <w:rFonts w:eastAsia="仿宋_GB2312"/>
                <w:color w:val="000000"/>
                <w:sz w:val="30"/>
                <w:szCs w:val="30"/>
              </w:rPr>
            </w:pPr>
          </w:p>
        </w:tc>
        <w:tc>
          <w:tcPr>
            <w:tcW w:w="1276" w:type="dxa"/>
            <w:vAlign w:val="center"/>
          </w:tcPr>
          <w:p w14:paraId="0003970D">
            <w:pPr>
              <w:jc w:val="center"/>
              <w:rPr>
                <w:rFonts w:eastAsia="仿宋_GB2312"/>
                <w:color w:val="000000"/>
                <w:sz w:val="30"/>
                <w:szCs w:val="30"/>
              </w:rPr>
            </w:pPr>
          </w:p>
        </w:tc>
        <w:tc>
          <w:tcPr>
            <w:tcW w:w="1418" w:type="dxa"/>
            <w:vAlign w:val="center"/>
          </w:tcPr>
          <w:p w14:paraId="24C674B0">
            <w:pPr>
              <w:jc w:val="center"/>
              <w:rPr>
                <w:rFonts w:eastAsia="仿宋_GB2312"/>
                <w:color w:val="000000"/>
                <w:sz w:val="30"/>
                <w:szCs w:val="30"/>
              </w:rPr>
            </w:pPr>
          </w:p>
        </w:tc>
        <w:tc>
          <w:tcPr>
            <w:tcW w:w="940" w:type="dxa"/>
            <w:vAlign w:val="center"/>
          </w:tcPr>
          <w:p w14:paraId="6C7748CC">
            <w:pPr>
              <w:jc w:val="center"/>
              <w:rPr>
                <w:rFonts w:eastAsia="仿宋_GB2312"/>
                <w:color w:val="000000"/>
                <w:sz w:val="30"/>
                <w:szCs w:val="30"/>
              </w:rPr>
            </w:pPr>
          </w:p>
        </w:tc>
        <w:tc>
          <w:tcPr>
            <w:tcW w:w="851" w:type="dxa"/>
            <w:vAlign w:val="center"/>
          </w:tcPr>
          <w:p w14:paraId="37309F00">
            <w:pPr>
              <w:jc w:val="center"/>
              <w:rPr>
                <w:rFonts w:eastAsia="仿宋_GB2312"/>
                <w:color w:val="000000"/>
                <w:sz w:val="30"/>
                <w:szCs w:val="30"/>
              </w:rPr>
            </w:pPr>
          </w:p>
        </w:tc>
        <w:tc>
          <w:tcPr>
            <w:tcW w:w="1044" w:type="dxa"/>
            <w:vAlign w:val="center"/>
          </w:tcPr>
          <w:p w14:paraId="5F509FFC">
            <w:pPr>
              <w:jc w:val="center"/>
              <w:rPr>
                <w:rFonts w:eastAsia="仿宋_GB2312"/>
                <w:color w:val="000000"/>
                <w:sz w:val="30"/>
                <w:szCs w:val="30"/>
              </w:rPr>
            </w:pPr>
          </w:p>
        </w:tc>
        <w:tc>
          <w:tcPr>
            <w:tcW w:w="992" w:type="dxa"/>
            <w:vAlign w:val="center"/>
          </w:tcPr>
          <w:p w14:paraId="33167059">
            <w:pPr>
              <w:jc w:val="center"/>
              <w:rPr>
                <w:rFonts w:eastAsia="仿宋_GB2312"/>
                <w:color w:val="000000"/>
                <w:sz w:val="30"/>
                <w:szCs w:val="30"/>
              </w:rPr>
            </w:pPr>
          </w:p>
        </w:tc>
        <w:tc>
          <w:tcPr>
            <w:tcW w:w="851" w:type="dxa"/>
            <w:vAlign w:val="center"/>
          </w:tcPr>
          <w:p w14:paraId="7EE0CC16">
            <w:pPr>
              <w:jc w:val="center"/>
              <w:rPr>
                <w:rFonts w:eastAsia="仿宋_GB2312"/>
                <w:color w:val="000000"/>
                <w:sz w:val="30"/>
                <w:szCs w:val="30"/>
              </w:rPr>
            </w:pPr>
          </w:p>
        </w:tc>
        <w:tc>
          <w:tcPr>
            <w:tcW w:w="1487" w:type="dxa"/>
            <w:vAlign w:val="center"/>
          </w:tcPr>
          <w:p w14:paraId="11026C52">
            <w:pPr>
              <w:jc w:val="center"/>
              <w:rPr>
                <w:rFonts w:eastAsia="仿宋_GB2312"/>
                <w:color w:val="000000"/>
                <w:sz w:val="30"/>
                <w:szCs w:val="30"/>
              </w:rPr>
            </w:pPr>
          </w:p>
        </w:tc>
        <w:tc>
          <w:tcPr>
            <w:tcW w:w="992" w:type="dxa"/>
            <w:vAlign w:val="center"/>
          </w:tcPr>
          <w:p w14:paraId="250230E0">
            <w:pPr>
              <w:jc w:val="center"/>
              <w:rPr>
                <w:rFonts w:eastAsia="仿宋_GB2312"/>
                <w:color w:val="000000"/>
                <w:sz w:val="30"/>
                <w:szCs w:val="30"/>
              </w:rPr>
            </w:pPr>
          </w:p>
        </w:tc>
      </w:tr>
      <w:tr w14:paraId="710E8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7C86382">
            <w:pPr>
              <w:jc w:val="center"/>
              <w:rPr>
                <w:rFonts w:eastAsia="仿宋_GB2312"/>
                <w:color w:val="000000"/>
                <w:sz w:val="30"/>
                <w:szCs w:val="30"/>
              </w:rPr>
            </w:pPr>
          </w:p>
        </w:tc>
        <w:tc>
          <w:tcPr>
            <w:tcW w:w="1276" w:type="dxa"/>
            <w:vAlign w:val="center"/>
          </w:tcPr>
          <w:p w14:paraId="3D9E6338">
            <w:pPr>
              <w:jc w:val="center"/>
              <w:rPr>
                <w:rFonts w:eastAsia="仿宋_GB2312"/>
                <w:color w:val="000000"/>
                <w:sz w:val="30"/>
                <w:szCs w:val="30"/>
              </w:rPr>
            </w:pPr>
          </w:p>
        </w:tc>
        <w:tc>
          <w:tcPr>
            <w:tcW w:w="1418" w:type="dxa"/>
            <w:vAlign w:val="center"/>
          </w:tcPr>
          <w:p w14:paraId="005131E4">
            <w:pPr>
              <w:jc w:val="center"/>
              <w:rPr>
                <w:rFonts w:eastAsia="仿宋_GB2312"/>
                <w:color w:val="000000"/>
                <w:sz w:val="30"/>
                <w:szCs w:val="30"/>
              </w:rPr>
            </w:pPr>
          </w:p>
        </w:tc>
        <w:tc>
          <w:tcPr>
            <w:tcW w:w="940" w:type="dxa"/>
            <w:vAlign w:val="center"/>
          </w:tcPr>
          <w:p w14:paraId="45F3A370">
            <w:pPr>
              <w:jc w:val="center"/>
              <w:rPr>
                <w:rFonts w:eastAsia="仿宋_GB2312"/>
                <w:color w:val="000000"/>
                <w:sz w:val="30"/>
                <w:szCs w:val="30"/>
              </w:rPr>
            </w:pPr>
          </w:p>
        </w:tc>
        <w:tc>
          <w:tcPr>
            <w:tcW w:w="851" w:type="dxa"/>
            <w:vAlign w:val="center"/>
          </w:tcPr>
          <w:p w14:paraId="2ED1CE97">
            <w:pPr>
              <w:jc w:val="center"/>
              <w:rPr>
                <w:rFonts w:eastAsia="仿宋_GB2312"/>
                <w:color w:val="000000"/>
                <w:sz w:val="30"/>
                <w:szCs w:val="30"/>
              </w:rPr>
            </w:pPr>
          </w:p>
        </w:tc>
        <w:tc>
          <w:tcPr>
            <w:tcW w:w="1044" w:type="dxa"/>
            <w:vAlign w:val="center"/>
          </w:tcPr>
          <w:p w14:paraId="41EF42FC">
            <w:pPr>
              <w:jc w:val="center"/>
              <w:rPr>
                <w:rFonts w:eastAsia="仿宋_GB2312"/>
                <w:color w:val="000000"/>
                <w:sz w:val="30"/>
                <w:szCs w:val="30"/>
              </w:rPr>
            </w:pPr>
          </w:p>
        </w:tc>
        <w:tc>
          <w:tcPr>
            <w:tcW w:w="992" w:type="dxa"/>
            <w:vAlign w:val="center"/>
          </w:tcPr>
          <w:p w14:paraId="12E98601">
            <w:pPr>
              <w:jc w:val="center"/>
              <w:rPr>
                <w:rFonts w:eastAsia="仿宋_GB2312"/>
                <w:color w:val="000000"/>
                <w:sz w:val="30"/>
                <w:szCs w:val="30"/>
              </w:rPr>
            </w:pPr>
          </w:p>
        </w:tc>
        <w:tc>
          <w:tcPr>
            <w:tcW w:w="851" w:type="dxa"/>
            <w:vAlign w:val="center"/>
          </w:tcPr>
          <w:p w14:paraId="23C6A0A4">
            <w:pPr>
              <w:jc w:val="center"/>
              <w:rPr>
                <w:rFonts w:eastAsia="仿宋_GB2312"/>
                <w:color w:val="000000"/>
                <w:sz w:val="30"/>
                <w:szCs w:val="30"/>
              </w:rPr>
            </w:pPr>
          </w:p>
        </w:tc>
        <w:tc>
          <w:tcPr>
            <w:tcW w:w="1487" w:type="dxa"/>
            <w:vAlign w:val="center"/>
          </w:tcPr>
          <w:p w14:paraId="160D89F9">
            <w:pPr>
              <w:jc w:val="center"/>
              <w:rPr>
                <w:rFonts w:eastAsia="仿宋_GB2312"/>
                <w:color w:val="000000"/>
                <w:sz w:val="30"/>
                <w:szCs w:val="30"/>
              </w:rPr>
            </w:pPr>
          </w:p>
        </w:tc>
        <w:tc>
          <w:tcPr>
            <w:tcW w:w="992" w:type="dxa"/>
            <w:vAlign w:val="center"/>
          </w:tcPr>
          <w:p w14:paraId="2072D97F">
            <w:pPr>
              <w:jc w:val="center"/>
              <w:rPr>
                <w:rFonts w:eastAsia="仿宋_GB2312"/>
                <w:color w:val="000000"/>
                <w:sz w:val="30"/>
                <w:szCs w:val="30"/>
              </w:rPr>
            </w:pPr>
          </w:p>
        </w:tc>
      </w:tr>
      <w:tr w14:paraId="28A2F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6672D5D">
            <w:pPr>
              <w:jc w:val="center"/>
              <w:rPr>
                <w:rFonts w:eastAsia="仿宋_GB2312"/>
                <w:color w:val="000000"/>
                <w:sz w:val="30"/>
                <w:szCs w:val="30"/>
              </w:rPr>
            </w:pPr>
          </w:p>
        </w:tc>
        <w:tc>
          <w:tcPr>
            <w:tcW w:w="1276" w:type="dxa"/>
            <w:vAlign w:val="center"/>
          </w:tcPr>
          <w:p w14:paraId="4F441D3B">
            <w:pPr>
              <w:jc w:val="center"/>
              <w:rPr>
                <w:rFonts w:eastAsia="仿宋_GB2312"/>
                <w:color w:val="000000"/>
                <w:sz w:val="30"/>
                <w:szCs w:val="30"/>
              </w:rPr>
            </w:pPr>
          </w:p>
        </w:tc>
        <w:tc>
          <w:tcPr>
            <w:tcW w:w="1418" w:type="dxa"/>
            <w:vAlign w:val="center"/>
          </w:tcPr>
          <w:p w14:paraId="03222F1D">
            <w:pPr>
              <w:jc w:val="center"/>
              <w:rPr>
                <w:rFonts w:eastAsia="仿宋_GB2312"/>
                <w:color w:val="000000"/>
                <w:sz w:val="30"/>
                <w:szCs w:val="30"/>
              </w:rPr>
            </w:pPr>
          </w:p>
        </w:tc>
        <w:tc>
          <w:tcPr>
            <w:tcW w:w="940" w:type="dxa"/>
            <w:vAlign w:val="center"/>
          </w:tcPr>
          <w:p w14:paraId="5176145F">
            <w:pPr>
              <w:jc w:val="center"/>
              <w:rPr>
                <w:rFonts w:eastAsia="仿宋_GB2312"/>
                <w:color w:val="000000"/>
                <w:sz w:val="30"/>
                <w:szCs w:val="30"/>
              </w:rPr>
            </w:pPr>
          </w:p>
        </w:tc>
        <w:tc>
          <w:tcPr>
            <w:tcW w:w="851" w:type="dxa"/>
            <w:vAlign w:val="center"/>
          </w:tcPr>
          <w:p w14:paraId="39F85A21">
            <w:pPr>
              <w:jc w:val="center"/>
              <w:rPr>
                <w:rFonts w:eastAsia="仿宋_GB2312"/>
                <w:color w:val="000000"/>
                <w:sz w:val="30"/>
                <w:szCs w:val="30"/>
              </w:rPr>
            </w:pPr>
          </w:p>
        </w:tc>
        <w:tc>
          <w:tcPr>
            <w:tcW w:w="1044" w:type="dxa"/>
            <w:vAlign w:val="center"/>
          </w:tcPr>
          <w:p w14:paraId="07A677C3">
            <w:pPr>
              <w:jc w:val="center"/>
              <w:rPr>
                <w:rFonts w:eastAsia="仿宋_GB2312"/>
                <w:color w:val="000000"/>
                <w:sz w:val="30"/>
                <w:szCs w:val="30"/>
              </w:rPr>
            </w:pPr>
          </w:p>
        </w:tc>
        <w:tc>
          <w:tcPr>
            <w:tcW w:w="992" w:type="dxa"/>
            <w:vAlign w:val="center"/>
          </w:tcPr>
          <w:p w14:paraId="184D2A2A">
            <w:pPr>
              <w:jc w:val="center"/>
              <w:rPr>
                <w:rFonts w:eastAsia="仿宋_GB2312"/>
                <w:color w:val="000000"/>
                <w:sz w:val="30"/>
                <w:szCs w:val="30"/>
              </w:rPr>
            </w:pPr>
          </w:p>
        </w:tc>
        <w:tc>
          <w:tcPr>
            <w:tcW w:w="851" w:type="dxa"/>
            <w:vAlign w:val="center"/>
          </w:tcPr>
          <w:p w14:paraId="63575B2E">
            <w:pPr>
              <w:jc w:val="center"/>
              <w:rPr>
                <w:rFonts w:eastAsia="仿宋_GB2312"/>
                <w:color w:val="000000"/>
                <w:sz w:val="30"/>
                <w:szCs w:val="30"/>
              </w:rPr>
            </w:pPr>
          </w:p>
        </w:tc>
        <w:tc>
          <w:tcPr>
            <w:tcW w:w="1487" w:type="dxa"/>
            <w:vAlign w:val="center"/>
          </w:tcPr>
          <w:p w14:paraId="2951F052">
            <w:pPr>
              <w:jc w:val="center"/>
              <w:rPr>
                <w:rFonts w:eastAsia="仿宋_GB2312"/>
                <w:color w:val="000000"/>
                <w:sz w:val="30"/>
                <w:szCs w:val="30"/>
              </w:rPr>
            </w:pPr>
          </w:p>
        </w:tc>
        <w:tc>
          <w:tcPr>
            <w:tcW w:w="992" w:type="dxa"/>
            <w:vAlign w:val="center"/>
          </w:tcPr>
          <w:p w14:paraId="477D2FE3">
            <w:pPr>
              <w:jc w:val="center"/>
              <w:rPr>
                <w:rFonts w:eastAsia="仿宋_GB2312"/>
                <w:color w:val="000000"/>
                <w:sz w:val="30"/>
                <w:szCs w:val="30"/>
              </w:rPr>
            </w:pPr>
          </w:p>
        </w:tc>
      </w:tr>
      <w:tr w14:paraId="10A4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EE4C571">
            <w:pPr>
              <w:jc w:val="center"/>
              <w:rPr>
                <w:rFonts w:eastAsia="仿宋_GB2312"/>
                <w:color w:val="000000"/>
                <w:sz w:val="30"/>
                <w:szCs w:val="30"/>
              </w:rPr>
            </w:pPr>
          </w:p>
        </w:tc>
        <w:tc>
          <w:tcPr>
            <w:tcW w:w="1276" w:type="dxa"/>
            <w:vAlign w:val="center"/>
          </w:tcPr>
          <w:p w14:paraId="79773506">
            <w:pPr>
              <w:jc w:val="center"/>
              <w:rPr>
                <w:rFonts w:eastAsia="仿宋_GB2312"/>
                <w:color w:val="000000"/>
                <w:sz w:val="30"/>
                <w:szCs w:val="30"/>
              </w:rPr>
            </w:pPr>
          </w:p>
        </w:tc>
        <w:tc>
          <w:tcPr>
            <w:tcW w:w="1418" w:type="dxa"/>
            <w:vAlign w:val="center"/>
          </w:tcPr>
          <w:p w14:paraId="6D3A1120">
            <w:pPr>
              <w:jc w:val="center"/>
              <w:rPr>
                <w:rFonts w:eastAsia="仿宋_GB2312"/>
                <w:color w:val="000000"/>
                <w:sz w:val="30"/>
                <w:szCs w:val="30"/>
              </w:rPr>
            </w:pPr>
          </w:p>
        </w:tc>
        <w:tc>
          <w:tcPr>
            <w:tcW w:w="940" w:type="dxa"/>
            <w:vAlign w:val="center"/>
          </w:tcPr>
          <w:p w14:paraId="67AFF2D5">
            <w:pPr>
              <w:jc w:val="center"/>
              <w:rPr>
                <w:rFonts w:eastAsia="仿宋_GB2312"/>
                <w:color w:val="000000"/>
                <w:sz w:val="30"/>
                <w:szCs w:val="30"/>
              </w:rPr>
            </w:pPr>
          </w:p>
        </w:tc>
        <w:tc>
          <w:tcPr>
            <w:tcW w:w="851" w:type="dxa"/>
            <w:vAlign w:val="center"/>
          </w:tcPr>
          <w:p w14:paraId="6403B91B">
            <w:pPr>
              <w:jc w:val="center"/>
              <w:rPr>
                <w:rFonts w:eastAsia="仿宋_GB2312"/>
                <w:color w:val="000000"/>
                <w:sz w:val="30"/>
                <w:szCs w:val="30"/>
              </w:rPr>
            </w:pPr>
          </w:p>
        </w:tc>
        <w:tc>
          <w:tcPr>
            <w:tcW w:w="1044" w:type="dxa"/>
            <w:vAlign w:val="center"/>
          </w:tcPr>
          <w:p w14:paraId="7DE137F1">
            <w:pPr>
              <w:jc w:val="center"/>
              <w:rPr>
                <w:rFonts w:eastAsia="仿宋_GB2312"/>
                <w:color w:val="000000"/>
                <w:sz w:val="30"/>
                <w:szCs w:val="30"/>
              </w:rPr>
            </w:pPr>
          </w:p>
        </w:tc>
        <w:tc>
          <w:tcPr>
            <w:tcW w:w="992" w:type="dxa"/>
            <w:vAlign w:val="center"/>
          </w:tcPr>
          <w:p w14:paraId="442C1169">
            <w:pPr>
              <w:jc w:val="center"/>
              <w:rPr>
                <w:rFonts w:eastAsia="仿宋_GB2312"/>
                <w:color w:val="000000"/>
                <w:sz w:val="30"/>
                <w:szCs w:val="30"/>
              </w:rPr>
            </w:pPr>
          </w:p>
        </w:tc>
        <w:tc>
          <w:tcPr>
            <w:tcW w:w="851" w:type="dxa"/>
            <w:vAlign w:val="center"/>
          </w:tcPr>
          <w:p w14:paraId="69A4C288">
            <w:pPr>
              <w:jc w:val="center"/>
              <w:rPr>
                <w:rFonts w:eastAsia="仿宋_GB2312"/>
                <w:color w:val="000000"/>
                <w:sz w:val="30"/>
                <w:szCs w:val="30"/>
              </w:rPr>
            </w:pPr>
          </w:p>
        </w:tc>
        <w:tc>
          <w:tcPr>
            <w:tcW w:w="1487" w:type="dxa"/>
            <w:vAlign w:val="center"/>
          </w:tcPr>
          <w:p w14:paraId="70C7CFFE">
            <w:pPr>
              <w:jc w:val="center"/>
              <w:rPr>
                <w:rFonts w:eastAsia="仿宋_GB2312"/>
                <w:color w:val="000000"/>
                <w:sz w:val="30"/>
                <w:szCs w:val="30"/>
              </w:rPr>
            </w:pPr>
          </w:p>
        </w:tc>
        <w:tc>
          <w:tcPr>
            <w:tcW w:w="992" w:type="dxa"/>
            <w:vAlign w:val="center"/>
          </w:tcPr>
          <w:p w14:paraId="3C833564">
            <w:pPr>
              <w:jc w:val="center"/>
              <w:rPr>
                <w:rFonts w:eastAsia="仿宋_GB2312"/>
                <w:color w:val="000000"/>
                <w:sz w:val="30"/>
                <w:szCs w:val="30"/>
              </w:rPr>
            </w:pPr>
          </w:p>
        </w:tc>
      </w:tr>
      <w:tr w14:paraId="2F42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008B618">
            <w:pPr>
              <w:jc w:val="center"/>
              <w:rPr>
                <w:rFonts w:eastAsia="仿宋_GB2312"/>
                <w:color w:val="000000"/>
                <w:sz w:val="30"/>
                <w:szCs w:val="30"/>
              </w:rPr>
            </w:pPr>
          </w:p>
        </w:tc>
        <w:tc>
          <w:tcPr>
            <w:tcW w:w="1276" w:type="dxa"/>
            <w:vAlign w:val="center"/>
          </w:tcPr>
          <w:p w14:paraId="693E60C0">
            <w:pPr>
              <w:jc w:val="center"/>
              <w:rPr>
                <w:rFonts w:eastAsia="仿宋_GB2312"/>
                <w:color w:val="000000"/>
                <w:sz w:val="30"/>
                <w:szCs w:val="30"/>
              </w:rPr>
            </w:pPr>
          </w:p>
        </w:tc>
        <w:tc>
          <w:tcPr>
            <w:tcW w:w="1418" w:type="dxa"/>
            <w:vAlign w:val="center"/>
          </w:tcPr>
          <w:p w14:paraId="1912A223">
            <w:pPr>
              <w:jc w:val="center"/>
              <w:rPr>
                <w:rFonts w:eastAsia="仿宋_GB2312"/>
                <w:color w:val="000000"/>
                <w:sz w:val="30"/>
                <w:szCs w:val="30"/>
              </w:rPr>
            </w:pPr>
          </w:p>
        </w:tc>
        <w:tc>
          <w:tcPr>
            <w:tcW w:w="940" w:type="dxa"/>
            <w:vAlign w:val="center"/>
          </w:tcPr>
          <w:p w14:paraId="7AE2C78B">
            <w:pPr>
              <w:jc w:val="center"/>
              <w:rPr>
                <w:rFonts w:eastAsia="仿宋_GB2312"/>
                <w:color w:val="000000"/>
                <w:sz w:val="30"/>
                <w:szCs w:val="30"/>
              </w:rPr>
            </w:pPr>
          </w:p>
        </w:tc>
        <w:tc>
          <w:tcPr>
            <w:tcW w:w="851" w:type="dxa"/>
            <w:vAlign w:val="center"/>
          </w:tcPr>
          <w:p w14:paraId="690E0D7D">
            <w:pPr>
              <w:jc w:val="center"/>
              <w:rPr>
                <w:rFonts w:eastAsia="仿宋_GB2312"/>
                <w:color w:val="000000"/>
                <w:sz w:val="30"/>
                <w:szCs w:val="30"/>
              </w:rPr>
            </w:pPr>
          </w:p>
        </w:tc>
        <w:tc>
          <w:tcPr>
            <w:tcW w:w="1044" w:type="dxa"/>
            <w:vAlign w:val="center"/>
          </w:tcPr>
          <w:p w14:paraId="5B286720">
            <w:pPr>
              <w:jc w:val="center"/>
              <w:rPr>
                <w:rFonts w:eastAsia="仿宋_GB2312"/>
                <w:color w:val="000000"/>
                <w:sz w:val="30"/>
                <w:szCs w:val="30"/>
              </w:rPr>
            </w:pPr>
          </w:p>
        </w:tc>
        <w:tc>
          <w:tcPr>
            <w:tcW w:w="992" w:type="dxa"/>
            <w:vAlign w:val="center"/>
          </w:tcPr>
          <w:p w14:paraId="380913FD">
            <w:pPr>
              <w:jc w:val="center"/>
              <w:rPr>
                <w:rFonts w:eastAsia="仿宋_GB2312"/>
                <w:color w:val="000000"/>
                <w:sz w:val="30"/>
                <w:szCs w:val="30"/>
              </w:rPr>
            </w:pPr>
          </w:p>
        </w:tc>
        <w:tc>
          <w:tcPr>
            <w:tcW w:w="851" w:type="dxa"/>
            <w:vAlign w:val="center"/>
          </w:tcPr>
          <w:p w14:paraId="4F5090D3">
            <w:pPr>
              <w:jc w:val="center"/>
              <w:rPr>
                <w:rFonts w:eastAsia="仿宋_GB2312"/>
                <w:color w:val="000000"/>
                <w:sz w:val="30"/>
                <w:szCs w:val="30"/>
              </w:rPr>
            </w:pPr>
          </w:p>
        </w:tc>
        <w:tc>
          <w:tcPr>
            <w:tcW w:w="1487" w:type="dxa"/>
            <w:vAlign w:val="center"/>
          </w:tcPr>
          <w:p w14:paraId="60D0C62B">
            <w:pPr>
              <w:jc w:val="center"/>
              <w:rPr>
                <w:rFonts w:eastAsia="仿宋_GB2312"/>
                <w:color w:val="000000"/>
                <w:sz w:val="30"/>
                <w:szCs w:val="30"/>
              </w:rPr>
            </w:pPr>
          </w:p>
        </w:tc>
        <w:tc>
          <w:tcPr>
            <w:tcW w:w="992" w:type="dxa"/>
            <w:vAlign w:val="center"/>
          </w:tcPr>
          <w:p w14:paraId="444F3F74">
            <w:pPr>
              <w:jc w:val="center"/>
              <w:rPr>
                <w:rFonts w:eastAsia="仿宋_GB2312"/>
                <w:color w:val="000000"/>
                <w:sz w:val="30"/>
                <w:szCs w:val="30"/>
              </w:rPr>
            </w:pPr>
          </w:p>
        </w:tc>
      </w:tr>
      <w:tr w14:paraId="2A74A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87FDFC7">
            <w:pPr>
              <w:jc w:val="center"/>
              <w:rPr>
                <w:rFonts w:eastAsia="仿宋_GB2312"/>
                <w:color w:val="000000"/>
                <w:sz w:val="30"/>
                <w:szCs w:val="30"/>
              </w:rPr>
            </w:pPr>
          </w:p>
        </w:tc>
        <w:tc>
          <w:tcPr>
            <w:tcW w:w="1276" w:type="dxa"/>
            <w:vAlign w:val="center"/>
          </w:tcPr>
          <w:p w14:paraId="7CB89B1F">
            <w:pPr>
              <w:jc w:val="center"/>
              <w:rPr>
                <w:rFonts w:eastAsia="仿宋_GB2312"/>
                <w:color w:val="000000"/>
                <w:sz w:val="30"/>
                <w:szCs w:val="30"/>
              </w:rPr>
            </w:pPr>
          </w:p>
        </w:tc>
        <w:tc>
          <w:tcPr>
            <w:tcW w:w="1418" w:type="dxa"/>
            <w:vAlign w:val="center"/>
          </w:tcPr>
          <w:p w14:paraId="5123FF8D">
            <w:pPr>
              <w:jc w:val="center"/>
              <w:rPr>
                <w:rFonts w:eastAsia="仿宋_GB2312"/>
                <w:color w:val="000000"/>
                <w:sz w:val="30"/>
                <w:szCs w:val="30"/>
              </w:rPr>
            </w:pPr>
          </w:p>
        </w:tc>
        <w:tc>
          <w:tcPr>
            <w:tcW w:w="940" w:type="dxa"/>
            <w:vAlign w:val="center"/>
          </w:tcPr>
          <w:p w14:paraId="6D0FB7D6">
            <w:pPr>
              <w:jc w:val="center"/>
              <w:rPr>
                <w:rFonts w:eastAsia="仿宋_GB2312"/>
                <w:color w:val="000000"/>
                <w:sz w:val="30"/>
                <w:szCs w:val="30"/>
              </w:rPr>
            </w:pPr>
          </w:p>
        </w:tc>
        <w:tc>
          <w:tcPr>
            <w:tcW w:w="851" w:type="dxa"/>
            <w:vAlign w:val="center"/>
          </w:tcPr>
          <w:p w14:paraId="0F0C7100">
            <w:pPr>
              <w:jc w:val="center"/>
              <w:rPr>
                <w:rFonts w:eastAsia="仿宋_GB2312"/>
                <w:color w:val="000000"/>
                <w:sz w:val="30"/>
                <w:szCs w:val="30"/>
              </w:rPr>
            </w:pPr>
          </w:p>
        </w:tc>
        <w:tc>
          <w:tcPr>
            <w:tcW w:w="1044" w:type="dxa"/>
            <w:vAlign w:val="center"/>
          </w:tcPr>
          <w:p w14:paraId="6B57C1F9">
            <w:pPr>
              <w:jc w:val="center"/>
              <w:rPr>
                <w:rFonts w:eastAsia="仿宋_GB2312"/>
                <w:color w:val="000000"/>
                <w:sz w:val="30"/>
                <w:szCs w:val="30"/>
              </w:rPr>
            </w:pPr>
          </w:p>
        </w:tc>
        <w:tc>
          <w:tcPr>
            <w:tcW w:w="992" w:type="dxa"/>
            <w:vAlign w:val="center"/>
          </w:tcPr>
          <w:p w14:paraId="20B95768">
            <w:pPr>
              <w:jc w:val="center"/>
              <w:rPr>
                <w:rFonts w:eastAsia="仿宋_GB2312"/>
                <w:color w:val="000000"/>
                <w:sz w:val="30"/>
                <w:szCs w:val="30"/>
              </w:rPr>
            </w:pPr>
          </w:p>
        </w:tc>
        <w:tc>
          <w:tcPr>
            <w:tcW w:w="851" w:type="dxa"/>
            <w:vAlign w:val="center"/>
          </w:tcPr>
          <w:p w14:paraId="015B04A1">
            <w:pPr>
              <w:jc w:val="center"/>
              <w:rPr>
                <w:rFonts w:eastAsia="仿宋_GB2312"/>
                <w:color w:val="000000"/>
                <w:sz w:val="30"/>
                <w:szCs w:val="30"/>
              </w:rPr>
            </w:pPr>
          </w:p>
        </w:tc>
        <w:tc>
          <w:tcPr>
            <w:tcW w:w="1487" w:type="dxa"/>
            <w:vAlign w:val="center"/>
          </w:tcPr>
          <w:p w14:paraId="1BCD51C8">
            <w:pPr>
              <w:jc w:val="center"/>
              <w:rPr>
                <w:rFonts w:eastAsia="仿宋_GB2312"/>
                <w:color w:val="000000"/>
                <w:sz w:val="30"/>
                <w:szCs w:val="30"/>
              </w:rPr>
            </w:pPr>
          </w:p>
        </w:tc>
        <w:tc>
          <w:tcPr>
            <w:tcW w:w="992" w:type="dxa"/>
            <w:vAlign w:val="center"/>
          </w:tcPr>
          <w:p w14:paraId="2EC72F77">
            <w:pPr>
              <w:jc w:val="center"/>
              <w:rPr>
                <w:rFonts w:eastAsia="仿宋_GB2312"/>
                <w:color w:val="000000"/>
                <w:sz w:val="30"/>
                <w:szCs w:val="30"/>
              </w:rPr>
            </w:pPr>
          </w:p>
        </w:tc>
      </w:tr>
    </w:tbl>
    <w:p w14:paraId="57C3E222">
      <w:pPr>
        <w:spacing w:line="440" w:lineRule="exact"/>
        <w:rPr>
          <w:rFonts w:eastAsia="仿宋_GB2312"/>
          <w:color w:val="000000"/>
          <w:sz w:val="30"/>
          <w:szCs w:val="30"/>
        </w:rPr>
      </w:pPr>
    </w:p>
    <w:p w14:paraId="10C723E9">
      <w:pPr>
        <w:spacing w:line="440" w:lineRule="exact"/>
        <w:rPr>
          <w:rFonts w:eastAsia="黑体"/>
          <w:color w:val="000000"/>
          <w:sz w:val="30"/>
          <w:szCs w:val="30"/>
        </w:rPr>
      </w:pPr>
      <w:r>
        <w:rPr>
          <w:rFonts w:eastAsia="仿宋_GB2312"/>
          <w:color w:val="000000"/>
          <w:sz w:val="30"/>
          <w:szCs w:val="30"/>
        </w:rPr>
        <w:t>附</w:t>
      </w:r>
      <w:bookmarkStart w:id="1304" w:name="_Toc267261693"/>
      <w:bookmarkStart w:id="1305" w:name="_Toc296891266"/>
      <w:bookmarkStart w:id="1306" w:name="_Toc296891054"/>
      <w:bookmarkStart w:id="1307" w:name="_Toc296347225"/>
      <w:bookmarkStart w:id="1308" w:name="_Toc296503226"/>
      <w:bookmarkStart w:id="1309" w:name="_Toc296346727"/>
      <w:bookmarkStart w:id="1310" w:name="_Toc296944565"/>
      <w:r>
        <w:rPr>
          <w:rFonts w:eastAsia="仿宋_GB2312"/>
          <w:color w:val="000000"/>
          <w:sz w:val="30"/>
          <w:szCs w:val="30"/>
        </w:rPr>
        <w:t>件3：</w:t>
      </w:r>
      <w:bookmarkEnd w:id="1304"/>
      <w:bookmarkEnd w:id="1305"/>
      <w:bookmarkEnd w:id="1306"/>
      <w:bookmarkEnd w:id="1307"/>
      <w:bookmarkEnd w:id="1308"/>
      <w:bookmarkEnd w:id="1309"/>
      <w:bookmarkEnd w:id="1310"/>
      <w:r>
        <w:rPr>
          <w:rFonts w:eastAsia="黑体"/>
          <w:color w:val="000000"/>
          <w:sz w:val="30"/>
          <w:szCs w:val="30"/>
        </w:rPr>
        <w:t xml:space="preserve">    </w:t>
      </w:r>
    </w:p>
    <w:p w14:paraId="42B94C81">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59B8C6CE">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hint="eastAsia" w:eastAsia="仿宋_GB2312"/>
          <w:color w:val="000000"/>
          <w:sz w:val="30"/>
          <w:szCs w:val="30"/>
          <w:u w:val="single"/>
        </w:rPr>
        <w:t>广州市天禾仓储有限公司</w:t>
      </w:r>
      <w:r>
        <w:rPr>
          <w:rFonts w:eastAsia="仿宋_GB2312"/>
          <w:color w:val="000000"/>
          <w:sz w:val="30"/>
          <w:szCs w:val="30"/>
          <w:u w:val="single"/>
        </w:rPr>
        <w:t xml:space="preserve"> </w:t>
      </w:r>
      <w:r>
        <w:rPr>
          <w:rFonts w:eastAsia="仿宋_GB2312"/>
          <w:color w:val="000000"/>
          <w:sz w:val="30"/>
          <w:szCs w:val="30"/>
        </w:rPr>
        <w:t xml:space="preserve"> </w:t>
      </w:r>
    </w:p>
    <w:p w14:paraId="20AFB3CA">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hint="eastAsia" w:eastAsia="仿宋_GB2312"/>
          <w:color w:val="000000"/>
          <w:sz w:val="30"/>
          <w:szCs w:val="30"/>
          <w:u w:val="single"/>
        </w:rPr>
        <w:t>中建三局集团有限公司</w:t>
      </w:r>
      <w:r>
        <w:rPr>
          <w:rFonts w:eastAsia="仿宋_GB2312"/>
          <w:color w:val="000000"/>
          <w:sz w:val="30"/>
          <w:szCs w:val="30"/>
          <w:u w:val="single"/>
        </w:rPr>
        <w:t xml:space="preserve"> </w:t>
      </w:r>
      <w:r>
        <w:rPr>
          <w:rFonts w:eastAsia="仿宋_GB2312"/>
          <w:color w:val="000000"/>
          <w:sz w:val="30"/>
          <w:szCs w:val="30"/>
        </w:rPr>
        <w:t xml:space="preserve"> </w:t>
      </w:r>
    </w:p>
    <w:p w14:paraId="0F9115E4">
      <w:pPr>
        <w:spacing w:line="440" w:lineRule="exact"/>
        <w:rPr>
          <w:rFonts w:eastAsia="仿宋_GB2312"/>
          <w:color w:val="000000"/>
          <w:sz w:val="30"/>
          <w:szCs w:val="30"/>
        </w:rPr>
      </w:pPr>
    </w:p>
    <w:p w14:paraId="4C018692">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hint="eastAsia" w:ascii="仿宋_GB2312" w:hAnsi="仿宋_GB2312" w:eastAsia="仿宋_GB2312" w:cs="仿宋_GB2312"/>
          <w:sz w:val="30"/>
          <w:szCs w:val="30"/>
          <w:u w:val="single"/>
          <w:shd w:val="clear" w:color="auto" w:fill="FFFFFF"/>
        </w:rPr>
        <w:t>天禾农资物流基地建设项目（二期</w:t>
      </w:r>
      <w:r>
        <w:rPr>
          <w:rFonts w:eastAsia="仿宋_GB2312"/>
          <w:color w:val="000000"/>
          <w:sz w:val="30"/>
          <w:szCs w:val="30"/>
        </w:rPr>
        <w:t>（工程全称）签订工程质量保修书。</w:t>
      </w:r>
    </w:p>
    <w:p w14:paraId="71947876">
      <w:pPr>
        <w:spacing w:line="360" w:lineRule="auto"/>
        <w:rPr>
          <w:rFonts w:eastAsia="黑体"/>
          <w:color w:val="000000"/>
          <w:sz w:val="30"/>
          <w:szCs w:val="30"/>
        </w:rPr>
      </w:pPr>
      <w:r>
        <w:rPr>
          <w:rFonts w:eastAsia="黑体"/>
          <w:color w:val="000000"/>
          <w:sz w:val="30"/>
          <w:szCs w:val="30"/>
        </w:rPr>
        <w:t>　　一、工程质量保修范围和内容</w:t>
      </w:r>
    </w:p>
    <w:p w14:paraId="67DE3682">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52DE0BF1">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rPr>
        <w:t xml:space="preserve"> / </w:t>
      </w:r>
      <w:r>
        <w:rPr>
          <w:rFonts w:eastAsia="仿宋_GB2312"/>
          <w:color w:val="000000"/>
          <w:sz w:val="30"/>
          <w:szCs w:val="30"/>
        </w:rPr>
        <w:t>。</w:t>
      </w:r>
    </w:p>
    <w:p w14:paraId="2B7CF9EA">
      <w:pPr>
        <w:spacing w:line="360" w:lineRule="auto"/>
        <w:ind w:firstLine="569"/>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748C45EB">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44634640">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2F8AE516">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7E833CAE">
      <w:pPr>
        <w:spacing w:line="360" w:lineRule="auto"/>
        <w:ind w:left="420" w:leftChars="200" w:firstLine="150" w:firstLineChars="50"/>
        <w:rPr>
          <w:rFonts w:eastAsia="仿宋_GB2312"/>
          <w:color w:val="000000"/>
          <w:sz w:val="30"/>
          <w:szCs w:val="30"/>
        </w:rPr>
      </w:pPr>
      <w:bookmarkStart w:id="1311" w:name="_Toc27102"/>
      <w:bookmarkStart w:id="1312" w:name="_Toc395"/>
      <w:bookmarkStart w:id="1313" w:name="_Toc29115"/>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w:t>
      </w:r>
      <w:r>
        <w:rPr>
          <w:rFonts w:hint="eastAsia" w:eastAsia="仿宋_GB2312"/>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年；</w:t>
      </w:r>
      <w:bookmarkEnd w:id="1311"/>
      <w:bookmarkEnd w:id="1312"/>
      <w:bookmarkEnd w:id="1313"/>
    </w:p>
    <w:p w14:paraId="0BBBC830">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w:t>
      </w:r>
      <w:r>
        <w:rPr>
          <w:rFonts w:hint="eastAsia" w:eastAsia="仿宋_GB2312"/>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年；</w:t>
      </w:r>
    </w:p>
    <w:p w14:paraId="3DFB9F59">
      <w:pPr>
        <w:spacing w:line="360" w:lineRule="auto"/>
        <w:ind w:left="420" w:leftChars="200" w:firstLine="150" w:firstLineChars="50"/>
        <w:rPr>
          <w:rFonts w:eastAsia="仿宋_GB2312"/>
          <w:color w:val="000000"/>
          <w:sz w:val="30"/>
          <w:szCs w:val="30"/>
        </w:rPr>
      </w:pPr>
      <w:bookmarkStart w:id="1314" w:name="_Toc43"/>
      <w:bookmarkStart w:id="1315" w:name="_Toc32525"/>
      <w:bookmarkStart w:id="1316" w:name="_Toc29585"/>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w:t>
      </w:r>
      <w:r>
        <w:rPr>
          <w:rFonts w:hint="eastAsia" w:eastAsia="仿宋_GB2312"/>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个采暖期、供冷期；</w:t>
      </w:r>
      <w:bookmarkEnd w:id="1314"/>
      <w:bookmarkEnd w:id="1315"/>
      <w:bookmarkEnd w:id="1316"/>
    </w:p>
    <w:p w14:paraId="791CDEDD">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eastAsia="仿宋_GB2312"/>
          <w:color w:val="000000"/>
          <w:sz w:val="30"/>
          <w:szCs w:val="30"/>
        </w:rPr>
        <w:t>住宅小区内的给排水设施、道路等配套工程为</w:t>
      </w:r>
      <w:r>
        <w:rPr>
          <w:rFonts w:eastAsia="仿宋_GB2312"/>
          <w:color w:val="000000"/>
          <w:sz w:val="30"/>
          <w:szCs w:val="30"/>
          <w:u w:val="single"/>
        </w:rPr>
        <w:t xml:space="preserve">    </w:t>
      </w:r>
      <w:r>
        <w:rPr>
          <w:rFonts w:hint="eastAsia" w:eastAsia="仿宋_GB2312"/>
          <w:color w:val="000000"/>
          <w:sz w:val="30"/>
          <w:szCs w:val="30"/>
          <w:u w:val="single"/>
        </w:rPr>
        <w:t>2</w:t>
      </w:r>
      <w:r>
        <w:rPr>
          <w:rFonts w:eastAsia="仿宋_GB2312"/>
          <w:color w:val="000000"/>
          <w:sz w:val="30"/>
          <w:szCs w:val="30"/>
          <w:u w:val="single"/>
        </w:rPr>
        <w:t xml:space="preserve">     </w:t>
      </w:r>
      <w:r>
        <w:rPr>
          <w:rFonts w:eastAsia="仿宋_GB2312"/>
          <w:color w:val="000000"/>
          <w:sz w:val="30"/>
          <w:szCs w:val="30"/>
        </w:rPr>
        <w:t>年；</w:t>
      </w:r>
    </w:p>
    <w:p w14:paraId="639EB3B4">
      <w:pPr>
        <w:spacing w:line="360" w:lineRule="auto"/>
        <w:ind w:left="420" w:leftChars="200" w:firstLine="150" w:firstLineChars="50"/>
        <w:rPr>
          <w:rFonts w:eastAsia="仿宋_GB2312"/>
          <w:color w:val="000000"/>
          <w:sz w:val="30"/>
          <w:szCs w:val="30"/>
        </w:rPr>
      </w:pPr>
      <w:bookmarkStart w:id="1317" w:name="_Toc695"/>
      <w:bookmarkStart w:id="1318" w:name="_Toc19909"/>
      <w:bookmarkStart w:id="1319" w:name="_Toc13081"/>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bookmarkEnd w:id="1317"/>
      <w:bookmarkEnd w:id="1318"/>
      <w:bookmarkEnd w:id="1319"/>
      <w:r>
        <w:rPr>
          <w:rFonts w:hint="eastAsia" w:eastAsia="仿宋_GB2312"/>
          <w:color w:val="000000"/>
          <w:sz w:val="30"/>
          <w:szCs w:val="30"/>
          <w:u w:val="single"/>
        </w:rPr>
        <w:t>设备保修期为2年</w:t>
      </w:r>
      <w:r>
        <w:rPr>
          <w:rFonts w:eastAsia="仿宋_GB2312"/>
          <w:color w:val="000000"/>
          <w:sz w:val="30"/>
          <w:szCs w:val="30"/>
          <w:u w:val="single"/>
        </w:rPr>
        <w:t xml:space="preserve">     </w:t>
      </w:r>
      <w:r>
        <w:rPr>
          <w:rFonts w:eastAsia="仿宋_GB2312"/>
          <w:color w:val="000000"/>
          <w:sz w:val="30"/>
          <w:szCs w:val="30"/>
        </w:rPr>
        <w:t>。</w:t>
      </w:r>
    </w:p>
    <w:p w14:paraId="5A60DE20">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51365461">
      <w:pPr>
        <w:spacing w:line="360" w:lineRule="auto"/>
        <w:ind w:firstLine="600" w:firstLineChars="200"/>
        <w:rPr>
          <w:rFonts w:eastAsia="黑体"/>
          <w:color w:val="000000"/>
          <w:sz w:val="30"/>
          <w:szCs w:val="30"/>
        </w:rPr>
      </w:pPr>
      <w:bookmarkStart w:id="1320" w:name="_Toc11097"/>
      <w:r>
        <w:rPr>
          <w:rFonts w:eastAsia="黑体"/>
          <w:color w:val="000000"/>
          <w:sz w:val="30"/>
          <w:szCs w:val="30"/>
        </w:rPr>
        <w:t>三、缺陷责任期</w:t>
      </w:r>
      <w:bookmarkEnd w:id="1320"/>
    </w:p>
    <w:p w14:paraId="2C4FF684">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w:t>
      </w:r>
      <w:r>
        <w:rPr>
          <w:rFonts w:hint="eastAsia" w:eastAsia="仿宋_GB2312"/>
          <w:color w:val="000000"/>
          <w:sz w:val="30"/>
          <w:szCs w:val="30"/>
          <w:u w:val="single"/>
        </w:rPr>
        <w:t>24</w:t>
      </w:r>
      <w:r>
        <w:rPr>
          <w:rFonts w:eastAsia="仿宋_GB2312"/>
          <w:color w:val="000000"/>
          <w:sz w:val="30"/>
          <w:szCs w:val="30"/>
          <w:u w:val="single"/>
        </w:rPr>
        <w:t xml:space="preserve">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12B0E14D">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26BFF50E">
      <w:pPr>
        <w:spacing w:line="360" w:lineRule="auto"/>
        <w:rPr>
          <w:rFonts w:eastAsia="黑体"/>
          <w:color w:val="000000"/>
          <w:sz w:val="30"/>
          <w:szCs w:val="30"/>
        </w:rPr>
      </w:pPr>
      <w:r>
        <w:rPr>
          <w:rFonts w:eastAsia="黑体"/>
          <w:color w:val="000000"/>
          <w:sz w:val="30"/>
          <w:szCs w:val="30"/>
        </w:rPr>
        <w:t xml:space="preserve">    </w:t>
      </w:r>
      <w:bookmarkStart w:id="1321" w:name="_Toc19527"/>
      <w:r>
        <w:rPr>
          <w:rFonts w:eastAsia="黑体"/>
          <w:color w:val="000000"/>
          <w:sz w:val="30"/>
          <w:szCs w:val="30"/>
        </w:rPr>
        <w:t>四、质量保修责任</w:t>
      </w:r>
      <w:bookmarkEnd w:id="1321"/>
    </w:p>
    <w:p w14:paraId="2D28E8C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属于保修范围、内容的项目，承包人应当在接到保修通知之日起7天内派人保修。承包人不在约定期限内派人保修的，发包人可以委托他人修理。</w:t>
      </w:r>
    </w:p>
    <w:p w14:paraId="1576500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76E9693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777904">
      <w:pPr>
        <w:spacing w:line="360" w:lineRule="auto"/>
        <w:ind w:left="420" w:leftChars="200" w:firstLine="150" w:firstLineChars="50"/>
        <w:rPr>
          <w:rFonts w:eastAsia="仿宋_GB2312"/>
          <w:color w:val="000000"/>
          <w:sz w:val="30"/>
          <w:szCs w:val="30"/>
        </w:rPr>
      </w:pPr>
      <w:bookmarkStart w:id="1322" w:name="_Toc15205"/>
      <w:bookmarkStart w:id="1323" w:name="_Toc480"/>
      <w:bookmarkStart w:id="1324" w:name="_Toc15835"/>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bookmarkEnd w:id="1322"/>
      <w:bookmarkEnd w:id="1323"/>
      <w:bookmarkEnd w:id="1324"/>
    </w:p>
    <w:p w14:paraId="496A7448">
      <w:pPr>
        <w:spacing w:line="360" w:lineRule="auto"/>
        <w:rPr>
          <w:rFonts w:eastAsia="黑体"/>
          <w:color w:val="000000"/>
          <w:sz w:val="30"/>
          <w:szCs w:val="30"/>
        </w:rPr>
      </w:pPr>
      <w:r>
        <w:rPr>
          <w:rFonts w:eastAsia="黑体"/>
          <w:color w:val="000000"/>
          <w:sz w:val="30"/>
          <w:szCs w:val="30"/>
        </w:rPr>
        <w:t>　　</w:t>
      </w:r>
      <w:bookmarkStart w:id="1325" w:name="_Toc14234"/>
      <w:r>
        <w:rPr>
          <w:rFonts w:eastAsia="黑体"/>
          <w:color w:val="000000"/>
          <w:sz w:val="30"/>
          <w:szCs w:val="30"/>
        </w:rPr>
        <w:t>五、保修费用</w:t>
      </w:r>
      <w:bookmarkEnd w:id="1325"/>
    </w:p>
    <w:p w14:paraId="13FBC24E">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3C59DD23">
      <w:pPr>
        <w:spacing w:line="360" w:lineRule="auto"/>
        <w:ind w:firstLine="569"/>
        <w:jc w:val="left"/>
        <w:rPr>
          <w:rFonts w:eastAsia="仿宋_GB2312"/>
          <w:color w:val="000000"/>
          <w:sz w:val="30"/>
          <w:szCs w:val="30"/>
        </w:rPr>
      </w:pPr>
      <w:bookmarkStart w:id="1326" w:name="_Toc29649"/>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bookmarkEnd w:id="1326"/>
      <w:r>
        <w:rPr>
          <w:rFonts w:eastAsia="仿宋_GB2312"/>
          <w:color w:val="000000"/>
          <w:sz w:val="30"/>
          <w:szCs w:val="30"/>
          <w:u w:val="single"/>
        </w:rPr>
        <w:t xml:space="preserve">      </w:t>
      </w:r>
      <w:r>
        <w:rPr>
          <w:rFonts w:hint="eastAsia" w:eastAsia="仿宋_GB2312"/>
          <w:color w:val="000000"/>
          <w:sz w:val="30"/>
          <w:szCs w:val="30"/>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E856766">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3EDC8C2C">
      <w:pPr>
        <w:spacing w:line="360" w:lineRule="auto"/>
        <w:ind w:firstLine="567"/>
        <w:rPr>
          <w:rFonts w:eastAsia="仿宋_GB2312"/>
          <w:color w:val="000000"/>
          <w:sz w:val="30"/>
          <w:szCs w:val="30"/>
        </w:rPr>
      </w:pPr>
    </w:p>
    <w:p w14:paraId="2DFA3ED7">
      <w:pPr>
        <w:spacing w:line="360" w:lineRule="auto"/>
        <w:ind w:left="6000" w:hanging="6000" w:hangingChars="2000"/>
        <w:rPr>
          <w:rFonts w:eastAsia="仿宋_GB2312"/>
          <w:color w:val="000000"/>
          <w:sz w:val="30"/>
          <w:szCs w:val="30"/>
          <w:u w:val="single"/>
        </w:rPr>
      </w:pPr>
      <w:r>
        <w:rPr>
          <w:rFonts w:eastAsia="仿宋_GB2312"/>
          <w:color w:val="000000"/>
          <w:sz w:val="30"/>
          <w:szCs w:val="30"/>
        </w:rPr>
        <w:t>发包人(公章)：</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承包人(公章)：</w:t>
      </w:r>
      <w:r>
        <w:rPr>
          <w:rFonts w:eastAsia="仿宋_GB2312"/>
          <w:color w:val="000000"/>
          <w:sz w:val="30"/>
          <w:szCs w:val="30"/>
          <w:u w:val="single"/>
        </w:rPr>
        <w:t xml:space="preserve">              </w:t>
      </w:r>
    </w:p>
    <w:p w14:paraId="74498330">
      <w:pPr>
        <w:spacing w:line="360" w:lineRule="auto"/>
        <w:ind w:left="5400" w:hanging="5400" w:hangingChars="1800"/>
        <w:rPr>
          <w:rFonts w:eastAsia="仿宋_GB2312"/>
          <w:color w:val="000000"/>
          <w:sz w:val="30"/>
          <w:szCs w:val="30"/>
          <w:u w:val="single"/>
        </w:rPr>
      </w:pPr>
      <w:r>
        <w:rPr>
          <w:rFonts w:eastAsia="仿宋_GB2312"/>
          <w:color w:val="000000"/>
          <w:sz w:val="30"/>
          <w:szCs w:val="30"/>
        </w:rPr>
        <w:t>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 xml:space="preserve"> 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433AB469">
      <w:pPr>
        <w:spacing w:line="360" w:lineRule="auto"/>
        <w:rPr>
          <w:rFonts w:eastAsia="仿宋_GB2312"/>
          <w:color w:val="000000"/>
          <w:sz w:val="30"/>
          <w:szCs w:val="30"/>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E27F03E">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D385B09">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 xml:space="preserve"> 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60919F3">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eastAsia="仿宋_GB2312"/>
          <w:color w:val="000000"/>
          <w:sz w:val="30"/>
          <w:szCs w:val="30"/>
        </w:rPr>
        <w:t xml:space="preserve">    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6354329">
      <w:pPr>
        <w:spacing w:line="360" w:lineRule="auto"/>
        <w:ind w:left="5700" w:hanging="5700" w:hangingChars="1900"/>
        <w:rPr>
          <w:rFonts w:eastAsia="仿宋_GB2312"/>
          <w:color w:val="000000"/>
          <w:sz w:val="30"/>
          <w:szCs w:val="30"/>
          <w:u w:val="single"/>
        </w:rPr>
      </w:pP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45E6B76">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 xml:space="preserve">                    </w:t>
      </w:r>
    </w:p>
    <w:p w14:paraId="654D798A">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683C7DB8">
      <w:pPr>
        <w:spacing w:line="360" w:lineRule="auto"/>
        <w:rPr>
          <w:rFonts w:eastAsia="仿宋_GB2312"/>
          <w:color w:val="000000"/>
          <w:sz w:val="30"/>
          <w:szCs w:val="30"/>
        </w:rPr>
      </w:pPr>
    </w:p>
    <w:p w14:paraId="73AFECD5">
      <w:pPr>
        <w:spacing w:line="440" w:lineRule="exact"/>
        <w:ind w:firstLine="569"/>
        <w:rPr>
          <w:rFonts w:eastAsia="黑体"/>
          <w:color w:val="000000"/>
          <w:sz w:val="30"/>
          <w:szCs w:val="30"/>
        </w:rPr>
      </w:pPr>
      <w:r>
        <w:rPr>
          <w:rFonts w:eastAsia="仿宋_GB2312"/>
          <w:b/>
          <w:color w:val="000000"/>
          <w:sz w:val="30"/>
          <w:szCs w:val="30"/>
        </w:rPr>
        <w:br w:type="page"/>
      </w:r>
      <w:r>
        <w:rPr>
          <w:rFonts w:eastAsia="仿宋_GB2312"/>
          <w:color w:val="000000"/>
          <w:sz w:val="30"/>
          <w:szCs w:val="30"/>
        </w:rPr>
        <w:t>附件4：</w:t>
      </w:r>
    </w:p>
    <w:p w14:paraId="3F1DA449">
      <w:pPr>
        <w:spacing w:before="156" w:beforeLines="50" w:after="156"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73A9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F34569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文件名称</w:t>
            </w:r>
          </w:p>
        </w:tc>
        <w:tc>
          <w:tcPr>
            <w:tcW w:w="1276" w:type="dxa"/>
            <w:tcBorders>
              <w:top w:val="single" w:color="auto" w:sz="12" w:space="0"/>
              <w:bottom w:val="double" w:color="auto" w:sz="6" w:space="0"/>
            </w:tcBorders>
            <w:vAlign w:val="center"/>
          </w:tcPr>
          <w:p w14:paraId="45E9CE8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套数</w:t>
            </w:r>
          </w:p>
        </w:tc>
        <w:tc>
          <w:tcPr>
            <w:tcW w:w="1450" w:type="dxa"/>
            <w:tcBorders>
              <w:top w:val="single" w:color="auto" w:sz="12" w:space="0"/>
              <w:bottom w:val="double" w:color="auto" w:sz="6" w:space="0"/>
            </w:tcBorders>
            <w:vAlign w:val="center"/>
          </w:tcPr>
          <w:p w14:paraId="35A58AA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费用</w:t>
            </w:r>
            <w:r>
              <w:rPr>
                <w:rFonts w:hint="eastAsia" w:eastAsia="仿宋_GB2312"/>
                <w:color w:val="000000"/>
                <w:kern w:val="2"/>
                <w:sz w:val="28"/>
                <w:szCs w:val="30"/>
              </w:rPr>
              <w:t>（元）</w:t>
            </w:r>
          </w:p>
        </w:tc>
        <w:tc>
          <w:tcPr>
            <w:tcW w:w="1243" w:type="dxa"/>
            <w:tcBorders>
              <w:top w:val="single" w:color="auto" w:sz="12" w:space="0"/>
              <w:bottom w:val="double" w:color="auto" w:sz="6" w:space="0"/>
            </w:tcBorders>
            <w:vAlign w:val="center"/>
          </w:tcPr>
          <w:p w14:paraId="2AC41E0D">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质量</w:t>
            </w:r>
          </w:p>
        </w:tc>
        <w:tc>
          <w:tcPr>
            <w:tcW w:w="1450" w:type="dxa"/>
            <w:tcBorders>
              <w:top w:val="single" w:color="auto" w:sz="12" w:space="0"/>
              <w:bottom w:val="double" w:color="auto" w:sz="6" w:space="0"/>
            </w:tcBorders>
          </w:tcPr>
          <w:p w14:paraId="40C1B137">
            <w:pPr>
              <w:spacing w:line="440" w:lineRule="exact"/>
              <w:ind w:firstLine="529"/>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1B8524F">
            <w:pPr>
              <w:spacing w:line="440" w:lineRule="exact"/>
              <w:ind w:firstLine="529"/>
              <w:jc w:val="center"/>
              <w:rPr>
                <w:rFonts w:eastAsia="仿宋_GB2312"/>
                <w:color w:val="000000"/>
                <w:sz w:val="28"/>
                <w:szCs w:val="30"/>
              </w:rPr>
            </w:pPr>
            <w:r>
              <w:rPr>
                <w:rFonts w:eastAsia="仿宋_GB2312"/>
                <w:color w:val="000000"/>
                <w:sz w:val="28"/>
                <w:szCs w:val="30"/>
              </w:rPr>
              <w:t>责任人</w:t>
            </w:r>
          </w:p>
        </w:tc>
      </w:tr>
      <w:tr w14:paraId="02402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EC894C4">
            <w:pPr>
              <w:pStyle w:val="18"/>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vAlign w:val="center"/>
          </w:tcPr>
          <w:p w14:paraId="0FFFE1C6">
            <w:pPr>
              <w:pStyle w:val="18"/>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vAlign w:val="center"/>
          </w:tcPr>
          <w:p w14:paraId="66850FBE">
            <w:pPr>
              <w:pStyle w:val="18"/>
              <w:keepNext/>
              <w:spacing w:after="0" w:line="440" w:lineRule="exact"/>
              <w:ind w:left="63" w:right="63"/>
              <w:rPr>
                <w:rFonts w:eastAsia="仿宋_GB2312"/>
                <w:color w:val="000000"/>
                <w:kern w:val="2"/>
                <w:sz w:val="30"/>
                <w:szCs w:val="30"/>
              </w:rPr>
            </w:pPr>
          </w:p>
        </w:tc>
        <w:tc>
          <w:tcPr>
            <w:tcW w:w="1243" w:type="dxa"/>
            <w:tcBorders>
              <w:top w:val="double" w:color="auto" w:sz="6" w:space="0"/>
              <w:bottom w:val="single" w:color="auto" w:sz="6" w:space="0"/>
            </w:tcBorders>
            <w:vAlign w:val="center"/>
          </w:tcPr>
          <w:p w14:paraId="19B9C950">
            <w:pPr>
              <w:pStyle w:val="18"/>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vAlign w:val="center"/>
          </w:tcPr>
          <w:p w14:paraId="076CBB03">
            <w:pPr>
              <w:pStyle w:val="18"/>
              <w:keepNext/>
              <w:spacing w:after="0" w:line="440" w:lineRule="exact"/>
              <w:ind w:left="63" w:right="63"/>
              <w:rPr>
                <w:rFonts w:eastAsia="仿宋_GB2312"/>
                <w:color w:val="000000"/>
                <w:kern w:val="2"/>
                <w:sz w:val="30"/>
                <w:szCs w:val="30"/>
              </w:rPr>
            </w:pPr>
          </w:p>
        </w:tc>
        <w:tc>
          <w:tcPr>
            <w:tcW w:w="1667" w:type="dxa"/>
            <w:tcBorders>
              <w:top w:val="double" w:color="auto" w:sz="6" w:space="0"/>
              <w:bottom w:val="single" w:color="auto" w:sz="6" w:space="0"/>
            </w:tcBorders>
            <w:vAlign w:val="center"/>
          </w:tcPr>
          <w:p w14:paraId="714F175C">
            <w:pPr>
              <w:pStyle w:val="18"/>
              <w:keepNext/>
              <w:spacing w:after="0" w:line="440" w:lineRule="exact"/>
              <w:ind w:left="63" w:right="63"/>
              <w:rPr>
                <w:rFonts w:eastAsia="仿宋_GB2312"/>
                <w:color w:val="000000"/>
                <w:kern w:val="2"/>
                <w:sz w:val="30"/>
                <w:szCs w:val="30"/>
              </w:rPr>
            </w:pPr>
          </w:p>
        </w:tc>
      </w:tr>
      <w:tr w14:paraId="35374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2A1763F">
            <w:pPr>
              <w:pStyle w:val="18"/>
              <w:keepNext/>
              <w:spacing w:after="0" w:line="440" w:lineRule="exact"/>
              <w:ind w:left="63" w:right="63"/>
              <w:rPr>
                <w:rFonts w:eastAsia="仿宋_GB2312"/>
                <w:color w:val="000000"/>
                <w:kern w:val="2"/>
                <w:sz w:val="30"/>
                <w:szCs w:val="30"/>
              </w:rPr>
            </w:pPr>
          </w:p>
        </w:tc>
        <w:tc>
          <w:tcPr>
            <w:tcW w:w="1276" w:type="dxa"/>
            <w:tcBorders>
              <w:top w:val="nil"/>
            </w:tcBorders>
            <w:vAlign w:val="center"/>
          </w:tcPr>
          <w:p w14:paraId="3742340B">
            <w:pPr>
              <w:pStyle w:val="18"/>
              <w:keepNext/>
              <w:spacing w:after="0" w:line="440" w:lineRule="exact"/>
              <w:ind w:left="63" w:right="63"/>
              <w:rPr>
                <w:rFonts w:eastAsia="仿宋_GB2312"/>
                <w:color w:val="000000"/>
                <w:kern w:val="2"/>
                <w:sz w:val="30"/>
                <w:szCs w:val="30"/>
              </w:rPr>
            </w:pPr>
          </w:p>
        </w:tc>
        <w:tc>
          <w:tcPr>
            <w:tcW w:w="1450" w:type="dxa"/>
            <w:tcBorders>
              <w:top w:val="nil"/>
            </w:tcBorders>
            <w:vAlign w:val="center"/>
          </w:tcPr>
          <w:p w14:paraId="01D35CCC">
            <w:pPr>
              <w:pStyle w:val="18"/>
              <w:keepNext/>
              <w:spacing w:after="0" w:line="440" w:lineRule="exact"/>
              <w:ind w:left="63" w:right="63"/>
              <w:rPr>
                <w:rFonts w:eastAsia="仿宋_GB2312"/>
                <w:color w:val="000000"/>
                <w:kern w:val="2"/>
                <w:sz w:val="30"/>
                <w:szCs w:val="30"/>
              </w:rPr>
            </w:pPr>
          </w:p>
        </w:tc>
        <w:tc>
          <w:tcPr>
            <w:tcW w:w="1243" w:type="dxa"/>
            <w:tcBorders>
              <w:top w:val="nil"/>
            </w:tcBorders>
            <w:vAlign w:val="center"/>
          </w:tcPr>
          <w:p w14:paraId="249BA693">
            <w:pPr>
              <w:pStyle w:val="18"/>
              <w:keepNext/>
              <w:spacing w:after="0" w:line="440" w:lineRule="exact"/>
              <w:ind w:left="63" w:right="63"/>
              <w:rPr>
                <w:rFonts w:eastAsia="仿宋_GB2312"/>
                <w:color w:val="000000"/>
                <w:kern w:val="2"/>
                <w:sz w:val="30"/>
                <w:szCs w:val="30"/>
              </w:rPr>
            </w:pPr>
          </w:p>
        </w:tc>
        <w:tc>
          <w:tcPr>
            <w:tcW w:w="1450" w:type="dxa"/>
            <w:tcBorders>
              <w:top w:val="nil"/>
            </w:tcBorders>
            <w:vAlign w:val="center"/>
          </w:tcPr>
          <w:p w14:paraId="02520C2E">
            <w:pPr>
              <w:pStyle w:val="18"/>
              <w:keepNext/>
              <w:spacing w:after="0" w:line="440" w:lineRule="exact"/>
              <w:ind w:left="63" w:right="63"/>
              <w:rPr>
                <w:rFonts w:eastAsia="仿宋_GB2312"/>
                <w:color w:val="000000"/>
                <w:kern w:val="2"/>
                <w:sz w:val="30"/>
                <w:szCs w:val="30"/>
              </w:rPr>
            </w:pPr>
          </w:p>
        </w:tc>
        <w:tc>
          <w:tcPr>
            <w:tcW w:w="1667" w:type="dxa"/>
            <w:tcBorders>
              <w:top w:val="nil"/>
            </w:tcBorders>
            <w:vAlign w:val="center"/>
          </w:tcPr>
          <w:p w14:paraId="20AA02BA">
            <w:pPr>
              <w:pStyle w:val="18"/>
              <w:keepNext/>
              <w:spacing w:after="0" w:line="440" w:lineRule="exact"/>
              <w:ind w:left="63" w:right="63"/>
              <w:rPr>
                <w:rFonts w:eastAsia="仿宋_GB2312"/>
                <w:color w:val="000000"/>
                <w:kern w:val="2"/>
                <w:sz w:val="30"/>
                <w:szCs w:val="30"/>
              </w:rPr>
            </w:pPr>
          </w:p>
        </w:tc>
      </w:tr>
      <w:tr w14:paraId="23EE6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5B90C5B">
            <w:pPr>
              <w:pStyle w:val="18"/>
              <w:keepNext/>
              <w:spacing w:after="0" w:line="440" w:lineRule="exact"/>
              <w:ind w:left="63" w:right="63"/>
              <w:rPr>
                <w:rFonts w:eastAsia="仿宋_GB2312"/>
                <w:color w:val="000000"/>
                <w:kern w:val="2"/>
                <w:sz w:val="30"/>
                <w:szCs w:val="30"/>
              </w:rPr>
            </w:pPr>
          </w:p>
        </w:tc>
        <w:tc>
          <w:tcPr>
            <w:tcW w:w="1276" w:type="dxa"/>
            <w:vAlign w:val="center"/>
          </w:tcPr>
          <w:p w14:paraId="471BC02C">
            <w:pPr>
              <w:pStyle w:val="18"/>
              <w:keepNext/>
              <w:spacing w:after="0" w:line="440" w:lineRule="exact"/>
              <w:ind w:left="63" w:right="63"/>
              <w:rPr>
                <w:rFonts w:eastAsia="仿宋_GB2312"/>
                <w:color w:val="000000"/>
                <w:kern w:val="2"/>
                <w:sz w:val="30"/>
                <w:szCs w:val="30"/>
              </w:rPr>
            </w:pPr>
          </w:p>
        </w:tc>
        <w:tc>
          <w:tcPr>
            <w:tcW w:w="1450" w:type="dxa"/>
            <w:vAlign w:val="center"/>
          </w:tcPr>
          <w:p w14:paraId="0EA82BE8">
            <w:pPr>
              <w:pStyle w:val="18"/>
              <w:keepNext/>
              <w:spacing w:after="0" w:line="440" w:lineRule="exact"/>
              <w:ind w:left="63" w:right="63"/>
              <w:rPr>
                <w:rFonts w:eastAsia="仿宋_GB2312"/>
                <w:color w:val="000000"/>
                <w:kern w:val="2"/>
                <w:sz w:val="30"/>
                <w:szCs w:val="30"/>
              </w:rPr>
            </w:pPr>
          </w:p>
        </w:tc>
        <w:tc>
          <w:tcPr>
            <w:tcW w:w="1243" w:type="dxa"/>
            <w:vAlign w:val="center"/>
          </w:tcPr>
          <w:p w14:paraId="64A9278A">
            <w:pPr>
              <w:pStyle w:val="18"/>
              <w:keepNext/>
              <w:spacing w:after="0" w:line="440" w:lineRule="exact"/>
              <w:ind w:left="63" w:right="63"/>
              <w:rPr>
                <w:rFonts w:eastAsia="仿宋_GB2312"/>
                <w:color w:val="000000"/>
                <w:kern w:val="2"/>
                <w:sz w:val="30"/>
                <w:szCs w:val="30"/>
              </w:rPr>
            </w:pPr>
          </w:p>
        </w:tc>
        <w:tc>
          <w:tcPr>
            <w:tcW w:w="1450" w:type="dxa"/>
            <w:vAlign w:val="center"/>
          </w:tcPr>
          <w:p w14:paraId="485EC52E">
            <w:pPr>
              <w:pStyle w:val="18"/>
              <w:keepNext/>
              <w:spacing w:after="0" w:line="440" w:lineRule="exact"/>
              <w:ind w:left="63" w:right="63"/>
              <w:rPr>
                <w:rFonts w:eastAsia="仿宋_GB2312"/>
                <w:color w:val="000000"/>
                <w:kern w:val="2"/>
                <w:sz w:val="30"/>
                <w:szCs w:val="30"/>
              </w:rPr>
            </w:pPr>
          </w:p>
        </w:tc>
        <w:tc>
          <w:tcPr>
            <w:tcW w:w="1667" w:type="dxa"/>
            <w:vAlign w:val="center"/>
          </w:tcPr>
          <w:p w14:paraId="76BF4CB3">
            <w:pPr>
              <w:pStyle w:val="18"/>
              <w:keepNext/>
              <w:spacing w:after="0" w:line="440" w:lineRule="exact"/>
              <w:ind w:left="63" w:right="63"/>
              <w:rPr>
                <w:rFonts w:eastAsia="仿宋_GB2312"/>
                <w:color w:val="000000"/>
                <w:kern w:val="2"/>
                <w:sz w:val="30"/>
                <w:szCs w:val="30"/>
              </w:rPr>
            </w:pPr>
          </w:p>
        </w:tc>
      </w:tr>
      <w:tr w14:paraId="24B5A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C8463BD">
            <w:pPr>
              <w:pStyle w:val="18"/>
              <w:keepNext/>
              <w:spacing w:after="0" w:line="440" w:lineRule="exact"/>
              <w:ind w:left="63" w:right="63"/>
              <w:rPr>
                <w:rFonts w:eastAsia="仿宋_GB2312"/>
                <w:color w:val="000000"/>
                <w:kern w:val="2"/>
                <w:sz w:val="30"/>
                <w:szCs w:val="30"/>
              </w:rPr>
            </w:pPr>
          </w:p>
        </w:tc>
        <w:tc>
          <w:tcPr>
            <w:tcW w:w="1276" w:type="dxa"/>
            <w:vAlign w:val="center"/>
          </w:tcPr>
          <w:p w14:paraId="4DF309A6">
            <w:pPr>
              <w:pStyle w:val="18"/>
              <w:keepNext/>
              <w:spacing w:after="0" w:line="440" w:lineRule="exact"/>
              <w:ind w:left="63" w:right="63"/>
              <w:rPr>
                <w:rFonts w:eastAsia="仿宋_GB2312"/>
                <w:color w:val="000000"/>
                <w:kern w:val="2"/>
                <w:sz w:val="30"/>
                <w:szCs w:val="30"/>
              </w:rPr>
            </w:pPr>
          </w:p>
        </w:tc>
        <w:tc>
          <w:tcPr>
            <w:tcW w:w="1450" w:type="dxa"/>
            <w:vAlign w:val="center"/>
          </w:tcPr>
          <w:p w14:paraId="7FC603C9">
            <w:pPr>
              <w:pStyle w:val="18"/>
              <w:keepNext/>
              <w:spacing w:after="0" w:line="440" w:lineRule="exact"/>
              <w:ind w:left="63" w:right="63"/>
              <w:rPr>
                <w:rFonts w:eastAsia="仿宋_GB2312"/>
                <w:color w:val="000000"/>
                <w:kern w:val="2"/>
                <w:sz w:val="30"/>
                <w:szCs w:val="30"/>
              </w:rPr>
            </w:pPr>
          </w:p>
        </w:tc>
        <w:tc>
          <w:tcPr>
            <w:tcW w:w="1243" w:type="dxa"/>
            <w:vAlign w:val="center"/>
          </w:tcPr>
          <w:p w14:paraId="6A8C3818">
            <w:pPr>
              <w:pStyle w:val="18"/>
              <w:keepNext/>
              <w:spacing w:after="0" w:line="440" w:lineRule="exact"/>
              <w:ind w:left="63" w:right="63"/>
              <w:rPr>
                <w:rFonts w:eastAsia="仿宋_GB2312"/>
                <w:color w:val="000000"/>
                <w:kern w:val="2"/>
                <w:sz w:val="30"/>
                <w:szCs w:val="30"/>
              </w:rPr>
            </w:pPr>
          </w:p>
        </w:tc>
        <w:tc>
          <w:tcPr>
            <w:tcW w:w="1450" w:type="dxa"/>
            <w:vAlign w:val="center"/>
          </w:tcPr>
          <w:p w14:paraId="2050D726">
            <w:pPr>
              <w:pStyle w:val="18"/>
              <w:keepNext/>
              <w:spacing w:after="0" w:line="440" w:lineRule="exact"/>
              <w:ind w:left="63" w:right="63"/>
              <w:rPr>
                <w:rFonts w:eastAsia="仿宋_GB2312"/>
                <w:color w:val="000000"/>
                <w:kern w:val="2"/>
                <w:sz w:val="30"/>
                <w:szCs w:val="30"/>
              </w:rPr>
            </w:pPr>
          </w:p>
        </w:tc>
        <w:tc>
          <w:tcPr>
            <w:tcW w:w="1667" w:type="dxa"/>
            <w:vAlign w:val="center"/>
          </w:tcPr>
          <w:p w14:paraId="585A8BE5">
            <w:pPr>
              <w:pStyle w:val="18"/>
              <w:keepNext/>
              <w:spacing w:after="0" w:line="440" w:lineRule="exact"/>
              <w:ind w:left="63" w:right="63"/>
              <w:rPr>
                <w:rFonts w:eastAsia="仿宋_GB2312"/>
                <w:color w:val="000000"/>
                <w:kern w:val="2"/>
                <w:sz w:val="30"/>
                <w:szCs w:val="30"/>
              </w:rPr>
            </w:pPr>
          </w:p>
        </w:tc>
      </w:tr>
      <w:tr w14:paraId="6C795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F28A75">
            <w:pPr>
              <w:pStyle w:val="18"/>
              <w:keepNext/>
              <w:spacing w:after="0" w:line="440" w:lineRule="exact"/>
              <w:ind w:left="63" w:right="63"/>
              <w:rPr>
                <w:rFonts w:eastAsia="仿宋_GB2312"/>
                <w:color w:val="000000"/>
                <w:kern w:val="2"/>
                <w:sz w:val="30"/>
                <w:szCs w:val="30"/>
              </w:rPr>
            </w:pPr>
          </w:p>
        </w:tc>
        <w:tc>
          <w:tcPr>
            <w:tcW w:w="1276" w:type="dxa"/>
            <w:vAlign w:val="center"/>
          </w:tcPr>
          <w:p w14:paraId="5EB68C6F">
            <w:pPr>
              <w:pStyle w:val="18"/>
              <w:keepNext/>
              <w:spacing w:after="0" w:line="440" w:lineRule="exact"/>
              <w:ind w:left="63" w:right="63"/>
              <w:rPr>
                <w:rFonts w:eastAsia="仿宋_GB2312"/>
                <w:color w:val="000000"/>
                <w:kern w:val="2"/>
                <w:sz w:val="30"/>
                <w:szCs w:val="30"/>
              </w:rPr>
            </w:pPr>
          </w:p>
        </w:tc>
        <w:tc>
          <w:tcPr>
            <w:tcW w:w="1450" w:type="dxa"/>
            <w:vAlign w:val="center"/>
          </w:tcPr>
          <w:p w14:paraId="1C3667AD">
            <w:pPr>
              <w:pStyle w:val="18"/>
              <w:keepNext/>
              <w:spacing w:after="0" w:line="440" w:lineRule="exact"/>
              <w:ind w:left="63" w:right="63"/>
              <w:rPr>
                <w:rFonts w:eastAsia="仿宋_GB2312"/>
                <w:color w:val="000000"/>
                <w:kern w:val="2"/>
                <w:sz w:val="30"/>
                <w:szCs w:val="30"/>
              </w:rPr>
            </w:pPr>
          </w:p>
        </w:tc>
        <w:tc>
          <w:tcPr>
            <w:tcW w:w="1243" w:type="dxa"/>
            <w:vAlign w:val="center"/>
          </w:tcPr>
          <w:p w14:paraId="6E341A28">
            <w:pPr>
              <w:pStyle w:val="18"/>
              <w:keepNext/>
              <w:spacing w:after="0" w:line="440" w:lineRule="exact"/>
              <w:ind w:left="63" w:right="63"/>
              <w:rPr>
                <w:rFonts w:eastAsia="仿宋_GB2312"/>
                <w:color w:val="000000"/>
                <w:kern w:val="2"/>
                <w:sz w:val="30"/>
                <w:szCs w:val="30"/>
              </w:rPr>
            </w:pPr>
          </w:p>
        </w:tc>
        <w:tc>
          <w:tcPr>
            <w:tcW w:w="1450" w:type="dxa"/>
            <w:vAlign w:val="center"/>
          </w:tcPr>
          <w:p w14:paraId="5FDC6737">
            <w:pPr>
              <w:pStyle w:val="18"/>
              <w:keepNext/>
              <w:spacing w:after="0" w:line="440" w:lineRule="exact"/>
              <w:ind w:left="63" w:right="63"/>
              <w:rPr>
                <w:rFonts w:eastAsia="仿宋_GB2312"/>
                <w:color w:val="000000"/>
                <w:kern w:val="2"/>
                <w:sz w:val="30"/>
                <w:szCs w:val="30"/>
              </w:rPr>
            </w:pPr>
          </w:p>
        </w:tc>
        <w:tc>
          <w:tcPr>
            <w:tcW w:w="1667" w:type="dxa"/>
            <w:vAlign w:val="center"/>
          </w:tcPr>
          <w:p w14:paraId="25709E65">
            <w:pPr>
              <w:pStyle w:val="18"/>
              <w:keepNext/>
              <w:spacing w:after="0" w:line="440" w:lineRule="exact"/>
              <w:ind w:left="63" w:right="63"/>
              <w:rPr>
                <w:rFonts w:eastAsia="仿宋_GB2312"/>
                <w:color w:val="000000"/>
                <w:kern w:val="2"/>
                <w:sz w:val="30"/>
                <w:szCs w:val="30"/>
              </w:rPr>
            </w:pPr>
          </w:p>
        </w:tc>
      </w:tr>
      <w:tr w14:paraId="0D673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A68586">
            <w:pPr>
              <w:pStyle w:val="18"/>
              <w:keepNext/>
              <w:spacing w:after="0" w:line="440" w:lineRule="exact"/>
              <w:ind w:left="63" w:right="63"/>
              <w:rPr>
                <w:rFonts w:eastAsia="仿宋_GB2312"/>
                <w:color w:val="000000"/>
                <w:kern w:val="2"/>
                <w:sz w:val="30"/>
                <w:szCs w:val="30"/>
              </w:rPr>
            </w:pPr>
          </w:p>
        </w:tc>
        <w:tc>
          <w:tcPr>
            <w:tcW w:w="1276" w:type="dxa"/>
            <w:vAlign w:val="center"/>
          </w:tcPr>
          <w:p w14:paraId="605D2465">
            <w:pPr>
              <w:pStyle w:val="18"/>
              <w:keepNext/>
              <w:spacing w:after="0" w:line="440" w:lineRule="exact"/>
              <w:ind w:left="63" w:right="63"/>
              <w:rPr>
                <w:rFonts w:eastAsia="仿宋_GB2312"/>
                <w:color w:val="000000"/>
                <w:kern w:val="2"/>
                <w:sz w:val="30"/>
                <w:szCs w:val="30"/>
              </w:rPr>
            </w:pPr>
          </w:p>
        </w:tc>
        <w:tc>
          <w:tcPr>
            <w:tcW w:w="1450" w:type="dxa"/>
            <w:vAlign w:val="center"/>
          </w:tcPr>
          <w:p w14:paraId="704A11CD">
            <w:pPr>
              <w:pStyle w:val="18"/>
              <w:keepNext/>
              <w:spacing w:after="0" w:line="440" w:lineRule="exact"/>
              <w:ind w:left="63" w:right="63"/>
              <w:rPr>
                <w:rFonts w:eastAsia="仿宋_GB2312"/>
                <w:color w:val="000000"/>
                <w:kern w:val="2"/>
                <w:sz w:val="30"/>
                <w:szCs w:val="30"/>
              </w:rPr>
            </w:pPr>
          </w:p>
        </w:tc>
        <w:tc>
          <w:tcPr>
            <w:tcW w:w="1243" w:type="dxa"/>
            <w:vAlign w:val="center"/>
          </w:tcPr>
          <w:p w14:paraId="6499E0E1">
            <w:pPr>
              <w:pStyle w:val="18"/>
              <w:keepNext/>
              <w:spacing w:after="0" w:line="440" w:lineRule="exact"/>
              <w:ind w:left="63" w:right="63"/>
              <w:rPr>
                <w:rFonts w:eastAsia="仿宋_GB2312"/>
                <w:color w:val="000000"/>
                <w:kern w:val="2"/>
                <w:sz w:val="30"/>
                <w:szCs w:val="30"/>
              </w:rPr>
            </w:pPr>
          </w:p>
        </w:tc>
        <w:tc>
          <w:tcPr>
            <w:tcW w:w="1450" w:type="dxa"/>
            <w:vAlign w:val="center"/>
          </w:tcPr>
          <w:p w14:paraId="7E54F7DE">
            <w:pPr>
              <w:pStyle w:val="18"/>
              <w:keepNext/>
              <w:spacing w:after="0" w:line="440" w:lineRule="exact"/>
              <w:ind w:left="63" w:right="63"/>
              <w:rPr>
                <w:rFonts w:eastAsia="仿宋_GB2312"/>
                <w:color w:val="000000"/>
                <w:kern w:val="2"/>
                <w:sz w:val="30"/>
                <w:szCs w:val="30"/>
              </w:rPr>
            </w:pPr>
          </w:p>
        </w:tc>
        <w:tc>
          <w:tcPr>
            <w:tcW w:w="1667" w:type="dxa"/>
            <w:vAlign w:val="center"/>
          </w:tcPr>
          <w:p w14:paraId="1CB60194">
            <w:pPr>
              <w:pStyle w:val="18"/>
              <w:keepNext/>
              <w:spacing w:after="0" w:line="440" w:lineRule="exact"/>
              <w:ind w:left="63" w:right="63"/>
              <w:rPr>
                <w:rFonts w:eastAsia="仿宋_GB2312"/>
                <w:color w:val="000000"/>
                <w:kern w:val="2"/>
                <w:sz w:val="30"/>
                <w:szCs w:val="30"/>
              </w:rPr>
            </w:pPr>
          </w:p>
        </w:tc>
      </w:tr>
      <w:tr w14:paraId="2BA29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C9DA444">
            <w:pPr>
              <w:pStyle w:val="18"/>
              <w:keepNext/>
              <w:spacing w:after="0" w:line="440" w:lineRule="exact"/>
              <w:ind w:left="63" w:right="63"/>
              <w:rPr>
                <w:rFonts w:eastAsia="仿宋_GB2312"/>
                <w:color w:val="000000"/>
                <w:kern w:val="2"/>
                <w:sz w:val="30"/>
                <w:szCs w:val="30"/>
              </w:rPr>
            </w:pPr>
          </w:p>
        </w:tc>
        <w:tc>
          <w:tcPr>
            <w:tcW w:w="1276" w:type="dxa"/>
            <w:vAlign w:val="center"/>
          </w:tcPr>
          <w:p w14:paraId="56B3934D">
            <w:pPr>
              <w:pStyle w:val="18"/>
              <w:keepNext/>
              <w:spacing w:after="0" w:line="440" w:lineRule="exact"/>
              <w:ind w:left="63" w:right="63"/>
              <w:rPr>
                <w:rFonts w:eastAsia="仿宋_GB2312"/>
                <w:color w:val="000000"/>
                <w:kern w:val="2"/>
                <w:sz w:val="30"/>
                <w:szCs w:val="30"/>
              </w:rPr>
            </w:pPr>
          </w:p>
        </w:tc>
        <w:tc>
          <w:tcPr>
            <w:tcW w:w="1450" w:type="dxa"/>
            <w:vAlign w:val="center"/>
          </w:tcPr>
          <w:p w14:paraId="4226DF91">
            <w:pPr>
              <w:pStyle w:val="18"/>
              <w:keepNext/>
              <w:spacing w:after="0" w:line="440" w:lineRule="exact"/>
              <w:ind w:left="63" w:right="63"/>
              <w:rPr>
                <w:rFonts w:eastAsia="仿宋_GB2312"/>
                <w:color w:val="000000"/>
                <w:kern w:val="2"/>
                <w:sz w:val="30"/>
                <w:szCs w:val="30"/>
              </w:rPr>
            </w:pPr>
          </w:p>
        </w:tc>
        <w:tc>
          <w:tcPr>
            <w:tcW w:w="1243" w:type="dxa"/>
            <w:vAlign w:val="center"/>
          </w:tcPr>
          <w:p w14:paraId="685B9B69">
            <w:pPr>
              <w:pStyle w:val="18"/>
              <w:keepNext/>
              <w:spacing w:after="0" w:line="440" w:lineRule="exact"/>
              <w:ind w:left="63" w:right="63"/>
              <w:rPr>
                <w:rFonts w:eastAsia="仿宋_GB2312"/>
                <w:color w:val="000000"/>
                <w:kern w:val="2"/>
                <w:sz w:val="30"/>
                <w:szCs w:val="30"/>
              </w:rPr>
            </w:pPr>
          </w:p>
        </w:tc>
        <w:tc>
          <w:tcPr>
            <w:tcW w:w="1450" w:type="dxa"/>
            <w:vAlign w:val="center"/>
          </w:tcPr>
          <w:p w14:paraId="1D65EDE7">
            <w:pPr>
              <w:pStyle w:val="18"/>
              <w:keepNext/>
              <w:spacing w:after="0" w:line="440" w:lineRule="exact"/>
              <w:ind w:left="63" w:right="63"/>
              <w:rPr>
                <w:rFonts w:eastAsia="仿宋_GB2312"/>
                <w:color w:val="000000"/>
                <w:kern w:val="2"/>
                <w:sz w:val="30"/>
                <w:szCs w:val="30"/>
              </w:rPr>
            </w:pPr>
          </w:p>
        </w:tc>
        <w:tc>
          <w:tcPr>
            <w:tcW w:w="1667" w:type="dxa"/>
            <w:vAlign w:val="center"/>
          </w:tcPr>
          <w:p w14:paraId="6A6479D4">
            <w:pPr>
              <w:pStyle w:val="18"/>
              <w:keepNext/>
              <w:spacing w:after="0" w:line="440" w:lineRule="exact"/>
              <w:ind w:left="63" w:right="63"/>
              <w:rPr>
                <w:rFonts w:eastAsia="仿宋_GB2312"/>
                <w:color w:val="000000"/>
                <w:kern w:val="2"/>
                <w:sz w:val="30"/>
                <w:szCs w:val="30"/>
              </w:rPr>
            </w:pPr>
          </w:p>
        </w:tc>
      </w:tr>
      <w:tr w14:paraId="67212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83CDCA7">
            <w:pPr>
              <w:pStyle w:val="18"/>
              <w:keepNext/>
              <w:spacing w:after="0" w:line="440" w:lineRule="exact"/>
              <w:ind w:left="63" w:right="63"/>
              <w:rPr>
                <w:rFonts w:eastAsia="仿宋_GB2312"/>
                <w:color w:val="000000"/>
                <w:kern w:val="2"/>
                <w:sz w:val="30"/>
                <w:szCs w:val="30"/>
              </w:rPr>
            </w:pPr>
          </w:p>
        </w:tc>
        <w:tc>
          <w:tcPr>
            <w:tcW w:w="1276" w:type="dxa"/>
            <w:vAlign w:val="center"/>
          </w:tcPr>
          <w:p w14:paraId="71E9C157">
            <w:pPr>
              <w:pStyle w:val="18"/>
              <w:keepNext/>
              <w:spacing w:after="0" w:line="440" w:lineRule="exact"/>
              <w:ind w:left="63" w:right="63"/>
              <w:rPr>
                <w:rFonts w:eastAsia="仿宋_GB2312"/>
                <w:color w:val="000000"/>
                <w:kern w:val="2"/>
                <w:sz w:val="30"/>
                <w:szCs w:val="30"/>
              </w:rPr>
            </w:pPr>
          </w:p>
        </w:tc>
        <w:tc>
          <w:tcPr>
            <w:tcW w:w="1450" w:type="dxa"/>
            <w:vAlign w:val="center"/>
          </w:tcPr>
          <w:p w14:paraId="2FAB1C2B">
            <w:pPr>
              <w:pStyle w:val="18"/>
              <w:keepNext/>
              <w:spacing w:after="0" w:line="440" w:lineRule="exact"/>
              <w:ind w:left="63" w:right="63"/>
              <w:rPr>
                <w:rFonts w:eastAsia="仿宋_GB2312"/>
                <w:color w:val="000000"/>
                <w:kern w:val="2"/>
                <w:sz w:val="30"/>
                <w:szCs w:val="30"/>
              </w:rPr>
            </w:pPr>
          </w:p>
        </w:tc>
        <w:tc>
          <w:tcPr>
            <w:tcW w:w="1243" w:type="dxa"/>
            <w:vAlign w:val="center"/>
          </w:tcPr>
          <w:p w14:paraId="5264774F">
            <w:pPr>
              <w:pStyle w:val="18"/>
              <w:keepNext/>
              <w:spacing w:after="0" w:line="440" w:lineRule="exact"/>
              <w:ind w:left="63" w:right="63"/>
              <w:rPr>
                <w:rFonts w:eastAsia="仿宋_GB2312"/>
                <w:color w:val="000000"/>
                <w:kern w:val="2"/>
                <w:sz w:val="30"/>
                <w:szCs w:val="30"/>
              </w:rPr>
            </w:pPr>
          </w:p>
        </w:tc>
        <w:tc>
          <w:tcPr>
            <w:tcW w:w="1450" w:type="dxa"/>
            <w:vAlign w:val="center"/>
          </w:tcPr>
          <w:p w14:paraId="7341FBCB">
            <w:pPr>
              <w:pStyle w:val="18"/>
              <w:keepNext/>
              <w:spacing w:after="0" w:line="440" w:lineRule="exact"/>
              <w:ind w:left="63" w:right="63"/>
              <w:rPr>
                <w:rFonts w:eastAsia="仿宋_GB2312"/>
                <w:color w:val="000000"/>
                <w:kern w:val="2"/>
                <w:sz w:val="30"/>
                <w:szCs w:val="30"/>
              </w:rPr>
            </w:pPr>
          </w:p>
        </w:tc>
        <w:tc>
          <w:tcPr>
            <w:tcW w:w="1667" w:type="dxa"/>
            <w:vAlign w:val="center"/>
          </w:tcPr>
          <w:p w14:paraId="4565A2BE">
            <w:pPr>
              <w:pStyle w:val="18"/>
              <w:keepNext/>
              <w:spacing w:after="0" w:line="440" w:lineRule="exact"/>
              <w:ind w:left="63" w:right="63"/>
              <w:rPr>
                <w:rFonts w:eastAsia="仿宋_GB2312"/>
                <w:color w:val="000000"/>
                <w:kern w:val="2"/>
                <w:sz w:val="30"/>
                <w:szCs w:val="30"/>
              </w:rPr>
            </w:pPr>
          </w:p>
        </w:tc>
      </w:tr>
      <w:tr w14:paraId="4229D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CEB812A">
            <w:pPr>
              <w:rPr>
                <w:rFonts w:eastAsia="仿宋_GB2312"/>
                <w:color w:val="000000"/>
                <w:sz w:val="30"/>
                <w:szCs w:val="30"/>
              </w:rPr>
            </w:pPr>
          </w:p>
        </w:tc>
        <w:tc>
          <w:tcPr>
            <w:tcW w:w="1276" w:type="dxa"/>
          </w:tcPr>
          <w:p w14:paraId="71C71952">
            <w:pPr>
              <w:rPr>
                <w:rFonts w:eastAsia="仿宋_GB2312"/>
                <w:color w:val="000000"/>
                <w:sz w:val="30"/>
                <w:szCs w:val="30"/>
              </w:rPr>
            </w:pPr>
          </w:p>
        </w:tc>
        <w:tc>
          <w:tcPr>
            <w:tcW w:w="1450" w:type="dxa"/>
          </w:tcPr>
          <w:p w14:paraId="7E2362BC">
            <w:pPr>
              <w:rPr>
                <w:rFonts w:eastAsia="仿宋_GB2312"/>
                <w:color w:val="000000"/>
                <w:sz w:val="30"/>
                <w:szCs w:val="30"/>
              </w:rPr>
            </w:pPr>
          </w:p>
        </w:tc>
        <w:tc>
          <w:tcPr>
            <w:tcW w:w="1243" w:type="dxa"/>
          </w:tcPr>
          <w:p w14:paraId="2E8FC18E">
            <w:pPr>
              <w:rPr>
                <w:rFonts w:eastAsia="仿宋_GB2312"/>
                <w:color w:val="000000"/>
                <w:sz w:val="30"/>
                <w:szCs w:val="30"/>
              </w:rPr>
            </w:pPr>
          </w:p>
        </w:tc>
        <w:tc>
          <w:tcPr>
            <w:tcW w:w="1450" w:type="dxa"/>
          </w:tcPr>
          <w:p w14:paraId="5C0136C8">
            <w:pPr>
              <w:rPr>
                <w:rFonts w:eastAsia="仿宋_GB2312"/>
                <w:color w:val="000000"/>
                <w:sz w:val="30"/>
                <w:szCs w:val="30"/>
              </w:rPr>
            </w:pPr>
          </w:p>
        </w:tc>
        <w:tc>
          <w:tcPr>
            <w:tcW w:w="1667" w:type="dxa"/>
          </w:tcPr>
          <w:p w14:paraId="359F7A76">
            <w:pPr>
              <w:rPr>
                <w:rFonts w:eastAsia="仿宋_GB2312"/>
                <w:color w:val="000000"/>
                <w:sz w:val="30"/>
                <w:szCs w:val="30"/>
              </w:rPr>
            </w:pPr>
          </w:p>
        </w:tc>
      </w:tr>
      <w:tr w14:paraId="53ABC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A67A70C">
            <w:pPr>
              <w:pStyle w:val="18"/>
              <w:keepNext/>
              <w:spacing w:after="0" w:line="440" w:lineRule="exact"/>
              <w:ind w:left="63" w:right="63"/>
              <w:rPr>
                <w:rFonts w:eastAsia="仿宋_GB2312"/>
                <w:color w:val="000000"/>
                <w:kern w:val="2"/>
                <w:sz w:val="30"/>
                <w:szCs w:val="30"/>
              </w:rPr>
            </w:pPr>
          </w:p>
        </w:tc>
        <w:tc>
          <w:tcPr>
            <w:tcW w:w="1276" w:type="dxa"/>
            <w:vAlign w:val="center"/>
          </w:tcPr>
          <w:p w14:paraId="5580510C">
            <w:pPr>
              <w:pStyle w:val="18"/>
              <w:keepNext/>
              <w:spacing w:after="0" w:line="440" w:lineRule="exact"/>
              <w:ind w:left="63" w:right="63"/>
              <w:rPr>
                <w:rFonts w:eastAsia="仿宋_GB2312"/>
                <w:color w:val="000000"/>
                <w:kern w:val="2"/>
                <w:sz w:val="30"/>
                <w:szCs w:val="30"/>
              </w:rPr>
            </w:pPr>
          </w:p>
        </w:tc>
        <w:tc>
          <w:tcPr>
            <w:tcW w:w="1450" w:type="dxa"/>
            <w:vAlign w:val="center"/>
          </w:tcPr>
          <w:p w14:paraId="36B22375">
            <w:pPr>
              <w:pStyle w:val="18"/>
              <w:keepNext/>
              <w:spacing w:after="0" w:line="440" w:lineRule="exact"/>
              <w:ind w:left="63" w:right="63"/>
              <w:rPr>
                <w:rFonts w:eastAsia="仿宋_GB2312"/>
                <w:color w:val="000000"/>
                <w:kern w:val="2"/>
                <w:sz w:val="30"/>
                <w:szCs w:val="30"/>
              </w:rPr>
            </w:pPr>
          </w:p>
        </w:tc>
        <w:tc>
          <w:tcPr>
            <w:tcW w:w="1243" w:type="dxa"/>
            <w:vAlign w:val="center"/>
          </w:tcPr>
          <w:p w14:paraId="6B072122">
            <w:pPr>
              <w:pStyle w:val="18"/>
              <w:keepNext/>
              <w:spacing w:after="0" w:line="440" w:lineRule="exact"/>
              <w:ind w:left="63" w:right="63"/>
              <w:rPr>
                <w:rFonts w:eastAsia="仿宋_GB2312"/>
                <w:color w:val="000000"/>
                <w:kern w:val="2"/>
                <w:sz w:val="30"/>
                <w:szCs w:val="30"/>
              </w:rPr>
            </w:pPr>
          </w:p>
        </w:tc>
        <w:tc>
          <w:tcPr>
            <w:tcW w:w="1450" w:type="dxa"/>
            <w:vAlign w:val="center"/>
          </w:tcPr>
          <w:p w14:paraId="0B8F0932">
            <w:pPr>
              <w:pStyle w:val="18"/>
              <w:keepNext/>
              <w:spacing w:after="0" w:line="440" w:lineRule="exact"/>
              <w:ind w:left="63" w:right="63"/>
              <w:rPr>
                <w:rFonts w:eastAsia="仿宋_GB2312"/>
                <w:color w:val="000000"/>
                <w:kern w:val="2"/>
                <w:sz w:val="30"/>
                <w:szCs w:val="30"/>
              </w:rPr>
            </w:pPr>
          </w:p>
        </w:tc>
        <w:tc>
          <w:tcPr>
            <w:tcW w:w="1667" w:type="dxa"/>
            <w:vAlign w:val="center"/>
          </w:tcPr>
          <w:p w14:paraId="09606FC0">
            <w:pPr>
              <w:pStyle w:val="18"/>
              <w:keepNext/>
              <w:spacing w:after="0" w:line="440" w:lineRule="exact"/>
              <w:ind w:left="63" w:right="63"/>
              <w:rPr>
                <w:rFonts w:eastAsia="仿宋_GB2312"/>
                <w:color w:val="000000"/>
                <w:kern w:val="2"/>
                <w:sz w:val="30"/>
                <w:szCs w:val="30"/>
              </w:rPr>
            </w:pPr>
          </w:p>
        </w:tc>
      </w:tr>
      <w:tr w14:paraId="14900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136B9B4">
            <w:pPr>
              <w:rPr>
                <w:rFonts w:eastAsia="仿宋_GB2312"/>
                <w:color w:val="000000"/>
                <w:sz w:val="30"/>
                <w:szCs w:val="30"/>
              </w:rPr>
            </w:pPr>
          </w:p>
        </w:tc>
        <w:tc>
          <w:tcPr>
            <w:tcW w:w="1276" w:type="dxa"/>
          </w:tcPr>
          <w:p w14:paraId="2B7EDA26">
            <w:pPr>
              <w:rPr>
                <w:rFonts w:eastAsia="仿宋_GB2312"/>
                <w:color w:val="000000"/>
                <w:sz w:val="30"/>
                <w:szCs w:val="30"/>
              </w:rPr>
            </w:pPr>
          </w:p>
        </w:tc>
        <w:tc>
          <w:tcPr>
            <w:tcW w:w="1450" w:type="dxa"/>
          </w:tcPr>
          <w:p w14:paraId="3C83C0A4">
            <w:pPr>
              <w:rPr>
                <w:rFonts w:eastAsia="仿宋_GB2312"/>
                <w:color w:val="000000"/>
                <w:sz w:val="30"/>
                <w:szCs w:val="30"/>
              </w:rPr>
            </w:pPr>
          </w:p>
        </w:tc>
        <w:tc>
          <w:tcPr>
            <w:tcW w:w="1243" w:type="dxa"/>
          </w:tcPr>
          <w:p w14:paraId="25823AF2">
            <w:pPr>
              <w:rPr>
                <w:rFonts w:eastAsia="仿宋_GB2312"/>
                <w:color w:val="000000"/>
                <w:sz w:val="30"/>
                <w:szCs w:val="30"/>
              </w:rPr>
            </w:pPr>
          </w:p>
        </w:tc>
        <w:tc>
          <w:tcPr>
            <w:tcW w:w="1450" w:type="dxa"/>
          </w:tcPr>
          <w:p w14:paraId="101C0C2A">
            <w:pPr>
              <w:rPr>
                <w:rFonts w:eastAsia="仿宋_GB2312"/>
                <w:color w:val="000000"/>
                <w:sz w:val="30"/>
                <w:szCs w:val="30"/>
              </w:rPr>
            </w:pPr>
          </w:p>
        </w:tc>
        <w:tc>
          <w:tcPr>
            <w:tcW w:w="1667" w:type="dxa"/>
          </w:tcPr>
          <w:p w14:paraId="1F0B6E38">
            <w:pPr>
              <w:rPr>
                <w:rFonts w:eastAsia="仿宋_GB2312"/>
                <w:color w:val="000000"/>
                <w:sz w:val="30"/>
                <w:szCs w:val="30"/>
              </w:rPr>
            </w:pPr>
          </w:p>
        </w:tc>
      </w:tr>
      <w:tr w14:paraId="1672D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583220D">
            <w:pPr>
              <w:rPr>
                <w:rFonts w:eastAsia="仿宋_GB2312"/>
                <w:color w:val="000000"/>
                <w:sz w:val="30"/>
                <w:szCs w:val="30"/>
              </w:rPr>
            </w:pPr>
          </w:p>
        </w:tc>
        <w:tc>
          <w:tcPr>
            <w:tcW w:w="1276" w:type="dxa"/>
          </w:tcPr>
          <w:p w14:paraId="42BE55FE">
            <w:pPr>
              <w:rPr>
                <w:rFonts w:eastAsia="仿宋_GB2312"/>
                <w:color w:val="000000"/>
                <w:sz w:val="30"/>
                <w:szCs w:val="30"/>
              </w:rPr>
            </w:pPr>
          </w:p>
        </w:tc>
        <w:tc>
          <w:tcPr>
            <w:tcW w:w="1450" w:type="dxa"/>
          </w:tcPr>
          <w:p w14:paraId="1AF5C220">
            <w:pPr>
              <w:rPr>
                <w:rFonts w:eastAsia="仿宋_GB2312"/>
                <w:color w:val="000000"/>
                <w:sz w:val="30"/>
                <w:szCs w:val="30"/>
              </w:rPr>
            </w:pPr>
          </w:p>
        </w:tc>
        <w:tc>
          <w:tcPr>
            <w:tcW w:w="1243" w:type="dxa"/>
          </w:tcPr>
          <w:p w14:paraId="6124F8B9">
            <w:pPr>
              <w:rPr>
                <w:rFonts w:eastAsia="仿宋_GB2312"/>
                <w:color w:val="000000"/>
                <w:sz w:val="30"/>
                <w:szCs w:val="30"/>
              </w:rPr>
            </w:pPr>
          </w:p>
        </w:tc>
        <w:tc>
          <w:tcPr>
            <w:tcW w:w="1450" w:type="dxa"/>
          </w:tcPr>
          <w:p w14:paraId="6266CCC3">
            <w:pPr>
              <w:rPr>
                <w:rFonts w:eastAsia="仿宋_GB2312"/>
                <w:color w:val="000000"/>
                <w:sz w:val="30"/>
                <w:szCs w:val="30"/>
              </w:rPr>
            </w:pPr>
          </w:p>
        </w:tc>
        <w:tc>
          <w:tcPr>
            <w:tcW w:w="1667" w:type="dxa"/>
          </w:tcPr>
          <w:p w14:paraId="1CCA42D6">
            <w:pPr>
              <w:rPr>
                <w:rFonts w:eastAsia="仿宋_GB2312"/>
                <w:color w:val="000000"/>
                <w:sz w:val="30"/>
                <w:szCs w:val="30"/>
              </w:rPr>
            </w:pPr>
          </w:p>
        </w:tc>
      </w:tr>
      <w:tr w14:paraId="74F9B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ED8EE14">
            <w:pPr>
              <w:rPr>
                <w:rFonts w:eastAsia="仿宋_GB2312"/>
                <w:color w:val="000000"/>
                <w:sz w:val="30"/>
                <w:szCs w:val="30"/>
              </w:rPr>
            </w:pPr>
          </w:p>
        </w:tc>
        <w:tc>
          <w:tcPr>
            <w:tcW w:w="1276" w:type="dxa"/>
          </w:tcPr>
          <w:p w14:paraId="73325B8A">
            <w:pPr>
              <w:rPr>
                <w:rFonts w:eastAsia="仿宋_GB2312"/>
                <w:color w:val="000000"/>
                <w:sz w:val="30"/>
                <w:szCs w:val="30"/>
              </w:rPr>
            </w:pPr>
          </w:p>
        </w:tc>
        <w:tc>
          <w:tcPr>
            <w:tcW w:w="1450" w:type="dxa"/>
          </w:tcPr>
          <w:p w14:paraId="6DEEBB03">
            <w:pPr>
              <w:rPr>
                <w:rFonts w:eastAsia="仿宋_GB2312"/>
                <w:color w:val="000000"/>
                <w:sz w:val="30"/>
                <w:szCs w:val="30"/>
              </w:rPr>
            </w:pPr>
          </w:p>
        </w:tc>
        <w:tc>
          <w:tcPr>
            <w:tcW w:w="1243" w:type="dxa"/>
          </w:tcPr>
          <w:p w14:paraId="7A8941EB">
            <w:pPr>
              <w:rPr>
                <w:rFonts w:eastAsia="仿宋_GB2312"/>
                <w:color w:val="000000"/>
                <w:sz w:val="30"/>
                <w:szCs w:val="30"/>
              </w:rPr>
            </w:pPr>
          </w:p>
        </w:tc>
        <w:tc>
          <w:tcPr>
            <w:tcW w:w="1450" w:type="dxa"/>
          </w:tcPr>
          <w:p w14:paraId="7EB2E0DC">
            <w:pPr>
              <w:rPr>
                <w:rFonts w:eastAsia="仿宋_GB2312"/>
                <w:color w:val="000000"/>
                <w:sz w:val="30"/>
                <w:szCs w:val="30"/>
              </w:rPr>
            </w:pPr>
          </w:p>
        </w:tc>
        <w:tc>
          <w:tcPr>
            <w:tcW w:w="1667" w:type="dxa"/>
          </w:tcPr>
          <w:p w14:paraId="2F6947F1">
            <w:pPr>
              <w:rPr>
                <w:rFonts w:eastAsia="仿宋_GB2312"/>
                <w:color w:val="000000"/>
                <w:sz w:val="30"/>
                <w:szCs w:val="30"/>
              </w:rPr>
            </w:pPr>
          </w:p>
        </w:tc>
      </w:tr>
      <w:tr w14:paraId="7240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A13E57D">
            <w:pPr>
              <w:rPr>
                <w:rFonts w:eastAsia="仿宋_GB2312"/>
                <w:color w:val="000000"/>
                <w:sz w:val="30"/>
                <w:szCs w:val="30"/>
              </w:rPr>
            </w:pPr>
          </w:p>
        </w:tc>
        <w:tc>
          <w:tcPr>
            <w:tcW w:w="1276" w:type="dxa"/>
          </w:tcPr>
          <w:p w14:paraId="5857B278">
            <w:pPr>
              <w:rPr>
                <w:rFonts w:eastAsia="仿宋_GB2312"/>
                <w:color w:val="000000"/>
                <w:sz w:val="30"/>
                <w:szCs w:val="30"/>
              </w:rPr>
            </w:pPr>
          </w:p>
        </w:tc>
        <w:tc>
          <w:tcPr>
            <w:tcW w:w="1450" w:type="dxa"/>
          </w:tcPr>
          <w:p w14:paraId="37667911">
            <w:pPr>
              <w:rPr>
                <w:rFonts w:eastAsia="仿宋_GB2312"/>
                <w:color w:val="000000"/>
                <w:sz w:val="30"/>
                <w:szCs w:val="30"/>
              </w:rPr>
            </w:pPr>
          </w:p>
        </w:tc>
        <w:tc>
          <w:tcPr>
            <w:tcW w:w="1243" w:type="dxa"/>
          </w:tcPr>
          <w:p w14:paraId="713F41FC">
            <w:pPr>
              <w:rPr>
                <w:rFonts w:eastAsia="仿宋_GB2312"/>
                <w:color w:val="000000"/>
                <w:sz w:val="30"/>
                <w:szCs w:val="30"/>
              </w:rPr>
            </w:pPr>
          </w:p>
        </w:tc>
        <w:tc>
          <w:tcPr>
            <w:tcW w:w="1450" w:type="dxa"/>
          </w:tcPr>
          <w:p w14:paraId="22D36552">
            <w:pPr>
              <w:rPr>
                <w:rFonts w:eastAsia="仿宋_GB2312"/>
                <w:color w:val="000000"/>
                <w:sz w:val="30"/>
                <w:szCs w:val="30"/>
              </w:rPr>
            </w:pPr>
          </w:p>
        </w:tc>
        <w:tc>
          <w:tcPr>
            <w:tcW w:w="1667" w:type="dxa"/>
          </w:tcPr>
          <w:p w14:paraId="22E2CF89">
            <w:pPr>
              <w:rPr>
                <w:rFonts w:eastAsia="仿宋_GB2312"/>
                <w:color w:val="000000"/>
                <w:sz w:val="30"/>
                <w:szCs w:val="30"/>
              </w:rPr>
            </w:pPr>
          </w:p>
        </w:tc>
      </w:tr>
      <w:tr w14:paraId="7CCC8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F533BB8">
            <w:pPr>
              <w:rPr>
                <w:rFonts w:eastAsia="仿宋_GB2312"/>
                <w:color w:val="000000"/>
                <w:sz w:val="30"/>
                <w:szCs w:val="30"/>
              </w:rPr>
            </w:pPr>
          </w:p>
        </w:tc>
        <w:tc>
          <w:tcPr>
            <w:tcW w:w="1276" w:type="dxa"/>
          </w:tcPr>
          <w:p w14:paraId="2726DD09">
            <w:pPr>
              <w:rPr>
                <w:rFonts w:eastAsia="仿宋_GB2312"/>
                <w:color w:val="000000"/>
                <w:sz w:val="30"/>
                <w:szCs w:val="30"/>
              </w:rPr>
            </w:pPr>
          </w:p>
        </w:tc>
        <w:tc>
          <w:tcPr>
            <w:tcW w:w="1450" w:type="dxa"/>
          </w:tcPr>
          <w:p w14:paraId="18FA57EC">
            <w:pPr>
              <w:rPr>
                <w:rFonts w:eastAsia="仿宋_GB2312"/>
                <w:color w:val="000000"/>
                <w:sz w:val="30"/>
                <w:szCs w:val="30"/>
              </w:rPr>
            </w:pPr>
          </w:p>
        </w:tc>
        <w:tc>
          <w:tcPr>
            <w:tcW w:w="1243" w:type="dxa"/>
          </w:tcPr>
          <w:p w14:paraId="570BAE4F">
            <w:pPr>
              <w:rPr>
                <w:rFonts w:eastAsia="仿宋_GB2312"/>
                <w:color w:val="000000"/>
                <w:sz w:val="30"/>
                <w:szCs w:val="30"/>
              </w:rPr>
            </w:pPr>
          </w:p>
        </w:tc>
        <w:tc>
          <w:tcPr>
            <w:tcW w:w="1450" w:type="dxa"/>
          </w:tcPr>
          <w:p w14:paraId="762AE1AA">
            <w:pPr>
              <w:rPr>
                <w:rFonts w:eastAsia="仿宋_GB2312"/>
                <w:color w:val="000000"/>
                <w:sz w:val="30"/>
                <w:szCs w:val="30"/>
              </w:rPr>
            </w:pPr>
          </w:p>
        </w:tc>
        <w:tc>
          <w:tcPr>
            <w:tcW w:w="1667" w:type="dxa"/>
          </w:tcPr>
          <w:p w14:paraId="66203635">
            <w:pPr>
              <w:rPr>
                <w:rFonts w:eastAsia="仿宋_GB2312"/>
                <w:color w:val="000000"/>
                <w:sz w:val="30"/>
                <w:szCs w:val="30"/>
              </w:rPr>
            </w:pPr>
          </w:p>
        </w:tc>
      </w:tr>
      <w:tr w14:paraId="13A19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E800EFC">
            <w:pPr>
              <w:rPr>
                <w:rFonts w:eastAsia="仿宋_GB2312"/>
                <w:color w:val="000000"/>
                <w:sz w:val="30"/>
                <w:szCs w:val="30"/>
              </w:rPr>
            </w:pPr>
          </w:p>
        </w:tc>
        <w:tc>
          <w:tcPr>
            <w:tcW w:w="1276" w:type="dxa"/>
          </w:tcPr>
          <w:p w14:paraId="21CBC645">
            <w:pPr>
              <w:rPr>
                <w:rFonts w:eastAsia="仿宋_GB2312"/>
                <w:color w:val="000000"/>
                <w:sz w:val="30"/>
                <w:szCs w:val="30"/>
              </w:rPr>
            </w:pPr>
          </w:p>
        </w:tc>
        <w:tc>
          <w:tcPr>
            <w:tcW w:w="1450" w:type="dxa"/>
          </w:tcPr>
          <w:p w14:paraId="21820E0C">
            <w:pPr>
              <w:rPr>
                <w:rFonts w:eastAsia="仿宋_GB2312"/>
                <w:color w:val="000000"/>
                <w:sz w:val="30"/>
                <w:szCs w:val="30"/>
              </w:rPr>
            </w:pPr>
          </w:p>
        </w:tc>
        <w:tc>
          <w:tcPr>
            <w:tcW w:w="1243" w:type="dxa"/>
          </w:tcPr>
          <w:p w14:paraId="1561B90E">
            <w:pPr>
              <w:rPr>
                <w:rFonts w:eastAsia="仿宋_GB2312"/>
                <w:color w:val="000000"/>
                <w:sz w:val="30"/>
                <w:szCs w:val="30"/>
              </w:rPr>
            </w:pPr>
          </w:p>
        </w:tc>
        <w:tc>
          <w:tcPr>
            <w:tcW w:w="1450" w:type="dxa"/>
          </w:tcPr>
          <w:p w14:paraId="610507A1">
            <w:pPr>
              <w:rPr>
                <w:rFonts w:eastAsia="仿宋_GB2312"/>
                <w:color w:val="000000"/>
                <w:sz w:val="30"/>
                <w:szCs w:val="30"/>
              </w:rPr>
            </w:pPr>
          </w:p>
        </w:tc>
        <w:tc>
          <w:tcPr>
            <w:tcW w:w="1667" w:type="dxa"/>
          </w:tcPr>
          <w:p w14:paraId="19029883">
            <w:pPr>
              <w:rPr>
                <w:rFonts w:eastAsia="仿宋_GB2312"/>
                <w:color w:val="000000"/>
                <w:sz w:val="30"/>
                <w:szCs w:val="30"/>
              </w:rPr>
            </w:pPr>
          </w:p>
        </w:tc>
      </w:tr>
      <w:tr w14:paraId="2F859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5423D6">
            <w:pPr>
              <w:rPr>
                <w:rFonts w:eastAsia="仿宋_GB2312"/>
                <w:color w:val="000000"/>
                <w:sz w:val="30"/>
                <w:szCs w:val="30"/>
              </w:rPr>
            </w:pPr>
          </w:p>
        </w:tc>
        <w:tc>
          <w:tcPr>
            <w:tcW w:w="1276" w:type="dxa"/>
          </w:tcPr>
          <w:p w14:paraId="6BEFAA26">
            <w:pPr>
              <w:rPr>
                <w:rFonts w:eastAsia="仿宋_GB2312"/>
                <w:color w:val="000000"/>
                <w:sz w:val="30"/>
                <w:szCs w:val="30"/>
              </w:rPr>
            </w:pPr>
          </w:p>
        </w:tc>
        <w:tc>
          <w:tcPr>
            <w:tcW w:w="1450" w:type="dxa"/>
          </w:tcPr>
          <w:p w14:paraId="645F52BD">
            <w:pPr>
              <w:rPr>
                <w:rFonts w:eastAsia="仿宋_GB2312"/>
                <w:color w:val="000000"/>
                <w:sz w:val="30"/>
                <w:szCs w:val="30"/>
              </w:rPr>
            </w:pPr>
          </w:p>
        </w:tc>
        <w:tc>
          <w:tcPr>
            <w:tcW w:w="1243" w:type="dxa"/>
          </w:tcPr>
          <w:p w14:paraId="37F5FBE5">
            <w:pPr>
              <w:rPr>
                <w:rFonts w:eastAsia="仿宋_GB2312"/>
                <w:color w:val="000000"/>
                <w:sz w:val="30"/>
                <w:szCs w:val="30"/>
              </w:rPr>
            </w:pPr>
          </w:p>
        </w:tc>
        <w:tc>
          <w:tcPr>
            <w:tcW w:w="1450" w:type="dxa"/>
          </w:tcPr>
          <w:p w14:paraId="72CD54DC">
            <w:pPr>
              <w:rPr>
                <w:rFonts w:eastAsia="仿宋_GB2312"/>
                <w:color w:val="000000"/>
                <w:sz w:val="30"/>
                <w:szCs w:val="30"/>
              </w:rPr>
            </w:pPr>
          </w:p>
        </w:tc>
        <w:tc>
          <w:tcPr>
            <w:tcW w:w="1667" w:type="dxa"/>
          </w:tcPr>
          <w:p w14:paraId="4A3D5F80">
            <w:pPr>
              <w:rPr>
                <w:rFonts w:eastAsia="仿宋_GB2312"/>
                <w:color w:val="000000"/>
                <w:sz w:val="30"/>
                <w:szCs w:val="30"/>
              </w:rPr>
            </w:pPr>
          </w:p>
        </w:tc>
      </w:tr>
      <w:tr w14:paraId="77019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38F7FA3">
            <w:pPr>
              <w:rPr>
                <w:rFonts w:eastAsia="仿宋_GB2312"/>
                <w:color w:val="000000"/>
                <w:sz w:val="30"/>
                <w:szCs w:val="30"/>
              </w:rPr>
            </w:pPr>
          </w:p>
        </w:tc>
        <w:tc>
          <w:tcPr>
            <w:tcW w:w="1276" w:type="dxa"/>
          </w:tcPr>
          <w:p w14:paraId="232064A9">
            <w:pPr>
              <w:rPr>
                <w:rFonts w:eastAsia="仿宋_GB2312"/>
                <w:color w:val="000000"/>
                <w:sz w:val="30"/>
                <w:szCs w:val="30"/>
              </w:rPr>
            </w:pPr>
          </w:p>
        </w:tc>
        <w:tc>
          <w:tcPr>
            <w:tcW w:w="1450" w:type="dxa"/>
          </w:tcPr>
          <w:p w14:paraId="2CC27612">
            <w:pPr>
              <w:rPr>
                <w:rFonts w:eastAsia="仿宋_GB2312"/>
                <w:color w:val="000000"/>
                <w:sz w:val="30"/>
                <w:szCs w:val="30"/>
              </w:rPr>
            </w:pPr>
          </w:p>
        </w:tc>
        <w:tc>
          <w:tcPr>
            <w:tcW w:w="1243" w:type="dxa"/>
          </w:tcPr>
          <w:p w14:paraId="3B385FBD">
            <w:pPr>
              <w:rPr>
                <w:rFonts w:eastAsia="仿宋_GB2312"/>
                <w:color w:val="000000"/>
                <w:sz w:val="30"/>
                <w:szCs w:val="30"/>
              </w:rPr>
            </w:pPr>
          </w:p>
        </w:tc>
        <w:tc>
          <w:tcPr>
            <w:tcW w:w="1450" w:type="dxa"/>
          </w:tcPr>
          <w:p w14:paraId="7CBDAF45">
            <w:pPr>
              <w:rPr>
                <w:rFonts w:eastAsia="仿宋_GB2312"/>
                <w:color w:val="000000"/>
                <w:sz w:val="30"/>
                <w:szCs w:val="30"/>
              </w:rPr>
            </w:pPr>
          </w:p>
        </w:tc>
        <w:tc>
          <w:tcPr>
            <w:tcW w:w="1667" w:type="dxa"/>
          </w:tcPr>
          <w:p w14:paraId="13F9F390">
            <w:pPr>
              <w:rPr>
                <w:rFonts w:eastAsia="仿宋_GB2312"/>
                <w:color w:val="000000"/>
                <w:sz w:val="30"/>
                <w:szCs w:val="30"/>
              </w:rPr>
            </w:pPr>
          </w:p>
        </w:tc>
      </w:tr>
      <w:tr w14:paraId="51B9D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9B985E">
            <w:pPr>
              <w:rPr>
                <w:rFonts w:eastAsia="仿宋_GB2312"/>
                <w:color w:val="000000"/>
                <w:sz w:val="30"/>
                <w:szCs w:val="30"/>
              </w:rPr>
            </w:pPr>
          </w:p>
        </w:tc>
        <w:tc>
          <w:tcPr>
            <w:tcW w:w="1276" w:type="dxa"/>
          </w:tcPr>
          <w:p w14:paraId="5330FA21">
            <w:pPr>
              <w:rPr>
                <w:rFonts w:eastAsia="仿宋_GB2312"/>
                <w:color w:val="000000"/>
                <w:sz w:val="30"/>
                <w:szCs w:val="30"/>
              </w:rPr>
            </w:pPr>
          </w:p>
        </w:tc>
        <w:tc>
          <w:tcPr>
            <w:tcW w:w="1450" w:type="dxa"/>
          </w:tcPr>
          <w:p w14:paraId="18F8B5BB">
            <w:pPr>
              <w:rPr>
                <w:rFonts w:eastAsia="仿宋_GB2312"/>
                <w:color w:val="000000"/>
                <w:sz w:val="30"/>
                <w:szCs w:val="30"/>
              </w:rPr>
            </w:pPr>
          </w:p>
        </w:tc>
        <w:tc>
          <w:tcPr>
            <w:tcW w:w="1243" w:type="dxa"/>
          </w:tcPr>
          <w:p w14:paraId="1860966F">
            <w:pPr>
              <w:rPr>
                <w:rFonts w:eastAsia="仿宋_GB2312"/>
                <w:color w:val="000000"/>
                <w:sz w:val="30"/>
                <w:szCs w:val="30"/>
              </w:rPr>
            </w:pPr>
          </w:p>
        </w:tc>
        <w:tc>
          <w:tcPr>
            <w:tcW w:w="1450" w:type="dxa"/>
          </w:tcPr>
          <w:p w14:paraId="4C77EF73">
            <w:pPr>
              <w:rPr>
                <w:rFonts w:eastAsia="仿宋_GB2312"/>
                <w:color w:val="000000"/>
                <w:sz w:val="30"/>
                <w:szCs w:val="30"/>
              </w:rPr>
            </w:pPr>
          </w:p>
        </w:tc>
        <w:tc>
          <w:tcPr>
            <w:tcW w:w="1667" w:type="dxa"/>
          </w:tcPr>
          <w:p w14:paraId="3029E16D">
            <w:pPr>
              <w:rPr>
                <w:rFonts w:eastAsia="仿宋_GB2312"/>
                <w:color w:val="000000"/>
                <w:sz w:val="30"/>
                <w:szCs w:val="30"/>
              </w:rPr>
            </w:pPr>
          </w:p>
        </w:tc>
      </w:tr>
    </w:tbl>
    <w:p w14:paraId="60F3216C">
      <w:pPr>
        <w:spacing w:line="440" w:lineRule="exact"/>
        <w:rPr>
          <w:rFonts w:eastAsia="仿宋_GB2312"/>
          <w:color w:val="000000"/>
          <w:sz w:val="30"/>
          <w:szCs w:val="30"/>
        </w:rPr>
      </w:pPr>
    </w:p>
    <w:p w14:paraId="6A562338">
      <w:pPr>
        <w:spacing w:line="440" w:lineRule="exact"/>
        <w:rPr>
          <w:rFonts w:eastAsia="黑体"/>
          <w:color w:val="000000"/>
          <w:sz w:val="30"/>
          <w:szCs w:val="30"/>
        </w:rPr>
      </w:pPr>
      <w:r>
        <w:rPr>
          <w:rFonts w:eastAsia="仿宋_GB2312"/>
          <w:color w:val="000000"/>
          <w:sz w:val="30"/>
          <w:szCs w:val="30"/>
        </w:rPr>
        <w:br w:type="page"/>
      </w:r>
      <w:r>
        <w:rPr>
          <w:rFonts w:eastAsia="仿宋_GB2312"/>
          <w:color w:val="000000"/>
          <w:sz w:val="30"/>
          <w:szCs w:val="30"/>
        </w:rPr>
        <w:t>附</w:t>
      </w:r>
      <w:bookmarkStart w:id="1327" w:name="_Toc296891055"/>
      <w:bookmarkStart w:id="1328" w:name="_Toc296944566"/>
      <w:bookmarkStart w:id="1329" w:name="_Toc296891267"/>
      <w:bookmarkStart w:id="1330" w:name="_Toc267261698"/>
      <w:bookmarkStart w:id="1331" w:name="_Toc296503227"/>
      <w:bookmarkStart w:id="1332" w:name="_Toc296346728"/>
      <w:bookmarkStart w:id="1333" w:name="_Toc296347226"/>
      <w:r>
        <w:rPr>
          <w:rFonts w:eastAsia="仿宋_GB2312"/>
          <w:color w:val="000000"/>
          <w:sz w:val="30"/>
          <w:szCs w:val="30"/>
        </w:rPr>
        <w:t>件5：</w:t>
      </w:r>
    </w:p>
    <w:bookmarkEnd w:id="1327"/>
    <w:bookmarkEnd w:id="1328"/>
    <w:bookmarkEnd w:id="1329"/>
    <w:bookmarkEnd w:id="1330"/>
    <w:bookmarkEnd w:id="1331"/>
    <w:bookmarkEnd w:id="1332"/>
    <w:bookmarkEnd w:id="1333"/>
    <w:p w14:paraId="05920645">
      <w:pPr>
        <w:spacing w:before="156" w:beforeLines="50" w:after="156" w:afterLines="50"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5216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E074042">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vAlign w:val="center"/>
          </w:tcPr>
          <w:p w14:paraId="073910DA">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vAlign w:val="center"/>
          </w:tcPr>
          <w:p w14:paraId="33482BC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vAlign w:val="center"/>
          </w:tcPr>
          <w:p w14:paraId="72C33332">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vAlign w:val="center"/>
          </w:tcPr>
          <w:p w14:paraId="45900C2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vAlign w:val="center"/>
          </w:tcPr>
          <w:p w14:paraId="42304D34">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vAlign w:val="center"/>
          </w:tcPr>
          <w:p w14:paraId="520E8D78">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vAlign w:val="center"/>
          </w:tcPr>
          <w:p w14:paraId="13561CA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vAlign w:val="center"/>
          </w:tcPr>
          <w:p w14:paraId="6996B16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备注</w:t>
            </w:r>
          </w:p>
        </w:tc>
      </w:tr>
      <w:tr w14:paraId="3ABA3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7E42C24A">
            <w:pPr>
              <w:pStyle w:val="18"/>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vAlign w:val="center"/>
          </w:tcPr>
          <w:p w14:paraId="6224986D">
            <w:pPr>
              <w:pStyle w:val="18"/>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vAlign w:val="center"/>
          </w:tcPr>
          <w:p w14:paraId="30F87E11">
            <w:pPr>
              <w:pStyle w:val="18"/>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vAlign w:val="center"/>
          </w:tcPr>
          <w:p w14:paraId="48091E4E">
            <w:pPr>
              <w:pStyle w:val="18"/>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vAlign w:val="center"/>
          </w:tcPr>
          <w:p w14:paraId="20DC5ECB">
            <w:pPr>
              <w:pStyle w:val="18"/>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vAlign w:val="center"/>
          </w:tcPr>
          <w:p w14:paraId="412D5E06">
            <w:pPr>
              <w:pStyle w:val="18"/>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vAlign w:val="center"/>
          </w:tcPr>
          <w:p w14:paraId="047CE293">
            <w:pPr>
              <w:pStyle w:val="18"/>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vAlign w:val="center"/>
          </w:tcPr>
          <w:p w14:paraId="460CE570">
            <w:pPr>
              <w:pStyle w:val="18"/>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vAlign w:val="center"/>
          </w:tcPr>
          <w:p w14:paraId="77CAD0D3">
            <w:pPr>
              <w:pStyle w:val="18"/>
              <w:keepNext/>
              <w:spacing w:after="0" w:line="440" w:lineRule="exact"/>
              <w:ind w:left="63" w:right="63"/>
              <w:rPr>
                <w:rFonts w:eastAsia="仿宋_GB2312"/>
                <w:color w:val="000000"/>
                <w:kern w:val="2"/>
                <w:sz w:val="30"/>
                <w:szCs w:val="30"/>
              </w:rPr>
            </w:pPr>
          </w:p>
        </w:tc>
      </w:tr>
      <w:tr w14:paraId="46B32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51168F5">
            <w:pPr>
              <w:pStyle w:val="18"/>
              <w:keepNext/>
              <w:spacing w:after="0" w:line="440" w:lineRule="exact"/>
              <w:ind w:left="63" w:right="63"/>
              <w:rPr>
                <w:rFonts w:eastAsia="仿宋_GB2312"/>
                <w:color w:val="000000"/>
                <w:kern w:val="2"/>
                <w:sz w:val="30"/>
                <w:szCs w:val="30"/>
              </w:rPr>
            </w:pPr>
          </w:p>
        </w:tc>
        <w:tc>
          <w:tcPr>
            <w:tcW w:w="1418" w:type="dxa"/>
            <w:tcBorders>
              <w:top w:val="nil"/>
            </w:tcBorders>
            <w:vAlign w:val="center"/>
          </w:tcPr>
          <w:p w14:paraId="57F44DAD">
            <w:pPr>
              <w:pStyle w:val="18"/>
              <w:keepNext/>
              <w:spacing w:after="0" w:line="440" w:lineRule="exact"/>
              <w:ind w:left="63" w:right="63"/>
              <w:rPr>
                <w:rFonts w:eastAsia="仿宋_GB2312"/>
                <w:color w:val="000000"/>
                <w:kern w:val="2"/>
                <w:sz w:val="30"/>
                <w:szCs w:val="30"/>
              </w:rPr>
            </w:pPr>
          </w:p>
        </w:tc>
        <w:tc>
          <w:tcPr>
            <w:tcW w:w="850" w:type="dxa"/>
            <w:tcBorders>
              <w:top w:val="nil"/>
            </w:tcBorders>
            <w:vAlign w:val="center"/>
          </w:tcPr>
          <w:p w14:paraId="5254DB69">
            <w:pPr>
              <w:pStyle w:val="18"/>
              <w:keepNext/>
              <w:spacing w:after="0" w:line="440" w:lineRule="exact"/>
              <w:ind w:left="63" w:right="63"/>
              <w:rPr>
                <w:rFonts w:eastAsia="仿宋_GB2312"/>
                <w:color w:val="000000"/>
                <w:kern w:val="2"/>
                <w:sz w:val="30"/>
                <w:szCs w:val="30"/>
              </w:rPr>
            </w:pPr>
          </w:p>
        </w:tc>
        <w:tc>
          <w:tcPr>
            <w:tcW w:w="1058" w:type="dxa"/>
            <w:tcBorders>
              <w:top w:val="nil"/>
            </w:tcBorders>
            <w:vAlign w:val="center"/>
          </w:tcPr>
          <w:p w14:paraId="1C7224C3">
            <w:pPr>
              <w:pStyle w:val="18"/>
              <w:keepNext/>
              <w:spacing w:after="0" w:line="440" w:lineRule="exact"/>
              <w:ind w:left="63" w:right="63"/>
              <w:rPr>
                <w:rFonts w:eastAsia="仿宋_GB2312"/>
                <w:color w:val="000000"/>
                <w:kern w:val="2"/>
                <w:sz w:val="30"/>
                <w:szCs w:val="30"/>
              </w:rPr>
            </w:pPr>
          </w:p>
        </w:tc>
        <w:tc>
          <w:tcPr>
            <w:tcW w:w="880" w:type="dxa"/>
            <w:tcBorders>
              <w:top w:val="nil"/>
            </w:tcBorders>
            <w:vAlign w:val="center"/>
          </w:tcPr>
          <w:p w14:paraId="61F9099B">
            <w:pPr>
              <w:pStyle w:val="18"/>
              <w:keepNext/>
              <w:spacing w:after="0" w:line="440" w:lineRule="exact"/>
              <w:ind w:left="63" w:right="63"/>
              <w:rPr>
                <w:rFonts w:eastAsia="仿宋_GB2312"/>
                <w:color w:val="000000"/>
                <w:kern w:val="2"/>
                <w:sz w:val="30"/>
                <w:szCs w:val="30"/>
              </w:rPr>
            </w:pPr>
          </w:p>
        </w:tc>
        <w:tc>
          <w:tcPr>
            <w:tcW w:w="1020" w:type="dxa"/>
            <w:tcBorders>
              <w:top w:val="nil"/>
            </w:tcBorders>
            <w:vAlign w:val="center"/>
          </w:tcPr>
          <w:p w14:paraId="29F26510">
            <w:pPr>
              <w:pStyle w:val="18"/>
              <w:keepNext/>
              <w:spacing w:after="0" w:line="440" w:lineRule="exact"/>
              <w:ind w:left="63" w:right="63"/>
              <w:rPr>
                <w:rFonts w:eastAsia="仿宋_GB2312"/>
                <w:color w:val="000000"/>
                <w:kern w:val="2"/>
                <w:sz w:val="30"/>
                <w:szCs w:val="30"/>
              </w:rPr>
            </w:pPr>
          </w:p>
        </w:tc>
        <w:tc>
          <w:tcPr>
            <w:tcW w:w="1480" w:type="dxa"/>
            <w:tcBorders>
              <w:top w:val="nil"/>
            </w:tcBorders>
            <w:vAlign w:val="center"/>
          </w:tcPr>
          <w:p w14:paraId="531BE3EA">
            <w:pPr>
              <w:pStyle w:val="18"/>
              <w:keepNext/>
              <w:spacing w:after="0" w:line="440" w:lineRule="exact"/>
              <w:ind w:left="63" w:right="63"/>
              <w:rPr>
                <w:rFonts w:eastAsia="仿宋_GB2312"/>
                <w:color w:val="000000"/>
                <w:kern w:val="2"/>
                <w:sz w:val="30"/>
                <w:szCs w:val="30"/>
              </w:rPr>
            </w:pPr>
          </w:p>
        </w:tc>
        <w:tc>
          <w:tcPr>
            <w:tcW w:w="1020" w:type="dxa"/>
            <w:tcBorders>
              <w:top w:val="nil"/>
            </w:tcBorders>
            <w:vAlign w:val="center"/>
          </w:tcPr>
          <w:p w14:paraId="70035E53">
            <w:pPr>
              <w:pStyle w:val="18"/>
              <w:keepNext/>
              <w:spacing w:after="0" w:line="440" w:lineRule="exact"/>
              <w:ind w:left="63" w:right="63"/>
              <w:rPr>
                <w:rFonts w:eastAsia="仿宋_GB2312"/>
                <w:color w:val="000000"/>
                <w:kern w:val="2"/>
                <w:sz w:val="30"/>
                <w:szCs w:val="30"/>
              </w:rPr>
            </w:pPr>
          </w:p>
        </w:tc>
        <w:tc>
          <w:tcPr>
            <w:tcW w:w="921" w:type="dxa"/>
            <w:tcBorders>
              <w:top w:val="nil"/>
            </w:tcBorders>
            <w:vAlign w:val="center"/>
          </w:tcPr>
          <w:p w14:paraId="4C467995">
            <w:pPr>
              <w:pStyle w:val="18"/>
              <w:keepNext/>
              <w:spacing w:after="0" w:line="440" w:lineRule="exact"/>
              <w:ind w:left="63" w:right="63"/>
              <w:rPr>
                <w:rFonts w:eastAsia="仿宋_GB2312"/>
                <w:color w:val="000000"/>
                <w:kern w:val="2"/>
                <w:sz w:val="30"/>
                <w:szCs w:val="30"/>
              </w:rPr>
            </w:pPr>
          </w:p>
        </w:tc>
      </w:tr>
      <w:tr w14:paraId="0193D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18AD32D">
            <w:pPr>
              <w:pStyle w:val="18"/>
              <w:keepNext/>
              <w:spacing w:after="0" w:line="440" w:lineRule="exact"/>
              <w:ind w:left="63" w:right="63"/>
              <w:rPr>
                <w:rFonts w:eastAsia="仿宋_GB2312"/>
                <w:color w:val="000000"/>
                <w:kern w:val="2"/>
                <w:sz w:val="30"/>
                <w:szCs w:val="30"/>
              </w:rPr>
            </w:pPr>
          </w:p>
        </w:tc>
        <w:tc>
          <w:tcPr>
            <w:tcW w:w="1418" w:type="dxa"/>
            <w:vAlign w:val="center"/>
          </w:tcPr>
          <w:p w14:paraId="25D45F68">
            <w:pPr>
              <w:pStyle w:val="18"/>
              <w:keepNext/>
              <w:spacing w:after="0" w:line="440" w:lineRule="exact"/>
              <w:ind w:left="63" w:right="63"/>
              <w:rPr>
                <w:rFonts w:eastAsia="仿宋_GB2312"/>
                <w:color w:val="000000"/>
                <w:kern w:val="2"/>
                <w:sz w:val="30"/>
                <w:szCs w:val="30"/>
              </w:rPr>
            </w:pPr>
          </w:p>
        </w:tc>
        <w:tc>
          <w:tcPr>
            <w:tcW w:w="850" w:type="dxa"/>
            <w:vAlign w:val="center"/>
          </w:tcPr>
          <w:p w14:paraId="5F5CEE7F">
            <w:pPr>
              <w:pStyle w:val="18"/>
              <w:keepNext/>
              <w:spacing w:after="0" w:line="440" w:lineRule="exact"/>
              <w:ind w:left="63" w:right="63"/>
              <w:rPr>
                <w:rFonts w:eastAsia="仿宋_GB2312"/>
                <w:color w:val="000000"/>
                <w:kern w:val="2"/>
                <w:sz w:val="30"/>
                <w:szCs w:val="30"/>
              </w:rPr>
            </w:pPr>
          </w:p>
        </w:tc>
        <w:tc>
          <w:tcPr>
            <w:tcW w:w="1058" w:type="dxa"/>
            <w:vAlign w:val="center"/>
          </w:tcPr>
          <w:p w14:paraId="0B36768D">
            <w:pPr>
              <w:pStyle w:val="18"/>
              <w:keepNext/>
              <w:spacing w:after="0" w:line="440" w:lineRule="exact"/>
              <w:ind w:left="63" w:right="63"/>
              <w:rPr>
                <w:rFonts w:eastAsia="仿宋_GB2312"/>
                <w:color w:val="000000"/>
                <w:kern w:val="2"/>
                <w:sz w:val="30"/>
                <w:szCs w:val="30"/>
              </w:rPr>
            </w:pPr>
          </w:p>
        </w:tc>
        <w:tc>
          <w:tcPr>
            <w:tcW w:w="880" w:type="dxa"/>
            <w:vAlign w:val="center"/>
          </w:tcPr>
          <w:p w14:paraId="436EAEBA">
            <w:pPr>
              <w:pStyle w:val="18"/>
              <w:keepNext/>
              <w:spacing w:after="0" w:line="440" w:lineRule="exact"/>
              <w:ind w:left="63" w:right="63"/>
              <w:rPr>
                <w:rFonts w:eastAsia="仿宋_GB2312"/>
                <w:color w:val="000000"/>
                <w:kern w:val="2"/>
                <w:sz w:val="30"/>
                <w:szCs w:val="30"/>
              </w:rPr>
            </w:pPr>
          </w:p>
        </w:tc>
        <w:tc>
          <w:tcPr>
            <w:tcW w:w="1020" w:type="dxa"/>
            <w:vAlign w:val="center"/>
          </w:tcPr>
          <w:p w14:paraId="0831F58F">
            <w:pPr>
              <w:pStyle w:val="18"/>
              <w:keepNext/>
              <w:spacing w:after="0" w:line="440" w:lineRule="exact"/>
              <w:ind w:left="63" w:right="63"/>
              <w:rPr>
                <w:rFonts w:eastAsia="仿宋_GB2312"/>
                <w:color w:val="000000"/>
                <w:kern w:val="2"/>
                <w:sz w:val="30"/>
                <w:szCs w:val="30"/>
              </w:rPr>
            </w:pPr>
          </w:p>
        </w:tc>
        <w:tc>
          <w:tcPr>
            <w:tcW w:w="1480" w:type="dxa"/>
            <w:vAlign w:val="center"/>
          </w:tcPr>
          <w:p w14:paraId="7FA61635">
            <w:pPr>
              <w:pStyle w:val="18"/>
              <w:keepNext/>
              <w:spacing w:after="0" w:line="440" w:lineRule="exact"/>
              <w:ind w:left="63" w:right="63"/>
              <w:rPr>
                <w:rFonts w:eastAsia="仿宋_GB2312"/>
                <w:color w:val="000000"/>
                <w:kern w:val="2"/>
                <w:sz w:val="30"/>
                <w:szCs w:val="30"/>
              </w:rPr>
            </w:pPr>
          </w:p>
        </w:tc>
        <w:tc>
          <w:tcPr>
            <w:tcW w:w="1020" w:type="dxa"/>
            <w:vAlign w:val="center"/>
          </w:tcPr>
          <w:p w14:paraId="21AEF65A">
            <w:pPr>
              <w:pStyle w:val="18"/>
              <w:keepNext/>
              <w:spacing w:after="0" w:line="440" w:lineRule="exact"/>
              <w:ind w:left="63" w:right="63"/>
              <w:rPr>
                <w:rFonts w:eastAsia="仿宋_GB2312"/>
                <w:color w:val="000000"/>
                <w:kern w:val="2"/>
                <w:sz w:val="30"/>
                <w:szCs w:val="30"/>
              </w:rPr>
            </w:pPr>
          </w:p>
        </w:tc>
        <w:tc>
          <w:tcPr>
            <w:tcW w:w="921" w:type="dxa"/>
            <w:vAlign w:val="center"/>
          </w:tcPr>
          <w:p w14:paraId="502DA15A">
            <w:pPr>
              <w:pStyle w:val="18"/>
              <w:keepNext/>
              <w:spacing w:after="0" w:line="440" w:lineRule="exact"/>
              <w:ind w:left="63" w:right="63"/>
              <w:rPr>
                <w:rFonts w:eastAsia="仿宋_GB2312"/>
                <w:color w:val="000000"/>
                <w:kern w:val="2"/>
                <w:sz w:val="30"/>
                <w:szCs w:val="30"/>
              </w:rPr>
            </w:pPr>
          </w:p>
        </w:tc>
      </w:tr>
      <w:tr w14:paraId="241AD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CD8D6F">
            <w:pPr>
              <w:pStyle w:val="18"/>
              <w:keepNext/>
              <w:spacing w:after="0" w:line="440" w:lineRule="exact"/>
              <w:ind w:left="63" w:right="63"/>
              <w:rPr>
                <w:rFonts w:eastAsia="仿宋_GB2312"/>
                <w:color w:val="000000"/>
                <w:kern w:val="2"/>
                <w:sz w:val="30"/>
                <w:szCs w:val="30"/>
              </w:rPr>
            </w:pPr>
          </w:p>
        </w:tc>
        <w:tc>
          <w:tcPr>
            <w:tcW w:w="1418" w:type="dxa"/>
            <w:vAlign w:val="center"/>
          </w:tcPr>
          <w:p w14:paraId="08B7965F">
            <w:pPr>
              <w:pStyle w:val="18"/>
              <w:keepNext/>
              <w:spacing w:after="0" w:line="440" w:lineRule="exact"/>
              <w:ind w:left="63" w:right="63"/>
              <w:rPr>
                <w:rFonts w:eastAsia="仿宋_GB2312"/>
                <w:color w:val="000000"/>
                <w:kern w:val="2"/>
                <w:sz w:val="30"/>
                <w:szCs w:val="30"/>
              </w:rPr>
            </w:pPr>
          </w:p>
        </w:tc>
        <w:tc>
          <w:tcPr>
            <w:tcW w:w="850" w:type="dxa"/>
            <w:vAlign w:val="center"/>
          </w:tcPr>
          <w:p w14:paraId="06107E97">
            <w:pPr>
              <w:pStyle w:val="18"/>
              <w:keepNext/>
              <w:spacing w:after="0" w:line="440" w:lineRule="exact"/>
              <w:ind w:left="63" w:right="63"/>
              <w:rPr>
                <w:rFonts w:eastAsia="仿宋_GB2312"/>
                <w:color w:val="000000"/>
                <w:kern w:val="2"/>
                <w:sz w:val="30"/>
                <w:szCs w:val="30"/>
              </w:rPr>
            </w:pPr>
          </w:p>
        </w:tc>
        <w:tc>
          <w:tcPr>
            <w:tcW w:w="1058" w:type="dxa"/>
            <w:vAlign w:val="center"/>
          </w:tcPr>
          <w:p w14:paraId="41D507F0">
            <w:pPr>
              <w:pStyle w:val="18"/>
              <w:keepNext/>
              <w:spacing w:after="0" w:line="440" w:lineRule="exact"/>
              <w:ind w:left="63" w:right="63"/>
              <w:rPr>
                <w:rFonts w:eastAsia="仿宋_GB2312"/>
                <w:color w:val="000000"/>
                <w:kern w:val="2"/>
                <w:sz w:val="30"/>
                <w:szCs w:val="30"/>
              </w:rPr>
            </w:pPr>
          </w:p>
        </w:tc>
        <w:tc>
          <w:tcPr>
            <w:tcW w:w="880" w:type="dxa"/>
            <w:vAlign w:val="center"/>
          </w:tcPr>
          <w:p w14:paraId="249E504D">
            <w:pPr>
              <w:pStyle w:val="18"/>
              <w:keepNext/>
              <w:spacing w:after="0" w:line="440" w:lineRule="exact"/>
              <w:ind w:left="63" w:right="63"/>
              <w:rPr>
                <w:rFonts w:eastAsia="仿宋_GB2312"/>
                <w:color w:val="000000"/>
                <w:kern w:val="2"/>
                <w:sz w:val="30"/>
                <w:szCs w:val="30"/>
              </w:rPr>
            </w:pPr>
          </w:p>
        </w:tc>
        <w:tc>
          <w:tcPr>
            <w:tcW w:w="1020" w:type="dxa"/>
            <w:vAlign w:val="center"/>
          </w:tcPr>
          <w:p w14:paraId="687B6E7D">
            <w:pPr>
              <w:pStyle w:val="18"/>
              <w:keepNext/>
              <w:spacing w:after="0" w:line="440" w:lineRule="exact"/>
              <w:ind w:left="63" w:right="63"/>
              <w:rPr>
                <w:rFonts w:eastAsia="仿宋_GB2312"/>
                <w:color w:val="000000"/>
                <w:kern w:val="2"/>
                <w:sz w:val="30"/>
                <w:szCs w:val="30"/>
              </w:rPr>
            </w:pPr>
          </w:p>
        </w:tc>
        <w:tc>
          <w:tcPr>
            <w:tcW w:w="1480" w:type="dxa"/>
            <w:vAlign w:val="center"/>
          </w:tcPr>
          <w:p w14:paraId="624AAD6A">
            <w:pPr>
              <w:pStyle w:val="18"/>
              <w:keepNext/>
              <w:spacing w:after="0" w:line="440" w:lineRule="exact"/>
              <w:ind w:left="63" w:right="63"/>
              <w:rPr>
                <w:rFonts w:eastAsia="仿宋_GB2312"/>
                <w:color w:val="000000"/>
                <w:kern w:val="2"/>
                <w:sz w:val="30"/>
                <w:szCs w:val="30"/>
              </w:rPr>
            </w:pPr>
          </w:p>
        </w:tc>
        <w:tc>
          <w:tcPr>
            <w:tcW w:w="1020" w:type="dxa"/>
            <w:vAlign w:val="center"/>
          </w:tcPr>
          <w:p w14:paraId="65EBACF2">
            <w:pPr>
              <w:pStyle w:val="18"/>
              <w:keepNext/>
              <w:spacing w:after="0" w:line="440" w:lineRule="exact"/>
              <w:ind w:left="63" w:right="63"/>
              <w:rPr>
                <w:rFonts w:eastAsia="仿宋_GB2312"/>
                <w:color w:val="000000"/>
                <w:kern w:val="2"/>
                <w:sz w:val="30"/>
                <w:szCs w:val="30"/>
              </w:rPr>
            </w:pPr>
          </w:p>
        </w:tc>
        <w:tc>
          <w:tcPr>
            <w:tcW w:w="921" w:type="dxa"/>
            <w:vAlign w:val="center"/>
          </w:tcPr>
          <w:p w14:paraId="1D56C045">
            <w:pPr>
              <w:pStyle w:val="18"/>
              <w:keepNext/>
              <w:spacing w:after="0" w:line="440" w:lineRule="exact"/>
              <w:ind w:left="63" w:right="63"/>
              <w:rPr>
                <w:rFonts w:eastAsia="仿宋_GB2312"/>
                <w:color w:val="000000"/>
                <w:kern w:val="2"/>
                <w:sz w:val="30"/>
                <w:szCs w:val="30"/>
              </w:rPr>
            </w:pPr>
          </w:p>
        </w:tc>
      </w:tr>
      <w:tr w14:paraId="4DF7E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3B65E36">
            <w:pPr>
              <w:pStyle w:val="18"/>
              <w:keepNext/>
              <w:spacing w:after="0" w:line="440" w:lineRule="exact"/>
              <w:ind w:left="63" w:right="63"/>
              <w:rPr>
                <w:rFonts w:eastAsia="仿宋_GB2312"/>
                <w:color w:val="000000"/>
                <w:kern w:val="2"/>
                <w:sz w:val="30"/>
                <w:szCs w:val="30"/>
              </w:rPr>
            </w:pPr>
          </w:p>
        </w:tc>
        <w:tc>
          <w:tcPr>
            <w:tcW w:w="1418" w:type="dxa"/>
            <w:vAlign w:val="center"/>
          </w:tcPr>
          <w:p w14:paraId="76490C97">
            <w:pPr>
              <w:pStyle w:val="18"/>
              <w:keepNext/>
              <w:spacing w:after="0" w:line="440" w:lineRule="exact"/>
              <w:ind w:left="63" w:right="63"/>
              <w:rPr>
                <w:rFonts w:eastAsia="仿宋_GB2312"/>
                <w:color w:val="000000"/>
                <w:kern w:val="2"/>
                <w:sz w:val="30"/>
                <w:szCs w:val="30"/>
              </w:rPr>
            </w:pPr>
          </w:p>
        </w:tc>
        <w:tc>
          <w:tcPr>
            <w:tcW w:w="850" w:type="dxa"/>
            <w:vAlign w:val="center"/>
          </w:tcPr>
          <w:p w14:paraId="6B74E7ED">
            <w:pPr>
              <w:pStyle w:val="18"/>
              <w:keepNext/>
              <w:spacing w:after="0" w:line="440" w:lineRule="exact"/>
              <w:ind w:left="63" w:right="63"/>
              <w:rPr>
                <w:rFonts w:eastAsia="仿宋_GB2312"/>
                <w:color w:val="000000"/>
                <w:kern w:val="2"/>
                <w:sz w:val="30"/>
                <w:szCs w:val="30"/>
              </w:rPr>
            </w:pPr>
          </w:p>
        </w:tc>
        <w:tc>
          <w:tcPr>
            <w:tcW w:w="1058" w:type="dxa"/>
            <w:vAlign w:val="center"/>
          </w:tcPr>
          <w:p w14:paraId="7EF25EAA">
            <w:pPr>
              <w:pStyle w:val="18"/>
              <w:keepNext/>
              <w:spacing w:after="0" w:line="440" w:lineRule="exact"/>
              <w:ind w:left="63" w:right="63"/>
              <w:rPr>
                <w:rFonts w:eastAsia="仿宋_GB2312"/>
                <w:color w:val="000000"/>
                <w:kern w:val="2"/>
                <w:sz w:val="30"/>
                <w:szCs w:val="30"/>
              </w:rPr>
            </w:pPr>
          </w:p>
        </w:tc>
        <w:tc>
          <w:tcPr>
            <w:tcW w:w="880" w:type="dxa"/>
            <w:vAlign w:val="center"/>
          </w:tcPr>
          <w:p w14:paraId="33268B6E">
            <w:pPr>
              <w:pStyle w:val="18"/>
              <w:keepNext/>
              <w:spacing w:after="0" w:line="440" w:lineRule="exact"/>
              <w:ind w:left="63" w:right="63"/>
              <w:rPr>
                <w:rFonts w:eastAsia="仿宋_GB2312"/>
                <w:color w:val="000000"/>
                <w:kern w:val="2"/>
                <w:sz w:val="30"/>
                <w:szCs w:val="30"/>
              </w:rPr>
            </w:pPr>
          </w:p>
        </w:tc>
        <w:tc>
          <w:tcPr>
            <w:tcW w:w="1020" w:type="dxa"/>
            <w:vAlign w:val="center"/>
          </w:tcPr>
          <w:p w14:paraId="68BFD58C">
            <w:pPr>
              <w:pStyle w:val="18"/>
              <w:keepNext/>
              <w:spacing w:after="0" w:line="440" w:lineRule="exact"/>
              <w:ind w:left="63" w:right="63"/>
              <w:rPr>
                <w:rFonts w:eastAsia="仿宋_GB2312"/>
                <w:color w:val="000000"/>
                <w:kern w:val="2"/>
                <w:sz w:val="30"/>
                <w:szCs w:val="30"/>
              </w:rPr>
            </w:pPr>
          </w:p>
        </w:tc>
        <w:tc>
          <w:tcPr>
            <w:tcW w:w="1480" w:type="dxa"/>
            <w:vAlign w:val="center"/>
          </w:tcPr>
          <w:p w14:paraId="22704CDA">
            <w:pPr>
              <w:pStyle w:val="18"/>
              <w:keepNext/>
              <w:spacing w:after="0" w:line="440" w:lineRule="exact"/>
              <w:ind w:left="63" w:right="63"/>
              <w:rPr>
                <w:rFonts w:eastAsia="仿宋_GB2312"/>
                <w:color w:val="000000"/>
                <w:kern w:val="2"/>
                <w:sz w:val="30"/>
                <w:szCs w:val="30"/>
              </w:rPr>
            </w:pPr>
          </w:p>
        </w:tc>
        <w:tc>
          <w:tcPr>
            <w:tcW w:w="1020" w:type="dxa"/>
            <w:vAlign w:val="center"/>
          </w:tcPr>
          <w:p w14:paraId="49411DBD">
            <w:pPr>
              <w:pStyle w:val="18"/>
              <w:keepNext/>
              <w:spacing w:after="0" w:line="440" w:lineRule="exact"/>
              <w:ind w:left="63" w:right="63"/>
              <w:rPr>
                <w:rFonts w:eastAsia="仿宋_GB2312"/>
                <w:color w:val="000000"/>
                <w:kern w:val="2"/>
                <w:sz w:val="30"/>
                <w:szCs w:val="30"/>
              </w:rPr>
            </w:pPr>
          </w:p>
        </w:tc>
        <w:tc>
          <w:tcPr>
            <w:tcW w:w="921" w:type="dxa"/>
            <w:vAlign w:val="center"/>
          </w:tcPr>
          <w:p w14:paraId="621EADA1">
            <w:pPr>
              <w:pStyle w:val="18"/>
              <w:keepNext/>
              <w:spacing w:after="0" w:line="440" w:lineRule="exact"/>
              <w:ind w:left="63" w:right="63"/>
              <w:rPr>
                <w:rFonts w:eastAsia="仿宋_GB2312"/>
                <w:color w:val="000000"/>
                <w:kern w:val="2"/>
                <w:sz w:val="30"/>
                <w:szCs w:val="30"/>
              </w:rPr>
            </w:pPr>
          </w:p>
        </w:tc>
      </w:tr>
      <w:tr w14:paraId="29962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B8F1FDB">
            <w:pPr>
              <w:pStyle w:val="18"/>
              <w:keepNext/>
              <w:spacing w:after="0" w:line="440" w:lineRule="exact"/>
              <w:ind w:left="63" w:right="63"/>
              <w:rPr>
                <w:rFonts w:eastAsia="仿宋_GB2312"/>
                <w:color w:val="000000"/>
                <w:kern w:val="2"/>
                <w:sz w:val="30"/>
                <w:szCs w:val="30"/>
              </w:rPr>
            </w:pPr>
          </w:p>
        </w:tc>
        <w:tc>
          <w:tcPr>
            <w:tcW w:w="1418" w:type="dxa"/>
            <w:vAlign w:val="center"/>
          </w:tcPr>
          <w:p w14:paraId="7CC5E1CE">
            <w:pPr>
              <w:pStyle w:val="18"/>
              <w:keepNext/>
              <w:spacing w:after="0" w:line="440" w:lineRule="exact"/>
              <w:ind w:left="63" w:right="63"/>
              <w:rPr>
                <w:rFonts w:eastAsia="仿宋_GB2312"/>
                <w:color w:val="000000"/>
                <w:kern w:val="2"/>
                <w:sz w:val="30"/>
                <w:szCs w:val="30"/>
              </w:rPr>
            </w:pPr>
          </w:p>
        </w:tc>
        <w:tc>
          <w:tcPr>
            <w:tcW w:w="850" w:type="dxa"/>
            <w:vAlign w:val="center"/>
          </w:tcPr>
          <w:p w14:paraId="4E74A674">
            <w:pPr>
              <w:pStyle w:val="18"/>
              <w:keepNext/>
              <w:spacing w:after="0" w:line="440" w:lineRule="exact"/>
              <w:ind w:left="63" w:right="63"/>
              <w:rPr>
                <w:rFonts w:eastAsia="仿宋_GB2312"/>
                <w:color w:val="000000"/>
                <w:kern w:val="2"/>
                <w:sz w:val="30"/>
                <w:szCs w:val="30"/>
              </w:rPr>
            </w:pPr>
          </w:p>
        </w:tc>
        <w:tc>
          <w:tcPr>
            <w:tcW w:w="1058" w:type="dxa"/>
            <w:vAlign w:val="center"/>
          </w:tcPr>
          <w:p w14:paraId="6C228B7A">
            <w:pPr>
              <w:pStyle w:val="18"/>
              <w:keepNext/>
              <w:spacing w:after="0" w:line="440" w:lineRule="exact"/>
              <w:ind w:left="63" w:right="63"/>
              <w:rPr>
                <w:rFonts w:eastAsia="仿宋_GB2312"/>
                <w:color w:val="000000"/>
                <w:kern w:val="2"/>
                <w:sz w:val="30"/>
                <w:szCs w:val="30"/>
              </w:rPr>
            </w:pPr>
          </w:p>
        </w:tc>
        <w:tc>
          <w:tcPr>
            <w:tcW w:w="880" w:type="dxa"/>
            <w:vAlign w:val="center"/>
          </w:tcPr>
          <w:p w14:paraId="044DB146">
            <w:pPr>
              <w:pStyle w:val="18"/>
              <w:keepNext/>
              <w:spacing w:after="0" w:line="440" w:lineRule="exact"/>
              <w:ind w:left="63" w:right="63"/>
              <w:rPr>
                <w:rFonts w:eastAsia="仿宋_GB2312"/>
                <w:color w:val="000000"/>
                <w:kern w:val="2"/>
                <w:sz w:val="30"/>
                <w:szCs w:val="30"/>
              </w:rPr>
            </w:pPr>
          </w:p>
        </w:tc>
        <w:tc>
          <w:tcPr>
            <w:tcW w:w="1020" w:type="dxa"/>
            <w:vAlign w:val="center"/>
          </w:tcPr>
          <w:p w14:paraId="339677EA">
            <w:pPr>
              <w:pStyle w:val="18"/>
              <w:keepNext/>
              <w:spacing w:after="0" w:line="440" w:lineRule="exact"/>
              <w:ind w:left="63" w:right="63"/>
              <w:rPr>
                <w:rFonts w:eastAsia="仿宋_GB2312"/>
                <w:color w:val="000000"/>
                <w:kern w:val="2"/>
                <w:sz w:val="30"/>
                <w:szCs w:val="30"/>
              </w:rPr>
            </w:pPr>
          </w:p>
        </w:tc>
        <w:tc>
          <w:tcPr>
            <w:tcW w:w="1480" w:type="dxa"/>
            <w:vAlign w:val="center"/>
          </w:tcPr>
          <w:p w14:paraId="2E83094D">
            <w:pPr>
              <w:pStyle w:val="18"/>
              <w:keepNext/>
              <w:spacing w:after="0" w:line="440" w:lineRule="exact"/>
              <w:ind w:left="63" w:right="63"/>
              <w:rPr>
                <w:rFonts w:eastAsia="仿宋_GB2312"/>
                <w:color w:val="000000"/>
                <w:kern w:val="2"/>
                <w:sz w:val="30"/>
                <w:szCs w:val="30"/>
              </w:rPr>
            </w:pPr>
          </w:p>
        </w:tc>
        <w:tc>
          <w:tcPr>
            <w:tcW w:w="1020" w:type="dxa"/>
            <w:vAlign w:val="center"/>
          </w:tcPr>
          <w:p w14:paraId="740898C6">
            <w:pPr>
              <w:pStyle w:val="18"/>
              <w:keepNext/>
              <w:spacing w:after="0" w:line="440" w:lineRule="exact"/>
              <w:ind w:left="63" w:right="63"/>
              <w:rPr>
                <w:rFonts w:eastAsia="仿宋_GB2312"/>
                <w:color w:val="000000"/>
                <w:kern w:val="2"/>
                <w:sz w:val="30"/>
                <w:szCs w:val="30"/>
              </w:rPr>
            </w:pPr>
          </w:p>
        </w:tc>
        <w:tc>
          <w:tcPr>
            <w:tcW w:w="921" w:type="dxa"/>
            <w:vAlign w:val="center"/>
          </w:tcPr>
          <w:p w14:paraId="08D9E0EA">
            <w:pPr>
              <w:pStyle w:val="18"/>
              <w:keepNext/>
              <w:spacing w:after="0" w:line="440" w:lineRule="exact"/>
              <w:ind w:left="63" w:right="63"/>
              <w:rPr>
                <w:rFonts w:eastAsia="仿宋_GB2312"/>
                <w:color w:val="000000"/>
                <w:kern w:val="2"/>
                <w:sz w:val="30"/>
                <w:szCs w:val="30"/>
              </w:rPr>
            </w:pPr>
          </w:p>
        </w:tc>
      </w:tr>
      <w:tr w14:paraId="38BA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DFFC44">
            <w:pPr>
              <w:pStyle w:val="18"/>
              <w:keepNext/>
              <w:spacing w:after="0" w:line="440" w:lineRule="exact"/>
              <w:ind w:left="63" w:right="63"/>
              <w:rPr>
                <w:rFonts w:eastAsia="仿宋_GB2312"/>
                <w:color w:val="000000"/>
                <w:kern w:val="2"/>
                <w:sz w:val="30"/>
                <w:szCs w:val="30"/>
              </w:rPr>
            </w:pPr>
          </w:p>
        </w:tc>
        <w:tc>
          <w:tcPr>
            <w:tcW w:w="1418" w:type="dxa"/>
            <w:vAlign w:val="center"/>
          </w:tcPr>
          <w:p w14:paraId="4EDDC78B">
            <w:pPr>
              <w:pStyle w:val="18"/>
              <w:keepNext/>
              <w:spacing w:after="0" w:line="440" w:lineRule="exact"/>
              <w:ind w:left="63" w:right="63"/>
              <w:rPr>
                <w:rFonts w:eastAsia="仿宋_GB2312"/>
                <w:color w:val="000000"/>
                <w:kern w:val="2"/>
                <w:sz w:val="30"/>
                <w:szCs w:val="30"/>
              </w:rPr>
            </w:pPr>
          </w:p>
        </w:tc>
        <w:tc>
          <w:tcPr>
            <w:tcW w:w="850" w:type="dxa"/>
            <w:vAlign w:val="center"/>
          </w:tcPr>
          <w:p w14:paraId="2D3D0FAA">
            <w:pPr>
              <w:pStyle w:val="18"/>
              <w:keepNext/>
              <w:spacing w:after="0" w:line="440" w:lineRule="exact"/>
              <w:ind w:left="63" w:right="63"/>
              <w:rPr>
                <w:rFonts w:eastAsia="仿宋_GB2312"/>
                <w:color w:val="000000"/>
                <w:kern w:val="2"/>
                <w:sz w:val="30"/>
                <w:szCs w:val="30"/>
              </w:rPr>
            </w:pPr>
          </w:p>
        </w:tc>
        <w:tc>
          <w:tcPr>
            <w:tcW w:w="1058" w:type="dxa"/>
            <w:vAlign w:val="center"/>
          </w:tcPr>
          <w:p w14:paraId="1A8EC361">
            <w:pPr>
              <w:pStyle w:val="18"/>
              <w:keepNext/>
              <w:spacing w:after="0" w:line="440" w:lineRule="exact"/>
              <w:ind w:left="63" w:right="63"/>
              <w:rPr>
                <w:rFonts w:eastAsia="仿宋_GB2312"/>
                <w:color w:val="000000"/>
                <w:kern w:val="2"/>
                <w:sz w:val="30"/>
                <w:szCs w:val="30"/>
              </w:rPr>
            </w:pPr>
          </w:p>
        </w:tc>
        <w:tc>
          <w:tcPr>
            <w:tcW w:w="880" w:type="dxa"/>
            <w:vAlign w:val="center"/>
          </w:tcPr>
          <w:p w14:paraId="71EA12D0">
            <w:pPr>
              <w:pStyle w:val="18"/>
              <w:keepNext/>
              <w:spacing w:after="0" w:line="440" w:lineRule="exact"/>
              <w:ind w:left="63" w:right="63"/>
              <w:rPr>
                <w:rFonts w:eastAsia="仿宋_GB2312"/>
                <w:color w:val="000000"/>
                <w:kern w:val="2"/>
                <w:sz w:val="30"/>
                <w:szCs w:val="30"/>
              </w:rPr>
            </w:pPr>
          </w:p>
        </w:tc>
        <w:tc>
          <w:tcPr>
            <w:tcW w:w="1020" w:type="dxa"/>
            <w:vAlign w:val="center"/>
          </w:tcPr>
          <w:p w14:paraId="3BE0A6B4">
            <w:pPr>
              <w:pStyle w:val="18"/>
              <w:keepNext/>
              <w:spacing w:after="0" w:line="440" w:lineRule="exact"/>
              <w:ind w:left="63" w:right="63"/>
              <w:rPr>
                <w:rFonts w:eastAsia="仿宋_GB2312"/>
                <w:color w:val="000000"/>
                <w:kern w:val="2"/>
                <w:sz w:val="30"/>
                <w:szCs w:val="30"/>
              </w:rPr>
            </w:pPr>
          </w:p>
        </w:tc>
        <w:tc>
          <w:tcPr>
            <w:tcW w:w="1480" w:type="dxa"/>
            <w:vAlign w:val="center"/>
          </w:tcPr>
          <w:p w14:paraId="34682C05">
            <w:pPr>
              <w:pStyle w:val="18"/>
              <w:keepNext/>
              <w:spacing w:after="0" w:line="440" w:lineRule="exact"/>
              <w:ind w:left="63" w:right="63"/>
              <w:rPr>
                <w:rFonts w:eastAsia="仿宋_GB2312"/>
                <w:color w:val="000000"/>
                <w:kern w:val="2"/>
                <w:sz w:val="30"/>
                <w:szCs w:val="30"/>
              </w:rPr>
            </w:pPr>
          </w:p>
        </w:tc>
        <w:tc>
          <w:tcPr>
            <w:tcW w:w="1020" w:type="dxa"/>
            <w:vAlign w:val="center"/>
          </w:tcPr>
          <w:p w14:paraId="1B6D937C">
            <w:pPr>
              <w:pStyle w:val="18"/>
              <w:keepNext/>
              <w:spacing w:after="0" w:line="440" w:lineRule="exact"/>
              <w:ind w:left="63" w:right="63"/>
              <w:rPr>
                <w:rFonts w:eastAsia="仿宋_GB2312"/>
                <w:color w:val="000000"/>
                <w:kern w:val="2"/>
                <w:sz w:val="30"/>
                <w:szCs w:val="30"/>
              </w:rPr>
            </w:pPr>
          </w:p>
        </w:tc>
        <w:tc>
          <w:tcPr>
            <w:tcW w:w="921" w:type="dxa"/>
            <w:vAlign w:val="center"/>
          </w:tcPr>
          <w:p w14:paraId="55BFC374">
            <w:pPr>
              <w:pStyle w:val="18"/>
              <w:keepNext/>
              <w:spacing w:after="0" w:line="440" w:lineRule="exact"/>
              <w:ind w:left="63" w:right="63"/>
              <w:rPr>
                <w:rFonts w:eastAsia="仿宋_GB2312"/>
                <w:color w:val="000000"/>
                <w:kern w:val="2"/>
                <w:sz w:val="30"/>
                <w:szCs w:val="30"/>
              </w:rPr>
            </w:pPr>
          </w:p>
        </w:tc>
      </w:tr>
      <w:tr w14:paraId="10A2C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60F5200">
            <w:pPr>
              <w:pStyle w:val="18"/>
              <w:keepNext/>
              <w:spacing w:after="0" w:line="440" w:lineRule="exact"/>
              <w:ind w:left="63" w:right="63"/>
              <w:rPr>
                <w:rFonts w:eastAsia="仿宋_GB2312"/>
                <w:color w:val="000000"/>
                <w:kern w:val="2"/>
                <w:sz w:val="30"/>
                <w:szCs w:val="30"/>
              </w:rPr>
            </w:pPr>
          </w:p>
        </w:tc>
        <w:tc>
          <w:tcPr>
            <w:tcW w:w="1418" w:type="dxa"/>
            <w:vAlign w:val="center"/>
          </w:tcPr>
          <w:p w14:paraId="24C9AF28">
            <w:pPr>
              <w:pStyle w:val="18"/>
              <w:keepNext/>
              <w:spacing w:after="0" w:line="440" w:lineRule="exact"/>
              <w:ind w:left="63" w:right="63"/>
              <w:rPr>
                <w:rFonts w:eastAsia="仿宋_GB2312"/>
                <w:color w:val="000000"/>
                <w:kern w:val="2"/>
                <w:sz w:val="30"/>
                <w:szCs w:val="30"/>
              </w:rPr>
            </w:pPr>
          </w:p>
        </w:tc>
        <w:tc>
          <w:tcPr>
            <w:tcW w:w="850" w:type="dxa"/>
            <w:vAlign w:val="center"/>
          </w:tcPr>
          <w:p w14:paraId="68514D3F">
            <w:pPr>
              <w:pStyle w:val="18"/>
              <w:keepNext/>
              <w:spacing w:after="0" w:line="440" w:lineRule="exact"/>
              <w:ind w:left="63" w:right="63"/>
              <w:rPr>
                <w:rFonts w:eastAsia="仿宋_GB2312"/>
                <w:color w:val="000000"/>
                <w:kern w:val="2"/>
                <w:sz w:val="30"/>
                <w:szCs w:val="30"/>
              </w:rPr>
            </w:pPr>
          </w:p>
        </w:tc>
        <w:tc>
          <w:tcPr>
            <w:tcW w:w="1058" w:type="dxa"/>
            <w:vAlign w:val="center"/>
          </w:tcPr>
          <w:p w14:paraId="120D612D">
            <w:pPr>
              <w:pStyle w:val="18"/>
              <w:keepNext/>
              <w:spacing w:after="0" w:line="440" w:lineRule="exact"/>
              <w:ind w:left="63" w:right="63"/>
              <w:rPr>
                <w:rFonts w:eastAsia="仿宋_GB2312"/>
                <w:color w:val="000000"/>
                <w:kern w:val="2"/>
                <w:sz w:val="30"/>
                <w:szCs w:val="30"/>
              </w:rPr>
            </w:pPr>
          </w:p>
        </w:tc>
        <w:tc>
          <w:tcPr>
            <w:tcW w:w="880" w:type="dxa"/>
            <w:vAlign w:val="center"/>
          </w:tcPr>
          <w:p w14:paraId="2655B56B">
            <w:pPr>
              <w:pStyle w:val="18"/>
              <w:keepNext/>
              <w:spacing w:after="0" w:line="440" w:lineRule="exact"/>
              <w:ind w:left="63" w:right="63"/>
              <w:rPr>
                <w:rFonts w:eastAsia="仿宋_GB2312"/>
                <w:color w:val="000000"/>
                <w:kern w:val="2"/>
                <w:sz w:val="30"/>
                <w:szCs w:val="30"/>
              </w:rPr>
            </w:pPr>
          </w:p>
        </w:tc>
        <w:tc>
          <w:tcPr>
            <w:tcW w:w="1020" w:type="dxa"/>
            <w:vAlign w:val="center"/>
          </w:tcPr>
          <w:p w14:paraId="411D9AF2">
            <w:pPr>
              <w:pStyle w:val="18"/>
              <w:keepNext/>
              <w:spacing w:after="0" w:line="440" w:lineRule="exact"/>
              <w:ind w:left="63" w:right="63"/>
              <w:rPr>
                <w:rFonts w:eastAsia="仿宋_GB2312"/>
                <w:color w:val="000000"/>
                <w:kern w:val="2"/>
                <w:sz w:val="30"/>
                <w:szCs w:val="30"/>
              </w:rPr>
            </w:pPr>
          </w:p>
        </w:tc>
        <w:tc>
          <w:tcPr>
            <w:tcW w:w="1480" w:type="dxa"/>
            <w:vAlign w:val="center"/>
          </w:tcPr>
          <w:p w14:paraId="27CDFDEC">
            <w:pPr>
              <w:pStyle w:val="18"/>
              <w:keepNext/>
              <w:spacing w:after="0" w:line="440" w:lineRule="exact"/>
              <w:ind w:left="63" w:right="63"/>
              <w:rPr>
                <w:rFonts w:eastAsia="仿宋_GB2312"/>
                <w:color w:val="000000"/>
                <w:kern w:val="2"/>
                <w:sz w:val="30"/>
                <w:szCs w:val="30"/>
              </w:rPr>
            </w:pPr>
          </w:p>
        </w:tc>
        <w:tc>
          <w:tcPr>
            <w:tcW w:w="1020" w:type="dxa"/>
            <w:vAlign w:val="center"/>
          </w:tcPr>
          <w:p w14:paraId="24930F91">
            <w:pPr>
              <w:pStyle w:val="18"/>
              <w:keepNext/>
              <w:spacing w:after="0" w:line="440" w:lineRule="exact"/>
              <w:ind w:left="63" w:right="63"/>
              <w:rPr>
                <w:rFonts w:eastAsia="仿宋_GB2312"/>
                <w:color w:val="000000"/>
                <w:kern w:val="2"/>
                <w:sz w:val="30"/>
                <w:szCs w:val="30"/>
              </w:rPr>
            </w:pPr>
          </w:p>
        </w:tc>
        <w:tc>
          <w:tcPr>
            <w:tcW w:w="921" w:type="dxa"/>
            <w:vAlign w:val="center"/>
          </w:tcPr>
          <w:p w14:paraId="38C8F66F">
            <w:pPr>
              <w:pStyle w:val="18"/>
              <w:keepNext/>
              <w:spacing w:after="0" w:line="440" w:lineRule="exact"/>
              <w:ind w:left="63" w:right="63"/>
              <w:rPr>
                <w:rFonts w:eastAsia="仿宋_GB2312"/>
                <w:color w:val="000000"/>
                <w:kern w:val="2"/>
                <w:sz w:val="30"/>
                <w:szCs w:val="30"/>
              </w:rPr>
            </w:pPr>
          </w:p>
        </w:tc>
      </w:tr>
      <w:tr w14:paraId="2726C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EFD9871">
            <w:pPr>
              <w:rPr>
                <w:rFonts w:eastAsia="仿宋_GB2312"/>
                <w:color w:val="000000"/>
                <w:sz w:val="30"/>
                <w:szCs w:val="30"/>
              </w:rPr>
            </w:pPr>
          </w:p>
        </w:tc>
        <w:tc>
          <w:tcPr>
            <w:tcW w:w="1418" w:type="dxa"/>
          </w:tcPr>
          <w:p w14:paraId="71CE12F2">
            <w:pPr>
              <w:rPr>
                <w:rFonts w:eastAsia="仿宋_GB2312"/>
                <w:color w:val="000000"/>
                <w:sz w:val="30"/>
                <w:szCs w:val="30"/>
              </w:rPr>
            </w:pPr>
          </w:p>
        </w:tc>
        <w:tc>
          <w:tcPr>
            <w:tcW w:w="850" w:type="dxa"/>
          </w:tcPr>
          <w:p w14:paraId="09B9BD56">
            <w:pPr>
              <w:rPr>
                <w:rFonts w:eastAsia="仿宋_GB2312"/>
                <w:color w:val="000000"/>
                <w:sz w:val="30"/>
                <w:szCs w:val="30"/>
              </w:rPr>
            </w:pPr>
          </w:p>
        </w:tc>
        <w:tc>
          <w:tcPr>
            <w:tcW w:w="1058" w:type="dxa"/>
          </w:tcPr>
          <w:p w14:paraId="35A1439D">
            <w:pPr>
              <w:rPr>
                <w:rFonts w:eastAsia="仿宋_GB2312"/>
                <w:color w:val="000000"/>
                <w:sz w:val="30"/>
                <w:szCs w:val="30"/>
              </w:rPr>
            </w:pPr>
          </w:p>
        </w:tc>
        <w:tc>
          <w:tcPr>
            <w:tcW w:w="880" w:type="dxa"/>
          </w:tcPr>
          <w:p w14:paraId="06ABC0CB">
            <w:pPr>
              <w:rPr>
                <w:rFonts w:eastAsia="仿宋_GB2312"/>
                <w:color w:val="000000"/>
                <w:sz w:val="30"/>
                <w:szCs w:val="30"/>
              </w:rPr>
            </w:pPr>
          </w:p>
        </w:tc>
        <w:tc>
          <w:tcPr>
            <w:tcW w:w="1020" w:type="dxa"/>
          </w:tcPr>
          <w:p w14:paraId="060FEEA9">
            <w:pPr>
              <w:rPr>
                <w:rFonts w:eastAsia="仿宋_GB2312"/>
                <w:color w:val="000000"/>
                <w:sz w:val="30"/>
                <w:szCs w:val="30"/>
              </w:rPr>
            </w:pPr>
          </w:p>
        </w:tc>
        <w:tc>
          <w:tcPr>
            <w:tcW w:w="1480" w:type="dxa"/>
          </w:tcPr>
          <w:p w14:paraId="2C4384BD">
            <w:pPr>
              <w:rPr>
                <w:rFonts w:eastAsia="仿宋_GB2312"/>
                <w:color w:val="000000"/>
                <w:sz w:val="30"/>
                <w:szCs w:val="30"/>
              </w:rPr>
            </w:pPr>
          </w:p>
        </w:tc>
        <w:tc>
          <w:tcPr>
            <w:tcW w:w="1020" w:type="dxa"/>
          </w:tcPr>
          <w:p w14:paraId="35481B1B">
            <w:pPr>
              <w:rPr>
                <w:rFonts w:eastAsia="仿宋_GB2312"/>
                <w:color w:val="000000"/>
                <w:sz w:val="30"/>
                <w:szCs w:val="30"/>
              </w:rPr>
            </w:pPr>
          </w:p>
        </w:tc>
        <w:tc>
          <w:tcPr>
            <w:tcW w:w="921" w:type="dxa"/>
          </w:tcPr>
          <w:p w14:paraId="2A44A97C">
            <w:pPr>
              <w:rPr>
                <w:rFonts w:eastAsia="仿宋_GB2312"/>
                <w:color w:val="000000"/>
                <w:sz w:val="30"/>
                <w:szCs w:val="30"/>
              </w:rPr>
            </w:pPr>
          </w:p>
        </w:tc>
      </w:tr>
      <w:tr w14:paraId="1BFD4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6034F81">
            <w:pPr>
              <w:pStyle w:val="18"/>
              <w:keepNext/>
              <w:spacing w:after="0" w:line="440" w:lineRule="exact"/>
              <w:ind w:left="63" w:right="63"/>
              <w:rPr>
                <w:rFonts w:eastAsia="仿宋_GB2312"/>
                <w:color w:val="000000"/>
                <w:kern w:val="2"/>
                <w:sz w:val="30"/>
                <w:szCs w:val="30"/>
              </w:rPr>
            </w:pPr>
          </w:p>
        </w:tc>
        <w:tc>
          <w:tcPr>
            <w:tcW w:w="1418" w:type="dxa"/>
            <w:vAlign w:val="center"/>
          </w:tcPr>
          <w:p w14:paraId="180DC4A2">
            <w:pPr>
              <w:pStyle w:val="18"/>
              <w:keepNext/>
              <w:spacing w:after="0" w:line="440" w:lineRule="exact"/>
              <w:ind w:left="63" w:right="63"/>
              <w:rPr>
                <w:rFonts w:eastAsia="仿宋_GB2312"/>
                <w:color w:val="000000"/>
                <w:kern w:val="2"/>
                <w:sz w:val="30"/>
                <w:szCs w:val="30"/>
              </w:rPr>
            </w:pPr>
          </w:p>
        </w:tc>
        <w:tc>
          <w:tcPr>
            <w:tcW w:w="850" w:type="dxa"/>
            <w:vAlign w:val="center"/>
          </w:tcPr>
          <w:p w14:paraId="633D3A3D">
            <w:pPr>
              <w:pStyle w:val="18"/>
              <w:keepNext/>
              <w:spacing w:after="0" w:line="440" w:lineRule="exact"/>
              <w:ind w:left="63" w:right="63"/>
              <w:rPr>
                <w:rFonts w:eastAsia="仿宋_GB2312"/>
                <w:color w:val="000000"/>
                <w:kern w:val="2"/>
                <w:sz w:val="30"/>
                <w:szCs w:val="30"/>
              </w:rPr>
            </w:pPr>
          </w:p>
        </w:tc>
        <w:tc>
          <w:tcPr>
            <w:tcW w:w="1058" w:type="dxa"/>
            <w:vAlign w:val="center"/>
          </w:tcPr>
          <w:p w14:paraId="3EF029A0">
            <w:pPr>
              <w:pStyle w:val="18"/>
              <w:keepNext/>
              <w:spacing w:after="0" w:line="440" w:lineRule="exact"/>
              <w:ind w:left="63" w:right="63"/>
              <w:rPr>
                <w:rFonts w:eastAsia="仿宋_GB2312"/>
                <w:color w:val="000000"/>
                <w:kern w:val="2"/>
                <w:sz w:val="30"/>
                <w:szCs w:val="30"/>
              </w:rPr>
            </w:pPr>
          </w:p>
        </w:tc>
        <w:tc>
          <w:tcPr>
            <w:tcW w:w="880" w:type="dxa"/>
            <w:vAlign w:val="center"/>
          </w:tcPr>
          <w:p w14:paraId="1E79B572">
            <w:pPr>
              <w:pStyle w:val="18"/>
              <w:keepNext/>
              <w:spacing w:after="0" w:line="440" w:lineRule="exact"/>
              <w:ind w:left="63" w:right="63"/>
              <w:rPr>
                <w:rFonts w:eastAsia="仿宋_GB2312"/>
                <w:color w:val="000000"/>
                <w:kern w:val="2"/>
                <w:sz w:val="30"/>
                <w:szCs w:val="30"/>
              </w:rPr>
            </w:pPr>
          </w:p>
        </w:tc>
        <w:tc>
          <w:tcPr>
            <w:tcW w:w="1020" w:type="dxa"/>
            <w:vAlign w:val="center"/>
          </w:tcPr>
          <w:p w14:paraId="3E32937B">
            <w:pPr>
              <w:pStyle w:val="18"/>
              <w:keepNext/>
              <w:spacing w:after="0" w:line="440" w:lineRule="exact"/>
              <w:ind w:left="63" w:right="63"/>
              <w:rPr>
                <w:rFonts w:eastAsia="仿宋_GB2312"/>
                <w:color w:val="000000"/>
                <w:kern w:val="2"/>
                <w:sz w:val="30"/>
                <w:szCs w:val="30"/>
              </w:rPr>
            </w:pPr>
          </w:p>
        </w:tc>
        <w:tc>
          <w:tcPr>
            <w:tcW w:w="1480" w:type="dxa"/>
            <w:vAlign w:val="center"/>
          </w:tcPr>
          <w:p w14:paraId="3550B0F2">
            <w:pPr>
              <w:pStyle w:val="18"/>
              <w:keepNext/>
              <w:spacing w:after="0" w:line="440" w:lineRule="exact"/>
              <w:ind w:left="63" w:right="63"/>
              <w:rPr>
                <w:rFonts w:eastAsia="仿宋_GB2312"/>
                <w:color w:val="000000"/>
                <w:kern w:val="2"/>
                <w:sz w:val="30"/>
                <w:szCs w:val="30"/>
              </w:rPr>
            </w:pPr>
          </w:p>
        </w:tc>
        <w:tc>
          <w:tcPr>
            <w:tcW w:w="1020" w:type="dxa"/>
            <w:vAlign w:val="center"/>
          </w:tcPr>
          <w:p w14:paraId="73A116E4">
            <w:pPr>
              <w:pStyle w:val="18"/>
              <w:keepNext/>
              <w:spacing w:after="0" w:line="440" w:lineRule="exact"/>
              <w:ind w:left="63" w:right="63"/>
              <w:rPr>
                <w:rFonts w:eastAsia="仿宋_GB2312"/>
                <w:color w:val="000000"/>
                <w:kern w:val="2"/>
                <w:sz w:val="30"/>
                <w:szCs w:val="30"/>
              </w:rPr>
            </w:pPr>
          </w:p>
        </w:tc>
        <w:tc>
          <w:tcPr>
            <w:tcW w:w="921" w:type="dxa"/>
            <w:vAlign w:val="center"/>
          </w:tcPr>
          <w:p w14:paraId="05F82703">
            <w:pPr>
              <w:pStyle w:val="18"/>
              <w:keepNext/>
              <w:spacing w:after="0" w:line="440" w:lineRule="exact"/>
              <w:ind w:left="63" w:right="63"/>
              <w:rPr>
                <w:rFonts w:eastAsia="仿宋_GB2312"/>
                <w:color w:val="000000"/>
                <w:kern w:val="2"/>
                <w:sz w:val="30"/>
                <w:szCs w:val="30"/>
              </w:rPr>
            </w:pPr>
          </w:p>
        </w:tc>
      </w:tr>
      <w:tr w14:paraId="3E473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F82811B">
            <w:pPr>
              <w:rPr>
                <w:rFonts w:eastAsia="仿宋_GB2312"/>
                <w:color w:val="000000"/>
                <w:sz w:val="30"/>
                <w:szCs w:val="30"/>
              </w:rPr>
            </w:pPr>
          </w:p>
        </w:tc>
        <w:tc>
          <w:tcPr>
            <w:tcW w:w="1418" w:type="dxa"/>
          </w:tcPr>
          <w:p w14:paraId="2C9FD349">
            <w:pPr>
              <w:rPr>
                <w:rFonts w:eastAsia="仿宋_GB2312"/>
                <w:color w:val="000000"/>
                <w:sz w:val="30"/>
                <w:szCs w:val="30"/>
              </w:rPr>
            </w:pPr>
          </w:p>
        </w:tc>
        <w:tc>
          <w:tcPr>
            <w:tcW w:w="850" w:type="dxa"/>
          </w:tcPr>
          <w:p w14:paraId="0A794F45">
            <w:pPr>
              <w:rPr>
                <w:rFonts w:eastAsia="仿宋_GB2312"/>
                <w:color w:val="000000"/>
                <w:sz w:val="30"/>
                <w:szCs w:val="30"/>
              </w:rPr>
            </w:pPr>
          </w:p>
        </w:tc>
        <w:tc>
          <w:tcPr>
            <w:tcW w:w="1058" w:type="dxa"/>
          </w:tcPr>
          <w:p w14:paraId="6AE2C2EF">
            <w:pPr>
              <w:rPr>
                <w:rFonts w:eastAsia="仿宋_GB2312"/>
                <w:color w:val="000000"/>
                <w:sz w:val="30"/>
                <w:szCs w:val="30"/>
              </w:rPr>
            </w:pPr>
          </w:p>
        </w:tc>
        <w:tc>
          <w:tcPr>
            <w:tcW w:w="880" w:type="dxa"/>
          </w:tcPr>
          <w:p w14:paraId="185D45DC">
            <w:pPr>
              <w:rPr>
                <w:rFonts w:eastAsia="仿宋_GB2312"/>
                <w:color w:val="000000"/>
                <w:sz w:val="30"/>
                <w:szCs w:val="30"/>
              </w:rPr>
            </w:pPr>
          </w:p>
        </w:tc>
        <w:tc>
          <w:tcPr>
            <w:tcW w:w="1020" w:type="dxa"/>
          </w:tcPr>
          <w:p w14:paraId="4D4DC64A">
            <w:pPr>
              <w:rPr>
                <w:rFonts w:eastAsia="仿宋_GB2312"/>
                <w:color w:val="000000"/>
                <w:sz w:val="30"/>
                <w:szCs w:val="30"/>
              </w:rPr>
            </w:pPr>
          </w:p>
        </w:tc>
        <w:tc>
          <w:tcPr>
            <w:tcW w:w="1480" w:type="dxa"/>
          </w:tcPr>
          <w:p w14:paraId="3BBCD5A8">
            <w:pPr>
              <w:rPr>
                <w:rFonts w:eastAsia="仿宋_GB2312"/>
                <w:color w:val="000000"/>
                <w:sz w:val="30"/>
                <w:szCs w:val="30"/>
              </w:rPr>
            </w:pPr>
          </w:p>
        </w:tc>
        <w:tc>
          <w:tcPr>
            <w:tcW w:w="1020" w:type="dxa"/>
          </w:tcPr>
          <w:p w14:paraId="565D6087">
            <w:pPr>
              <w:rPr>
                <w:rFonts w:eastAsia="仿宋_GB2312"/>
                <w:color w:val="000000"/>
                <w:sz w:val="30"/>
                <w:szCs w:val="30"/>
              </w:rPr>
            </w:pPr>
          </w:p>
        </w:tc>
        <w:tc>
          <w:tcPr>
            <w:tcW w:w="921" w:type="dxa"/>
          </w:tcPr>
          <w:p w14:paraId="574CF45B">
            <w:pPr>
              <w:rPr>
                <w:rFonts w:eastAsia="仿宋_GB2312"/>
                <w:color w:val="000000"/>
                <w:sz w:val="30"/>
                <w:szCs w:val="30"/>
              </w:rPr>
            </w:pPr>
          </w:p>
        </w:tc>
      </w:tr>
      <w:tr w14:paraId="21786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CBCC716">
            <w:pPr>
              <w:rPr>
                <w:rFonts w:eastAsia="仿宋_GB2312"/>
                <w:color w:val="000000"/>
                <w:sz w:val="30"/>
                <w:szCs w:val="30"/>
              </w:rPr>
            </w:pPr>
          </w:p>
        </w:tc>
        <w:tc>
          <w:tcPr>
            <w:tcW w:w="1418" w:type="dxa"/>
          </w:tcPr>
          <w:p w14:paraId="012E6299">
            <w:pPr>
              <w:rPr>
                <w:rFonts w:eastAsia="仿宋_GB2312"/>
                <w:color w:val="000000"/>
                <w:sz w:val="30"/>
                <w:szCs w:val="30"/>
              </w:rPr>
            </w:pPr>
          </w:p>
        </w:tc>
        <w:tc>
          <w:tcPr>
            <w:tcW w:w="850" w:type="dxa"/>
          </w:tcPr>
          <w:p w14:paraId="6B89459F">
            <w:pPr>
              <w:rPr>
                <w:rFonts w:eastAsia="仿宋_GB2312"/>
                <w:color w:val="000000"/>
                <w:sz w:val="30"/>
                <w:szCs w:val="30"/>
              </w:rPr>
            </w:pPr>
          </w:p>
        </w:tc>
        <w:tc>
          <w:tcPr>
            <w:tcW w:w="1058" w:type="dxa"/>
          </w:tcPr>
          <w:p w14:paraId="0C40CDE4">
            <w:pPr>
              <w:rPr>
                <w:rFonts w:eastAsia="仿宋_GB2312"/>
                <w:color w:val="000000"/>
                <w:sz w:val="30"/>
                <w:szCs w:val="30"/>
              </w:rPr>
            </w:pPr>
          </w:p>
        </w:tc>
        <w:tc>
          <w:tcPr>
            <w:tcW w:w="880" w:type="dxa"/>
          </w:tcPr>
          <w:p w14:paraId="2D275CDA">
            <w:pPr>
              <w:rPr>
                <w:rFonts w:eastAsia="仿宋_GB2312"/>
                <w:color w:val="000000"/>
                <w:sz w:val="30"/>
                <w:szCs w:val="30"/>
              </w:rPr>
            </w:pPr>
          </w:p>
        </w:tc>
        <w:tc>
          <w:tcPr>
            <w:tcW w:w="1020" w:type="dxa"/>
          </w:tcPr>
          <w:p w14:paraId="5A21D370">
            <w:pPr>
              <w:rPr>
                <w:rFonts w:eastAsia="仿宋_GB2312"/>
                <w:color w:val="000000"/>
                <w:sz w:val="30"/>
                <w:szCs w:val="30"/>
              </w:rPr>
            </w:pPr>
          </w:p>
        </w:tc>
        <w:tc>
          <w:tcPr>
            <w:tcW w:w="1480" w:type="dxa"/>
          </w:tcPr>
          <w:p w14:paraId="5EB94B06">
            <w:pPr>
              <w:rPr>
                <w:rFonts w:eastAsia="仿宋_GB2312"/>
                <w:color w:val="000000"/>
                <w:sz w:val="30"/>
                <w:szCs w:val="30"/>
              </w:rPr>
            </w:pPr>
          </w:p>
        </w:tc>
        <w:tc>
          <w:tcPr>
            <w:tcW w:w="1020" w:type="dxa"/>
          </w:tcPr>
          <w:p w14:paraId="05800F22">
            <w:pPr>
              <w:rPr>
                <w:rFonts w:eastAsia="仿宋_GB2312"/>
                <w:color w:val="000000"/>
                <w:sz w:val="30"/>
                <w:szCs w:val="30"/>
              </w:rPr>
            </w:pPr>
          </w:p>
        </w:tc>
        <w:tc>
          <w:tcPr>
            <w:tcW w:w="921" w:type="dxa"/>
          </w:tcPr>
          <w:p w14:paraId="1CD138B0">
            <w:pPr>
              <w:rPr>
                <w:rFonts w:eastAsia="仿宋_GB2312"/>
                <w:color w:val="000000"/>
                <w:sz w:val="30"/>
                <w:szCs w:val="30"/>
              </w:rPr>
            </w:pPr>
          </w:p>
        </w:tc>
      </w:tr>
      <w:tr w14:paraId="05E4D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31F7A4B">
            <w:pPr>
              <w:rPr>
                <w:rFonts w:eastAsia="仿宋_GB2312"/>
                <w:color w:val="000000"/>
                <w:sz w:val="30"/>
                <w:szCs w:val="30"/>
              </w:rPr>
            </w:pPr>
          </w:p>
        </w:tc>
        <w:tc>
          <w:tcPr>
            <w:tcW w:w="1418" w:type="dxa"/>
          </w:tcPr>
          <w:p w14:paraId="09A3651E">
            <w:pPr>
              <w:rPr>
                <w:rFonts w:eastAsia="仿宋_GB2312"/>
                <w:color w:val="000000"/>
                <w:sz w:val="30"/>
                <w:szCs w:val="30"/>
              </w:rPr>
            </w:pPr>
          </w:p>
        </w:tc>
        <w:tc>
          <w:tcPr>
            <w:tcW w:w="850" w:type="dxa"/>
          </w:tcPr>
          <w:p w14:paraId="5C6AE984">
            <w:pPr>
              <w:rPr>
                <w:rFonts w:eastAsia="仿宋_GB2312"/>
                <w:color w:val="000000"/>
                <w:sz w:val="30"/>
                <w:szCs w:val="30"/>
              </w:rPr>
            </w:pPr>
          </w:p>
        </w:tc>
        <w:tc>
          <w:tcPr>
            <w:tcW w:w="1058" w:type="dxa"/>
          </w:tcPr>
          <w:p w14:paraId="0C8D60F2">
            <w:pPr>
              <w:rPr>
                <w:rFonts w:eastAsia="仿宋_GB2312"/>
                <w:color w:val="000000"/>
                <w:sz w:val="30"/>
                <w:szCs w:val="30"/>
              </w:rPr>
            </w:pPr>
          </w:p>
        </w:tc>
        <w:tc>
          <w:tcPr>
            <w:tcW w:w="880" w:type="dxa"/>
          </w:tcPr>
          <w:p w14:paraId="26CCDE49">
            <w:pPr>
              <w:rPr>
                <w:rFonts w:eastAsia="仿宋_GB2312"/>
                <w:color w:val="000000"/>
                <w:sz w:val="30"/>
                <w:szCs w:val="30"/>
              </w:rPr>
            </w:pPr>
          </w:p>
        </w:tc>
        <w:tc>
          <w:tcPr>
            <w:tcW w:w="1020" w:type="dxa"/>
          </w:tcPr>
          <w:p w14:paraId="1C785D1B">
            <w:pPr>
              <w:rPr>
                <w:rFonts w:eastAsia="仿宋_GB2312"/>
                <w:color w:val="000000"/>
                <w:sz w:val="30"/>
                <w:szCs w:val="30"/>
              </w:rPr>
            </w:pPr>
          </w:p>
        </w:tc>
        <w:tc>
          <w:tcPr>
            <w:tcW w:w="1480" w:type="dxa"/>
          </w:tcPr>
          <w:p w14:paraId="50988C54">
            <w:pPr>
              <w:rPr>
                <w:rFonts w:eastAsia="仿宋_GB2312"/>
                <w:color w:val="000000"/>
                <w:sz w:val="30"/>
                <w:szCs w:val="30"/>
              </w:rPr>
            </w:pPr>
          </w:p>
        </w:tc>
        <w:tc>
          <w:tcPr>
            <w:tcW w:w="1020" w:type="dxa"/>
          </w:tcPr>
          <w:p w14:paraId="074C6336">
            <w:pPr>
              <w:rPr>
                <w:rFonts w:eastAsia="仿宋_GB2312"/>
                <w:color w:val="000000"/>
                <w:sz w:val="30"/>
                <w:szCs w:val="30"/>
              </w:rPr>
            </w:pPr>
          </w:p>
        </w:tc>
        <w:tc>
          <w:tcPr>
            <w:tcW w:w="921" w:type="dxa"/>
          </w:tcPr>
          <w:p w14:paraId="1886C94A">
            <w:pPr>
              <w:rPr>
                <w:rFonts w:eastAsia="仿宋_GB2312"/>
                <w:color w:val="000000"/>
                <w:sz w:val="30"/>
                <w:szCs w:val="30"/>
              </w:rPr>
            </w:pPr>
          </w:p>
        </w:tc>
      </w:tr>
      <w:tr w14:paraId="72166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73E5F39">
            <w:pPr>
              <w:rPr>
                <w:rFonts w:eastAsia="仿宋_GB2312"/>
                <w:color w:val="000000"/>
                <w:sz w:val="30"/>
                <w:szCs w:val="30"/>
              </w:rPr>
            </w:pPr>
          </w:p>
        </w:tc>
        <w:tc>
          <w:tcPr>
            <w:tcW w:w="1418" w:type="dxa"/>
          </w:tcPr>
          <w:p w14:paraId="6ED7D988">
            <w:pPr>
              <w:rPr>
                <w:rFonts w:eastAsia="仿宋_GB2312"/>
                <w:color w:val="000000"/>
                <w:sz w:val="30"/>
                <w:szCs w:val="30"/>
              </w:rPr>
            </w:pPr>
          </w:p>
        </w:tc>
        <w:tc>
          <w:tcPr>
            <w:tcW w:w="850" w:type="dxa"/>
          </w:tcPr>
          <w:p w14:paraId="69C12FB7">
            <w:pPr>
              <w:rPr>
                <w:rFonts w:eastAsia="仿宋_GB2312"/>
                <w:color w:val="000000"/>
                <w:sz w:val="30"/>
                <w:szCs w:val="30"/>
              </w:rPr>
            </w:pPr>
          </w:p>
        </w:tc>
        <w:tc>
          <w:tcPr>
            <w:tcW w:w="1058" w:type="dxa"/>
          </w:tcPr>
          <w:p w14:paraId="33505C51">
            <w:pPr>
              <w:rPr>
                <w:rFonts w:eastAsia="仿宋_GB2312"/>
                <w:color w:val="000000"/>
                <w:sz w:val="30"/>
                <w:szCs w:val="30"/>
              </w:rPr>
            </w:pPr>
          </w:p>
        </w:tc>
        <w:tc>
          <w:tcPr>
            <w:tcW w:w="880" w:type="dxa"/>
          </w:tcPr>
          <w:p w14:paraId="2CF26B4A">
            <w:pPr>
              <w:rPr>
                <w:rFonts w:eastAsia="仿宋_GB2312"/>
                <w:color w:val="000000"/>
                <w:sz w:val="30"/>
                <w:szCs w:val="30"/>
              </w:rPr>
            </w:pPr>
          </w:p>
        </w:tc>
        <w:tc>
          <w:tcPr>
            <w:tcW w:w="1020" w:type="dxa"/>
          </w:tcPr>
          <w:p w14:paraId="6B0AC3E2">
            <w:pPr>
              <w:rPr>
                <w:rFonts w:eastAsia="仿宋_GB2312"/>
                <w:color w:val="000000"/>
                <w:sz w:val="30"/>
                <w:szCs w:val="30"/>
              </w:rPr>
            </w:pPr>
          </w:p>
        </w:tc>
        <w:tc>
          <w:tcPr>
            <w:tcW w:w="1480" w:type="dxa"/>
          </w:tcPr>
          <w:p w14:paraId="17099251">
            <w:pPr>
              <w:rPr>
                <w:rFonts w:eastAsia="仿宋_GB2312"/>
                <w:color w:val="000000"/>
                <w:sz w:val="30"/>
                <w:szCs w:val="30"/>
              </w:rPr>
            </w:pPr>
          </w:p>
        </w:tc>
        <w:tc>
          <w:tcPr>
            <w:tcW w:w="1020" w:type="dxa"/>
          </w:tcPr>
          <w:p w14:paraId="653EDF67">
            <w:pPr>
              <w:rPr>
                <w:rFonts w:eastAsia="仿宋_GB2312"/>
                <w:color w:val="000000"/>
                <w:sz w:val="30"/>
                <w:szCs w:val="30"/>
              </w:rPr>
            </w:pPr>
          </w:p>
        </w:tc>
        <w:tc>
          <w:tcPr>
            <w:tcW w:w="921" w:type="dxa"/>
          </w:tcPr>
          <w:p w14:paraId="380D522D">
            <w:pPr>
              <w:rPr>
                <w:rFonts w:eastAsia="仿宋_GB2312"/>
                <w:color w:val="000000"/>
                <w:sz w:val="30"/>
                <w:szCs w:val="30"/>
              </w:rPr>
            </w:pPr>
          </w:p>
        </w:tc>
      </w:tr>
      <w:tr w14:paraId="3B925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8AD40E">
            <w:pPr>
              <w:rPr>
                <w:rFonts w:eastAsia="仿宋_GB2312"/>
                <w:color w:val="000000"/>
                <w:sz w:val="30"/>
                <w:szCs w:val="30"/>
              </w:rPr>
            </w:pPr>
          </w:p>
        </w:tc>
        <w:tc>
          <w:tcPr>
            <w:tcW w:w="1418" w:type="dxa"/>
          </w:tcPr>
          <w:p w14:paraId="48F608E8">
            <w:pPr>
              <w:rPr>
                <w:rFonts w:eastAsia="仿宋_GB2312"/>
                <w:color w:val="000000"/>
                <w:sz w:val="30"/>
                <w:szCs w:val="30"/>
              </w:rPr>
            </w:pPr>
          </w:p>
        </w:tc>
        <w:tc>
          <w:tcPr>
            <w:tcW w:w="850" w:type="dxa"/>
          </w:tcPr>
          <w:p w14:paraId="21C094BC">
            <w:pPr>
              <w:rPr>
                <w:rFonts w:eastAsia="仿宋_GB2312"/>
                <w:color w:val="000000"/>
                <w:sz w:val="30"/>
                <w:szCs w:val="30"/>
              </w:rPr>
            </w:pPr>
          </w:p>
        </w:tc>
        <w:tc>
          <w:tcPr>
            <w:tcW w:w="1058" w:type="dxa"/>
          </w:tcPr>
          <w:p w14:paraId="7416ABB6">
            <w:pPr>
              <w:rPr>
                <w:rFonts w:eastAsia="仿宋_GB2312"/>
                <w:color w:val="000000"/>
                <w:sz w:val="30"/>
                <w:szCs w:val="30"/>
              </w:rPr>
            </w:pPr>
          </w:p>
        </w:tc>
        <w:tc>
          <w:tcPr>
            <w:tcW w:w="880" w:type="dxa"/>
          </w:tcPr>
          <w:p w14:paraId="24C666E5">
            <w:pPr>
              <w:rPr>
                <w:rFonts w:eastAsia="仿宋_GB2312"/>
                <w:color w:val="000000"/>
                <w:sz w:val="30"/>
                <w:szCs w:val="30"/>
              </w:rPr>
            </w:pPr>
          </w:p>
        </w:tc>
        <w:tc>
          <w:tcPr>
            <w:tcW w:w="1020" w:type="dxa"/>
          </w:tcPr>
          <w:p w14:paraId="6A6629BE">
            <w:pPr>
              <w:rPr>
                <w:rFonts w:eastAsia="仿宋_GB2312"/>
                <w:color w:val="000000"/>
                <w:sz w:val="30"/>
                <w:szCs w:val="30"/>
              </w:rPr>
            </w:pPr>
          </w:p>
        </w:tc>
        <w:tc>
          <w:tcPr>
            <w:tcW w:w="1480" w:type="dxa"/>
          </w:tcPr>
          <w:p w14:paraId="6C5C53F5">
            <w:pPr>
              <w:rPr>
                <w:rFonts w:eastAsia="仿宋_GB2312"/>
                <w:color w:val="000000"/>
                <w:sz w:val="30"/>
                <w:szCs w:val="30"/>
              </w:rPr>
            </w:pPr>
          </w:p>
        </w:tc>
        <w:tc>
          <w:tcPr>
            <w:tcW w:w="1020" w:type="dxa"/>
          </w:tcPr>
          <w:p w14:paraId="2D0DDA76">
            <w:pPr>
              <w:rPr>
                <w:rFonts w:eastAsia="仿宋_GB2312"/>
                <w:color w:val="000000"/>
                <w:sz w:val="30"/>
                <w:szCs w:val="30"/>
              </w:rPr>
            </w:pPr>
          </w:p>
        </w:tc>
        <w:tc>
          <w:tcPr>
            <w:tcW w:w="921" w:type="dxa"/>
          </w:tcPr>
          <w:p w14:paraId="0782AF79">
            <w:pPr>
              <w:rPr>
                <w:rFonts w:eastAsia="仿宋_GB2312"/>
                <w:color w:val="000000"/>
                <w:sz w:val="30"/>
                <w:szCs w:val="30"/>
              </w:rPr>
            </w:pPr>
          </w:p>
        </w:tc>
      </w:tr>
      <w:tr w14:paraId="39B62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819BA62">
            <w:pPr>
              <w:rPr>
                <w:rFonts w:eastAsia="仿宋_GB2312"/>
                <w:color w:val="000000"/>
                <w:sz w:val="30"/>
                <w:szCs w:val="30"/>
              </w:rPr>
            </w:pPr>
          </w:p>
        </w:tc>
        <w:tc>
          <w:tcPr>
            <w:tcW w:w="1418" w:type="dxa"/>
          </w:tcPr>
          <w:p w14:paraId="0E104AB9">
            <w:pPr>
              <w:rPr>
                <w:rFonts w:eastAsia="仿宋_GB2312"/>
                <w:color w:val="000000"/>
                <w:sz w:val="30"/>
                <w:szCs w:val="30"/>
              </w:rPr>
            </w:pPr>
          </w:p>
        </w:tc>
        <w:tc>
          <w:tcPr>
            <w:tcW w:w="850" w:type="dxa"/>
          </w:tcPr>
          <w:p w14:paraId="220F5E45">
            <w:pPr>
              <w:rPr>
                <w:rFonts w:eastAsia="仿宋_GB2312"/>
                <w:color w:val="000000"/>
                <w:sz w:val="30"/>
                <w:szCs w:val="30"/>
              </w:rPr>
            </w:pPr>
          </w:p>
        </w:tc>
        <w:tc>
          <w:tcPr>
            <w:tcW w:w="1058" w:type="dxa"/>
          </w:tcPr>
          <w:p w14:paraId="42A04659">
            <w:pPr>
              <w:rPr>
                <w:rFonts w:eastAsia="仿宋_GB2312"/>
                <w:color w:val="000000"/>
                <w:sz w:val="30"/>
                <w:szCs w:val="30"/>
              </w:rPr>
            </w:pPr>
          </w:p>
        </w:tc>
        <w:tc>
          <w:tcPr>
            <w:tcW w:w="880" w:type="dxa"/>
          </w:tcPr>
          <w:p w14:paraId="19B79089">
            <w:pPr>
              <w:rPr>
                <w:rFonts w:eastAsia="仿宋_GB2312"/>
                <w:color w:val="000000"/>
                <w:sz w:val="30"/>
                <w:szCs w:val="30"/>
              </w:rPr>
            </w:pPr>
          </w:p>
        </w:tc>
        <w:tc>
          <w:tcPr>
            <w:tcW w:w="1020" w:type="dxa"/>
          </w:tcPr>
          <w:p w14:paraId="3230A732">
            <w:pPr>
              <w:rPr>
                <w:rFonts w:eastAsia="仿宋_GB2312"/>
                <w:color w:val="000000"/>
                <w:sz w:val="30"/>
                <w:szCs w:val="30"/>
              </w:rPr>
            </w:pPr>
          </w:p>
        </w:tc>
        <w:tc>
          <w:tcPr>
            <w:tcW w:w="1480" w:type="dxa"/>
          </w:tcPr>
          <w:p w14:paraId="0F8AF153">
            <w:pPr>
              <w:rPr>
                <w:rFonts w:eastAsia="仿宋_GB2312"/>
                <w:color w:val="000000"/>
                <w:sz w:val="30"/>
                <w:szCs w:val="30"/>
              </w:rPr>
            </w:pPr>
          </w:p>
        </w:tc>
        <w:tc>
          <w:tcPr>
            <w:tcW w:w="1020" w:type="dxa"/>
          </w:tcPr>
          <w:p w14:paraId="6058AD8E">
            <w:pPr>
              <w:rPr>
                <w:rFonts w:eastAsia="仿宋_GB2312"/>
                <w:color w:val="000000"/>
                <w:sz w:val="30"/>
                <w:szCs w:val="30"/>
              </w:rPr>
            </w:pPr>
          </w:p>
        </w:tc>
        <w:tc>
          <w:tcPr>
            <w:tcW w:w="921" w:type="dxa"/>
          </w:tcPr>
          <w:p w14:paraId="45070776">
            <w:pPr>
              <w:rPr>
                <w:rFonts w:eastAsia="仿宋_GB2312"/>
                <w:color w:val="000000"/>
                <w:sz w:val="30"/>
                <w:szCs w:val="30"/>
              </w:rPr>
            </w:pPr>
          </w:p>
        </w:tc>
      </w:tr>
      <w:tr w14:paraId="416FE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609E6F">
            <w:pPr>
              <w:rPr>
                <w:rFonts w:eastAsia="仿宋_GB2312"/>
                <w:color w:val="000000"/>
                <w:sz w:val="30"/>
                <w:szCs w:val="30"/>
              </w:rPr>
            </w:pPr>
          </w:p>
        </w:tc>
        <w:tc>
          <w:tcPr>
            <w:tcW w:w="1418" w:type="dxa"/>
          </w:tcPr>
          <w:p w14:paraId="64AACB02">
            <w:pPr>
              <w:rPr>
                <w:rFonts w:eastAsia="仿宋_GB2312"/>
                <w:color w:val="000000"/>
                <w:sz w:val="30"/>
                <w:szCs w:val="30"/>
              </w:rPr>
            </w:pPr>
          </w:p>
        </w:tc>
        <w:tc>
          <w:tcPr>
            <w:tcW w:w="850" w:type="dxa"/>
          </w:tcPr>
          <w:p w14:paraId="073AFEE5">
            <w:pPr>
              <w:rPr>
                <w:rFonts w:eastAsia="仿宋_GB2312"/>
                <w:color w:val="000000"/>
                <w:sz w:val="30"/>
                <w:szCs w:val="30"/>
              </w:rPr>
            </w:pPr>
          </w:p>
        </w:tc>
        <w:tc>
          <w:tcPr>
            <w:tcW w:w="1058" w:type="dxa"/>
          </w:tcPr>
          <w:p w14:paraId="7D5151A2">
            <w:pPr>
              <w:rPr>
                <w:rFonts w:eastAsia="仿宋_GB2312"/>
                <w:color w:val="000000"/>
                <w:sz w:val="30"/>
                <w:szCs w:val="30"/>
              </w:rPr>
            </w:pPr>
          </w:p>
        </w:tc>
        <w:tc>
          <w:tcPr>
            <w:tcW w:w="880" w:type="dxa"/>
          </w:tcPr>
          <w:p w14:paraId="33B5A7C4">
            <w:pPr>
              <w:rPr>
                <w:rFonts w:eastAsia="仿宋_GB2312"/>
                <w:color w:val="000000"/>
                <w:sz w:val="30"/>
                <w:szCs w:val="30"/>
              </w:rPr>
            </w:pPr>
          </w:p>
        </w:tc>
        <w:tc>
          <w:tcPr>
            <w:tcW w:w="1020" w:type="dxa"/>
          </w:tcPr>
          <w:p w14:paraId="5AF1E40A">
            <w:pPr>
              <w:rPr>
                <w:rFonts w:eastAsia="仿宋_GB2312"/>
                <w:color w:val="000000"/>
                <w:sz w:val="30"/>
                <w:szCs w:val="30"/>
              </w:rPr>
            </w:pPr>
          </w:p>
        </w:tc>
        <w:tc>
          <w:tcPr>
            <w:tcW w:w="1480" w:type="dxa"/>
          </w:tcPr>
          <w:p w14:paraId="0CC64BAC">
            <w:pPr>
              <w:rPr>
                <w:rFonts w:eastAsia="仿宋_GB2312"/>
                <w:color w:val="000000"/>
                <w:sz w:val="30"/>
                <w:szCs w:val="30"/>
              </w:rPr>
            </w:pPr>
          </w:p>
        </w:tc>
        <w:tc>
          <w:tcPr>
            <w:tcW w:w="1020" w:type="dxa"/>
          </w:tcPr>
          <w:p w14:paraId="2E51B883">
            <w:pPr>
              <w:rPr>
                <w:rFonts w:eastAsia="仿宋_GB2312"/>
                <w:color w:val="000000"/>
                <w:sz w:val="30"/>
                <w:szCs w:val="30"/>
              </w:rPr>
            </w:pPr>
          </w:p>
        </w:tc>
        <w:tc>
          <w:tcPr>
            <w:tcW w:w="921" w:type="dxa"/>
          </w:tcPr>
          <w:p w14:paraId="102047D1">
            <w:pPr>
              <w:rPr>
                <w:rFonts w:eastAsia="仿宋_GB2312"/>
                <w:color w:val="000000"/>
                <w:sz w:val="30"/>
                <w:szCs w:val="30"/>
              </w:rPr>
            </w:pPr>
          </w:p>
        </w:tc>
      </w:tr>
      <w:tr w14:paraId="23243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D3E272F">
            <w:pPr>
              <w:rPr>
                <w:rFonts w:eastAsia="仿宋_GB2312"/>
                <w:color w:val="000000"/>
                <w:sz w:val="30"/>
                <w:szCs w:val="30"/>
              </w:rPr>
            </w:pPr>
          </w:p>
        </w:tc>
        <w:tc>
          <w:tcPr>
            <w:tcW w:w="1418" w:type="dxa"/>
          </w:tcPr>
          <w:p w14:paraId="54723D52">
            <w:pPr>
              <w:rPr>
                <w:rFonts w:eastAsia="仿宋_GB2312"/>
                <w:color w:val="000000"/>
                <w:sz w:val="30"/>
                <w:szCs w:val="30"/>
              </w:rPr>
            </w:pPr>
          </w:p>
        </w:tc>
        <w:tc>
          <w:tcPr>
            <w:tcW w:w="850" w:type="dxa"/>
          </w:tcPr>
          <w:p w14:paraId="3DA74762">
            <w:pPr>
              <w:rPr>
                <w:rFonts w:eastAsia="仿宋_GB2312"/>
                <w:color w:val="000000"/>
                <w:sz w:val="30"/>
                <w:szCs w:val="30"/>
              </w:rPr>
            </w:pPr>
          </w:p>
        </w:tc>
        <w:tc>
          <w:tcPr>
            <w:tcW w:w="1058" w:type="dxa"/>
          </w:tcPr>
          <w:p w14:paraId="556A5736">
            <w:pPr>
              <w:rPr>
                <w:rFonts w:eastAsia="仿宋_GB2312"/>
                <w:color w:val="000000"/>
                <w:sz w:val="30"/>
                <w:szCs w:val="30"/>
              </w:rPr>
            </w:pPr>
          </w:p>
        </w:tc>
        <w:tc>
          <w:tcPr>
            <w:tcW w:w="880" w:type="dxa"/>
          </w:tcPr>
          <w:p w14:paraId="6BA09FEF">
            <w:pPr>
              <w:rPr>
                <w:rFonts w:eastAsia="仿宋_GB2312"/>
                <w:color w:val="000000"/>
                <w:sz w:val="30"/>
                <w:szCs w:val="30"/>
              </w:rPr>
            </w:pPr>
          </w:p>
        </w:tc>
        <w:tc>
          <w:tcPr>
            <w:tcW w:w="1020" w:type="dxa"/>
          </w:tcPr>
          <w:p w14:paraId="0C24948E">
            <w:pPr>
              <w:rPr>
                <w:rFonts w:eastAsia="仿宋_GB2312"/>
                <w:color w:val="000000"/>
                <w:sz w:val="30"/>
                <w:szCs w:val="30"/>
              </w:rPr>
            </w:pPr>
          </w:p>
        </w:tc>
        <w:tc>
          <w:tcPr>
            <w:tcW w:w="1480" w:type="dxa"/>
          </w:tcPr>
          <w:p w14:paraId="7263C175">
            <w:pPr>
              <w:rPr>
                <w:rFonts w:eastAsia="仿宋_GB2312"/>
                <w:color w:val="000000"/>
                <w:sz w:val="30"/>
                <w:szCs w:val="30"/>
              </w:rPr>
            </w:pPr>
          </w:p>
        </w:tc>
        <w:tc>
          <w:tcPr>
            <w:tcW w:w="1020" w:type="dxa"/>
          </w:tcPr>
          <w:p w14:paraId="78019658">
            <w:pPr>
              <w:rPr>
                <w:rFonts w:eastAsia="仿宋_GB2312"/>
                <w:color w:val="000000"/>
                <w:sz w:val="30"/>
                <w:szCs w:val="30"/>
              </w:rPr>
            </w:pPr>
          </w:p>
        </w:tc>
        <w:tc>
          <w:tcPr>
            <w:tcW w:w="921" w:type="dxa"/>
          </w:tcPr>
          <w:p w14:paraId="6FF19D16">
            <w:pPr>
              <w:rPr>
                <w:rFonts w:eastAsia="仿宋_GB2312"/>
                <w:color w:val="000000"/>
                <w:sz w:val="30"/>
                <w:szCs w:val="30"/>
              </w:rPr>
            </w:pPr>
          </w:p>
        </w:tc>
      </w:tr>
      <w:tr w14:paraId="35D9F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04D5A4C">
            <w:pPr>
              <w:rPr>
                <w:rFonts w:eastAsia="仿宋_GB2312"/>
                <w:color w:val="000000"/>
                <w:sz w:val="30"/>
                <w:szCs w:val="30"/>
              </w:rPr>
            </w:pPr>
          </w:p>
        </w:tc>
        <w:tc>
          <w:tcPr>
            <w:tcW w:w="1418" w:type="dxa"/>
          </w:tcPr>
          <w:p w14:paraId="728DDDFD">
            <w:pPr>
              <w:rPr>
                <w:rFonts w:eastAsia="仿宋_GB2312"/>
                <w:color w:val="000000"/>
                <w:sz w:val="30"/>
                <w:szCs w:val="30"/>
              </w:rPr>
            </w:pPr>
          </w:p>
        </w:tc>
        <w:tc>
          <w:tcPr>
            <w:tcW w:w="850" w:type="dxa"/>
          </w:tcPr>
          <w:p w14:paraId="478A1E95">
            <w:pPr>
              <w:rPr>
                <w:rFonts w:eastAsia="仿宋_GB2312"/>
                <w:color w:val="000000"/>
                <w:sz w:val="30"/>
                <w:szCs w:val="30"/>
              </w:rPr>
            </w:pPr>
          </w:p>
        </w:tc>
        <w:tc>
          <w:tcPr>
            <w:tcW w:w="1058" w:type="dxa"/>
          </w:tcPr>
          <w:p w14:paraId="18C414B8">
            <w:pPr>
              <w:rPr>
                <w:rFonts w:eastAsia="仿宋_GB2312"/>
                <w:color w:val="000000"/>
                <w:sz w:val="30"/>
                <w:szCs w:val="30"/>
              </w:rPr>
            </w:pPr>
          </w:p>
        </w:tc>
        <w:tc>
          <w:tcPr>
            <w:tcW w:w="880" w:type="dxa"/>
          </w:tcPr>
          <w:p w14:paraId="355BA179">
            <w:pPr>
              <w:rPr>
                <w:rFonts w:eastAsia="仿宋_GB2312"/>
                <w:color w:val="000000"/>
                <w:sz w:val="30"/>
                <w:szCs w:val="30"/>
              </w:rPr>
            </w:pPr>
          </w:p>
        </w:tc>
        <w:tc>
          <w:tcPr>
            <w:tcW w:w="1020" w:type="dxa"/>
          </w:tcPr>
          <w:p w14:paraId="174E7581">
            <w:pPr>
              <w:rPr>
                <w:rFonts w:eastAsia="仿宋_GB2312"/>
                <w:color w:val="000000"/>
                <w:sz w:val="30"/>
                <w:szCs w:val="30"/>
              </w:rPr>
            </w:pPr>
          </w:p>
        </w:tc>
        <w:tc>
          <w:tcPr>
            <w:tcW w:w="1480" w:type="dxa"/>
          </w:tcPr>
          <w:p w14:paraId="37FE8179">
            <w:pPr>
              <w:rPr>
                <w:rFonts w:eastAsia="仿宋_GB2312"/>
                <w:color w:val="000000"/>
                <w:sz w:val="30"/>
                <w:szCs w:val="30"/>
              </w:rPr>
            </w:pPr>
          </w:p>
        </w:tc>
        <w:tc>
          <w:tcPr>
            <w:tcW w:w="1020" w:type="dxa"/>
          </w:tcPr>
          <w:p w14:paraId="39B9CDDB">
            <w:pPr>
              <w:rPr>
                <w:rFonts w:eastAsia="仿宋_GB2312"/>
                <w:color w:val="000000"/>
                <w:sz w:val="30"/>
                <w:szCs w:val="30"/>
              </w:rPr>
            </w:pPr>
          </w:p>
        </w:tc>
        <w:tc>
          <w:tcPr>
            <w:tcW w:w="921" w:type="dxa"/>
          </w:tcPr>
          <w:p w14:paraId="281B2EAA">
            <w:pPr>
              <w:rPr>
                <w:rFonts w:eastAsia="仿宋_GB2312"/>
                <w:color w:val="000000"/>
                <w:sz w:val="30"/>
                <w:szCs w:val="30"/>
              </w:rPr>
            </w:pPr>
          </w:p>
        </w:tc>
      </w:tr>
    </w:tbl>
    <w:p w14:paraId="06CC19FC">
      <w:pPr>
        <w:spacing w:line="440" w:lineRule="exact"/>
        <w:rPr>
          <w:rFonts w:eastAsia="黑体"/>
          <w:color w:val="000000"/>
          <w:sz w:val="30"/>
          <w:szCs w:val="30"/>
        </w:rPr>
      </w:pPr>
      <w:r>
        <w:rPr>
          <w:rFonts w:eastAsia="仿宋_GB2312"/>
          <w:color w:val="000000"/>
          <w:sz w:val="30"/>
          <w:szCs w:val="30"/>
        </w:rPr>
        <w:t>附</w:t>
      </w:r>
      <w:bookmarkStart w:id="1334" w:name="_Toc296944567"/>
      <w:bookmarkStart w:id="1335" w:name="_Toc296503228"/>
      <w:bookmarkStart w:id="1336" w:name="_Toc296891056"/>
      <w:bookmarkStart w:id="1337" w:name="_Toc296346729"/>
      <w:bookmarkStart w:id="1338" w:name="_Toc267261699"/>
      <w:bookmarkStart w:id="1339" w:name="_Toc296891268"/>
      <w:bookmarkStart w:id="1340" w:name="_Toc296347227"/>
      <w:r>
        <w:rPr>
          <w:rFonts w:eastAsia="仿宋_GB2312"/>
          <w:color w:val="000000"/>
          <w:sz w:val="30"/>
          <w:szCs w:val="30"/>
        </w:rPr>
        <w:t>件6：</w:t>
      </w:r>
    </w:p>
    <w:bookmarkEnd w:id="1334"/>
    <w:bookmarkEnd w:id="1335"/>
    <w:bookmarkEnd w:id="1336"/>
    <w:bookmarkEnd w:id="1337"/>
    <w:bookmarkEnd w:id="1338"/>
    <w:bookmarkEnd w:id="1339"/>
    <w:bookmarkEnd w:id="1340"/>
    <w:p w14:paraId="5F0D8D5F">
      <w:pPr>
        <w:spacing w:before="156" w:beforeLines="50" w:after="156" w:afterLines="50" w:line="440" w:lineRule="exact"/>
        <w:jc w:val="center"/>
        <w:rPr>
          <w:rFonts w:eastAsia="黑体"/>
          <w:color w:val="000000"/>
          <w:sz w:val="30"/>
          <w:szCs w:val="30"/>
        </w:rPr>
      </w:pPr>
    </w:p>
    <w:p w14:paraId="25F55187">
      <w:pPr>
        <w:spacing w:before="156" w:beforeLines="50" w:after="156" w:afterLines="50" w:line="440" w:lineRule="exact"/>
        <w:jc w:val="center"/>
        <w:rPr>
          <w:rFonts w:eastAsia="黑体"/>
          <w:color w:val="000000"/>
          <w:sz w:val="30"/>
          <w:szCs w:val="30"/>
        </w:rPr>
      </w:pPr>
      <w:r>
        <w:rPr>
          <w:rFonts w:eastAsia="黑体"/>
          <w:color w:val="000000"/>
          <w:sz w:val="30"/>
          <w:szCs w:val="30"/>
        </w:rPr>
        <w:t>承包人主要施工管理人员表</w:t>
      </w:r>
    </w:p>
    <w:tbl>
      <w:tblPr>
        <w:tblStyle w:val="3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810"/>
        <w:gridCol w:w="1440"/>
        <w:gridCol w:w="3270"/>
      </w:tblGrid>
      <w:tr w14:paraId="145CA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F455D9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vAlign w:val="center"/>
          </w:tcPr>
          <w:p w14:paraId="33254B5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姓名</w:t>
            </w:r>
          </w:p>
        </w:tc>
        <w:tc>
          <w:tcPr>
            <w:tcW w:w="1810" w:type="dxa"/>
            <w:tcBorders>
              <w:top w:val="single" w:color="auto" w:sz="12" w:space="0"/>
              <w:bottom w:val="double" w:color="auto" w:sz="6" w:space="0"/>
            </w:tcBorders>
            <w:vAlign w:val="center"/>
          </w:tcPr>
          <w:p w14:paraId="38C92E3D">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440" w:type="dxa"/>
            <w:tcBorders>
              <w:top w:val="single" w:color="auto" w:sz="12" w:space="0"/>
              <w:bottom w:val="double" w:color="auto" w:sz="6" w:space="0"/>
            </w:tcBorders>
            <w:vAlign w:val="center"/>
          </w:tcPr>
          <w:p w14:paraId="18FFB2E1">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3270" w:type="dxa"/>
            <w:tcBorders>
              <w:top w:val="single" w:color="auto" w:sz="12" w:space="0"/>
              <w:bottom w:val="double" w:color="auto" w:sz="6" w:space="0"/>
            </w:tcBorders>
            <w:vAlign w:val="center"/>
          </w:tcPr>
          <w:p w14:paraId="247E179D">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14:paraId="0715A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2530C8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一、总部人员</w:t>
            </w:r>
          </w:p>
        </w:tc>
      </w:tr>
      <w:tr w14:paraId="695DE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47AD68">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vAlign w:val="center"/>
          </w:tcPr>
          <w:p w14:paraId="2CD459EE">
            <w:pPr>
              <w:pStyle w:val="18"/>
              <w:keepNext/>
              <w:spacing w:after="0" w:line="440" w:lineRule="exact"/>
              <w:ind w:left="63" w:right="63" w:firstLine="529"/>
              <w:rPr>
                <w:rFonts w:eastAsia="仿宋_GB2312"/>
                <w:color w:val="000000"/>
                <w:kern w:val="2"/>
                <w:sz w:val="28"/>
                <w:szCs w:val="30"/>
              </w:rPr>
            </w:pPr>
          </w:p>
        </w:tc>
        <w:tc>
          <w:tcPr>
            <w:tcW w:w="1810" w:type="dxa"/>
            <w:tcBorders>
              <w:top w:val="nil"/>
            </w:tcBorders>
            <w:vAlign w:val="center"/>
          </w:tcPr>
          <w:p w14:paraId="698ACF8F">
            <w:pPr>
              <w:pStyle w:val="18"/>
              <w:keepNext/>
              <w:spacing w:after="0" w:line="440" w:lineRule="exact"/>
              <w:ind w:left="63" w:right="63"/>
              <w:rPr>
                <w:rFonts w:eastAsia="仿宋_GB2312"/>
                <w:color w:val="000000"/>
                <w:kern w:val="2"/>
                <w:sz w:val="30"/>
                <w:szCs w:val="30"/>
              </w:rPr>
            </w:pPr>
          </w:p>
        </w:tc>
        <w:tc>
          <w:tcPr>
            <w:tcW w:w="1440" w:type="dxa"/>
            <w:tcBorders>
              <w:top w:val="nil"/>
            </w:tcBorders>
            <w:vAlign w:val="center"/>
          </w:tcPr>
          <w:p w14:paraId="0D498176">
            <w:pPr>
              <w:pStyle w:val="18"/>
              <w:keepNext/>
              <w:spacing w:after="0" w:line="440" w:lineRule="exact"/>
              <w:ind w:left="63" w:right="63"/>
              <w:rPr>
                <w:rFonts w:eastAsia="仿宋_GB2312"/>
                <w:color w:val="000000"/>
                <w:kern w:val="2"/>
                <w:sz w:val="30"/>
                <w:szCs w:val="30"/>
              </w:rPr>
            </w:pPr>
          </w:p>
        </w:tc>
        <w:tc>
          <w:tcPr>
            <w:tcW w:w="3270" w:type="dxa"/>
            <w:tcBorders>
              <w:top w:val="nil"/>
            </w:tcBorders>
            <w:vAlign w:val="center"/>
          </w:tcPr>
          <w:p w14:paraId="57F83D8B">
            <w:pPr>
              <w:pStyle w:val="18"/>
              <w:keepNext/>
              <w:spacing w:after="0" w:line="440" w:lineRule="exact"/>
              <w:ind w:left="63" w:right="63"/>
              <w:rPr>
                <w:rFonts w:eastAsia="仿宋_GB2312"/>
                <w:color w:val="000000"/>
                <w:kern w:val="2"/>
                <w:sz w:val="30"/>
                <w:szCs w:val="30"/>
              </w:rPr>
            </w:pPr>
          </w:p>
        </w:tc>
      </w:tr>
      <w:tr w14:paraId="67615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2905397">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05E3B375">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0B683CB0">
            <w:pPr>
              <w:pStyle w:val="18"/>
              <w:keepNext/>
              <w:spacing w:after="0" w:line="440" w:lineRule="exact"/>
              <w:ind w:left="63" w:right="63"/>
              <w:rPr>
                <w:rFonts w:eastAsia="仿宋_GB2312"/>
                <w:color w:val="000000"/>
                <w:kern w:val="2"/>
                <w:sz w:val="30"/>
                <w:szCs w:val="30"/>
              </w:rPr>
            </w:pPr>
          </w:p>
        </w:tc>
        <w:tc>
          <w:tcPr>
            <w:tcW w:w="1440" w:type="dxa"/>
            <w:vAlign w:val="center"/>
          </w:tcPr>
          <w:p w14:paraId="38ECF3B8">
            <w:pPr>
              <w:pStyle w:val="18"/>
              <w:keepNext/>
              <w:spacing w:after="0" w:line="440" w:lineRule="exact"/>
              <w:ind w:left="63" w:right="63"/>
              <w:rPr>
                <w:rFonts w:eastAsia="仿宋_GB2312"/>
                <w:color w:val="000000"/>
                <w:kern w:val="2"/>
                <w:sz w:val="30"/>
                <w:szCs w:val="30"/>
              </w:rPr>
            </w:pPr>
          </w:p>
        </w:tc>
        <w:tc>
          <w:tcPr>
            <w:tcW w:w="3270" w:type="dxa"/>
            <w:vAlign w:val="center"/>
          </w:tcPr>
          <w:p w14:paraId="754EB421">
            <w:pPr>
              <w:pStyle w:val="18"/>
              <w:keepNext/>
              <w:spacing w:after="0" w:line="440" w:lineRule="exact"/>
              <w:ind w:left="63" w:right="63"/>
              <w:rPr>
                <w:rFonts w:eastAsia="仿宋_GB2312"/>
                <w:color w:val="000000"/>
                <w:kern w:val="2"/>
                <w:sz w:val="30"/>
                <w:szCs w:val="30"/>
              </w:rPr>
            </w:pPr>
          </w:p>
        </w:tc>
      </w:tr>
      <w:tr w14:paraId="51FF4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7F4F9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14:paraId="7E1E573B">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6D0575C8">
            <w:pPr>
              <w:pStyle w:val="18"/>
              <w:keepNext/>
              <w:spacing w:after="0" w:line="440" w:lineRule="exact"/>
              <w:ind w:left="63" w:right="63"/>
              <w:rPr>
                <w:rFonts w:eastAsia="仿宋_GB2312"/>
                <w:color w:val="000000"/>
                <w:kern w:val="2"/>
                <w:sz w:val="30"/>
                <w:szCs w:val="30"/>
              </w:rPr>
            </w:pPr>
          </w:p>
        </w:tc>
        <w:tc>
          <w:tcPr>
            <w:tcW w:w="1440" w:type="dxa"/>
            <w:vAlign w:val="center"/>
          </w:tcPr>
          <w:p w14:paraId="05846389">
            <w:pPr>
              <w:pStyle w:val="18"/>
              <w:keepNext/>
              <w:spacing w:after="0" w:line="440" w:lineRule="exact"/>
              <w:ind w:left="63" w:right="63"/>
              <w:rPr>
                <w:rFonts w:eastAsia="仿宋_GB2312"/>
                <w:color w:val="000000"/>
                <w:kern w:val="2"/>
                <w:sz w:val="30"/>
                <w:szCs w:val="30"/>
              </w:rPr>
            </w:pPr>
          </w:p>
        </w:tc>
        <w:tc>
          <w:tcPr>
            <w:tcW w:w="3270" w:type="dxa"/>
            <w:vAlign w:val="center"/>
          </w:tcPr>
          <w:p w14:paraId="42EB2535">
            <w:pPr>
              <w:pStyle w:val="18"/>
              <w:keepNext/>
              <w:spacing w:after="0" w:line="440" w:lineRule="exact"/>
              <w:ind w:left="63" w:right="63"/>
              <w:rPr>
                <w:rFonts w:eastAsia="仿宋_GB2312"/>
                <w:color w:val="000000"/>
                <w:kern w:val="2"/>
                <w:sz w:val="30"/>
                <w:szCs w:val="30"/>
              </w:rPr>
            </w:pPr>
          </w:p>
        </w:tc>
      </w:tr>
      <w:tr w14:paraId="1D953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BC8A5D">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0414EB8E">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319D4AED">
            <w:pPr>
              <w:pStyle w:val="18"/>
              <w:keepNext/>
              <w:spacing w:after="0" w:line="440" w:lineRule="exact"/>
              <w:ind w:left="63" w:right="63"/>
              <w:rPr>
                <w:rFonts w:eastAsia="仿宋_GB2312"/>
                <w:color w:val="000000"/>
                <w:kern w:val="2"/>
                <w:sz w:val="30"/>
                <w:szCs w:val="30"/>
              </w:rPr>
            </w:pPr>
          </w:p>
        </w:tc>
        <w:tc>
          <w:tcPr>
            <w:tcW w:w="1440" w:type="dxa"/>
            <w:vAlign w:val="center"/>
          </w:tcPr>
          <w:p w14:paraId="7A50439B">
            <w:pPr>
              <w:pStyle w:val="18"/>
              <w:keepNext/>
              <w:spacing w:after="0" w:line="440" w:lineRule="exact"/>
              <w:ind w:left="63" w:right="63"/>
              <w:rPr>
                <w:rFonts w:eastAsia="仿宋_GB2312"/>
                <w:color w:val="000000"/>
                <w:kern w:val="2"/>
                <w:sz w:val="30"/>
                <w:szCs w:val="30"/>
              </w:rPr>
            </w:pPr>
          </w:p>
        </w:tc>
        <w:tc>
          <w:tcPr>
            <w:tcW w:w="3270" w:type="dxa"/>
            <w:vAlign w:val="center"/>
          </w:tcPr>
          <w:p w14:paraId="743E8585">
            <w:pPr>
              <w:pStyle w:val="18"/>
              <w:keepNext/>
              <w:spacing w:after="0" w:line="440" w:lineRule="exact"/>
              <w:ind w:left="63" w:right="63"/>
              <w:rPr>
                <w:rFonts w:eastAsia="仿宋_GB2312"/>
                <w:color w:val="000000"/>
                <w:kern w:val="2"/>
                <w:sz w:val="30"/>
                <w:szCs w:val="30"/>
              </w:rPr>
            </w:pPr>
          </w:p>
        </w:tc>
      </w:tr>
      <w:tr w14:paraId="6EA49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020352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二、现场人员</w:t>
            </w:r>
          </w:p>
        </w:tc>
      </w:tr>
      <w:tr w14:paraId="1E414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AE0EEB4">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项目经理</w:t>
            </w:r>
          </w:p>
        </w:tc>
        <w:tc>
          <w:tcPr>
            <w:tcW w:w="1418" w:type="dxa"/>
            <w:vAlign w:val="center"/>
          </w:tcPr>
          <w:p w14:paraId="62324448">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魏小铁</w:t>
            </w:r>
          </w:p>
        </w:tc>
        <w:tc>
          <w:tcPr>
            <w:tcW w:w="1810" w:type="dxa"/>
            <w:vAlign w:val="center"/>
          </w:tcPr>
          <w:p w14:paraId="3D7276A4">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项目经理</w:t>
            </w:r>
          </w:p>
        </w:tc>
        <w:tc>
          <w:tcPr>
            <w:tcW w:w="1440" w:type="dxa"/>
            <w:vAlign w:val="center"/>
          </w:tcPr>
          <w:p w14:paraId="6B3E4E69">
            <w:pPr>
              <w:pStyle w:val="18"/>
              <w:keepNext/>
              <w:spacing w:after="0" w:line="440" w:lineRule="exact"/>
              <w:ind w:left="63" w:right="63"/>
              <w:rPr>
                <w:rFonts w:eastAsia="仿宋_GB2312"/>
                <w:color w:val="000000"/>
                <w:kern w:val="2"/>
                <w:sz w:val="30"/>
                <w:szCs w:val="30"/>
              </w:rPr>
            </w:pPr>
          </w:p>
        </w:tc>
        <w:tc>
          <w:tcPr>
            <w:tcW w:w="3270" w:type="dxa"/>
            <w:vAlign w:val="center"/>
          </w:tcPr>
          <w:p w14:paraId="5053145F">
            <w:pPr>
              <w:pStyle w:val="18"/>
              <w:keepNext/>
              <w:spacing w:after="0" w:line="440" w:lineRule="exact"/>
              <w:ind w:left="63" w:right="63"/>
              <w:rPr>
                <w:rFonts w:eastAsia="仿宋_GB2312"/>
                <w:color w:val="000000"/>
                <w:kern w:val="2"/>
                <w:sz w:val="30"/>
                <w:szCs w:val="30"/>
              </w:rPr>
            </w:pPr>
          </w:p>
        </w:tc>
      </w:tr>
      <w:tr w14:paraId="61BAE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A73948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项目副经理</w:t>
            </w:r>
          </w:p>
        </w:tc>
        <w:tc>
          <w:tcPr>
            <w:tcW w:w="1418" w:type="dxa"/>
            <w:vAlign w:val="center"/>
          </w:tcPr>
          <w:p w14:paraId="4F166898">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w:t>
            </w:r>
          </w:p>
        </w:tc>
        <w:tc>
          <w:tcPr>
            <w:tcW w:w="1810" w:type="dxa"/>
            <w:vAlign w:val="center"/>
          </w:tcPr>
          <w:p w14:paraId="29B76FBA">
            <w:pPr>
              <w:pStyle w:val="18"/>
              <w:keepNext/>
              <w:spacing w:after="0" w:line="440" w:lineRule="exact"/>
              <w:ind w:left="63" w:right="63"/>
              <w:rPr>
                <w:rFonts w:eastAsia="仿宋_GB2312"/>
                <w:color w:val="000000"/>
                <w:kern w:val="2"/>
                <w:sz w:val="30"/>
                <w:szCs w:val="30"/>
              </w:rPr>
            </w:pPr>
          </w:p>
        </w:tc>
        <w:tc>
          <w:tcPr>
            <w:tcW w:w="1440" w:type="dxa"/>
            <w:vAlign w:val="center"/>
          </w:tcPr>
          <w:p w14:paraId="7D460A9C">
            <w:pPr>
              <w:pStyle w:val="18"/>
              <w:keepNext/>
              <w:spacing w:after="0" w:line="440" w:lineRule="exact"/>
              <w:ind w:left="63" w:right="63"/>
              <w:rPr>
                <w:rFonts w:eastAsia="仿宋_GB2312"/>
                <w:color w:val="000000"/>
                <w:kern w:val="2"/>
                <w:sz w:val="30"/>
                <w:szCs w:val="30"/>
              </w:rPr>
            </w:pPr>
          </w:p>
        </w:tc>
        <w:tc>
          <w:tcPr>
            <w:tcW w:w="3270" w:type="dxa"/>
            <w:vAlign w:val="center"/>
          </w:tcPr>
          <w:p w14:paraId="0311ECED">
            <w:pPr>
              <w:pStyle w:val="18"/>
              <w:keepNext/>
              <w:spacing w:after="0" w:line="440" w:lineRule="exact"/>
              <w:ind w:left="63" w:right="63"/>
              <w:rPr>
                <w:rFonts w:eastAsia="仿宋_GB2312"/>
                <w:color w:val="000000"/>
                <w:kern w:val="2"/>
                <w:sz w:val="30"/>
                <w:szCs w:val="30"/>
              </w:rPr>
            </w:pPr>
          </w:p>
        </w:tc>
      </w:tr>
      <w:tr w14:paraId="67AEC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A6BC87">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技术负责人</w:t>
            </w:r>
          </w:p>
        </w:tc>
        <w:tc>
          <w:tcPr>
            <w:tcW w:w="1418" w:type="dxa"/>
            <w:vAlign w:val="center"/>
          </w:tcPr>
          <w:p w14:paraId="6C9B6959">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吴慧林</w:t>
            </w:r>
          </w:p>
        </w:tc>
        <w:tc>
          <w:tcPr>
            <w:tcW w:w="1810" w:type="dxa"/>
            <w:vAlign w:val="center"/>
          </w:tcPr>
          <w:p w14:paraId="21256129">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技术负责人</w:t>
            </w:r>
          </w:p>
        </w:tc>
        <w:tc>
          <w:tcPr>
            <w:tcW w:w="1440" w:type="dxa"/>
            <w:vAlign w:val="center"/>
          </w:tcPr>
          <w:p w14:paraId="320D360A">
            <w:pPr>
              <w:pStyle w:val="18"/>
              <w:keepNext/>
              <w:spacing w:after="0" w:line="440" w:lineRule="exact"/>
              <w:ind w:left="63" w:right="63"/>
              <w:rPr>
                <w:rFonts w:eastAsia="仿宋_GB2312"/>
                <w:color w:val="000000"/>
                <w:kern w:val="2"/>
                <w:sz w:val="30"/>
                <w:szCs w:val="30"/>
              </w:rPr>
            </w:pPr>
          </w:p>
        </w:tc>
        <w:tc>
          <w:tcPr>
            <w:tcW w:w="3270" w:type="dxa"/>
            <w:vAlign w:val="center"/>
          </w:tcPr>
          <w:p w14:paraId="3FDEF6CC">
            <w:pPr>
              <w:pStyle w:val="18"/>
              <w:keepNext/>
              <w:spacing w:after="0" w:line="440" w:lineRule="exact"/>
              <w:ind w:left="63" w:right="63"/>
              <w:rPr>
                <w:rFonts w:eastAsia="仿宋_GB2312"/>
                <w:color w:val="000000"/>
                <w:kern w:val="2"/>
                <w:sz w:val="30"/>
                <w:szCs w:val="30"/>
              </w:rPr>
            </w:pPr>
          </w:p>
        </w:tc>
      </w:tr>
      <w:tr w14:paraId="5F8BB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6676DD">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造价管理</w:t>
            </w:r>
          </w:p>
        </w:tc>
        <w:tc>
          <w:tcPr>
            <w:tcW w:w="1418" w:type="dxa"/>
            <w:vAlign w:val="center"/>
          </w:tcPr>
          <w:p w14:paraId="4DEAC723">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w:t>
            </w:r>
          </w:p>
        </w:tc>
        <w:tc>
          <w:tcPr>
            <w:tcW w:w="1810" w:type="dxa"/>
            <w:vAlign w:val="center"/>
          </w:tcPr>
          <w:p w14:paraId="42E6752A">
            <w:pPr>
              <w:pStyle w:val="18"/>
              <w:keepNext/>
              <w:spacing w:after="0" w:line="440" w:lineRule="exact"/>
              <w:ind w:left="63" w:right="63"/>
              <w:rPr>
                <w:rFonts w:eastAsia="仿宋_GB2312"/>
                <w:color w:val="000000"/>
                <w:kern w:val="2"/>
                <w:sz w:val="30"/>
                <w:szCs w:val="30"/>
              </w:rPr>
            </w:pPr>
          </w:p>
        </w:tc>
        <w:tc>
          <w:tcPr>
            <w:tcW w:w="1440" w:type="dxa"/>
            <w:vAlign w:val="center"/>
          </w:tcPr>
          <w:p w14:paraId="1E2991DE">
            <w:pPr>
              <w:pStyle w:val="18"/>
              <w:keepNext/>
              <w:spacing w:after="0" w:line="440" w:lineRule="exact"/>
              <w:ind w:left="63" w:right="63"/>
              <w:rPr>
                <w:rFonts w:eastAsia="仿宋_GB2312"/>
                <w:color w:val="000000"/>
                <w:kern w:val="2"/>
                <w:sz w:val="30"/>
                <w:szCs w:val="30"/>
              </w:rPr>
            </w:pPr>
          </w:p>
        </w:tc>
        <w:tc>
          <w:tcPr>
            <w:tcW w:w="3270" w:type="dxa"/>
            <w:vAlign w:val="center"/>
          </w:tcPr>
          <w:p w14:paraId="3BCDC1AC">
            <w:pPr>
              <w:pStyle w:val="18"/>
              <w:keepNext/>
              <w:spacing w:after="0" w:line="440" w:lineRule="exact"/>
              <w:ind w:left="63" w:right="63"/>
              <w:rPr>
                <w:rFonts w:eastAsia="仿宋_GB2312"/>
                <w:color w:val="000000"/>
                <w:kern w:val="2"/>
                <w:sz w:val="30"/>
                <w:szCs w:val="30"/>
              </w:rPr>
            </w:pPr>
          </w:p>
        </w:tc>
      </w:tr>
      <w:tr w14:paraId="1E17F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EDF6B58">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质量管理</w:t>
            </w:r>
          </w:p>
        </w:tc>
        <w:tc>
          <w:tcPr>
            <w:tcW w:w="1418" w:type="dxa"/>
            <w:vAlign w:val="center"/>
          </w:tcPr>
          <w:p w14:paraId="2C25D27B">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林塘焜</w:t>
            </w:r>
          </w:p>
        </w:tc>
        <w:tc>
          <w:tcPr>
            <w:tcW w:w="1810" w:type="dxa"/>
            <w:vAlign w:val="center"/>
          </w:tcPr>
          <w:p w14:paraId="42088569">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质量管理员</w:t>
            </w:r>
          </w:p>
        </w:tc>
        <w:tc>
          <w:tcPr>
            <w:tcW w:w="1440" w:type="dxa"/>
            <w:vAlign w:val="center"/>
          </w:tcPr>
          <w:p w14:paraId="5BF2E6FB">
            <w:pPr>
              <w:pStyle w:val="18"/>
              <w:keepNext/>
              <w:spacing w:after="0" w:line="440" w:lineRule="exact"/>
              <w:ind w:left="63" w:right="63"/>
              <w:rPr>
                <w:rFonts w:eastAsia="仿宋_GB2312"/>
                <w:color w:val="000000"/>
                <w:kern w:val="2"/>
                <w:sz w:val="30"/>
                <w:szCs w:val="30"/>
              </w:rPr>
            </w:pPr>
          </w:p>
        </w:tc>
        <w:tc>
          <w:tcPr>
            <w:tcW w:w="3270" w:type="dxa"/>
            <w:vAlign w:val="center"/>
          </w:tcPr>
          <w:p w14:paraId="10942339">
            <w:pPr>
              <w:pStyle w:val="18"/>
              <w:keepNext/>
              <w:spacing w:after="0" w:line="440" w:lineRule="exact"/>
              <w:ind w:left="63" w:right="63"/>
              <w:rPr>
                <w:rFonts w:eastAsia="仿宋_GB2312"/>
                <w:color w:val="000000"/>
                <w:kern w:val="2"/>
                <w:sz w:val="30"/>
                <w:szCs w:val="30"/>
              </w:rPr>
            </w:pPr>
          </w:p>
        </w:tc>
      </w:tr>
      <w:tr w14:paraId="064EA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8149E8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材料管理</w:t>
            </w:r>
          </w:p>
        </w:tc>
        <w:tc>
          <w:tcPr>
            <w:tcW w:w="1418" w:type="dxa"/>
            <w:vAlign w:val="center"/>
          </w:tcPr>
          <w:p w14:paraId="6A12466E">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杨亚东</w:t>
            </w:r>
          </w:p>
        </w:tc>
        <w:tc>
          <w:tcPr>
            <w:tcW w:w="1810" w:type="dxa"/>
            <w:vAlign w:val="center"/>
          </w:tcPr>
          <w:p w14:paraId="5A24DC4D">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材料员</w:t>
            </w:r>
          </w:p>
        </w:tc>
        <w:tc>
          <w:tcPr>
            <w:tcW w:w="1440" w:type="dxa"/>
            <w:vAlign w:val="center"/>
          </w:tcPr>
          <w:p w14:paraId="532456DB">
            <w:pPr>
              <w:pStyle w:val="18"/>
              <w:keepNext/>
              <w:spacing w:after="0" w:line="440" w:lineRule="exact"/>
              <w:ind w:left="63" w:right="63"/>
              <w:rPr>
                <w:rFonts w:eastAsia="仿宋_GB2312"/>
                <w:color w:val="000000"/>
                <w:kern w:val="2"/>
                <w:sz w:val="30"/>
                <w:szCs w:val="30"/>
              </w:rPr>
            </w:pPr>
          </w:p>
        </w:tc>
        <w:tc>
          <w:tcPr>
            <w:tcW w:w="3270" w:type="dxa"/>
            <w:vAlign w:val="center"/>
          </w:tcPr>
          <w:p w14:paraId="3424E414">
            <w:pPr>
              <w:pStyle w:val="18"/>
              <w:keepNext/>
              <w:spacing w:after="0" w:line="440" w:lineRule="exact"/>
              <w:ind w:left="63" w:right="63"/>
              <w:rPr>
                <w:rFonts w:eastAsia="仿宋_GB2312"/>
                <w:color w:val="000000"/>
                <w:kern w:val="2"/>
                <w:sz w:val="30"/>
                <w:szCs w:val="30"/>
              </w:rPr>
            </w:pPr>
          </w:p>
        </w:tc>
      </w:tr>
      <w:tr w14:paraId="3CA4D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B2BDBA">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计划管理</w:t>
            </w:r>
          </w:p>
        </w:tc>
        <w:tc>
          <w:tcPr>
            <w:tcW w:w="1418" w:type="dxa"/>
            <w:vAlign w:val="center"/>
          </w:tcPr>
          <w:p w14:paraId="6E253C32">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w:t>
            </w:r>
          </w:p>
        </w:tc>
        <w:tc>
          <w:tcPr>
            <w:tcW w:w="1810" w:type="dxa"/>
            <w:vAlign w:val="center"/>
          </w:tcPr>
          <w:p w14:paraId="258329C6">
            <w:pPr>
              <w:pStyle w:val="18"/>
              <w:keepNext/>
              <w:spacing w:after="0" w:line="440" w:lineRule="exact"/>
              <w:ind w:left="63" w:right="63"/>
              <w:rPr>
                <w:rFonts w:eastAsia="仿宋_GB2312"/>
                <w:color w:val="000000"/>
                <w:kern w:val="2"/>
                <w:sz w:val="30"/>
                <w:szCs w:val="30"/>
              </w:rPr>
            </w:pPr>
          </w:p>
        </w:tc>
        <w:tc>
          <w:tcPr>
            <w:tcW w:w="1440" w:type="dxa"/>
            <w:vAlign w:val="center"/>
          </w:tcPr>
          <w:p w14:paraId="33E66214">
            <w:pPr>
              <w:pStyle w:val="18"/>
              <w:keepNext/>
              <w:spacing w:after="0" w:line="440" w:lineRule="exact"/>
              <w:ind w:left="63" w:right="63"/>
              <w:rPr>
                <w:rFonts w:eastAsia="仿宋_GB2312"/>
                <w:color w:val="000000"/>
                <w:kern w:val="2"/>
                <w:sz w:val="30"/>
                <w:szCs w:val="30"/>
              </w:rPr>
            </w:pPr>
          </w:p>
        </w:tc>
        <w:tc>
          <w:tcPr>
            <w:tcW w:w="3270" w:type="dxa"/>
            <w:vAlign w:val="center"/>
          </w:tcPr>
          <w:p w14:paraId="284D683E">
            <w:pPr>
              <w:pStyle w:val="18"/>
              <w:keepNext/>
              <w:spacing w:after="0" w:line="440" w:lineRule="exact"/>
              <w:ind w:left="63" w:right="63"/>
              <w:rPr>
                <w:rFonts w:eastAsia="仿宋_GB2312"/>
                <w:color w:val="000000"/>
                <w:kern w:val="2"/>
                <w:sz w:val="30"/>
                <w:szCs w:val="30"/>
              </w:rPr>
            </w:pPr>
          </w:p>
        </w:tc>
      </w:tr>
      <w:tr w14:paraId="6B6F0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E1E1E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安全管理</w:t>
            </w:r>
          </w:p>
        </w:tc>
        <w:tc>
          <w:tcPr>
            <w:tcW w:w="1418" w:type="dxa"/>
            <w:vAlign w:val="center"/>
          </w:tcPr>
          <w:p w14:paraId="66A525B9">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巨文军</w:t>
            </w:r>
          </w:p>
        </w:tc>
        <w:tc>
          <w:tcPr>
            <w:tcW w:w="1810" w:type="dxa"/>
            <w:vAlign w:val="center"/>
          </w:tcPr>
          <w:p w14:paraId="68A5283C">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专职安全员</w:t>
            </w:r>
          </w:p>
        </w:tc>
        <w:tc>
          <w:tcPr>
            <w:tcW w:w="1440" w:type="dxa"/>
            <w:vAlign w:val="center"/>
          </w:tcPr>
          <w:p w14:paraId="23057392">
            <w:pPr>
              <w:pStyle w:val="18"/>
              <w:keepNext/>
              <w:spacing w:after="0" w:line="440" w:lineRule="exact"/>
              <w:ind w:left="63" w:right="63"/>
              <w:rPr>
                <w:rFonts w:eastAsia="仿宋_GB2312"/>
                <w:color w:val="000000"/>
                <w:kern w:val="2"/>
                <w:sz w:val="30"/>
                <w:szCs w:val="30"/>
              </w:rPr>
            </w:pPr>
          </w:p>
        </w:tc>
        <w:tc>
          <w:tcPr>
            <w:tcW w:w="3270" w:type="dxa"/>
            <w:vAlign w:val="center"/>
          </w:tcPr>
          <w:p w14:paraId="232F5F7D">
            <w:pPr>
              <w:pStyle w:val="18"/>
              <w:keepNext/>
              <w:spacing w:after="0" w:line="440" w:lineRule="exact"/>
              <w:ind w:left="63" w:right="63"/>
              <w:rPr>
                <w:rFonts w:eastAsia="仿宋_GB2312"/>
                <w:color w:val="000000"/>
                <w:kern w:val="2"/>
                <w:sz w:val="30"/>
                <w:szCs w:val="30"/>
              </w:rPr>
            </w:pPr>
          </w:p>
        </w:tc>
      </w:tr>
      <w:tr w14:paraId="5790E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CA3C7B9">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14:paraId="5231C013">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沈永胜</w:t>
            </w:r>
          </w:p>
        </w:tc>
        <w:tc>
          <w:tcPr>
            <w:tcW w:w="1810" w:type="dxa"/>
            <w:vAlign w:val="center"/>
          </w:tcPr>
          <w:p w14:paraId="59A277C3">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施工员</w:t>
            </w:r>
          </w:p>
        </w:tc>
        <w:tc>
          <w:tcPr>
            <w:tcW w:w="1440" w:type="dxa"/>
            <w:vAlign w:val="center"/>
          </w:tcPr>
          <w:p w14:paraId="48D94C08">
            <w:pPr>
              <w:pStyle w:val="18"/>
              <w:keepNext/>
              <w:spacing w:after="0" w:line="440" w:lineRule="exact"/>
              <w:ind w:left="63" w:right="63"/>
              <w:rPr>
                <w:rFonts w:eastAsia="仿宋_GB2312"/>
                <w:color w:val="000000"/>
                <w:kern w:val="2"/>
                <w:sz w:val="30"/>
                <w:szCs w:val="30"/>
              </w:rPr>
            </w:pPr>
          </w:p>
        </w:tc>
        <w:tc>
          <w:tcPr>
            <w:tcW w:w="3270" w:type="dxa"/>
            <w:vAlign w:val="center"/>
          </w:tcPr>
          <w:p w14:paraId="5346A0BA">
            <w:pPr>
              <w:pStyle w:val="18"/>
              <w:keepNext/>
              <w:spacing w:after="0" w:line="440" w:lineRule="exact"/>
              <w:ind w:left="63" w:right="63"/>
              <w:rPr>
                <w:rFonts w:eastAsia="仿宋_GB2312"/>
                <w:color w:val="000000"/>
                <w:kern w:val="2"/>
                <w:sz w:val="30"/>
                <w:szCs w:val="30"/>
              </w:rPr>
            </w:pPr>
          </w:p>
        </w:tc>
      </w:tr>
      <w:tr w14:paraId="170DF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F6CB89">
            <w:pPr>
              <w:pStyle w:val="18"/>
              <w:keepNext/>
              <w:spacing w:after="0" w:line="440" w:lineRule="exact"/>
              <w:ind w:left="63" w:right="63" w:firstLine="529"/>
              <w:rPr>
                <w:rFonts w:eastAsia="仿宋_GB2312"/>
                <w:color w:val="000000"/>
                <w:kern w:val="2"/>
                <w:sz w:val="28"/>
                <w:szCs w:val="30"/>
              </w:rPr>
            </w:pPr>
          </w:p>
        </w:tc>
        <w:tc>
          <w:tcPr>
            <w:tcW w:w="1418" w:type="dxa"/>
            <w:tcBorders>
              <w:bottom w:val="nil"/>
            </w:tcBorders>
            <w:vAlign w:val="center"/>
          </w:tcPr>
          <w:p w14:paraId="52EB39A2">
            <w:pPr>
              <w:pStyle w:val="18"/>
              <w:keepNext/>
              <w:spacing w:after="0" w:line="440" w:lineRule="exact"/>
              <w:ind w:left="63" w:right="63" w:firstLine="529"/>
              <w:rPr>
                <w:rFonts w:eastAsia="仿宋_GB2312"/>
                <w:color w:val="000000"/>
                <w:kern w:val="2"/>
                <w:sz w:val="28"/>
                <w:szCs w:val="30"/>
              </w:rPr>
            </w:pPr>
            <w:r>
              <w:rPr>
                <w:rFonts w:hint="eastAsia" w:eastAsia="仿宋_GB2312"/>
                <w:color w:val="000000"/>
                <w:kern w:val="2"/>
                <w:sz w:val="28"/>
                <w:szCs w:val="30"/>
              </w:rPr>
              <w:t>庄梦佳</w:t>
            </w:r>
          </w:p>
        </w:tc>
        <w:tc>
          <w:tcPr>
            <w:tcW w:w="1810" w:type="dxa"/>
            <w:tcBorders>
              <w:bottom w:val="nil"/>
            </w:tcBorders>
            <w:vAlign w:val="center"/>
          </w:tcPr>
          <w:p w14:paraId="250EE73A">
            <w:pPr>
              <w:pStyle w:val="18"/>
              <w:keepNext/>
              <w:spacing w:after="0" w:line="440" w:lineRule="exact"/>
              <w:ind w:left="63" w:right="63"/>
              <w:rPr>
                <w:rFonts w:eastAsia="仿宋_GB2312"/>
                <w:color w:val="000000"/>
                <w:kern w:val="2"/>
                <w:sz w:val="30"/>
                <w:szCs w:val="30"/>
              </w:rPr>
            </w:pPr>
            <w:r>
              <w:rPr>
                <w:rFonts w:hint="eastAsia" w:eastAsia="仿宋_GB2312"/>
                <w:color w:val="000000"/>
                <w:kern w:val="2"/>
                <w:sz w:val="30"/>
                <w:szCs w:val="30"/>
              </w:rPr>
              <w:t>资料员</w:t>
            </w:r>
          </w:p>
        </w:tc>
        <w:tc>
          <w:tcPr>
            <w:tcW w:w="1440" w:type="dxa"/>
            <w:tcBorders>
              <w:bottom w:val="nil"/>
            </w:tcBorders>
            <w:vAlign w:val="center"/>
          </w:tcPr>
          <w:p w14:paraId="47C95AB6">
            <w:pPr>
              <w:pStyle w:val="18"/>
              <w:keepNext/>
              <w:spacing w:after="0" w:line="440" w:lineRule="exact"/>
              <w:ind w:left="63" w:right="63"/>
              <w:rPr>
                <w:rFonts w:eastAsia="仿宋_GB2312"/>
                <w:color w:val="000000"/>
                <w:kern w:val="2"/>
                <w:sz w:val="30"/>
                <w:szCs w:val="30"/>
              </w:rPr>
            </w:pPr>
          </w:p>
        </w:tc>
        <w:tc>
          <w:tcPr>
            <w:tcW w:w="3270" w:type="dxa"/>
            <w:tcBorders>
              <w:bottom w:val="nil"/>
            </w:tcBorders>
            <w:vAlign w:val="center"/>
          </w:tcPr>
          <w:p w14:paraId="12A9CC44">
            <w:pPr>
              <w:pStyle w:val="18"/>
              <w:keepNext/>
              <w:spacing w:after="0" w:line="440" w:lineRule="exact"/>
              <w:ind w:left="63" w:right="63"/>
              <w:rPr>
                <w:rFonts w:eastAsia="仿宋_GB2312"/>
                <w:color w:val="000000"/>
                <w:kern w:val="2"/>
                <w:sz w:val="30"/>
                <w:szCs w:val="30"/>
              </w:rPr>
            </w:pPr>
          </w:p>
        </w:tc>
      </w:tr>
      <w:tr w14:paraId="26C81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F0FD78D">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6DCCEDF9">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69D25AAC">
            <w:pPr>
              <w:pStyle w:val="18"/>
              <w:keepNext/>
              <w:spacing w:after="0" w:line="440" w:lineRule="exact"/>
              <w:ind w:left="63" w:right="63"/>
              <w:rPr>
                <w:rFonts w:eastAsia="仿宋_GB2312"/>
                <w:color w:val="000000"/>
                <w:kern w:val="2"/>
                <w:sz w:val="30"/>
                <w:szCs w:val="30"/>
              </w:rPr>
            </w:pPr>
          </w:p>
        </w:tc>
        <w:tc>
          <w:tcPr>
            <w:tcW w:w="1440" w:type="dxa"/>
            <w:vAlign w:val="center"/>
          </w:tcPr>
          <w:p w14:paraId="45ED6402">
            <w:pPr>
              <w:pStyle w:val="18"/>
              <w:keepNext/>
              <w:spacing w:after="0" w:line="440" w:lineRule="exact"/>
              <w:ind w:left="63" w:right="63"/>
              <w:rPr>
                <w:rFonts w:eastAsia="仿宋_GB2312"/>
                <w:color w:val="000000"/>
                <w:kern w:val="2"/>
                <w:sz w:val="30"/>
                <w:szCs w:val="30"/>
              </w:rPr>
            </w:pPr>
          </w:p>
        </w:tc>
        <w:tc>
          <w:tcPr>
            <w:tcW w:w="3270" w:type="dxa"/>
            <w:vAlign w:val="center"/>
          </w:tcPr>
          <w:p w14:paraId="3F226D4E">
            <w:pPr>
              <w:pStyle w:val="18"/>
              <w:keepNext/>
              <w:spacing w:after="0" w:line="440" w:lineRule="exact"/>
              <w:ind w:left="63" w:right="63"/>
              <w:rPr>
                <w:rFonts w:eastAsia="仿宋_GB2312"/>
                <w:color w:val="000000"/>
                <w:kern w:val="2"/>
                <w:sz w:val="30"/>
                <w:szCs w:val="30"/>
              </w:rPr>
            </w:pPr>
          </w:p>
        </w:tc>
      </w:tr>
      <w:tr w14:paraId="47406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4E39F12">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0B5A748C">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2835CDC4">
            <w:pPr>
              <w:pStyle w:val="18"/>
              <w:keepNext/>
              <w:spacing w:after="0" w:line="440" w:lineRule="exact"/>
              <w:ind w:left="63" w:right="63"/>
              <w:rPr>
                <w:rFonts w:eastAsia="仿宋_GB2312"/>
                <w:color w:val="000000"/>
                <w:kern w:val="2"/>
                <w:sz w:val="30"/>
                <w:szCs w:val="30"/>
              </w:rPr>
            </w:pPr>
          </w:p>
        </w:tc>
        <w:tc>
          <w:tcPr>
            <w:tcW w:w="1440" w:type="dxa"/>
            <w:vAlign w:val="center"/>
          </w:tcPr>
          <w:p w14:paraId="3323A6CE">
            <w:pPr>
              <w:pStyle w:val="18"/>
              <w:keepNext/>
              <w:spacing w:after="0" w:line="440" w:lineRule="exact"/>
              <w:ind w:left="63" w:right="63"/>
              <w:rPr>
                <w:rFonts w:eastAsia="仿宋_GB2312"/>
                <w:color w:val="000000"/>
                <w:kern w:val="2"/>
                <w:sz w:val="30"/>
                <w:szCs w:val="30"/>
              </w:rPr>
            </w:pPr>
          </w:p>
        </w:tc>
        <w:tc>
          <w:tcPr>
            <w:tcW w:w="3270" w:type="dxa"/>
            <w:vAlign w:val="center"/>
          </w:tcPr>
          <w:p w14:paraId="79C2F510">
            <w:pPr>
              <w:pStyle w:val="18"/>
              <w:keepNext/>
              <w:spacing w:after="0" w:line="440" w:lineRule="exact"/>
              <w:ind w:left="63" w:right="63"/>
              <w:rPr>
                <w:rFonts w:eastAsia="仿宋_GB2312"/>
                <w:color w:val="000000"/>
                <w:kern w:val="2"/>
                <w:sz w:val="30"/>
                <w:szCs w:val="30"/>
              </w:rPr>
            </w:pPr>
          </w:p>
        </w:tc>
      </w:tr>
      <w:tr w14:paraId="7281A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524F7A">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29BFC534">
            <w:pPr>
              <w:pStyle w:val="18"/>
              <w:keepNext/>
              <w:spacing w:after="0" w:line="440" w:lineRule="exact"/>
              <w:ind w:left="63" w:right="63" w:firstLine="529"/>
              <w:rPr>
                <w:rFonts w:eastAsia="仿宋_GB2312"/>
                <w:color w:val="000000"/>
                <w:kern w:val="2"/>
                <w:sz w:val="28"/>
                <w:szCs w:val="30"/>
              </w:rPr>
            </w:pPr>
          </w:p>
        </w:tc>
        <w:tc>
          <w:tcPr>
            <w:tcW w:w="1810" w:type="dxa"/>
            <w:vAlign w:val="center"/>
          </w:tcPr>
          <w:p w14:paraId="3CFD131D">
            <w:pPr>
              <w:pStyle w:val="18"/>
              <w:keepNext/>
              <w:spacing w:after="0" w:line="440" w:lineRule="exact"/>
              <w:ind w:left="63" w:right="63"/>
              <w:rPr>
                <w:rFonts w:eastAsia="仿宋_GB2312"/>
                <w:color w:val="000000"/>
                <w:kern w:val="2"/>
                <w:sz w:val="30"/>
                <w:szCs w:val="30"/>
              </w:rPr>
            </w:pPr>
          </w:p>
        </w:tc>
        <w:tc>
          <w:tcPr>
            <w:tcW w:w="1440" w:type="dxa"/>
            <w:vAlign w:val="center"/>
          </w:tcPr>
          <w:p w14:paraId="53D3145A">
            <w:pPr>
              <w:pStyle w:val="18"/>
              <w:keepNext/>
              <w:spacing w:after="0" w:line="440" w:lineRule="exact"/>
              <w:ind w:left="63" w:right="63"/>
              <w:rPr>
                <w:rFonts w:eastAsia="仿宋_GB2312"/>
                <w:color w:val="000000"/>
                <w:kern w:val="2"/>
                <w:sz w:val="30"/>
                <w:szCs w:val="30"/>
              </w:rPr>
            </w:pPr>
          </w:p>
        </w:tc>
        <w:tc>
          <w:tcPr>
            <w:tcW w:w="3270" w:type="dxa"/>
            <w:vAlign w:val="center"/>
          </w:tcPr>
          <w:p w14:paraId="63C0B236">
            <w:pPr>
              <w:pStyle w:val="18"/>
              <w:keepNext/>
              <w:spacing w:after="0" w:line="440" w:lineRule="exact"/>
              <w:ind w:left="63" w:right="63"/>
              <w:rPr>
                <w:rFonts w:eastAsia="仿宋_GB2312"/>
                <w:color w:val="000000"/>
                <w:kern w:val="2"/>
                <w:sz w:val="30"/>
                <w:szCs w:val="30"/>
              </w:rPr>
            </w:pPr>
          </w:p>
        </w:tc>
      </w:tr>
      <w:tr w14:paraId="5F33B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246BCE3">
            <w:pPr>
              <w:pStyle w:val="18"/>
              <w:keepNext/>
              <w:spacing w:after="0" w:line="440" w:lineRule="exact"/>
              <w:ind w:left="63" w:right="63" w:firstLine="529"/>
              <w:rPr>
                <w:rFonts w:eastAsia="仿宋_GB2312"/>
                <w:color w:val="000000"/>
                <w:kern w:val="2"/>
                <w:sz w:val="28"/>
                <w:szCs w:val="30"/>
              </w:rPr>
            </w:pPr>
          </w:p>
        </w:tc>
        <w:tc>
          <w:tcPr>
            <w:tcW w:w="1418" w:type="dxa"/>
            <w:tcBorders>
              <w:bottom w:val="single" w:color="auto" w:sz="12" w:space="0"/>
            </w:tcBorders>
            <w:vAlign w:val="center"/>
          </w:tcPr>
          <w:p w14:paraId="1EC9486D">
            <w:pPr>
              <w:pStyle w:val="18"/>
              <w:keepNext/>
              <w:spacing w:after="0" w:line="440" w:lineRule="exact"/>
              <w:ind w:left="63" w:right="63" w:firstLine="529"/>
              <w:rPr>
                <w:rFonts w:eastAsia="仿宋_GB2312"/>
                <w:color w:val="000000"/>
                <w:kern w:val="2"/>
                <w:sz w:val="28"/>
                <w:szCs w:val="30"/>
              </w:rPr>
            </w:pPr>
          </w:p>
        </w:tc>
        <w:tc>
          <w:tcPr>
            <w:tcW w:w="1810" w:type="dxa"/>
            <w:tcBorders>
              <w:bottom w:val="single" w:color="auto" w:sz="12" w:space="0"/>
            </w:tcBorders>
            <w:vAlign w:val="center"/>
          </w:tcPr>
          <w:p w14:paraId="2AEC5018">
            <w:pPr>
              <w:pStyle w:val="18"/>
              <w:keepNext/>
              <w:spacing w:after="0" w:line="440" w:lineRule="exact"/>
              <w:ind w:left="63" w:right="63"/>
              <w:rPr>
                <w:rFonts w:eastAsia="仿宋_GB2312"/>
                <w:color w:val="000000"/>
                <w:kern w:val="2"/>
                <w:sz w:val="30"/>
                <w:szCs w:val="30"/>
              </w:rPr>
            </w:pPr>
          </w:p>
        </w:tc>
        <w:tc>
          <w:tcPr>
            <w:tcW w:w="1440" w:type="dxa"/>
            <w:tcBorders>
              <w:bottom w:val="single" w:color="auto" w:sz="12" w:space="0"/>
            </w:tcBorders>
            <w:vAlign w:val="center"/>
          </w:tcPr>
          <w:p w14:paraId="46C98208">
            <w:pPr>
              <w:pStyle w:val="18"/>
              <w:keepNext/>
              <w:spacing w:after="0" w:line="440" w:lineRule="exact"/>
              <w:ind w:left="63" w:right="63"/>
              <w:rPr>
                <w:rFonts w:eastAsia="仿宋_GB2312"/>
                <w:color w:val="000000"/>
                <w:kern w:val="2"/>
                <w:sz w:val="30"/>
                <w:szCs w:val="30"/>
              </w:rPr>
            </w:pPr>
          </w:p>
        </w:tc>
        <w:tc>
          <w:tcPr>
            <w:tcW w:w="3270" w:type="dxa"/>
            <w:tcBorders>
              <w:bottom w:val="single" w:color="auto" w:sz="12" w:space="0"/>
            </w:tcBorders>
            <w:vAlign w:val="center"/>
          </w:tcPr>
          <w:p w14:paraId="3B8E5A87">
            <w:pPr>
              <w:pStyle w:val="18"/>
              <w:keepNext/>
              <w:spacing w:after="0" w:line="440" w:lineRule="exact"/>
              <w:ind w:left="63" w:right="63"/>
              <w:rPr>
                <w:rFonts w:eastAsia="仿宋_GB2312"/>
                <w:color w:val="000000"/>
                <w:kern w:val="2"/>
                <w:sz w:val="30"/>
                <w:szCs w:val="30"/>
              </w:rPr>
            </w:pPr>
          </w:p>
        </w:tc>
      </w:tr>
    </w:tbl>
    <w:p w14:paraId="5EE34EF9">
      <w:pPr>
        <w:spacing w:line="440" w:lineRule="exact"/>
        <w:rPr>
          <w:rFonts w:eastAsia="黑体"/>
          <w:color w:val="000000"/>
          <w:sz w:val="30"/>
          <w:szCs w:val="30"/>
        </w:rPr>
      </w:pPr>
      <w:r>
        <w:rPr>
          <w:rFonts w:eastAsia="仿宋_GB2312"/>
          <w:color w:val="000000"/>
          <w:sz w:val="30"/>
          <w:szCs w:val="30"/>
        </w:rPr>
        <w:br w:type="page"/>
      </w:r>
      <w:r>
        <w:rPr>
          <w:rFonts w:eastAsia="仿宋_GB2312"/>
          <w:color w:val="000000"/>
          <w:sz w:val="30"/>
          <w:szCs w:val="30"/>
        </w:rPr>
        <w:t>附</w:t>
      </w:r>
      <w:bookmarkStart w:id="1341" w:name="_Toc296891057"/>
      <w:bookmarkStart w:id="1342" w:name="_Toc296944568"/>
      <w:bookmarkStart w:id="1343" w:name="_Toc296347228"/>
      <w:bookmarkStart w:id="1344" w:name="_Toc296346730"/>
      <w:bookmarkStart w:id="1345" w:name="_Toc296503229"/>
      <w:bookmarkStart w:id="1346" w:name="_Toc296891269"/>
      <w:r>
        <w:rPr>
          <w:rFonts w:eastAsia="仿宋_GB2312"/>
          <w:color w:val="000000"/>
          <w:sz w:val="30"/>
          <w:szCs w:val="30"/>
        </w:rPr>
        <w:t>件7：</w:t>
      </w:r>
    </w:p>
    <w:bookmarkEnd w:id="1341"/>
    <w:bookmarkEnd w:id="1342"/>
    <w:bookmarkEnd w:id="1343"/>
    <w:bookmarkEnd w:id="1344"/>
    <w:bookmarkEnd w:id="1345"/>
    <w:bookmarkEnd w:id="1346"/>
    <w:p w14:paraId="51598ADC">
      <w:pPr>
        <w:spacing w:before="156" w:beforeLines="50" w:after="156" w:afterLines="50" w:line="440" w:lineRule="exact"/>
        <w:jc w:val="center"/>
        <w:rPr>
          <w:rFonts w:eastAsia="黑体"/>
          <w:color w:val="000000"/>
          <w:sz w:val="30"/>
          <w:szCs w:val="30"/>
        </w:rPr>
      </w:pPr>
      <w:r>
        <w:rPr>
          <w:rFonts w:eastAsia="黑体"/>
          <w:color w:val="000000"/>
          <w:sz w:val="30"/>
          <w:szCs w:val="30"/>
        </w:rPr>
        <w:t>分包人主要施工管理人员表</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E568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331030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vAlign w:val="center"/>
          </w:tcPr>
          <w:p w14:paraId="3A4EB72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vAlign w:val="center"/>
          </w:tcPr>
          <w:p w14:paraId="78D449D2">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vAlign w:val="center"/>
          </w:tcPr>
          <w:p w14:paraId="0320FF85">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vAlign w:val="center"/>
          </w:tcPr>
          <w:p w14:paraId="23F7391B">
            <w:pPr>
              <w:pStyle w:val="18"/>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14:paraId="7002C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84FFF52">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一、总部人员</w:t>
            </w:r>
          </w:p>
        </w:tc>
      </w:tr>
      <w:tr w14:paraId="05C9E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52EE44D">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vAlign w:val="center"/>
          </w:tcPr>
          <w:p w14:paraId="62F921EE">
            <w:pPr>
              <w:pStyle w:val="18"/>
              <w:keepNext/>
              <w:spacing w:after="0" w:line="440" w:lineRule="exact"/>
              <w:ind w:left="63" w:right="63" w:firstLine="529"/>
              <w:rPr>
                <w:rFonts w:eastAsia="仿宋_GB2312"/>
                <w:color w:val="000000"/>
                <w:kern w:val="2"/>
                <w:sz w:val="28"/>
                <w:szCs w:val="30"/>
              </w:rPr>
            </w:pPr>
          </w:p>
        </w:tc>
        <w:tc>
          <w:tcPr>
            <w:tcW w:w="1134" w:type="dxa"/>
            <w:tcBorders>
              <w:top w:val="nil"/>
            </w:tcBorders>
            <w:vAlign w:val="center"/>
          </w:tcPr>
          <w:p w14:paraId="0A979E00">
            <w:pPr>
              <w:pStyle w:val="18"/>
              <w:keepNext/>
              <w:spacing w:after="0" w:line="440" w:lineRule="exact"/>
              <w:ind w:left="63" w:right="63"/>
              <w:rPr>
                <w:rFonts w:eastAsia="仿宋_GB2312"/>
                <w:color w:val="000000"/>
                <w:kern w:val="2"/>
                <w:sz w:val="30"/>
                <w:szCs w:val="30"/>
              </w:rPr>
            </w:pPr>
          </w:p>
        </w:tc>
        <w:tc>
          <w:tcPr>
            <w:tcW w:w="1134" w:type="dxa"/>
            <w:tcBorders>
              <w:top w:val="nil"/>
            </w:tcBorders>
            <w:vAlign w:val="center"/>
          </w:tcPr>
          <w:p w14:paraId="7595271C">
            <w:pPr>
              <w:pStyle w:val="18"/>
              <w:keepNext/>
              <w:spacing w:after="0" w:line="440" w:lineRule="exact"/>
              <w:ind w:left="63" w:right="63"/>
              <w:rPr>
                <w:rFonts w:eastAsia="仿宋_GB2312"/>
                <w:color w:val="000000"/>
                <w:kern w:val="2"/>
                <w:sz w:val="30"/>
                <w:szCs w:val="30"/>
              </w:rPr>
            </w:pPr>
          </w:p>
        </w:tc>
        <w:tc>
          <w:tcPr>
            <w:tcW w:w="4252" w:type="dxa"/>
            <w:tcBorders>
              <w:top w:val="nil"/>
            </w:tcBorders>
            <w:vAlign w:val="center"/>
          </w:tcPr>
          <w:p w14:paraId="760A5774">
            <w:pPr>
              <w:pStyle w:val="18"/>
              <w:keepNext/>
              <w:spacing w:after="0" w:line="440" w:lineRule="exact"/>
              <w:ind w:left="63" w:right="63"/>
              <w:rPr>
                <w:rFonts w:eastAsia="仿宋_GB2312"/>
                <w:color w:val="000000"/>
                <w:kern w:val="2"/>
                <w:sz w:val="30"/>
                <w:szCs w:val="30"/>
              </w:rPr>
            </w:pPr>
          </w:p>
        </w:tc>
      </w:tr>
      <w:tr w14:paraId="6A2A5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DCD0FF6">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2EEA2E54">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69001DD0">
            <w:pPr>
              <w:pStyle w:val="18"/>
              <w:keepNext/>
              <w:spacing w:after="0" w:line="440" w:lineRule="exact"/>
              <w:ind w:left="63" w:right="63"/>
              <w:rPr>
                <w:rFonts w:eastAsia="仿宋_GB2312"/>
                <w:color w:val="000000"/>
                <w:kern w:val="2"/>
                <w:sz w:val="30"/>
                <w:szCs w:val="30"/>
              </w:rPr>
            </w:pPr>
          </w:p>
        </w:tc>
        <w:tc>
          <w:tcPr>
            <w:tcW w:w="1134" w:type="dxa"/>
            <w:vAlign w:val="center"/>
          </w:tcPr>
          <w:p w14:paraId="44849179">
            <w:pPr>
              <w:pStyle w:val="18"/>
              <w:keepNext/>
              <w:spacing w:after="0" w:line="440" w:lineRule="exact"/>
              <w:ind w:left="63" w:right="63"/>
              <w:rPr>
                <w:rFonts w:eastAsia="仿宋_GB2312"/>
                <w:color w:val="000000"/>
                <w:kern w:val="2"/>
                <w:sz w:val="30"/>
                <w:szCs w:val="30"/>
              </w:rPr>
            </w:pPr>
          </w:p>
        </w:tc>
        <w:tc>
          <w:tcPr>
            <w:tcW w:w="4252" w:type="dxa"/>
            <w:vAlign w:val="center"/>
          </w:tcPr>
          <w:p w14:paraId="2CCDB1CA">
            <w:pPr>
              <w:pStyle w:val="18"/>
              <w:keepNext/>
              <w:spacing w:after="0" w:line="440" w:lineRule="exact"/>
              <w:ind w:left="63" w:right="63"/>
              <w:rPr>
                <w:rFonts w:eastAsia="仿宋_GB2312"/>
                <w:color w:val="000000"/>
                <w:kern w:val="2"/>
                <w:sz w:val="30"/>
                <w:szCs w:val="30"/>
              </w:rPr>
            </w:pPr>
          </w:p>
        </w:tc>
      </w:tr>
      <w:tr w14:paraId="3F3F0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2253E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14:paraId="1DFA7FEB">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2E0A2587">
            <w:pPr>
              <w:pStyle w:val="18"/>
              <w:keepNext/>
              <w:spacing w:after="0" w:line="440" w:lineRule="exact"/>
              <w:ind w:left="63" w:right="63"/>
              <w:rPr>
                <w:rFonts w:eastAsia="仿宋_GB2312"/>
                <w:color w:val="000000"/>
                <w:kern w:val="2"/>
                <w:sz w:val="30"/>
                <w:szCs w:val="30"/>
              </w:rPr>
            </w:pPr>
          </w:p>
        </w:tc>
        <w:tc>
          <w:tcPr>
            <w:tcW w:w="1134" w:type="dxa"/>
            <w:vAlign w:val="center"/>
          </w:tcPr>
          <w:p w14:paraId="564E66A3">
            <w:pPr>
              <w:pStyle w:val="18"/>
              <w:keepNext/>
              <w:spacing w:after="0" w:line="440" w:lineRule="exact"/>
              <w:ind w:left="63" w:right="63"/>
              <w:rPr>
                <w:rFonts w:eastAsia="仿宋_GB2312"/>
                <w:color w:val="000000"/>
                <w:kern w:val="2"/>
                <w:sz w:val="30"/>
                <w:szCs w:val="30"/>
              </w:rPr>
            </w:pPr>
          </w:p>
        </w:tc>
        <w:tc>
          <w:tcPr>
            <w:tcW w:w="4252" w:type="dxa"/>
            <w:vAlign w:val="center"/>
          </w:tcPr>
          <w:p w14:paraId="18C456B4">
            <w:pPr>
              <w:pStyle w:val="18"/>
              <w:keepNext/>
              <w:spacing w:after="0" w:line="440" w:lineRule="exact"/>
              <w:ind w:left="63" w:right="63"/>
              <w:rPr>
                <w:rFonts w:eastAsia="仿宋_GB2312"/>
                <w:color w:val="000000"/>
                <w:kern w:val="2"/>
                <w:sz w:val="30"/>
                <w:szCs w:val="30"/>
              </w:rPr>
            </w:pPr>
          </w:p>
        </w:tc>
      </w:tr>
      <w:tr w14:paraId="373BF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045C475">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3F8EB956">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6168E365">
            <w:pPr>
              <w:pStyle w:val="18"/>
              <w:keepNext/>
              <w:spacing w:after="0" w:line="440" w:lineRule="exact"/>
              <w:ind w:left="63" w:right="63"/>
              <w:rPr>
                <w:rFonts w:eastAsia="仿宋_GB2312"/>
                <w:color w:val="000000"/>
                <w:kern w:val="2"/>
                <w:sz w:val="30"/>
                <w:szCs w:val="30"/>
              </w:rPr>
            </w:pPr>
          </w:p>
        </w:tc>
        <w:tc>
          <w:tcPr>
            <w:tcW w:w="1134" w:type="dxa"/>
            <w:vAlign w:val="center"/>
          </w:tcPr>
          <w:p w14:paraId="0FE87AA7">
            <w:pPr>
              <w:pStyle w:val="18"/>
              <w:keepNext/>
              <w:spacing w:after="0" w:line="440" w:lineRule="exact"/>
              <w:ind w:left="63" w:right="63"/>
              <w:rPr>
                <w:rFonts w:eastAsia="仿宋_GB2312"/>
                <w:color w:val="000000"/>
                <w:kern w:val="2"/>
                <w:sz w:val="30"/>
                <w:szCs w:val="30"/>
              </w:rPr>
            </w:pPr>
          </w:p>
        </w:tc>
        <w:tc>
          <w:tcPr>
            <w:tcW w:w="4252" w:type="dxa"/>
            <w:vAlign w:val="center"/>
          </w:tcPr>
          <w:p w14:paraId="64B60DCA">
            <w:pPr>
              <w:pStyle w:val="18"/>
              <w:keepNext/>
              <w:spacing w:after="0" w:line="440" w:lineRule="exact"/>
              <w:ind w:left="63" w:right="63"/>
              <w:rPr>
                <w:rFonts w:eastAsia="仿宋_GB2312"/>
                <w:color w:val="000000"/>
                <w:kern w:val="2"/>
                <w:sz w:val="30"/>
                <w:szCs w:val="30"/>
              </w:rPr>
            </w:pPr>
          </w:p>
        </w:tc>
      </w:tr>
      <w:tr w14:paraId="0E464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263808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二、现场人员</w:t>
            </w:r>
          </w:p>
        </w:tc>
      </w:tr>
      <w:tr w14:paraId="6572C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C99E0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项目经理</w:t>
            </w:r>
          </w:p>
        </w:tc>
        <w:tc>
          <w:tcPr>
            <w:tcW w:w="1418" w:type="dxa"/>
            <w:vAlign w:val="center"/>
          </w:tcPr>
          <w:p w14:paraId="29C01F34">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4A79CB42">
            <w:pPr>
              <w:pStyle w:val="18"/>
              <w:keepNext/>
              <w:spacing w:after="0" w:line="440" w:lineRule="exact"/>
              <w:ind w:left="63" w:right="63"/>
              <w:rPr>
                <w:rFonts w:eastAsia="仿宋_GB2312"/>
                <w:color w:val="000000"/>
                <w:kern w:val="2"/>
                <w:sz w:val="30"/>
                <w:szCs w:val="30"/>
              </w:rPr>
            </w:pPr>
          </w:p>
        </w:tc>
        <w:tc>
          <w:tcPr>
            <w:tcW w:w="1134" w:type="dxa"/>
            <w:vAlign w:val="center"/>
          </w:tcPr>
          <w:p w14:paraId="3D7773C0">
            <w:pPr>
              <w:pStyle w:val="18"/>
              <w:keepNext/>
              <w:spacing w:after="0" w:line="440" w:lineRule="exact"/>
              <w:ind w:left="63" w:right="63"/>
              <w:rPr>
                <w:rFonts w:eastAsia="仿宋_GB2312"/>
                <w:color w:val="000000"/>
                <w:kern w:val="2"/>
                <w:sz w:val="30"/>
                <w:szCs w:val="30"/>
              </w:rPr>
            </w:pPr>
          </w:p>
        </w:tc>
        <w:tc>
          <w:tcPr>
            <w:tcW w:w="4252" w:type="dxa"/>
            <w:vAlign w:val="center"/>
          </w:tcPr>
          <w:p w14:paraId="2AA05F3F">
            <w:pPr>
              <w:pStyle w:val="18"/>
              <w:keepNext/>
              <w:spacing w:after="0" w:line="440" w:lineRule="exact"/>
              <w:ind w:left="63" w:right="63"/>
              <w:rPr>
                <w:rFonts w:eastAsia="仿宋_GB2312"/>
                <w:color w:val="000000"/>
                <w:kern w:val="2"/>
                <w:sz w:val="30"/>
                <w:szCs w:val="30"/>
              </w:rPr>
            </w:pPr>
          </w:p>
        </w:tc>
      </w:tr>
      <w:tr w14:paraId="4C106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0370B27">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项目副经理</w:t>
            </w:r>
          </w:p>
        </w:tc>
        <w:tc>
          <w:tcPr>
            <w:tcW w:w="1418" w:type="dxa"/>
            <w:vAlign w:val="center"/>
          </w:tcPr>
          <w:p w14:paraId="5AB380AD">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335C5ED1">
            <w:pPr>
              <w:pStyle w:val="18"/>
              <w:keepNext/>
              <w:spacing w:after="0" w:line="440" w:lineRule="exact"/>
              <w:ind w:left="63" w:right="63"/>
              <w:rPr>
                <w:rFonts w:eastAsia="仿宋_GB2312"/>
                <w:color w:val="000000"/>
                <w:kern w:val="2"/>
                <w:sz w:val="30"/>
                <w:szCs w:val="30"/>
              </w:rPr>
            </w:pPr>
          </w:p>
        </w:tc>
        <w:tc>
          <w:tcPr>
            <w:tcW w:w="1134" w:type="dxa"/>
            <w:vAlign w:val="center"/>
          </w:tcPr>
          <w:p w14:paraId="79AE4459">
            <w:pPr>
              <w:pStyle w:val="18"/>
              <w:keepNext/>
              <w:spacing w:after="0" w:line="440" w:lineRule="exact"/>
              <w:ind w:left="63" w:right="63"/>
              <w:rPr>
                <w:rFonts w:eastAsia="仿宋_GB2312"/>
                <w:color w:val="000000"/>
                <w:kern w:val="2"/>
                <w:sz w:val="30"/>
                <w:szCs w:val="30"/>
              </w:rPr>
            </w:pPr>
          </w:p>
        </w:tc>
        <w:tc>
          <w:tcPr>
            <w:tcW w:w="4252" w:type="dxa"/>
            <w:vAlign w:val="center"/>
          </w:tcPr>
          <w:p w14:paraId="2D811507">
            <w:pPr>
              <w:pStyle w:val="18"/>
              <w:keepNext/>
              <w:spacing w:after="0" w:line="440" w:lineRule="exact"/>
              <w:ind w:left="63" w:right="63"/>
              <w:rPr>
                <w:rFonts w:eastAsia="仿宋_GB2312"/>
                <w:color w:val="000000"/>
                <w:kern w:val="2"/>
                <w:sz w:val="30"/>
                <w:szCs w:val="30"/>
              </w:rPr>
            </w:pPr>
          </w:p>
        </w:tc>
      </w:tr>
      <w:tr w14:paraId="24EDA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A8C00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技术负责人</w:t>
            </w:r>
          </w:p>
        </w:tc>
        <w:tc>
          <w:tcPr>
            <w:tcW w:w="1418" w:type="dxa"/>
            <w:vAlign w:val="center"/>
          </w:tcPr>
          <w:p w14:paraId="60DABE8D">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42CD1F68">
            <w:pPr>
              <w:pStyle w:val="18"/>
              <w:keepNext/>
              <w:spacing w:after="0" w:line="440" w:lineRule="exact"/>
              <w:ind w:left="63" w:right="63"/>
              <w:rPr>
                <w:rFonts w:eastAsia="仿宋_GB2312"/>
                <w:color w:val="000000"/>
                <w:kern w:val="2"/>
                <w:sz w:val="30"/>
                <w:szCs w:val="30"/>
              </w:rPr>
            </w:pPr>
          </w:p>
        </w:tc>
        <w:tc>
          <w:tcPr>
            <w:tcW w:w="1134" w:type="dxa"/>
            <w:vAlign w:val="center"/>
          </w:tcPr>
          <w:p w14:paraId="523AC01B">
            <w:pPr>
              <w:pStyle w:val="18"/>
              <w:keepNext/>
              <w:spacing w:after="0" w:line="440" w:lineRule="exact"/>
              <w:ind w:left="63" w:right="63"/>
              <w:rPr>
                <w:rFonts w:eastAsia="仿宋_GB2312"/>
                <w:color w:val="000000"/>
                <w:kern w:val="2"/>
                <w:sz w:val="30"/>
                <w:szCs w:val="30"/>
              </w:rPr>
            </w:pPr>
          </w:p>
        </w:tc>
        <w:tc>
          <w:tcPr>
            <w:tcW w:w="4252" w:type="dxa"/>
            <w:vAlign w:val="center"/>
          </w:tcPr>
          <w:p w14:paraId="32E8B828">
            <w:pPr>
              <w:pStyle w:val="18"/>
              <w:keepNext/>
              <w:spacing w:after="0" w:line="440" w:lineRule="exact"/>
              <w:ind w:left="63" w:right="63"/>
              <w:rPr>
                <w:rFonts w:eastAsia="仿宋_GB2312"/>
                <w:color w:val="000000"/>
                <w:kern w:val="2"/>
                <w:sz w:val="30"/>
                <w:szCs w:val="30"/>
              </w:rPr>
            </w:pPr>
          </w:p>
        </w:tc>
      </w:tr>
      <w:tr w14:paraId="2743D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B945534">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造价管理</w:t>
            </w:r>
          </w:p>
        </w:tc>
        <w:tc>
          <w:tcPr>
            <w:tcW w:w="1418" w:type="dxa"/>
            <w:vAlign w:val="center"/>
          </w:tcPr>
          <w:p w14:paraId="149589EE">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47D9215D">
            <w:pPr>
              <w:pStyle w:val="18"/>
              <w:keepNext/>
              <w:spacing w:after="0" w:line="440" w:lineRule="exact"/>
              <w:ind w:left="63" w:right="63"/>
              <w:rPr>
                <w:rFonts w:eastAsia="仿宋_GB2312"/>
                <w:color w:val="000000"/>
                <w:kern w:val="2"/>
                <w:sz w:val="30"/>
                <w:szCs w:val="30"/>
              </w:rPr>
            </w:pPr>
          </w:p>
        </w:tc>
        <w:tc>
          <w:tcPr>
            <w:tcW w:w="1134" w:type="dxa"/>
            <w:vAlign w:val="center"/>
          </w:tcPr>
          <w:p w14:paraId="6FE1C593">
            <w:pPr>
              <w:pStyle w:val="18"/>
              <w:keepNext/>
              <w:spacing w:after="0" w:line="440" w:lineRule="exact"/>
              <w:ind w:left="63" w:right="63"/>
              <w:rPr>
                <w:rFonts w:eastAsia="仿宋_GB2312"/>
                <w:color w:val="000000"/>
                <w:kern w:val="2"/>
                <w:sz w:val="30"/>
                <w:szCs w:val="30"/>
              </w:rPr>
            </w:pPr>
          </w:p>
        </w:tc>
        <w:tc>
          <w:tcPr>
            <w:tcW w:w="4252" w:type="dxa"/>
            <w:vAlign w:val="center"/>
          </w:tcPr>
          <w:p w14:paraId="43657B9C">
            <w:pPr>
              <w:pStyle w:val="18"/>
              <w:keepNext/>
              <w:spacing w:after="0" w:line="440" w:lineRule="exact"/>
              <w:ind w:left="63" w:right="63"/>
              <w:rPr>
                <w:rFonts w:eastAsia="仿宋_GB2312"/>
                <w:color w:val="000000"/>
                <w:kern w:val="2"/>
                <w:sz w:val="30"/>
                <w:szCs w:val="30"/>
              </w:rPr>
            </w:pPr>
          </w:p>
        </w:tc>
      </w:tr>
      <w:tr w14:paraId="66776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76B9E2">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质量管理</w:t>
            </w:r>
          </w:p>
        </w:tc>
        <w:tc>
          <w:tcPr>
            <w:tcW w:w="1418" w:type="dxa"/>
            <w:vAlign w:val="center"/>
          </w:tcPr>
          <w:p w14:paraId="15C61029">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6A66AE83">
            <w:pPr>
              <w:pStyle w:val="18"/>
              <w:keepNext/>
              <w:spacing w:after="0" w:line="440" w:lineRule="exact"/>
              <w:ind w:left="63" w:right="63"/>
              <w:rPr>
                <w:rFonts w:eastAsia="仿宋_GB2312"/>
                <w:color w:val="000000"/>
                <w:kern w:val="2"/>
                <w:sz w:val="30"/>
                <w:szCs w:val="30"/>
              </w:rPr>
            </w:pPr>
          </w:p>
        </w:tc>
        <w:tc>
          <w:tcPr>
            <w:tcW w:w="1134" w:type="dxa"/>
            <w:vAlign w:val="center"/>
          </w:tcPr>
          <w:p w14:paraId="0041CB95">
            <w:pPr>
              <w:pStyle w:val="18"/>
              <w:keepNext/>
              <w:spacing w:after="0" w:line="440" w:lineRule="exact"/>
              <w:ind w:left="63" w:right="63"/>
              <w:rPr>
                <w:rFonts w:eastAsia="仿宋_GB2312"/>
                <w:color w:val="000000"/>
                <w:kern w:val="2"/>
                <w:sz w:val="30"/>
                <w:szCs w:val="30"/>
              </w:rPr>
            </w:pPr>
          </w:p>
        </w:tc>
        <w:tc>
          <w:tcPr>
            <w:tcW w:w="4252" w:type="dxa"/>
            <w:vAlign w:val="center"/>
          </w:tcPr>
          <w:p w14:paraId="772BCD7F">
            <w:pPr>
              <w:pStyle w:val="18"/>
              <w:keepNext/>
              <w:spacing w:after="0" w:line="440" w:lineRule="exact"/>
              <w:ind w:left="63" w:right="63"/>
              <w:rPr>
                <w:rFonts w:eastAsia="仿宋_GB2312"/>
                <w:color w:val="000000"/>
                <w:kern w:val="2"/>
                <w:sz w:val="30"/>
                <w:szCs w:val="30"/>
              </w:rPr>
            </w:pPr>
          </w:p>
        </w:tc>
      </w:tr>
      <w:tr w14:paraId="09A5A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EC707E7">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材料管理</w:t>
            </w:r>
          </w:p>
        </w:tc>
        <w:tc>
          <w:tcPr>
            <w:tcW w:w="1418" w:type="dxa"/>
            <w:vAlign w:val="center"/>
          </w:tcPr>
          <w:p w14:paraId="0486EE75">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4776A132">
            <w:pPr>
              <w:pStyle w:val="18"/>
              <w:keepNext/>
              <w:spacing w:after="0" w:line="440" w:lineRule="exact"/>
              <w:ind w:left="63" w:right="63"/>
              <w:rPr>
                <w:rFonts w:eastAsia="仿宋_GB2312"/>
                <w:color w:val="000000"/>
                <w:kern w:val="2"/>
                <w:sz w:val="30"/>
                <w:szCs w:val="30"/>
              </w:rPr>
            </w:pPr>
          </w:p>
        </w:tc>
        <w:tc>
          <w:tcPr>
            <w:tcW w:w="1134" w:type="dxa"/>
            <w:vAlign w:val="center"/>
          </w:tcPr>
          <w:p w14:paraId="2D12D8D3">
            <w:pPr>
              <w:pStyle w:val="18"/>
              <w:keepNext/>
              <w:spacing w:after="0" w:line="440" w:lineRule="exact"/>
              <w:ind w:left="63" w:right="63"/>
              <w:rPr>
                <w:rFonts w:eastAsia="仿宋_GB2312"/>
                <w:color w:val="000000"/>
                <w:kern w:val="2"/>
                <w:sz w:val="30"/>
                <w:szCs w:val="30"/>
              </w:rPr>
            </w:pPr>
          </w:p>
        </w:tc>
        <w:tc>
          <w:tcPr>
            <w:tcW w:w="4252" w:type="dxa"/>
            <w:vAlign w:val="center"/>
          </w:tcPr>
          <w:p w14:paraId="4714F270">
            <w:pPr>
              <w:pStyle w:val="18"/>
              <w:keepNext/>
              <w:spacing w:after="0" w:line="440" w:lineRule="exact"/>
              <w:ind w:left="63" w:right="63"/>
              <w:rPr>
                <w:rFonts w:eastAsia="仿宋_GB2312"/>
                <w:color w:val="000000"/>
                <w:kern w:val="2"/>
                <w:sz w:val="30"/>
                <w:szCs w:val="30"/>
              </w:rPr>
            </w:pPr>
          </w:p>
        </w:tc>
      </w:tr>
      <w:tr w14:paraId="31765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1FB26F6">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计划管理</w:t>
            </w:r>
          </w:p>
        </w:tc>
        <w:tc>
          <w:tcPr>
            <w:tcW w:w="1418" w:type="dxa"/>
            <w:vAlign w:val="center"/>
          </w:tcPr>
          <w:p w14:paraId="0B128356">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60453728">
            <w:pPr>
              <w:pStyle w:val="18"/>
              <w:keepNext/>
              <w:spacing w:after="0" w:line="440" w:lineRule="exact"/>
              <w:ind w:left="63" w:right="63"/>
              <w:rPr>
                <w:rFonts w:eastAsia="仿宋_GB2312"/>
                <w:color w:val="000000"/>
                <w:kern w:val="2"/>
                <w:sz w:val="30"/>
                <w:szCs w:val="30"/>
              </w:rPr>
            </w:pPr>
          </w:p>
        </w:tc>
        <w:tc>
          <w:tcPr>
            <w:tcW w:w="1134" w:type="dxa"/>
            <w:vAlign w:val="center"/>
          </w:tcPr>
          <w:p w14:paraId="5A61ED38">
            <w:pPr>
              <w:pStyle w:val="18"/>
              <w:keepNext/>
              <w:spacing w:after="0" w:line="440" w:lineRule="exact"/>
              <w:ind w:left="63" w:right="63"/>
              <w:rPr>
                <w:rFonts w:eastAsia="仿宋_GB2312"/>
                <w:color w:val="000000"/>
                <w:kern w:val="2"/>
                <w:sz w:val="30"/>
                <w:szCs w:val="30"/>
              </w:rPr>
            </w:pPr>
          </w:p>
        </w:tc>
        <w:tc>
          <w:tcPr>
            <w:tcW w:w="4252" w:type="dxa"/>
            <w:vAlign w:val="center"/>
          </w:tcPr>
          <w:p w14:paraId="79D66890">
            <w:pPr>
              <w:pStyle w:val="18"/>
              <w:keepNext/>
              <w:spacing w:after="0" w:line="440" w:lineRule="exact"/>
              <w:ind w:left="63" w:right="63"/>
              <w:rPr>
                <w:rFonts w:eastAsia="仿宋_GB2312"/>
                <w:color w:val="000000"/>
                <w:kern w:val="2"/>
                <w:sz w:val="30"/>
                <w:szCs w:val="30"/>
              </w:rPr>
            </w:pPr>
          </w:p>
        </w:tc>
      </w:tr>
      <w:tr w14:paraId="32EE1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5DAA90">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安全管理</w:t>
            </w:r>
          </w:p>
        </w:tc>
        <w:tc>
          <w:tcPr>
            <w:tcW w:w="1418" w:type="dxa"/>
            <w:vAlign w:val="center"/>
          </w:tcPr>
          <w:p w14:paraId="3865164D">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19156676">
            <w:pPr>
              <w:pStyle w:val="18"/>
              <w:keepNext/>
              <w:spacing w:after="0" w:line="440" w:lineRule="exact"/>
              <w:ind w:left="63" w:right="63"/>
              <w:rPr>
                <w:rFonts w:eastAsia="仿宋_GB2312"/>
                <w:color w:val="000000"/>
                <w:kern w:val="2"/>
                <w:sz w:val="30"/>
                <w:szCs w:val="30"/>
              </w:rPr>
            </w:pPr>
          </w:p>
        </w:tc>
        <w:tc>
          <w:tcPr>
            <w:tcW w:w="1134" w:type="dxa"/>
            <w:vAlign w:val="center"/>
          </w:tcPr>
          <w:p w14:paraId="65087237">
            <w:pPr>
              <w:pStyle w:val="18"/>
              <w:keepNext/>
              <w:spacing w:after="0" w:line="440" w:lineRule="exact"/>
              <w:ind w:left="63" w:right="63"/>
              <w:rPr>
                <w:rFonts w:eastAsia="仿宋_GB2312"/>
                <w:color w:val="000000"/>
                <w:kern w:val="2"/>
                <w:sz w:val="30"/>
                <w:szCs w:val="30"/>
              </w:rPr>
            </w:pPr>
          </w:p>
        </w:tc>
        <w:tc>
          <w:tcPr>
            <w:tcW w:w="4252" w:type="dxa"/>
            <w:vAlign w:val="center"/>
          </w:tcPr>
          <w:p w14:paraId="10128E69">
            <w:pPr>
              <w:pStyle w:val="18"/>
              <w:keepNext/>
              <w:spacing w:after="0" w:line="440" w:lineRule="exact"/>
              <w:ind w:left="63" w:right="63"/>
              <w:rPr>
                <w:rFonts w:eastAsia="仿宋_GB2312"/>
                <w:color w:val="000000"/>
                <w:kern w:val="2"/>
                <w:sz w:val="30"/>
                <w:szCs w:val="30"/>
              </w:rPr>
            </w:pPr>
          </w:p>
        </w:tc>
      </w:tr>
      <w:tr w14:paraId="2ECE1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2180263">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其他人员</w:t>
            </w:r>
          </w:p>
        </w:tc>
        <w:tc>
          <w:tcPr>
            <w:tcW w:w="1418" w:type="dxa"/>
            <w:vAlign w:val="center"/>
          </w:tcPr>
          <w:p w14:paraId="1E2076C5">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5E791F22">
            <w:pPr>
              <w:pStyle w:val="18"/>
              <w:keepNext/>
              <w:spacing w:after="0" w:line="440" w:lineRule="exact"/>
              <w:ind w:left="63" w:right="63"/>
              <w:rPr>
                <w:rFonts w:eastAsia="仿宋_GB2312"/>
                <w:color w:val="000000"/>
                <w:kern w:val="2"/>
                <w:sz w:val="30"/>
                <w:szCs w:val="30"/>
              </w:rPr>
            </w:pPr>
          </w:p>
        </w:tc>
        <w:tc>
          <w:tcPr>
            <w:tcW w:w="1134" w:type="dxa"/>
            <w:vAlign w:val="center"/>
          </w:tcPr>
          <w:p w14:paraId="67AC44B3">
            <w:pPr>
              <w:pStyle w:val="18"/>
              <w:keepNext/>
              <w:spacing w:after="0" w:line="440" w:lineRule="exact"/>
              <w:ind w:left="63" w:right="63"/>
              <w:rPr>
                <w:rFonts w:eastAsia="仿宋_GB2312"/>
                <w:color w:val="000000"/>
                <w:kern w:val="2"/>
                <w:sz w:val="30"/>
                <w:szCs w:val="30"/>
              </w:rPr>
            </w:pPr>
          </w:p>
        </w:tc>
        <w:tc>
          <w:tcPr>
            <w:tcW w:w="4252" w:type="dxa"/>
            <w:vAlign w:val="center"/>
          </w:tcPr>
          <w:p w14:paraId="56D46FB3">
            <w:pPr>
              <w:pStyle w:val="18"/>
              <w:keepNext/>
              <w:spacing w:after="0" w:line="440" w:lineRule="exact"/>
              <w:ind w:left="63" w:right="63"/>
              <w:rPr>
                <w:rFonts w:eastAsia="仿宋_GB2312"/>
                <w:color w:val="000000"/>
                <w:kern w:val="2"/>
                <w:sz w:val="30"/>
                <w:szCs w:val="30"/>
              </w:rPr>
            </w:pPr>
          </w:p>
        </w:tc>
      </w:tr>
      <w:tr w14:paraId="0E606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306788">
            <w:pPr>
              <w:pStyle w:val="18"/>
              <w:keepNext/>
              <w:spacing w:after="0" w:line="440" w:lineRule="exact"/>
              <w:ind w:left="63" w:right="63" w:firstLine="529"/>
              <w:rPr>
                <w:rFonts w:eastAsia="仿宋_GB2312"/>
                <w:color w:val="000000"/>
                <w:kern w:val="2"/>
                <w:sz w:val="28"/>
                <w:szCs w:val="30"/>
              </w:rPr>
            </w:pPr>
          </w:p>
        </w:tc>
        <w:tc>
          <w:tcPr>
            <w:tcW w:w="1418" w:type="dxa"/>
            <w:tcBorders>
              <w:bottom w:val="nil"/>
            </w:tcBorders>
            <w:vAlign w:val="center"/>
          </w:tcPr>
          <w:p w14:paraId="40009816">
            <w:pPr>
              <w:pStyle w:val="18"/>
              <w:keepNext/>
              <w:spacing w:after="0" w:line="440" w:lineRule="exact"/>
              <w:ind w:left="63" w:right="63" w:firstLine="529"/>
              <w:rPr>
                <w:rFonts w:eastAsia="仿宋_GB2312"/>
                <w:color w:val="000000"/>
                <w:kern w:val="2"/>
                <w:sz w:val="28"/>
                <w:szCs w:val="30"/>
              </w:rPr>
            </w:pPr>
          </w:p>
        </w:tc>
        <w:tc>
          <w:tcPr>
            <w:tcW w:w="1134" w:type="dxa"/>
            <w:tcBorders>
              <w:bottom w:val="nil"/>
            </w:tcBorders>
            <w:vAlign w:val="center"/>
          </w:tcPr>
          <w:p w14:paraId="71D74900">
            <w:pPr>
              <w:pStyle w:val="18"/>
              <w:keepNext/>
              <w:spacing w:after="0" w:line="440" w:lineRule="exact"/>
              <w:ind w:left="63" w:right="63"/>
              <w:rPr>
                <w:rFonts w:eastAsia="仿宋_GB2312"/>
                <w:color w:val="000000"/>
                <w:kern w:val="2"/>
                <w:sz w:val="30"/>
                <w:szCs w:val="30"/>
              </w:rPr>
            </w:pPr>
          </w:p>
        </w:tc>
        <w:tc>
          <w:tcPr>
            <w:tcW w:w="1134" w:type="dxa"/>
            <w:tcBorders>
              <w:bottom w:val="nil"/>
            </w:tcBorders>
            <w:vAlign w:val="center"/>
          </w:tcPr>
          <w:p w14:paraId="6B186A00">
            <w:pPr>
              <w:pStyle w:val="18"/>
              <w:keepNext/>
              <w:spacing w:after="0" w:line="440" w:lineRule="exact"/>
              <w:ind w:left="63" w:right="63"/>
              <w:rPr>
                <w:rFonts w:eastAsia="仿宋_GB2312"/>
                <w:color w:val="000000"/>
                <w:kern w:val="2"/>
                <w:sz w:val="30"/>
                <w:szCs w:val="30"/>
              </w:rPr>
            </w:pPr>
          </w:p>
        </w:tc>
        <w:tc>
          <w:tcPr>
            <w:tcW w:w="4252" w:type="dxa"/>
            <w:tcBorders>
              <w:bottom w:val="nil"/>
            </w:tcBorders>
            <w:vAlign w:val="center"/>
          </w:tcPr>
          <w:p w14:paraId="22A77C83">
            <w:pPr>
              <w:pStyle w:val="18"/>
              <w:keepNext/>
              <w:spacing w:after="0" w:line="440" w:lineRule="exact"/>
              <w:ind w:left="63" w:right="63"/>
              <w:rPr>
                <w:rFonts w:eastAsia="仿宋_GB2312"/>
                <w:color w:val="000000"/>
                <w:kern w:val="2"/>
                <w:sz w:val="30"/>
                <w:szCs w:val="30"/>
              </w:rPr>
            </w:pPr>
          </w:p>
        </w:tc>
      </w:tr>
      <w:tr w14:paraId="03495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619BE2">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15A60119">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1C84E750">
            <w:pPr>
              <w:pStyle w:val="18"/>
              <w:keepNext/>
              <w:spacing w:after="0" w:line="440" w:lineRule="exact"/>
              <w:ind w:left="63" w:right="63"/>
              <w:rPr>
                <w:rFonts w:eastAsia="仿宋_GB2312"/>
                <w:color w:val="000000"/>
                <w:kern w:val="2"/>
                <w:sz w:val="30"/>
                <w:szCs w:val="30"/>
              </w:rPr>
            </w:pPr>
          </w:p>
        </w:tc>
        <w:tc>
          <w:tcPr>
            <w:tcW w:w="1134" w:type="dxa"/>
            <w:vAlign w:val="center"/>
          </w:tcPr>
          <w:p w14:paraId="31AAA9A0">
            <w:pPr>
              <w:pStyle w:val="18"/>
              <w:keepNext/>
              <w:spacing w:after="0" w:line="440" w:lineRule="exact"/>
              <w:ind w:left="63" w:right="63"/>
              <w:rPr>
                <w:rFonts w:eastAsia="仿宋_GB2312"/>
                <w:color w:val="000000"/>
                <w:kern w:val="2"/>
                <w:sz w:val="30"/>
                <w:szCs w:val="30"/>
              </w:rPr>
            </w:pPr>
          </w:p>
        </w:tc>
        <w:tc>
          <w:tcPr>
            <w:tcW w:w="4252" w:type="dxa"/>
            <w:vAlign w:val="center"/>
          </w:tcPr>
          <w:p w14:paraId="7B3A367D">
            <w:pPr>
              <w:pStyle w:val="18"/>
              <w:keepNext/>
              <w:spacing w:after="0" w:line="440" w:lineRule="exact"/>
              <w:ind w:left="63" w:right="63"/>
              <w:rPr>
                <w:rFonts w:eastAsia="仿宋_GB2312"/>
                <w:color w:val="000000"/>
                <w:kern w:val="2"/>
                <w:sz w:val="30"/>
                <w:szCs w:val="30"/>
              </w:rPr>
            </w:pPr>
          </w:p>
        </w:tc>
      </w:tr>
      <w:tr w14:paraId="07B3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CEFB7E">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5592D99B">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7DB2EF10">
            <w:pPr>
              <w:pStyle w:val="18"/>
              <w:keepNext/>
              <w:spacing w:after="0" w:line="440" w:lineRule="exact"/>
              <w:ind w:left="63" w:right="63"/>
              <w:rPr>
                <w:rFonts w:eastAsia="仿宋_GB2312"/>
                <w:color w:val="000000"/>
                <w:kern w:val="2"/>
                <w:sz w:val="30"/>
                <w:szCs w:val="30"/>
              </w:rPr>
            </w:pPr>
          </w:p>
        </w:tc>
        <w:tc>
          <w:tcPr>
            <w:tcW w:w="1134" w:type="dxa"/>
            <w:vAlign w:val="center"/>
          </w:tcPr>
          <w:p w14:paraId="548A3E42">
            <w:pPr>
              <w:pStyle w:val="18"/>
              <w:keepNext/>
              <w:spacing w:after="0" w:line="440" w:lineRule="exact"/>
              <w:ind w:left="63" w:right="63"/>
              <w:rPr>
                <w:rFonts w:eastAsia="仿宋_GB2312"/>
                <w:color w:val="000000"/>
                <w:kern w:val="2"/>
                <w:sz w:val="30"/>
                <w:szCs w:val="30"/>
              </w:rPr>
            </w:pPr>
          </w:p>
        </w:tc>
        <w:tc>
          <w:tcPr>
            <w:tcW w:w="4252" w:type="dxa"/>
            <w:vAlign w:val="center"/>
          </w:tcPr>
          <w:p w14:paraId="56835725">
            <w:pPr>
              <w:pStyle w:val="18"/>
              <w:keepNext/>
              <w:spacing w:after="0" w:line="440" w:lineRule="exact"/>
              <w:ind w:left="63" w:right="63"/>
              <w:rPr>
                <w:rFonts w:eastAsia="仿宋_GB2312"/>
                <w:color w:val="000000"/>
                <w:kern w:val="2"/>
                <w:sz w:val="30"/>
                <w:szCs w:val="30"/>
              </w:rPr>
            </w:pPr>
          </w:p>
        </w:tc>
      </w:tr>
      <w:tr w14:paraId="02872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DBD0C2">
            <w:pPr>
              <w:pStyle w:val="18"/>
              <w:keepNext/>
              <w:spacing w:after="0" w:line="440" w:lineRule="exact"/>
              <w:ind w:left="63" w:right="63" w:firstLine="529"/>
              <w:rPr>
                <w:rFonts w:eastAsia="仿宋_GB2312"/>
                <w:color w:val="000000"/>
                <w:kern w:val="2"/>
                <w:sz w:val="28"/>
                <w:szCs w:val="30"/>
              </w:rPr>
            </w:pPr>
          </w:p>
        </w:tc>
        <w:tc>
          <w:tcPr>
            <w:tcW w:w="1418" w:type="dxa"/>
            <w:vAlign w:val="center"/>
          </w:tcPr>
          <w:p w14:paraId="17E4AB00">
            <w:pPr>
              <w:pStyle w:val="18"/>
              <w:keepNext/>
              <w:spacing w:after="0" w:line="440" w:lineRule="exact"/>
              <w:ind w:left="63" w:right="63" w:firstLine="529"/>
              <w:rPr>
                <w:rFonts w:eastAsia="仿宋_GB2312"/>
                <w:color w:val="000000"/>
                <w:kern w:val="2"/>
                <w:sz w:val="28"/>
                <w:szCs w:val="30"/>
              </w:rPr>
            </w:pPr>
          </w:p>
        </w:tc>
        <w:tc>
          <w:tcPr>
            <w:tcW w:w="1134" w:type="dxa"/>
            <w:vAlign w:val="center"/>
          </w:tcPr>
          <w:p w14:paraId="3A80D0AE">
            <w:pPr>
              <w:pStyle w:val="18"/>
              <w:keepNext/>
              <w:spacing w:after="0" w:line="440" w:lineRule="exact"/>
              <w:ind w:left="63" w:right="63"/>
              <w:rPr>
                <w:rFonts w:eastAsia="仿宋_GB2312"/>
                <w:color w:val="000000"/>
                <w:kern w:val="2"/>
                <w:sz w:val="30"/>
                <w:szCs w:val="30"/>
              </w:rPr>
            </w:pPr>
          </w:p>
        </w:tc>
        <w:tc>
          <w:tcPr>
            <w:tcW w:w="1134" w:type="dxa"/>
            <w:vAlign w:val="center"/>
          </w:tcPr>
          <w:p w14:paraId="7AD26718">
            <w:pPr>
              <w:pStyle w:val="18"/>
              <w:keepNext/>
              <w:spacing w:after="0" w:line="440" w:lineRule="exact"/>
              <w:ind w:left="63" w:right="63"/>
              <w:rPr>
                <w:rFonts w:eastAsia="仿宋_GB2312"/>
                <w:color w:val="000000"/>
                <w:kern w:val="2"/>
                <w:sz w:val="30"/>
                <w:szCs w:val="30"/>
              </w:rPr>
            </w:pPr>
          </w:p>
        </w:tc>
        <w:tc>
          <w:tcPr>
            <w:tcW w:w="4252" w:type="dxa"/>
            <w:vAlign w:val="center"/>
          </w:tcPr>
          <w:p w14:paraId="74C9F349">
            <w:pPr>
              <w:pStyle w:val="18"/>
              <w:keepNext/>
              <w:spacing w:after="0" w:line="440" w:lineRule="exact"/>
              <w:ind w:left="63" w:right="63"/>
              <w:rPr>
                <w:rFonts w:eastAsia="仿宋_GB2312"/>
                <w:color w:val="000000"/>
                <w:kern w:val="2"/>
                <w:sz w:val="30"/>
                <w:szCs w:val="30"/>
              </w:rPr>
            </w:pPr>
          </w:p>
        </w:tc>
      </w:tr>
      <w:tr w14:paraId="281F9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55DE964">
            <w:pPr>
              <w:pStyle w:val="18"/>
              <w:keepNext/>
              <w:spacing w:after="0" w:line="440" w:lineRule="exact"/>
              <w:ind w:left="63" w:right="63" w:firstLine="529"/>
              <w:rPr>
                <w:rFonts w:eastAsia="仿宋_GB2312"/>
                <w:color w:val="000000"/>
                <w:kern w:val="2"/>
                <w:sz w:val="28"/>
                <w:szCs w:val="30"/>
              </w:rPr>
            </w:pPr>
          </w:p>
        </w:tc>
        <w:tc>
          <w:tcPr>
            <w:tcW w:w="1418" w:type="dxa"/>
            <w:tcBorders>
              <w:bottom w:val="single" w:color="auto" w:sz="12" w:space="0"/>
            </w:tcBorders>
            <w:vAlign w:val="center"/>
          </w:tcPr>
          <w:p w14:paraId="4ECF6BF5">
            <w:pPr>
              <w:pStyle w:val="18"/>
              <w:keepNext/>
              <w:spacing w:after="0" w:line="440" w:lineRule="exact"/>
              <w:ind w:left="63" w:right="63" w:firstLine="529"/>
              <w:rPr>
                <w:rFonts w:eastAsia="仿宋_GB2312"/>
                <w:color w:val="000000"/>
                <w:kern w:val="2"/>
                <w:sz w:val="28"/>
                <w:szCs w:val="30"/>
              </w:rPr>
            </w:pPr>
          </w:p>
        </w:tc>
        <w:tc>
          <w:tcPr>
            <w:tcW w:w="1134" w:type="dxa"/>
            <w:tcBorders>
              <w:bottom w:val="single" w:color="auto" w:sz="12" w:space="0"/>
            </w:tcBorders>
            <w:vAlign w:val="center"/>
          </w:tcPr>
          <w:p w14:paraId="066D838E">
            <w:pPr>
              <w:pStyle w:val="18"/>
              <w:keepNext/>
              <w:spacing w:after="0" w:line="440" w:lineRule="exact"/>
              <w:ind w:left="63" w:right="63"/>
              <w:rPr>
                <w:rFonts w:eastAsia="仿宋_GB2312"/>
                <w:color w:val="000000"/>
                <w:kern w:val="2"/>
                <w:sz w:val="30"/>
                <w:szCs w:val="30"/>
              </w:rPr>
            </w:pPr>
          </w:p>
        </w:tc>
        <w:tc>
          <w:tcPr>
            <w:tcW w:w="1134" w:type="dxa"/>
            <w:tcBorders>
              <w:bottom w:val="single" w:color="auto" w:sz="12" w:space="0"/>
            </w:tcBorders>
            <w:vAlign w:val="center"/>
          </w:tcPr>
          <w:p w14:paraId="325C8121">
            <w:pPr>
              <w:pStyle w:val="18"/>
              <w:keepNext/>
              <w:spacing w:after="0" w:line="440" w:lineRule="exact"/>
              <w:ind w:left="63" w:right="63"/>
              <w:rPr>
                <w:rFonts w:eastAsia="仿宋_GB2312"/>
                <w:color w:val="000000"/>
                <w:kern w:val="2"/>
                <w:sz w:val="30"/>
                <w:szCs w:val="30"/>
              </w:rPr>
            </w:pPr>
          </w:p>
        </w:tc>
        <w:tc>
          <w:tcPr>
            <w:tcW w:w="4252" w:type="dxa"/>
            <w:tcBorders>
              <w:bottom w:val="single" w:color="auto" w:sz="12" w:space="0"/>
            </w:tcBorders>
            <w:vAlign w:val="center"/>
          </w:tcPr>
          <w:p w14:paraId="21D29EB7">
            <w:pPr>
              <w:pStyle w:val="18"/>
              <w:keepNext/>
              <w:spacing w:after="0" w:line="440" w:lineRule="exact"/>
              <w:ind w:left="63" w:right="63"/>
              <w:rPr>
                <w:rFonts w:eastAsia="仿宋_GB2312"/>
                <w:color w:val="000000"/>
                <w:kern w:val="2"/>
                <w:sz w:val="30"/>
                <w:szCs w:val="30"/>
              </w:rPr>
            </w:pPr>
          </w:p>
        </w:tc>
      </w:tr>
    </w:tbl>
    <w:p w14:paraId="5DE9C816">
      <w:pPr>
        <w:spacing w:line="440" w:lineRule="exact"/>
        <w:rPr>
          <w:rFonts w:eastAsia="黑体"/>
          <w:color w:val="000000"/>
          <w:sz w:val="30"/>
          <w:szCs w:val="30"/>
        </w:rPr>
      </w:pPr>
      <w:r>
        <w:rPr>
          <w:rFonts w:eastAsia="仿宋_GB2312"/>
          <w:color w:val="000000"/>
          <w:sz w:val="30"/>
          <w:szCs w:val="30"/>
        </w:rPr>
        <w:br w:type="page"/>
      </w:r>
      <w:bookmarkStart w:id="1347" w:name="_Toc267261701"/>
      <w:r>
        <w:rPr>
          <w:rFonts w:eastAsia="仿宋_GB2312"/>
          <w:color w:val="000000"/>
          <w:sz w:val="30"/>
          <w:szCs w:val="30"/>
        </w:rPr>
        <w:t>附</w:t>
      </w:r>
      <w:bookmarkStart w:id="1348" w:name="_Toc296346732"/>
      <w:bookmarkStart w:id="1349" w:name="_Toc296503231"/>
      <w:bookmarkStart w:id="1350" w:name="_Toc296891271"/>
      <w:bookmarkStart w:id="1351" w:name="_Toc296944570"/>
      <w:bookmarkStart w:id="1352" w:name="_Toc296891059"/>
      <w:bookmarkStart w:id="1353" w:name="_Toc296347230"/>
      <w:r>
        <w:rPr>
          <w:rFonts w:eastAsia="仿宋_GB2312"/>
          <w:color w:val="000000"/>
          <w:sz w:val="30"/>
          <w:szCs w:val="30"/>
        </w:rPr>
        <w:t>件8：</w:t>
      </w:r>
    </w:p>
    <w:bookmarkEnd w:id="1347"/>
    <w:bookmarkEnd w:id="1348"/>
    <w:bookmarkEnd w:id="1349"/>
    <w:bookmarkEnd w:id="1350"/>
    <w:bookmarkEnd w:id="1351"/>
    <w:bookmarkEnd w:id="1352"/>
    <w:bookmarkEnd w:id="1353"/>
    <w:p w14:paraId="6CADDC5D">
      <w:pPr>
        <w:spacing w:before="156" w:beforeLines="50" w:after="156" w:afterLines="50" w:line="440" w:lineRule="exact"/>
        <w:jc w:val="center"/>
        <w:rPr>
          <w:rFonts w:eastAsia="黑体"/>
          <w:color w:val="000000"/>
          <w:sz w:val="30"/>
          <w:szCs w:val="30"/>
        </w:rPr>
      </w:pPr>
      <w:r>
        <w:rPr>
          <w:rFonts w:eastAsia="黑体"/>
          <w:color w:val="000000"/>
          <w:sz w:val="30"/>
          <w:szCs w:val="30"/>
        </w:rPr>
        <w:t>履约担保</w:t>
      </w:r>
    </w:p>
    <w:p w14:paraId="64EBDCF6">
      <w:pPr>
        <w:spacing w:line="440" w:lineRule="exact"/>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rPr>
        <w:t>（发包人名称）：</w:t>
      </w:r>
    </w:p>
    <w:p w14:paraId="4788A8E7">
      <w:pPr>
        <w:spacing w:line="440" w:lineRule="exact"/>
        <w:rPr>
          <w:rFonts w:eastAsia="仿宋_GB2312"/>
          <w:color w:val="000000"/>
          <w:sz w:val="30"/>
          <w:szCs w:val="30"/>
        </w:rPr>
      </w:pPr>
    </w:p>
    <w:p w14:paraId="60C47018">
      <w:pPr>
        <w:spacing w:line="360" w:lineRule="auto"/>
        <w:ind w:firstLine="600" w:firstLineChars="200"/>
        <w:rPr>
          <w:rFonts w:eastAsia="仿宋_GB2312"/>
          <w:color w:val="000000"/>
          <w:sz w:val="30"/>
          <w:szCs w:val="30"/>
        </w:rPr>
      </w:pPr>
      <w:r>
        <w:rPr>
          <w:rFonts w:eastAsia="仿宋_GB2312"/>
          <w:color w:val="000000"/>
          <w:sz w:val="30"/>
          <w:szCs w:val="30"/>
        </w:rPr>
        <w:t>鉴于</w:t>
      </w:r>
      <w:r>
        <w:rPr>
          <w:rFonts w:eastAsia="仿宋_GB2312"/>
          <w:color w:val="000000"/>
          <w:sz w:val="30"/>
          <w:szCs w:val="30"/>
          <w:u w:val="single"/>
        </w:rPr>
        <w:t xml:space="preserve">                </w:t>
      </w:r>
      <w:r>
        <w:rPr>
          <w:rFonts w:eastAsia="仿宋_GB2312"/>
          <w:color w:val="000000"/>
          <w:sz w:val="30"/>
          <w:szCs w:val="30"/>
        </w:rPr>
        <w:t>（发包人名称，以下简称“发包人”）与</w:t>
      </w:r>
    </w:p>
    <w:p w14:paraId="6B0D422D">
      <w:pPr>
        <w:spacing w:line="360" w:lineRule="auto"/>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（承包人名称）（以下称“承包人”）于</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日就</w:t>
      </w:r>
      <w:r>
        <w:rPr>
          <w:rFonts w:eastAsia="仿宋_GB2312"/>
          <w:color w:val="000000"/>
          <w:sz w:val="30"/>
          <w:szCs w:val="30"/>
          <w:u w:val="single"/>
        </w:rPr>
        <w:t xml:space="preserve">                         </w:t>
      </w:r>
      <w:r>
        <w:rPr>
          <w:rFonts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14:paraId="76B0A30B">
      <w:pPr>
        <w:spacing w:line="360" w:lineRule="auto"/>
        <w:ind w:firstLine="600" w:firstLineChars="200"/>
        <w:rPr>
          <w:rFonts w:eastAsia="仿宋_GB2312"/>
          <w:color w:val="000000"/>
          <w:sz w:val="30"/>
          <w:szCs w:val="30"/>
        </w:rPr>
      </w:pPr>
      <w:r>
        <w:rPr>
          <w:rFonts w:eastAsia="仿宋_GB2312"/>
          <w:color w:val="000000"/>
          <w:sz w:val="30"/>
          <w:szCs w:val="30"/>
        </w:rPr>
        <w:t>1. 担保金额人民币（大写）</w:t>
      </w:r>
      <w:r>
        <w:rPr>
          <w:rFonts w:eastAsia="仿宋_GB2312"/>
          <w:color w:val="000000"/>
          <w:sz w:val="30"/>
          <w:szCs w:val="30"/>
          <w:u w:val="single"/>
        </w:rPr>
        <w:t xml:space="preserve">                 </w:t>
      </w:r>
      <w:r>
        <w:rPr>
          <w:rFonts w:eastAsia="仿宋_GB2312"/>
          <w:color w:val="000000"/>
          <w:sz w:val="30"/>
          <w:szCs w:val="30"/>
        </w:rPr>
        <w:t>元（¥</w:t>
      </w:r>
      <w:r>
        <w:rPr>
          <w:rFonts w:eastAsia="仿宋_GB2312"/>
          <w:color w:val="000000"/>
          <w:sz w:val="30"/>
          <w:szCs w:val="30"/>
          <w:u w:val="single"/>
        </w:rPr>
        <w:t xml:space="preserve">             </w:t>
      </w:r>
      <w:r>
        <w:rPr>
          <w:rFonts w:eastAsia="仿宋_GB2312"/>
          <w:color w:val="000000"/>
          <w:sz w:val="30"/>
          <w:szCs w:val="30"/>
        </w:rPr>
        <w:t>）。</w:t>
      </w:r>
    </w:p>
    <w:p w14:paraId="716BD002">
      <w:pPr>
        <w:spacing w:line="360" w:lineRule="auto"/>
        <w:ind w:firstLine="600" w:firstLineChars="200"/>
        <w:rPr>
          <w:rFonts w:eastAsia="仿宋_GB2312"/>
          <w:color w:val="000000"/>
          <w:sz w:val="30"/>
          <w:szCs w:val="30"/>
        </w:rPr>
      </w:pPr>
      <w:r>
        <w:rPr>
          <w:rFonts w:eastAsia="仿宋_GB2312"/>
          <w:color w:val="000000"/>
          <w:sz w:val="30"/>
          <w:szCs w:val="30"/>
        </w:rPr>
        <w:t>2. 担保有效期自你方与承包人签订的合同生效之日起至你方签发或应签发工程接收证书之日止。</w:t>
      </w:r>
    </w:p>
    <w:p w14:paraId="5017D609">
      <w:pPr>
        <w:spacing w:line="360" w:lineRule="auto"/>
        <w:ind w:firstLine="600" w:firstLineChars="200"/>
        <w:rPr>
          <w:rFonts w:eastAsia="仿宋_GB2312"/>
          <w:color w:val="000000"/>
          <w:sz w:val="30"/>
          <w:szCs w:val="30"/>
        </w:rPr>
      </w:pPr>
      <w:r>
        <w:rPr>
          <w:rFonts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14:paraId="3D7AF41B">
      <w:pPr>
        <w:spacing w:line="360" w:lineRule="auto"/>
        <w:ind w:firstLine="600" w:firstLineChars="200"/>
        <w:rPr>
          <w:rFonts w:eastAsia="仿宋_GB2312"/>
          <w:color w:val="000000"/>
          <w:sz w:val="30"/>
          <w:szCs w:val="30"/>
        </w:rPr>
      </w:pPr>
      <w:r>
        <w:rPr>
          <w:rFonts w:eastAsia="仿宋_GB2312"/>
          <w:color w:val="000000"/>
          <w:sz w:val="30"/>
          <w:szCs w:val="30"/>
        </w:rPr>
        <w:t>4. 你方和承包人按合同约定变更合同时，我方承担本担保规定的义务不变。</w:t>
      </w:r>
    </w:p>
    <w:p w14:paraId="30F38BAC">
      <w:pPr>
        <w:spacing w:line="360" w:lineRule="auto"/>
        <w:ind w:firstLine="600" w:firstLineChars="200"/>
        <w:rPr>
          <w:rFonts w:eastAsia="仿宋_GB2312"/>
          <w:color w:val="000000"/>
          <w:sz w:val="30"/>
          <w:szCs w:val="30"/>
        </w:rPr>
      </w:pPr>
      <w:r>
        <w:rPr>
          <w:rFonts w:eastAsia="仿宋_GB2312"/>
          <w:color w:val="000000"/>
          <w:sz w:val="30"/>
          <w:szCs w:val="30"/>
        </w:rPr>
        <w:t>5. 因本保函发生的纠纷，可由双方协商解决，协商不成的，任何一方均可提请</w:t>
      </w:r>
      <w:r>
        <w:rPr>
          <w:rFonts w:eastAsia="仿宋_GB2312"/>
          <w:color w:val="000000"/>
          <w:sz w:val="30"/>
          <w:szCs w:val="30"/>
          <w:u w:val="single"/>
        </w:rPr>
        <w:t xml:space="preserve">        </w:t>
      </w:r>
      <w:r>
        <w:rPr>
          <w:rFonts w:eastAsia="仿宋_GB2312"/>
          <w:color w:val="000000"/>
          <w:sz w:val="30"/>
          <w:szCs w:val="30"/>
        </w:rPr>
        <w:t>仲裁委员会仲裁。</w:t>
      </w:r>
    </w:p>
    <w:p w14:paraId="0A42137D">
      <w:pPr>
        <w:spacing w:line="360" w:lineRule="auto"/>
        <w:ind w:firstLine="600" w:firstLineChars="200"/>
        <w:rPr>
          <w:rFonts w:eastAsia="仿宋_GB2312"/>
          <w:color w:val="000000"/>
          <w:sz w:val="30"/>
          <w:szCs w:val="30"/>
        </w:rPr>
      </w:pPr>
      <w:r>
        <w:rPr>
          <w:rFonts w:eastAsia="仿宋_GB2312"/>
          <w:color w:val="000000"/>
          <w:sz w:val="30"/>
          <w:szCs w:val="30"/>
        </w:rPr>
        <w:t>6. 本保函自我方法定代表人（或其授权代理人）签字并加盖公章之日起生效。</w:t>
      </w:r>
    </w:p>
    <w:p w14:paraId="23F25942">
      <w:pPr>
        <w:spacing w:line="360" w:lineRule="auto"/>
        <w:rPr>
          <w:rFonts w:eastAsia="仿宋_GB2312"/>
          <w:color w:val="000000"/>
          <w:sz w:val="30"/>
          <w:szCs w:val="30"/>
        </w:rPr>
      </w:pPr>
    </w:p>
    <w:p w14:paraId="23571152">
      <w:pPr>
        <w:spacing w:line="360" w:lineRule="auto"/>
        <w:rPr>
          <w:rFonts w:eastAsia="仿宋_GB2312"/>
          <w:color w:val="000000"/>
          <w:sz w:val="30"/>
          <w:szCs w:val="30"/>
        </w:rPr>
      </w:pPr>
      <w:r>
        <w:rPr>
          <w:rFonts w:eastAsia="仿宋_GB2312"/>
          <w:color w:val="000000"/>
          <w:sz w:val="30"/>
          <w:szCs w:val="30"/>
        </w:rPr>
        <w:t>担 保 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（盖单位章）</w:t>
      </w:r>
    </w:p>
    <w:p w14:paraId="5E40302F">
      <w:pPr>
        <w:spacing w:line="360" w:lineRule="auto"/>
        <w:rPr>
          <w:rFonts w:eastAsia="仿宋_GB2312"/>
          <w:color w:val="000000"/>
          <w:sz w:val="30"/>
          <w:szCs w:val="30"/>
        </w:rPr>
      </w:pPr>
      <w:r>
        <w:rPr>
          <w:rFonts w:eastAsia="仿宋_GB2312"/>
          <w:color w:val="000000"/>
          <w:sz w:val="30"/>
          <w:szCs w:val="30"/>
        </w:rPr>
        <w:t>法定代表人或其委托代理人：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（签字）</w:t>
      </w:r>
    </w:p>
    <w:p w14:paraId="5F855A28">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9E09DA1">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590BEEF2">
      <w:pPr>
        <w:spacing w:line="360" w:lineRule="auto"/>
        <w:rPr>
          <w:rFonts w:eastAsia="仿宋_GB2312"/>
          <w:color w:val="000000"/>
          <w:sz w:val="30"/>
          <w:szCs w:val="30"/>
          <w:u w:val="single"/>
        </w:rPr>
      </w:pPr>
      <w:r>
        <w:rPr>
          <w:rFonts w:eastAsia="仿宋_GB2312"/>
          <w:color w:val="000000"/>
          <w:sz w:val="30"/>
          <w:szCs w:val="30"/>
        </w:rPr>
        <w:t>电    话：</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9DAA25D">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393AB92">
      <w:pPr>
        <w:spacing w:line="360" w:lineRule="auto"/>
        <w:jc w:val="left"/>
        <w:rPr>
          <w:rFonts w:eastAsia="仿宋_GB2312"/>
          <w:color w:val="000000"/>
          <w:sz w:val="30"/>
          <w:szCs w:val="30"/>
          <w:u w:val="single"/>
        </w:rPr>
      </w:pPr>
    </w:p>
    <w:p w14:paraId="2329B517">
      <w:pPr>
        <w:spacing w:line="360" w:lineRule="auto"/>
        <w:ind w:left="1899" w:hanging="1899" w:hangingChars="633"/>
        <w:rPr>
          <w:rFonts w:eastAsia="仿宋_GB2312"/>
          <w:color w:val="000000"/>
          <w:sz w:val="30"/>
          <w:szCs w:val="30"/>
        </w:rPr>
      </w:pP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1214FDEA">
      <w:pPr>
        <w:spacing w:line="360" w:lineRule="auto"/>
        <w:ind w:left="1899" w:hanging="1899" w:hangingChars="633"/>
        <w:rPr>
          <w:rFonts w:eastAsia="仿宋_GB2312"/>
          <w:color w:val="000000"/>
          <w:sz w:val="30"/>
          <w:szCs w:val="30"/>
        </w:rPr>
      </w:pPr>
    </w:p>
    <w:p w14:paraId="4A5DA338">
      <w:pPr>
        <w:spacing w:line="360" w:lineRule="auto"/>
        <w:ind w:left="1899" w:hanging="1899" w:hangingChars="633"/>
        <w:rPr>
          <w:rFonts w:eastAsia="仿宋_GB2312"/>
          <w:color w:val="000000"/>
          <w:sz w:val="30"/>
          <w:szCs w:val="30"/>
        </w:rPr>
      </w:pPr>
    </w:p>
    <w:p w14:paraId="054B7171">
      <w:pPr>
        <w:spacing w:line="360" w:lineRule="auto"/>
        <w:ind w:left="1899" w:hanging="1899" w:hangingChars="633"/>
        <w:rPr>
          <w:rFonts w:eastAsia="仿宋_GB2312"/>
          <w:color w:val="000000"/>
          <w:sz w:val="30"/>
          <w:szCs w:val="30"/>
        </w:rPr>
      </w:pPr>
    </w:p>
    <w:p w14:paraId="3A4BA437">
      <w:pPr>
        <w:spacing w:line="360" w:lineRule="auto"/>
        <w:ind w:left="1899" w:hanging="1899" w:hangingChars="633"/>
        <w:rPr>
          <w:rFonts w:eastAsia="仿宋_GB2312"/>
          <w:color w:val="000000"/>
          <w:sz w:val="30"/>
          <w:szCs w:val="30"/>
        </w:rPr>
      </w:pPr>
    </w:p>
    <w:p w14:paraId="02E7933F">
      <w:pPr>
        <w:spacing w:line="360" w:lineRule="auto"/>
        <w:ind w:left="1899" w:hanging="1899" w:hangingChars="633"/>
        <w:rPr>
          <w:rFonts w:eastAsia="仿宋_GB2312"/>
          <w:color w:val="000000"/>
          <w:sz w:val="30"/>
          <w:szCs w:val="30"/>
        </w:rPr>
      </w:pPr>
    </w:p>
    <w:p w14:paraId="09089362">
      <w:pPr>
        <w:spacing w:line="360" w:lineRule="auto"/>
        <w:ind w:left="1899" w:hanging="1899" w:hangingChars="633"/>
        <w:rPr>
          <w:rFonts w:eastAsia="仿宋_GB2312"/>
          <w:color w:val="000000"/>
          <w:sz w:val="30"/>
          <w:szCs w:val="30"/>
        </w:rPr>
      </w:pPr>
    </w:p>
    <w:p w14:paraId="290AD2A0">
      <w:pPr>
        <w:spacing w:line="360" w:lineRule="auto"/>
        <w:ind w:left="1899" w:hanging="1899" w:hangingChars="633"/>
        <w:rPr>
          <w:rFonts w:eastAsia="仿宋_GB2312"/>
          <w:color w:val="000000"/>
          <w:sz w:val="30"/>
          <w:szCs w:val="30"/>
        </w:rPr>
      </w:pPr>
    </w:p>
    <w:p w14:paraId="1F3EFB31">
      <w:pPr>
        <w:spacing w:line="360" w:lineRule="auto"/>
        <w:ind w:left="1899" w:hanging="1899" w:hangingChars="633"/>
        <w:rPr>
          <w:rFonts w:eastAsia="仿宋_GB2312"/>
          <w:color w:val="000000"/>
          <w:sz w:val="30"/>
          <w:szCs w:val="30"/>
        </w:rPr>
      </w:pPr>
    </w:p>
    <w:p w14:paraId="4E373E6F">
      <w:pPr>
        <w:spacing w:line="360" w:lineRule="auto"/>
        <w:ind w:left="1899" w:hanging="1899" w:hangingChars="633"/>
        <w:rPr>
          <w:rFonts w:eastAsia="仿宋_GB2312"/>
          <w:color w:val="000000"/>
          <w:sz w:val="30"/>
          <w:szCs w:val="30"/>
        </w:rPr>
      </w:pPr>
    </w:p>
    <w:p w14:paraId="3863104A">
      <w:pPr>
        <w:spacing w:line="360" w:lineRule="auto"/>
        <w:ind w:left="1899" w:hanging="1899" w:hangingChars="633"/>
        <w:rPr>
          <w:rFonts w:eastAsia="仿宋_GB2312"/>
          <w:color w:val="000000"/>
          <w:sz w:val="30"/>
          <w:szCs w:val="30"/>
        </w:rPr>
      </w:pPr>
    </w:p>
    <w:p w14:paraId="4B74AE84">
      <w:pPr>
        <w:spacing w:line="360" w:lineRule="auto"/>
        <w:ind w:left="1899" w:hanging="1899" w:hangingChars="633"/>
        <w:rPr>
          <w:rFonts w:eastAsia="仿宋_GB2312"/>
          <w:color w:val="000000"/>
          <w:sz w:val="30"/>
          <w:szCs w:val="30"/>
        </w:rPr>
      </w:pPr>
    </w:p>
    <w:p w14:paraId="5657CA4E">
      <w:pPr>
        <w:spacing w:line="360" w:lineRule="auto"/>
        <w:ind w:left="1899" w:hanging="1899" w:hangingChars="633"/>
        <w:rPr>
          <w:rFonts w:eastAsia="仿宋_GB2312"/>
          <w:color w:val="000000"/>
          <w:sz w:val="30"/>
          <w:szCs w:val="30"/>
        </w:rPr>
      </w:pPr>
    </w:p>
    <w:p w14:paraId="00F8EFB3">
      <w:pPr>
        <w:spacing w:line="360" w:lineRule="auto"/>
        <w:rPr>
          <w:rFonts w:eastAsia="仿宋_GB2312"/>
          <w:color w:val="000000"/>
          <w:sz w:val="30"/>
          <w:szCs w:val="30"/>
        </w:rPr>
      </w:pPr>
    </w:p>
    <w:p w14:paraId="691065F0">
      <w:pPr>
        <w:spacing w:line="360" w:lineRule="auto"/>
        <w:rPr>
          <w:rFonts w:eastAsia="黑体"/>
          <w:color w:val="000000"/>
          <w:sz w:val="30"/>
          <w:szCs w:val="30"/>
        </w:rPr>
      </w:pPr>
      <w:r>
        <w:rPr>
          <w:rFonts w:eastAsia="仿宋_GB2312"/>
          <w:color w:val="000000"/>
          <w:sz w:val="30"/>
          <w:szCs w:val="30"/>
        </w:rPr>
        <w:t>附</w:t>
      </w:r>
      <w:bookmarkStart w:id="1354" w:name="_Toc296347231"/>
      <w:bookmarkStart w:id="1355" w:name="_Toc296891272"/>
      <w:bookmarkStart w:id="1356" w:name="_Toc296944571"/>
      <w:bookmarkStart w:id="1357" w:name="_Toc296891060"/>
      <w:bookmarkStart w:id="1358" w:name="_Toc267261702"/>
      <w:bookmarkStart w:id="1359" w:name="_Toc296346733"/>
      <w:bookmarkStart w:id="1360" w:name="_Toc296503232"/>
      <w:r>
        <w:rPr>
          <w:rFonts w:eastAsia="仿宋_GB2312"/>
          <w:color w:val="000000"/>
          <w:sz w:val="30"/>
          <w:szCs w:val="30"/>
        </w:rPr>
        <w:t>件9 ：</w:t>
      </w:r>
    </w:p>
    <w:bookmarkEnd w:id="1354"/>
    <w:bookmarkEnd w:id="1355"/>
    <w:bookmarkEnd w:id="1356"/>
    <w:bookmarkEnd w:id="1357"/>
    <w:bookmarkEnd w:id="1358"/>
    <w:bookmarkEnd w:id="1359"/>
    <w:bookmarkEnd w:id="1360"/>
    <w:p w14:paraId="3523A612">
      <w:pPr>
        <w:spacing w:before="156" w:beforeLines="50" w:after="156" w:afterLines="50" w:line="440" w:lineRule="exact"/>
        <w:jc w:val="center"/>
        <w:rPr>
          <w:rFonts w:eastAsia="黑体"/>
          <w:color w:val="000000"/>
          <w:sz w:val="30"/>
          <w:szCs w:val="30"/>
        </w:rPr>
      </w:pPr>
      <w:r>
        <w:rPr>
          <w:rFonts w:eastAsia="黑体"/>
          <w:color w:val="000000"/>
          <w:sz w:val="30"/>
          <w:szCs w:val="30"/>
        </w:rPr>
        <w:t>预付款担保</w:t>
      </w:r>
    </w:p>
    <w:p w14:paraId="33A6C579">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eastAsia="仿宋_GB2312"/>
          <w:color w:val="000000"/>
          <w:sz w:val="30"/>
          <w:szCs w:val="30"/>
          <w:u w:val="single"/>
        </w:rPr>
        <w:t xml:space="preserve"> </w:t>
      </w:r>
      <w:r>
        <w:rPr>
          <w:rFonts w:eastAsia="仿宋_GB2312"/>
          <w:color w:val="000000"/>
          <w:sz w:val="30"/>
          <w:szCs w:val="30"/>
        </w:rPr>
        <w:t xml:space="preserve"> （发包人名称）：</w:t>
      </w:r>
    </w:p>
    <w:p w14:paraId="1FF290FF">
      <w:pPr>
        <w:spacing w:line="360" w:lineRule="auto"/>
        <w:rPr>
          <w:rFonts w:eastAsia="仿宋_GB2312"/>
          <w:color w:val="000000"/>
          <w:sz w:val="30"/>
          <w:szCs w:val="30"/>
        </w:rPr>
      </w:pPr>
    </w:p>
    <w:p w14:paraId="37B1388A">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eastAsia="仿宋_GB2312"/>
          <w:color w:val="000000"/>
          <w:sz w:val="30"/>
          <w:szCs w:val="30"/>
          <w:u w:val="single"/>
        </w:rPr>
        <w:t xml:space="preserve">                 </w:t>
      </w:r>
      <w:r>
        <w:rPr>
          <w:rFonts w:eastAsia="仿宋_GB2312"/>
          <w:color w:val="000000"/>
          <w:sz w:val="30"/>
          <w:szCs w:val="30"/>
        </w:rPr>
        <w:t>（承包人名称）（以下称</w:t>
      </w:r>
      <w:r>
        <w:rPr>
          <w:rFonts w:hint="eastAsia" w:eastAsia="仿宋_GB2312"/>
          <w:color w:val="000000"/>
          <w:sz w:val="30"/>
          <w:szCs w:val="30"/>
        </w:rPr>
        <w:t>“</w:t>
      </w:r>
      <w:r>
        <w:rPr>
          <w:rFonts w:eastAsia="仿宋_GB2312"/>
          <w:color w:val="000000"/>
          <w:sz w:val="30"/>
          <w:szCs w:val="30"/>
        </w:rPr>
        <w:t>承包人</w:t>
      </w:r>
      <w:r>
        <w:rPr>
          <w:rFonts w:hint="eastAsia" w:eastAsia="仿宋_GB2312"/>
          <w:color w:val="000000"/>
          <w:sz w:val="30"/>
          <w:szCs w:val="30"/>
        </w:rPr>
        <w:t>”</w:t>
      </w:r>
      <w:r>
        <w:rPr>
          <w:rFonts w:eastAsia="仿宋_GB2312"/>
          <w:color w:val="000000"/>
          <w:sz w:val="30"/>
          <w:szCs w:val="30"/>
        </w:rPr>
        <w:t>）与</w:t>
      </w:r>
    </w:p>
    <w:p w14:paraId="24D2DEED">
      <w:pPr>
        <w:spacing w:line="360" w:lineRule="auto"/>
        <w:rPr>
          <w:rFonts w:eastAsia="仿宋_GB2312"/>
          <w:color w:val="000000"/>
          <w:sz w:val="30"/>
          <w:szCs w:val="30"/>
        </w:rPr>
      </w:pPr>
      <w:r>
        <w:rPr>
          <w:rFonts w:eastAsia="仿宋_GB2312"/>
          <w:color w:val="000000"/>
          <w:sz w:val="30"/>
          <w:szCs w:val="30"/>
          <w:u w:val="single"/>
        </w:rPr>
        <w:t xml:space="preserve">                        </w:t>
      </w:r>
      <w:bookmarkStart w:id="1361" w:name="_Toc18933"/>
      <w:bookmarkStart w:id="1362" w:name="_Toc17451"/>
      <w:bookmarkStart w:id="1363" w:name="_Toc5998"/>
      <w:r>
        <w:rPr>
          <w:rFonts w:eastAsia="仿宋_GB2312"/>
          <w:color w:val="000000"/>
          <w:sz w:val="30"/>
          <w:szCs w:val="30"/>
        </w:rPr>
        <w:t>（发包人名称）（以下简称</w:t>
      </w:r>
      <w:r>
        <w:rPr>
          <w:rFonts w:hint="eastAsia" w:eastAsia="仿宋_GB2312"/>
          <w:color w:val="000000"/>
          <w:sz w:val="30"/>
          <w:szCs w:val="30"/>
        </w:rPr>
        <w:t>“</w:t>
      </w: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w:t>
      </w:r>
      <w:bookmarkEnd w:id="1361"/>
      <w:bookmarkEnd w:id="1362"/>
      <w:bookmarkEnd w:id="1363"/>
    </w:p>
    <w:p w14:paraId="48BEE6F0">
      <w:pPr>
        <w:spacing w:line="360" w:lineRule="auto"/>
        <w:rPr>
          <w:rFonts w:eastAsia="仿宋_GB2312"/>
          <w:color w:val="000000"/>
          <w:sz w:val="30"/>
          <w:szCs w:val="30"/>
        </w:rPr>
      </w:pPr>
      <w:r>
        <w:rPr>
          <w:rFonts w:eastAsia="仿宋_GB2312"/>
          <w:color w:val="000000"/>
          <w:sz w:val="30"/>
          <w:szCs w:val="30"/>
        </w:rPr>
        <w:t>于</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日签订的</w:t>
      </w:r>
      <w:r>
        <w:rPr>
          <w:rFonts w:eastAsia="仿宋_GB2312"/>
          <w:color w:val="000000"/>
          <w:sz w:val="30"/>
          <w:szCs w:val="30"/>
          <w:u w:val="single"/>
        </w:rPr>
        <w:t xml:space="preserve">                   </w:t>
      </w:r>
      <w:r>
        <w:rPr>
          <w:rFonts w:eastAsia="仿宋_GB2312"/>
          <w:color w:val="000000"/>
          <w:sz w:val="30"/>
          <w:szCs w:val="30"/>
        </w:rPr>
        <w:t>（工程名称）《建设工程施工合同》，承包人按约定的金额向</w:t>
      </w:r>
      <w:r>
        <w:rPr>
          <w:rFonts w:hint="eastAsia" w:eastAsia="仿宋_GB2312"/>
          <w:color w:val="000000"/>
          <w:sz w:val="30"/>
          <w:szCs w:val="30"/>
        </w:rPr>
        <w:t>你方</w:t>
      </w:r>
      <w:r>
        <w:rPr>
          <w:rFonts w:eastAsia="仿宋_GB2312"/>
          <w:color w:val="000000"/>
          <w:sz w:val="30"/>
          <w:szCs w:val="30"/>
        </w:rPr>
        <w:t>提交一份预付款担保，即有权得到</w:t>
      </w:r>
      <w:r>
        <w:rPr>
          <w:rFonts w:hint="eastAsia" w:eastAsia="仿宋_GB2312"/>
          <w:color w:val="000000"/>
          <w:sz w:val="30"/>
          <w:szCs w:val="30"/>
        </w:rPr>
        <w:t>你方</w:t>
      </w:r>
      <w:r>
        <w:rPr>
          <w:rFonts w:eastAsia="仿宋_GB2312"/>
          <w:color w:val="000000"/>
          <w:sz w:val="30"/>
          <w:szCs w:val="30"/>
        </w:rPr>
        <w:t>支付相等金额的预付款。我方愿意就你方提供给承包人的预付款</w:t>
      </w:r>
      <w:r>
        <w:rPr>
          <w:rFonts w:hint="eastAsia" w:eastAsia="仿宋_GB2312"/>
          <w:color w:val="000000"/>
          <w:sz w:val="30"/>
          <w:szCs w:val="30"/>
        </w:rPr>
        <w:t>为承包人</w:t>
      </w:r>
      <w:r>
        <w:rPr>
          <w:rFonts w:eastAsia="仿宋_GB2312"/>
          <w:color w:val="000000"/>
          <w:sz w:val="30"/>
          <w:szCs w:val="30"/>
        </w:rPr>
        <w:t>提供连带责任担保。</w:t>
      </w:r>
    </w:p>
    <w:p w14:paraId="5EAE71E8">
      <w:pPr>
        <w:spacing w:line="360" w:lineRule="auto"/>
        <w:ind w:firstLine="600" w:firstLineChars="200"/>
        <w:rPr>
          <w:rFonts w:eastAsia="仿宋_GB2312"/>
          <w:color w:val="000000"/>
          <w:sz w:val="30"/>
          <w:szCs w:val="30"/>
        </w:rPr>
      </w:pPr>
      <w:r>
        <w:rPr>
          <w:rFonts w:hint="eastAsia" w:eastAsia="仿宋_GB2312"/>
          <w:color w:val="000000"/>
          <w:sz w:val="30"/>
          <w:szCs w:val="30"/>
        </w:rPr>
        <w:t xml:space="preserve">1. </w:t>
      </w:r>
      <w:r>
        <w:rPr>
          <w:rFonts w:eastAsia="仿宋_GB2312"/>
          <w:color w:val="000000"/>
          <w:sz w:val="30"/>
          <w:szCs w:val="30"/>
        </w:rPr>
        <w:t>担保金额人民币（大写）</w:t>
      </w:r>
      <w:r>
        <w:rPr>
          <w:rFonts w:eastAsia="仿宋_GB2312"/>
          <w:color w:val="000000"/>
          <w:sz w:val="30"/>
          <w:szCs w:val="30"/>
          <w:u w:val="single"/>
        </w:rPr>
        <w:t xml:space="preserve">                </w:t>
      </w:r>
      <w:r>
        <w:rPr>
          <w:rFonts w:hint="eastAsia" w:eastAsia="仿宋_GB2312"/>
          <w:color w:val="000000"/>
          <w:sz w:val="30"/>
          <w:szCs w:val="30"/>
        </w:rPr>
        <w:t>元</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6554C09F">
      <w:pPr>
        <w:spacing w:line="360" w:lineRule="auto"/>
        <w:ind w:firstLine="600" w:firstLineChars="200"/>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担保有效期自预付款支付给承包人起生效，至</w:t>
      </w:r>
      <w:r>
        <w:rPr>
          <w:rFonts w:hint="eastAsia" w:eastAsia="仿宋_GB2312"/>
          <w:color w:val="000000"/>
          <w:sz w:val="30"/>
          <w:szCs w:val="30"/>
        </w:rPr>
        <w:t>你方</w:t>
      </w:r>
      <w:r>
        <w:rPr>
          <w:rFonts w:eastAsia="仿宋_GB2312"/>
          <w:color w:val="000000"/>
          <w:sz w:val="30"/>
          <w:szCs w:val="30"/>
        </w:rPr>
        <w:t>签发的</w:t>
      </w:r>
      <w:r>
        <w:rPr>
          <w:rFonts w:hint="eastAsia" w:eastAsia="仿宋_GB2312"/>
          <w:color w:val="000000"/>
          <w:sz w:val="30"/>
          <w:szCs w:val="30"/>
        </w:rPr>
        <w:t>进</w:t>
      </w:r>
      <w:r>
        <w:rPr>
          <w:rFonts w:eastAsia="仿宋_GB2312"/>
          <w:color w:val="000000"/>
          <w:sz w:val="30"/>
          <w:szCs w:val="30"/>
        </w:rPr>
        <w:t>度款支付证书说明已完全扣清止。</w:t>
      </w:r>
    </w:p>
    <w:p w14:paraId="7F6E90D0">
      <w:pPr>
        <w:spacing w:line="360" w:lineRule="auto"/>
        <w:ind w:firstLine="600" w:firstLineChars="200"/>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在本保函有效期内，因承包人违反合同约定的义务而要求</w:t>
      </w:r>
      <w:r>
        <w:rPr>
          <w:rFonts w:hint="eastAsia" w:eastAsia="仿宋_GB2312"/>
          <w:color w:val="000000"/>
          <w:sz w:val="30"/>
          <w:szCs w:val="30"/>
        </w:rPr>
        <w:t>收</w:t>
      </w:r>
      <w:r>
        <w:rPr>
          <w:rFonts w:eastAsia="仿宋_GB2312"/>
          <w:color w:val="000000"/>
          <w:sz w:val="30"/>
          <w:szCs w:val="30"/>
        </w:rPr>
        <w:t>回预付款时，我方在收到你方的书面通知后，在７天内无条件支付。但本保函的担保金额，在任何时候不应超过预付款金额减去</w:t>
      </w:r>
      <w:r>
        <w:rPr>
          <w:rFonts w:hint="eastAsia" w:eastAsia="仿宋_GB2312"/>
          <w:color w:val="000000"/>
          <w:sz w:val="30"/>
          <w:szCs w:val="30"/>
        </w:rPr>
        <w:t>你方</w:t>
      </w:r>
      <w:r>
        <w:rPr>
          <w:rFonts w:eastAsia="仿宋_GB2312"/>
          <w:color w:val="000000"/>
          <w:sz w:val="30"/>
          <w:szCs w:val="30"/>
        </w:rPr>
        <w:t>按合同约定在向承包人签发的进度款支付证书中扣除的金额。</w:t>
      </w:r>
    </w:p>
    <w:p w14:paraId="4FB681D5">
      <w:pPr>
        <w:spacing w:line="360" w:lineRule="auto"/>
        <w:ind w:firstLine="600" w:firstLineChars="200"/>
        <w:rPr>
          <w:rFonts w:eastAsia="仿宋_GB2312"/>
          <w:color w:val="000000"/>
          <w:sz w:val="30"/>
          <w:szCs w:val="30"/>
        </w:rPr>
      </w:pPr>
      <w:r>
        <w:rPr>
          <w:rFonts w:hint="eastAsia" w:eastAsia="仿宋_GB2312"/>
          <w:color w:val="000000"/>
          <w:sz w:val="30"/>
          <w:szCs w:val="30"/>
        </w:rPr>
        <w:t>4. 你方</w:t>
      </w:r>
      <w:r>
        <w:rPr>
          <w:rFonts w:eastAsia="仿宋_GB2312"/>
          <w:color w:val="000000"/>
          <w:sz w:val="30"/>
          <w:szCs w:val="30"/>
        </w:rPr>
        <w:t>和承包人按合同约定变更合同时，我方承担本保函规定的义务不变。</w:t>
      </w:r>
    </w:p>
    <w:p w14:paraId="279FB567">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5. </w:t>
      </w:r>
      <w:r>
        <w:rPr>
          <w:rFonts w:eastAsia="仿宋_GB2312"/>
          <w:color w:val="000000"/>
          <w:sz w:val="30"/>
          <w:szCs w:val="30"/>
        </w:rPr>
        <w:t>因本保函发生的纠纷，可由双方协商解决，协商不成的，任何一方均可提请</w:t>
      </w:r>
      <w:r>
        <w:rPr>
          <w:rFonts w:eastAsia="仿宋_GB2312"/>
          <w:color w:val="000000"/>
          <w:sz w:val="30"/>
          <w:szCs w:val="30"/>
          <w:u w:val="single"/>
        </w:rPr>
        <w:t xml:space="preserve">        </w:t>
      </w:r>
      <w:r>
        <w:rPr>
          <w:rFonts w:eastAsia="仿宋_GB2312"/>
          <w:color w:val="000000"/>
          <w:sz w:val="30"/>
          <w:szCs w:val="30"/>
        </w:rPr>
        <w:t>仲裁委员会仲裁。</w:t>
      </w:r>
    </w:p>
    <w:p w14:paraId="34FEEEE9">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6. </w:t>
      </w:r>
      <w:r>
        <w:rPr>
          <w:rFonts w:eastAsia="仿宋_GB2312"/>
          <w:color w:val="000000"/>
          <w:sz w:val="30"/>
          <w:szCs w:val="30"/>
        </w:rPr>
        <w:t>本保函自我方法定代表人（或其授权代理人）签字并加盖公章之日起生效。</w:t>
      </w:r>
    </w:p>
    <w:p w14:paraId="332026DA">
      <w:pPr>
        <w:spacing w:line="360" w:lineRule="auto"/>
        <w:rPr>
          <w:rFonts w:eastAsia="仿宋_GB2312"/>
          <w:color w:val="000000"/>
          <w:sz w:val="30"/>
          <w:szCs w:val="30"/>
        </w:rPr>
      </w:pPr>
    </w:p>
    <w:p w14:paraId="737F5A99">
      <w:pPr>
        <w:spacing w:line="360" w:lineRule="auto"/>
        <w:rPr>
          <w:rFonts w:eastAsia="仿宋_GB2312"/>
          <w:color w:val="000000"/>
          <w:sz w:val="30"/>
          <w:szCs w:val="30"/>
        </w:rPr>
      </w:pPr>
    </w:p>
    <w:p w14:paraId="77C3A4E0">
      <w:pPr>
        <w:spacing w:line="360" w:lineRule="auto"/>
        <w:rPr>
          <w:rFonts w:eastAsia="仿宋_GB2312"/>
          <w:color w:val="000000"/>
          <w:sz w:val="30"/>
          <w:szCs w:val="30"/>
        </w:rPr>
      </w:pPr>
      <w:r>
        <w:rPr>
          <w:rFonts w:eastAsia="仿宋_GB2312"/>
          <w:color w:val="000000"/>
          <w:sz w:val="30"/>
          <w:szCs w:val="30"/>
        </w:rPr>
        <w:t>担保人：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（盖单位章）</w:t>
      </w:r>
    </w:p>
    <w:p w14:paraId="27992AF9">
      <w:pPr>
        <w:spacing w:line="360" w:lineRule="auto"/>
        <w:rPr>
          <w:rFonts w:eastAsia="仿宋_GB2312"/>
          <w:color w:val="000000"/>
          <w:sz w:val="30"/>
          <w:szCs w:val="30"/>
        </w:rPr>
      </w:pPr>
      <w:r>
        <w:rPr>
          <w:rFonts w:eastAsia="仿宋_GB2312"/>
          <w:color w:val="000000"/>
          <w:sz w:val="30"/>
          <w:szCs w:val="30"/>
        </w:rPr>
        <w:t>法定代表人或其委托代理人：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（签字）</w:t>
      </w:r>
    </w:p>
    <w:p w14:paraId="3A126734">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eastAsia="仿宋_GB2312"/>
          <w:color w:val="000000"/>
          <w:sz w:val="30"/>
          <w:szCs w:val="30"/>
          <w:u w:val="single"/>
        </w:rPr>
        <w:tab/>
      </w:r>
    </w:p>
    <w:p w14:paraId="6F0DFA13">
      <w:pPr>
        <w:spacing w:line="360" w:lineRule="auto"/>
        <w:rPr>
          <w:rFonts w:eastAsia="仿宋_GB2312"/>
          <w:color w:val="000000"/>
          <w:sz w:val="30"/>
          <w:szCs w:val="30"/>
          <w:u w:val="single"/>
        </w:rPr>
      </w:pPr>
      <w:r>
        <w:rPr>
          <w:rFonts w:eastAsia="仿宋_GB2312"/>
          <w:color w:val="000000"/>
          <w:sz w:val="30"/>
          <w:szCs w:val="30"/>
        </w:rPr>
        <w:t>邮政编码：</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eastAsia="仿宋_GB2312"/>
          <w:color w:val="000000"/>
          <w:sz w:val="30"/>
          <w:szCs w:val="30"/>
          <w:u w:val="single"/>
        </w:rPr>
        <w:tab/>
      </w:r>
    </w:p>
    <w:p w14:paraId="063F8FFC">
      <w:pPr>
        <w:spacing w:line="360" w:lineRule="auto"/>
        <w:rPr>
          <w:rFonts w:eastAsia="仿宋_GB2312"/>
          <w:color w:val="000000"/>
          <w:sz w:val="30"/>
          <w:szCs w:val="30"/>
          <w:u w:val="single"/>
        </w:rPr>
      </w:pPr>
      <w:r>
        <w:rPr>
          <w:rFonts w:eastAsia="仿宋_GB2312"/>
          <w:color w:val="000000"/>
          <w:sz w:val="30"/>
          <w:szCs w:val="30"/>
        </w:rPr>
        <w:t>电    话：</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eastAsia="仿宋_GB2312"/>
          <w:color w:val="000000"/>
          <w:sz w:val="30"/>
          <w:szCs w:val="30"/>
          <w:u w:val="single"/>
        </w:rPr>
        <w:tab/>
      </w:r>
    </w:p>
    <w:p w14:paraId="4F836B5F">
      <w:pPr>
        <w:spacing w:line="360" w:lineRule="auto"/>
        <w:rPr>
          <w:rFonts w:eastAsia="仿宋_GB2312"/>
          <w:color w:val="000000"/>
          <w:sz w:val="30"/>
          <w:szCs w:val="30"/>
          <w:u w:val="single"/>
        </w:rPr>
      </w:pPr>
      <w:r>
        <w:rPr>
          <w:rFonts w:eastAsia="仿宋_GB2312"/>
          <w:color w:val="000000"/>
          <w:sz w:val="30"/>
          <w:szCs w:val="30"/>
        </w:rPr>
        <w:t>传    真：</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hint="eastAsia" w:eastAsia="仿宋_GB2312"/>
          <w:color w:val="000000"/>
          <w:sz w:val="30"/>
          <w:szCs w:val="30"/>
          <w:u w:val="single"/>
        </w:rPr>
        <w:t xml:space="preserve">                   </w:t>
      </w:r>
      <w:r>
        <w:rPr>
          <w:rFonts w:eastAsia="仿宋_GB2312"/>
          <w:color w:val="000000"/>
          <w:sz w:val="30"/>
          <w:szCs w:val="30"/>
          <w:u w:val="single"/>
        </w:rPr>
        <w:tab/>
      </w:r>
      <w:r>
        <w:rPr>
          <w:rFonts w:eastAsia="仿宋_GB2312"/>
          <w:color w:val="000000"/>
          <w:sz w:val="30"/>
          <w:szCs w:val="30"/>
          <w:u w:val="single"/>
        </w:rPr>
        <w:tab/>
      </w:r>
      <w:r>
        <w:rPr>
          <w:rFonts w:eastAsia="仿宋_GB2312"/>
          <w:color w:val="000000"/>
          <w:sz w:val="30"/>
          <w:szCs w:val="30"/>
          <w:u w:val="single"/>
        </w:rPr>
        <w:tab/>
      </w:r>
    </w:p>
    <w:p w14:paraId="7FBAF785">
      <w:pPr>
        <w:spacing w:line="360" w:lineRule="auto"/>
        <w:rPr>
          <w:rFonts w:eastAsia="仿宋_GB2312"/>
          <w:color w:val="000000"/>
          <w:sz w:val="30"/>
          <w:szCs w:val="30"/>
        </w:rPr>
      </w:pPr>
      <w:r>
        <w:rPr>
          <w:rFonts w:eastAsia="仿宋_GB2312"/>
          <w:color w:val="000000"/>
          <w:sz w:val="30"/>
          <w:szCs w:val="30"/>
        </w:rPr>
        <w:t xml:space="preserve">  </w:t>
      </w:r>
    </w:p>
    <w:p w14:paraId="42B6AB9E">
      <w:pPr>
        <w:spacing w:line="360" w:lineRule="auto"/>
        <w:rPr>
          <w:rFonts w:eastAsia="仿宋_GB2312"/>
          <w:color w:val="000000"/>
          <w:sz w:val="30"/>
          <w:szCs w:val="30"/>
          <w:u w:val="single"/>
        </w:rPr>
      </w:pPr>
    </w:p>
    <w:p w14:paraId="74E2A170">
      <w:pPr>
        <w:spacing w:line="360" w:lineRule="auto"/>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35584C1C">
      <w:pPr>
        <w:spacing w:line="440" w:lineRule="exact"/>
        <w:ind w:firstLine="569"/>
        <w:rPr>
          <w:rFonts w:eastAsia="黑体"/>
          <w:color w:val="000000"/>
          <w:sz w:val="30"/>
          <w:szCs w:val="30"/>
        </w:rPr>
      </w:pPr>
      <w:r>
        <w:rPr>
          <w:rFonts w:eastAsia="仿宋_GB2312"/>
          <w:b/>
          <w:color w:val="000000"/>
          <w:sz w:val="30"/>
          <w:szCs w:val="30"/>
        </w:rPr>
        <w:br w:type="page"/>
      </w:r>
      <w:r>
        <w:rPr>
          <w:rFonts w:eastAsia="仿宋_GB2312"/>
          <w:color w:val="000000"/>
          <w:sz w:val="30"/>
          <w:szCs w:val="30"/>
        </w:rPr>
        <w:t>附</w:t>
      </w:r>
      <w:bookmarkStart w:id="1364" w:name="_Toc296891061"/>
      <w:bookmarkStart w:id="1365" w:name="_Toc296346734"/>
      <w:bookmarkStart w:id="1366" w:name="_Toc296891273"/>
      <w:bookmarkStart w:id="1367" w:name="_Toc296503233"/>
      <w:bookmarkStart w:id="1368" w:name="_Toc296347232"/>
      <w:bookmarkStart w:id="1369" w:name="_Toc296944572"/>
      <w:r>
        <w:rPr>
          <w:rFonts w:eastAsia="仿宋_GB2312"/>
          <w:color w:val="000000"/>
          <w:sz w:val="30"/>
          <w:szCs w:val="30"/>
        </w:rPr>
        <w:t xml:space="preserve">件10: </w:t>
      </w:r>
      <w:r>
        <w:rPr>
          <w:rFonts w:eastAsia="黑体"/>
          <w:color w:val="000000"/>
          <w:sz w:val="30"/>
          <w:szCs w:val="30"/>
        </w:rPr>
        <w:t xml:space="preserve"> </w:t>
      </w:r>
    </w:p>
    <w:bookmarkEnd w:id="1364"/>
    <w:bookmarkEnd w:id="1365"/>
    <w:bookmarkEnd w:id="1366"/>
    <w:bookmarkEnd w:id="1367"/>
    <w:bookmarkEnd w:id="1368"/>
    <w:bookmarkEnd w:id="1369"/>
    <w:p w14:paraId="176CA2EB">
      <w:pPr>
        <w:spacing w:before="156" w:beforeLines="50" w:after="156" w:afterLines="50" w:line="440" w:lineRule="exact"/>
        <w:jc w:val="center"/>
        <w:rPr>
          <w:rFonts w:eastAsia="黑体"/>
          <w:color w:val="000000"/>
          <w:sz w:val="30"/>
          <w:szCs w:val="30"/>
        </w:rPr>
      </w:pPr>
      <w:r>
        <w:rPr>
          <w:rFonts w:eastAsia="黑体"/>
          <w:color w:val="000000"/>
          <w:sz w:val="30"/>
          <w:szCs w:val="30"/>
        </w:rPr>
        <w:t>支付担保</w:t>
      </w:r>
    </w:p>
    <w:p w14:paraId="3DB2D58E">
      <w:pPr>
        <w:spacing w:line="440" w:lineRule="exact"/>
        <w:jc w:val="left"/>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（承包人）：</w:t>
      </w:r>
    </w:p>
    <w:p w14:paraId="10B78DAB">
      <w:pPr>
        <w:spacing w:line="440" w:lineRule="exact"/>
        <w:jc w:val="left"/>
        <w:rPr>
          <w:rFonts w:eastAsia="仿宋_GB2312"/>
          <w:color w:val="000000"/>
          <w:sz w:val="30"/>
          <w:szCs w:val="30"/>
        </w:rPr>
      </w:pPr>
    </w:p>
    <w:p w14:paraId="6CC28DDE">
      <w:pPr>
        <w:spacing w:line="360" w:lineRule="auto"/>
        <w:ind w:firstLine="600" w:firstLineChars="200"/>
        <w:jc w:val="left"/>
        <w:rPr>
          <w:rFonts w:eastAsia="仿宋_GB2312"/>
          <w:color w:val="000000"/>
          <w:sz w:val="30"/>
          <w:szCs w:val="30"/>
        </w:rPr>
      </w:pPr>
      <w:r>
        <w:rPr>
          <w:rFonts w:eastAsia="仿宋_GB2312"/>
          <w:color w:val="000000"/>
          <w:sz w:val="30"/>
          <w:szCs w:val="30"/>
        </w:rPr>
        <w:t>鉴于你方作为承包人已经与</w:t>
      </w:r>
      <w:r>
        <w:rPr>
          <w:rFonts w:eastAsia="仿宋_GB2312"/>
          <w:color w:val="000000"/>
          <w:sz w:val="30"/>
          <w:szCs w:val="30"/>
          <w:u w:val="single"/>
        </w:rPr>
        <w:t xml:space="preserve">             </w:t>
      </w:r>
      <w:r>
        <w:rPr>
          <w:rFonts w:eastAsia="仿宋_GB2312"/>
          <w:color w:val="000000"/>
          <w:sz w:val="30"/>
          <w:szCs w:val="30"/>
        </w:rPr>
        <w:t>（发包人名称）（以下称</w:t>
      </w:r>
      <w:r>
        <w:rPr>
          <w:rFonts w:hint="eastAsia" w:eastAsia="仿宋_GB2312"/>
          <w:color w:val="000000"/>
          <w:sz w:val="30"/>
          <w:szCs w:val="30"/>
        </w:rPr>
        <w:t>“</w:t>
      </w: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）于</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日签订了</w:t>
      </w:r>
      <w:r>
        <w:rPr>
          <w:rFonts w:eastAsia="仿宋_GB2312"/>
          <w:color w:val="000000"/>
          <w:sz w:val="30"/>
          <w:szCs w:val="30"/>
          <w:u w:val="single"/>
        </w:rPr>
        <w:t xml:space="preserve">             </w:t>
      </w:r>
      <w:r>
        <w:rPr>
          <w:rFonts w:eastAsia="仿宋_GB2312"/>
          <w:color w:val="000000"/>
          <w:sz w:val="30"/>
          <w:szCs w:val="30"/>
        </w:rPr>
        <w:t>（工程名称）《建设工程施工合同》（以下称</w:t>
      </w:r>
      <w:r>
        <w:rPr>
          <w:rFonts w:hint="eastAsia" w:eastAsia="仿宋_GB2312"/>
          <w:color w:val="000000"/>
          <w:sz w:val="30"/>
          <w:szCs w:val="30"/>
        </w:rPr>
        <w:t>“</w:t>
      </w:r>
      <w:r>
        <w:rPr>
          <w:rFonts w:eastAsia="仿宋_GB2312"/>
          <w:color w:val="000000"/>
          <w:sz w:val="30"/>
          <w:szCs w:val="30"/>
        </w:rPr>
        <w:t>主合同</w:t>
      </w:r>
      <w:r>
        <w:rPr>
          <w:rFonts w:hint="eastAsia" w:eastAsia="仿宋_GB2312"/>
          <w:color w:val="000000"/>
          <w:sz w:val="30"/>
          <w:szCs w:val="30"/>
        </w:rPr>
        <w:t>”</w:t>
      </w:r>
      <w:r>
        <w:rPr>
          <w:rFonts w:eastAsia="仿宋_GB2312"/>
          <w:color w:val="000000"/>
          <w:sz w:val="30"/>
          <w:szCs w:val="30"/>
        </w:rPr>
        <w:t>），应发包人的申请，我方愿就发包人履行主合同约定的工程款支付义务以保证的方式向你方提供如下担保：</w:t>
      </w:r>
    </w:p>
    <w:p w14:paraId="7EC9790D">
      <w:pPr>
        <w:spacing w:line="360" w:lineRule="auto"/>
        <w:ind w:firstLine="600" w:firstLineChars="200"/>
        <w:jc w:val="left"/>
        <w:rPr>
          <w:rFonts w:eastAsia="黑体"/>
          <w:color w:val="000000"/>
          <w:sz w:val="30"/>
          <w:szCs w:val="30"/>
        </w:rPr>
      </w:pPr>
      <w:bookmarkStart w:id="1370" w:name="_Toc11407"/>
      <w:r>
        <w:rPr>
          <w:rFonts w:eastAsia="黑体"/>
          <w:color w:val="000000"/>
          <w:sz w:val="30"/>
          <w:szCs w:val="30"/>
        </w:rPr>
        <w:t>一、保证的范围及保证金额</w:t>
      </w:r>
      <w:bookmarkEnd w:id="1370"/>
    </w:p>
    <w:p w14:paraId="1235EE39">
      <w:pPr>
        <w:spacing w:line="360" w:lineRule="auto"/>
        <w:ind w:firstLine="600" w:firstLineChars="200"/>
        <w:jc w:val="left"/>
        <w:rPr>
          <w:rFonts w:eastAsia="仿宋_GB2312"/>
          <w:color w:val="000000"/>
          <w:sz w:val="30"/>
          <w:szCs w:val="30"/>
        </w:rPr>
      </w:pPr>
      <w:bookmarkStart w:id="1371" w:name="_Toc28140"/>
      <w:bookmarkStart w:id="1372" w:name="_Toc28093"/>
      <w:bookmarkStart w:id="1373" w:name="_Toc32069"/>
      <w:r>
        <w:rPr>
          <w:rFonts w:hint="eastAsia" w:eastAsia="仿宋_GB2312"/>
          <w:color w:val="000000"/>
          <w:sz w:val="30"/>
          <w:szCs w:val="30"/>
        </w:rPr>
        <w:t xml:space="preserve">1. </w:t>
      </w:r>
      <w:r>
        <w:rPr>
          <w:rFonts w:eastAsia="仿宋_GB2312"/>
          <w:color w:val="000000"/>
          <w:sz w:val="30"/>
          <w:szCs w:val="30"/>
        </w:rPr>
        <w:t>我方的保证范围是主合同约定的工程款。</w:t>
      </w:r>
      <w:bookmarkEnd w:id="1371"/>
      <w:bookmarkEnd w:id="1372"/>
      <w:bookmarkEnd w:id="1373"/>
    </w:p>
    <w:p w14:paraId="3A00B5FB">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本保函所称主合同约定的工程款是指主合同约定的除工程质量保证金以外的合同价款。</w:t>
      </w:r>
    </w:p>
    <w:p w14:paraId="48523DA4">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我方保证的金额是主合同约定的工程款的</w:t>
      </w:r>
      <w:r>
        <w:rPr>
          <w:rFonts w:eastAsia="仿宋_GB2312"/>
          <w:color w:val="000000"/>
          <w:sz w:val="30"/>
          <w:szCs w:val="30"/>
          <w:u w:val="single"/>
        </w:rPr>
        <w:t xml:space="preserve">      </w:t>
      </w:r>
      <w:r>
        <w:rPr>
          <w:rFonts w:eastAsia="仿宋_GB2312"/>
          <w:color w:val="000000"/>
          <w:sz w:val="30"/>
          <w:szCs w:val="30"/>
        </w:rPr>
        <w:t>%，数额最高不超过人民币元（大写：</w:t>
      </w:r>
      <w:r>
        <w:rPr>
          <w:rFonts w:eastAsia="仿宋_GB2312"/>
          <w:color w:val="000000"/>
          <w:sz w:val="30"/>
          <w:szCs w:val="30"/>
          <w:u w:val="single"/>
        </w:rPr>
        <w:t xml:space="preserve">        </w:t>
      </w:r>
      <w:r>
        <w:rPr>
          <w:rFonts w:eastAsia="仿宋_GB2312"/>
          <w:color w:val="000000"/>
          <w:sz w:val="30"/>
          <w:szCs w:val="30"/>
        </w:rPr>
        <w:t>）。</w:t>
      </w:r>
    </w:p>
    <w:p w14:paraId="1613A628">
      <w:pPr>
        <w:spacing w:line="360" w:lineRule="auto"/>
        <w:ind w:firstLine="600" w:firstLineChars="200"/>
        <w:jc w:val="left"/>
        <w:rPr>
          <w:rFonts w:eastAsia="黑体"/>
          <w:color w:val="000000"/>
          <w:sz w:val="30"/>
          <w:szCs w:val="30"/>
        </w:rPr>
      </w:pPr>
      <w:bookmarkStart w:id="1374" w:name="_Toc26387"/>
      <w:r>
        <w:rPr>
          <w:rFonts w:eastAsia="黑体"/>
          <w:color w:val="000000"/>
          <w:sz w:val="30"/>
          <w:szCs w:val="30"/>
        </w:rPr>
        <w:t>二、保证的方式及保证期间</w:t>
      </w:r>
      <w:bookmarkEnd w:id="1374"/>
    </w:p>
    <w:p w14:paraId="0AD9FD63">
      <w:pPr>
        <w:spacing w:line="360" w:lineRule="auto"/>
        <w:ind w:firstLine="600" w:firstLineChars="200"/>
        <w:jc w:val="left"/>
        <w:rPr>
          <w:rFonts w:eastAsia="仿宋_GB2312"/>
          <w:color w:val="000000"/>
          <w:sz w:val="30"/>
          <w:szCs w:val="30"/>
        </w:rPr>
      </w:pPr>
      <w:bookmarkStart w:id="1375" w:name="_Toc27629"/>
      <w:bookmarkStart w:id="1376" w:name="_Toc156"/>
      <w:bookmarkStart w:id="1377" w:name="_Toc7217"/>
      <w:r>
        <w:rPr>
          <w:rFonts w:hint="eastAsia" w:eastAsia="仿宋_GB2312"/>
          <w:color w:val="000000"/>
          <w:sz w:val="30"/>
          <w:szCs w:val="30"/>
        </w:rPr>
        <w:t xml:space="preserve">1. </w:t>
      </w:r>
      <w:r>
        <w:rPr>
          <w:rFonts w:eastAsia="仿宋_GB2312"/>
          <w:color w:val="000000"/>
          <w:sz w:val="30"/>
          <w:szCs w:val="30"/>
        </w:rPr>
        <w:t>我方保证的方式为：连带责任保证。</w:t>
      </w:r>
      <w:bookmarkEnd w:id="1375"/>
      <w:bookmarkEnd w:id="1376"/>
      <w:bookmarkEnd w:id="1377"/>
    </w:p>
    <w:p w14:paraId="67DA82EC">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我方保证的期间为：自本合同生效之日起至主合同约定的工程款支付完毕之日后</w:t>
      </w:r>
      <w:r>
        <w:rPr>
          <w:rFonts w:eastAsia="仿宋_GB2312"/>
          <w:color w:val="000000"/>
          <w:sz w:val="30"/>
          <w:szCs w:val="30"/>
          <w:u w:val="single"/>
        </w:rPr>
        <w:t xml:space="preserve">    </w:t>
      </w:r>
      <w:r>
        <w:rPr>
          <w:rFonts w:eastAsia="仿宋_GB2312"/>
          <w:color w:val="000000"/>
          <w:sz w:val="30"/>
          <w:szCs w:val="30"/>
        </w:rPr>
        <w:t>日内。</w:t>
      </w:r>
    </w:p>
    <w:p w14:paraId="44DD8E45">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你方与发包人协议变更工程款支付日期的，经我方书面同意后，保证期间按照变更后的支付日期做相应调整。</w:t>
      </w:r>
    </w:p>
    <w:p w14:paraId="02A7D48C">
      <w:pPr>
        <w:spacing w:line="360" w:lineRule="auto"/>
        <w:ind w:firstLine="600" w:firstLineChars="200"/>
        <w:jc w:val="left"/>
        <w:rPr>
          <w:rFonts w:eastAsia="黑体"/>
          <w:color w:val="000000"/>
          <w:sz w:val="30"/>
          <w:szCs w:val="30"/>
        </w:rPr>
      </w:pPr>
      <w:bookmarkStart w:id="1378" w:name="_Toc11981"/>
      <w:r>
        <w:rPr>
          <w:rFonts w:eastAsia="黑体"/>
          <w:color w:val="000000"/>
          <w:sz w:val="30"/>
          <w:szCs w:val="30"/>
        </w:rPr>
        <w:t>三、承担保证责任的形式</w:t>
      </w:r>
      <w:bookmarkEnd w:id="1378"/>
    </w:p>
    <w:p w14:paraId="7B91AC6A">
      <w:pPr>
        <w:spacing w:line="360" w:lineRule="auto"/>
        <w:ind w:firstLine="600" w:firstLineChars="200"/>
        <w:jc w:val="left"/>
        <w:rPr>
          <w:rFonts w:eastAsia="仿宋_GB2312"/>
          <w:color w:val="000000"/>
          <w:sz w:val="30"/>
          <w:szCs w:val="30"/>
        </w:rPr>
      </w:pPr>
      <w:r>
        <w:rPr>
          <w:rFonts w:eastAsia="仿宋_GB2312"/>
          <w:color w:val="000000"/>
          <w:sz w:val="30"/>
          <w:szCs w:val="30"/>
        </w:rPr>
        <w:t>我方承担保证责任的形式是代为支付。发包人未按主合同约定向你方支付工程款的，由我方在保证金额内代为支付。</w:t>
      </w:r>
    </w:p>
    <w:p w14:paraId="1E904923">
      <w:pPr>
        <w:spacing w:line="360" w:lineRule="auto"/>
        <w:ind w:firstLine="600" w:firstLineChars="200"/>
        <w:jc w:val="left"/>
        <w:rPr>
          <w:rFonts w:eastAsia="黑体"/>
          <w:color w:val="000000"/>
          <w:sz w:val="30"/>
          <w:szCs w:val="30"/>
        </w:rPr>
      </w:pPr>
      <w:bookmarkStart w:id="1379" w:name="_Toc20872"/>
      <w:r>
        <w:rPr>
          <w:rFonts w:eastAsia="黑体"/>
          <w:color w:val="000000"/>
          <w:sz w:val="30"/>
          <w:szCs w:val="30"/>
        </w:rPr>
        <w:t>四、代偿的安排</w:t>
      </w:r>
      <w:bookmarkEnd w:id="1379"/>
    </w:p>
    <w:p w14:paraId="20527A0A">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1. </w:t>
      </w:r>
      <w:r>
        <w:rPr>
          <w:rFonts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14:paraId="17209F90">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59960731">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我方收到你方的书面索赔通知及相应的证明材料后７天内无条件支付。</w:t>
      </w:r>
    </w:p>
    <w:p w14:paraId="6B9EBF43">
      <w:pPr>
        <w:spacing w:line="360" w:lineRule="auto"/>
        <w:ind w:firstLine="600" w:firstLineChars="200"/>
        <w:jc w:val="left"/>
        <w:rPr>
          <w:rFonts w:eastAsia="黑体"/>
          <w:color w:val="000000"/>
          <w:sz w:val="30"/>
          <w:szCs w:val="30"/>
        </w:rPr>
      </w:pPr>
      <w:bookmarkStart w:id="1380" w:name="_Toc18528"/>
      <w:r>
        <w:rPr>
          <w:rFonts w:eastAsia="黑体"/>
          <w:color w:val="000000"/>
          <w:sz w:val="30"/>
          <w:szCs w:val="30"/>
        </w:rPr>
        <w:t>五、保证责任的解除</w:t>
      </w:r>
      <w:bookmarkEnd w:id="1380"/>
    </w:p>
    <w:p w14:paraId="441C4CB9">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1. </w:t>
      </w:r>
      <w:r>
        <w:rPr>
          <w:rFonts w:eastAsia="仿宋_GB2312"/>
          <w:color w:val="000000"/>
          <w:sz w:val="30"/>
          <w:szCs w:val="30"/>
        </w:rPr>
        <w:t>在本保函承诺的保证期间内，你方未书面向我方主张保证责任的，自保证期间届满次日起，我方保证责任解除。</w:t>
      </w:r>
    </w:p>
    <w:p w14:paraId="0CB837E4">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发包人按主合同约定履行了工程款的全部支付义务的，自本保函承诺的保证期间届满次日起，我方保证责任解除。</w:t>
      </w:r>
    </w:p>
    <w:p w14:paraId="1244E1C6">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我方按照本保函向你方履行保证责任所支付金额达到本保函保证金额时，自我方向你方支付（支付款项从我方账户划出）之日起，保证责任即解除。</w:t>
      </w:r>
    </w:p>
    <w:p w14:paraId="77962864">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4. </w:t>
      </w:r>
      <w:r>
        <w:rPr>
          <w:rFonts w:eastAsia="仿宋_GB2312"/>
          <w:color w:val="000000"/>
          <w:sz w:val="30"/>
          <w:szCs w:val="30"/>
        </w:rPr>
        <w:t>按照法律法规的规定或出现应解除我方保证责任的其他情形的，我方在本保函项下的保证责任亦解除。</w:t>
      </w:r>
    </w:p>
    <w:p w14:paraId="56987EC3">
      <w:pPr>
        <w:spacing w:line="360" w:lineRule="auto"/>
        <w:jc w:val="left"/>
        <w:rPr>
          <w:rFonts w:eastAsia="仿宋_GB2312"/>
          <w:color w:val="000000"/>
          <w:sz w:val="30"/>
          <w:szCs w:val="30"/>
        </w:rPr>
      </w:pPr>
    </w:p>
    <w:p w14:paraId="3343D130">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5. </w:t>
      </w:r>
      <w:r>
        <w:rPr>
          <w:rFonts w:eastAsia="仿宋_GB2312"/>
          <w:color w:val="000000"/>
          <w:sz w:val="30"/>
          <w:szCs w:val="30"/>
        </w:rPr>
        <w:t>我方解除保证责任后，你方应自我方保证责任解除之日起</w:t>
      </w:r>
      <w:r>
        <w:rPr>
          <w:rFonts w:hint="eastAsia" w:eastAsia="仿宋_GB2312"/>
          <w:color w:val="000000"/>
          <w:sz w:val="30"/>
          <w:szCs w:val="30"/>
          <w:u w:val="single"/>
        </w:rPr>
        <w:t xml:space="preserve">  </w:t>
      </w:r>
      <w:r>
        <w:rPr>
          <w:rFonts w:eastAsia="仿宋_GB2312"/>
          <w:color w:val="000000"/>
          <w:sz w:val="30"/>
          <w:szCs w:val="30"/>
        </w:rPr>
        <w:t>个工作日内，将本保函原件返还我方。</w:t>
      </w:r>
    </w:p>
    <w:p w14:paraId="4BBCE9D1">
      <w:pPr>
        <w:spacing w:line="360" w:lineRule="auto"/>
        <w:ind w:firstLine="600" w:firstLineChars="200"/>
        <w:jc w:val="left"/>
        <w:rPr>
          <w:rFonts w:eastAsia="黑体"/>
          <w:color w:val="000000"/>
          <w:sz w:val="30"/>
          <w:szCs w:val="30"/>
        </w:rPr>
      </w:pPr>
      <w:bookmarkStart w:id="1381" w:name="_Toc20974"/>
      <w:r>
        <w:rPr>
          <w:rFonts w:eastAsia="黑体"/>
          <w:color w:val="000000"/>
          <w:sz w:val="30"/>
          <w:szCs w:val="30"/>
        </w:rPr>
        <w:t>六、免责条款</w:t>
      </w:r>
      <w:bookmarkEnd w:id="1381"/>
    </w:p>
    <w:p w14:paraId="2962C66D">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1. </w:t>
      </w:r>
      <w:r>
        <w:rPr>
          <w:rFonts w:eastAsia="仿宋_GB2312"/>
          <w:color w:val="000000"/>
          <w:sz w:val="30"/>
          <w:szCs w:val="30"/>
        </w:rPr>
        <w:t>因你方违约致使发包人不能履行义务的，我方不承担保证责任。</w:t>
      </w:r>
    </w:p>
    <w:p w14:paraId="4D6312B9">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2. </w:t>
      </w:r>
      <w:r>
        <w:rPr>
          <w:rFonts w:eastAsia="仿宋_GB2312"/>
          <w:color w:val="000000"/>
          <w:sz w:val="30"/>
          <w:szCs w:val="30"/>
        </w:rPr>
        <w:t>依照法律法规的规定或你方与发包人的另行约定，免除发包人部分或全部义务的，我方亦免除其相应的保证责任。</w:t>
      </w:r>
    </w:p>
    <w:p w14:paraId="6CD215DA">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3. </w:t>
      </w:r>
      <w:r>
        <w:rPr>
          <w:rFonts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eastAsia="仿宋_GB2312"/>
          <w:color w:val="000000"/>
          <w:sz w:val="30"/>
          <w:szCs w:val="30"/>
        </w:rPr>
        <w:t>〔</w:t>
      </w:r>
      <w:r>
        <w:rPr>
          <w:rFonts w:eastAsia="仿宋_GB2312"/>
          <w:color w:val="000000"/>
          <w:sz w:val="30"/>
          <w:szCs w:val="30"/>
        </w:rPr>
        <w:t>变更</w:t>
      </w:r>
      <w:r>
        <w:rPr>
          <w:rFonts w:hint="eastAsia" w:eastAsia="仿宋_GB2312"/>
          <w:color w:val="000000"/>
          <w:sz w:val="30"/>
          <w:szCs w:val="30"/>
        </w:rPr>
        <w:t>〕</w:t>
      </w:r>
      <w:r>
        <w:rPr>
          <w:rFonts w:eastAsia="仿宋_GB2312"/>
          <w:color w:val="000000"/>
          <w:sz w:val="30"/>
          <w:szCs w:val="30"/>
        </w:rPr>
        <w:t>约定的变更不受本款限制。</w:t>
      </w:r>
    </w:p>
    <w:p w14:paraId="529D3372">
      <w:pPr>
        <w:spacing w:line="360" w:lineRule="auto"/>
        <w:ind w:firstLine="600" w:firstLineChars="200"/>
        <w:jc w:val="left"/>
        <w:rPr>
          <w:rFonts w:eastAsia="仿宋_GB2312"/>
          <w:color w:val="000000"/>
          <w:sz w:val="30"/>
          <w:szCs w:val="30"/>
        </w:rPr>
      </w:pPr>
      <w:r>
        <w:rPr>
          <w:rFonts w:hint="eastAsia" w:eastAsia="仿宋_GB2312"/>
          <w:color w:val="000000"/>
          <w:sz w:val="30"/>
          <w:szCs w:val="30"/>
        </w:rPr>
        <w:t xml:space="preserve">4. </w:t>
      </w:r>
      <w:r>
        <w:rPr>
          <w:rFonts w:eastAsia="仿宋_GB2312"/>
          <w:color w:val="000000"/>
          <w:sz w:val="30"/>
          <w:szCs w:val="30"/>
        </w:rPr>
        <w:t>因不可抗力造成发包人不能履行义务的，我方不承担保证责任。</w:t>
      </w:r>
    </w:p>
    <w:p w14:paraId="73CB81F0">
      <w:pPr>
        <w:spacing w:line="360" w:lineRule="auto"/>
        <w:ind w:firstLine="600" w:firstLineChars="200"/>
        <w:jc w:val="left"/>
        <w:rPr>
          <w:rFonts w:eastAsia="黑体"/>
          <w:color w:val="000000"/>
          <w:sz w:val="30"/>
          <w:szCs w:val="30"/>
        </w:rPr>
      </w:pPr>
      <w:bookmarkStart w:id="1382" w:name="_Toc2420"/>
      <w:r>
        <w:rPr>
          <w:rFonts w:eastAsia="黑体"/>
          <w:color w:val="000000"/>
          <w:sz w:val="30"/>
          <w:szCs w:val="30"/>
        </w:rPr>
        <w:t>七、争议解决</w:t>
      </w:r>
      <w:bookmarkEnd w:id="1382"/>
    </w:p>
    <w:p w14:paraId="6144D91C">
      <w:pPr>
        <w:spacing w:after="120" w:line="360" w:lineRule="auto"/>
        <w:ind w:firstLine="600" w:firstLineChars="200"/>
        <w:rPr>
          <w:rFonts w:eastAsia="黑体"/>
          <w:color w:val="000000"/>
          <w:sz w:val="30"/>
          <w:szCs w:val="32"/>
        </w:rPr>
      </w:pPr>
      <w:r>
        <w:rPr>
          <w:rFonts w:eastAsia="仿宋_GB2312"/>
          <w:color w:val="000000"/>
          <w:sz w:val="30"/>
          <w:szCs w:val="30"/>
        </w:rPr>
        <w:t>因本保函</w:t>
      </w:r>
      <w:r>
        <w:rPr>
          <w:rFonts w:hint="eastAsia" w:eastAsia="仿宋_GB2312"/>
          <w:color w:val="000000"/>
          <w:sz w:val="30"/>
          <w:szCs w:val="30"/>
        </w:rPr>
        <w:t>或本保函相关事项</w:t>
      </w:r>
      <w:r>
        <w:rPr>
          <w:rFonts w:eastAsia="仿宋_GB2312"/>
          <w:color w:val="000000"/>
          <w:sz w:val="30"/>
          <w:szCs w:val="30"/>
        </w:rPr>
        <w:t>发生的纠纷，可由双方协商解决，协商不成的，</w:t>
      </w:r>
      <w:r>
        <w:rPr>
          <w:rFonts w:eastAsia="仿宋_GB2312"/>
          <w:color w:val="000000"/>
          <w:sz w:val="30"/>
          <w:szCs w:val="32"/>
        </w:rPr>
        <w:t>按下列第</w:t>
      </w:r>
      <w:r>
        <w:rPr>
          <w:rFonts w:eastAsia="仿宋_GB2312"/>
          <w:color w:val="00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2949EA01">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13A2F23F">
      <w:pPr>
        <w:spacing w:line="360" w:lineRule="auto"/>
        <w:ind w:firstLine="600" w:firstLineChars="200"/>
        <w:jc w:val="left"/>
        <w:rPr>
          <w:rFonts w:eastAsia="仿宋_GB2312"/>
          <w:color w:val="000000"/>
          <w:sz w:val="30"/>
          <w:szCs w:val="30"/>
        </w:rPr>
      </w:pPr>
      <w:r>
        <w:rPr>
          <w:rFonts w:eastAsia="仿宋_GB2312"/>
          <w:color w:val="000000"/>
          <w:sz w:val="30"/>
          <w:szCs w:val="32"/>
        </w:rPr>
        <w:t>（2）向</w:t>
      </w:r>
      <w:r>
        <w:rPr>
          <w:rFonts w:eastAsia="仿宋_GB2312"/>
          <w:color w:val="000000"/>
          <w:sz w:val="30"/>
          <w:szCs w:val="32"/>
          <w:u w:val="single"/>
        </w:rPr>
        <w:t xml:space="preserve">                     </w:t>
      </w:r>
      <w:r>
        <w:rPr>
          <w:rFonts w:eastAsia="仿宋_GB2312"/>
          <w:color w:val="000000"/>
          <w:sz w:val="30"/>
          <w:szCs w:val="32"/>
        </w:rPr>
        <w:t>人民法院起诉。</w:t>
      </w:r>
    </w:p>
    <w:p w14:paraId="6D34121B">
      <w:pPr>
        <w:spacing w:line="360" w:lineRule="auto"/>
        <w:ind w:firstLine="600" w:firstLineChars="200"/>
        <w:jc w:val="left"/>
        <w:rPr>
          <w:rFonts w:eastAsia="黑体"/>
          <w:color w:val="000000"/>
          <w:sz w:val="30"/>
          <w:szCs w:val="30"/>
        </w:rPr>
      </w:pPr>
      <w:bookmarkStart w:id="1383" w:name="_Toc19199"/>
      <w:r>
        <w:rPr>
          <w:rFonts w:eastAsia="黑体"/>
          <w:color w:val="000000"/>
          <w:sz w:val="30"/>
          <w:szCs w:val="30"/>
        </w:rPr>
        <w:t>八、保函的生效</w:t>
      </w:r>
      <w:bookmarkEnd w:id="1383"/>
    </w:p>
    <w:p w14:paraId="01A790FF">
      <w:pPr>
        <w:spacing w:line="360" w:lineRule="auto"/>
        <w:ind w:firstLine="600" w:firstLineChars="200"/>
        <w:jc w:val="left"/>
        <w:rPr>
          <w:rFonts w:eastAsia="仿宋_GB2312"/>
          <w:color w:val="000000"/>
          <w:sz w:val="30"/>
          <w:szCs w:val="30"/>
        </w:rPr>
      </w:pPr>
      <w:r>
        <w:rPr>
          <w:rFonts w:eastAsia="仿宋_GB2312"/>
          <w:color w:val="000000"/>
          <w:sz w:val="30"/>
          <w:szCs w:val="30"/>
        </w:rPr>
        <w:t>本保函自我方法定代表人（或其授权代理人）签字并加盖公章之日起生效。</w:t>
      </w:r>
    </w:p>
    <w:p w14:paraId="14722B6E">
      <w:pPr>
        <w:spacing w:line="360" w:lineRule="auto"/>
        <w:ind w:firstLine="600" w:firstLineChars="200"/>
        <w:jc w:val="left"/>
        <w:rPr>
          <w:rFonts w:eastAsia="仿宋_GB2312"/>
          <w:color w:val="000000"/>
          <w:sz w:val="30"/>
          <w:szCs w:val="30"/>
        </w:rPr>
      </w:pPr>
    </w:p>
    <w:p w14:paraId="7AF8D58E">
      <w:pPr>
        <w:spacing w:line="360" w:lineRule="auto"/>
        <w:ind w:right="600"/>
        <w:jc w:val="left"/>
        <w:rPr>
          <w:rFonts w:eastAsia="仿宋_GB2312"/>
          <w:color w:val="000000"/>
          <w:sz w:val="30"/>
          <w:szCs w:val="30"/>
        </w:rPr>
      </w:pPr>
    </w:p>
    <w:p w14:paraId="37258F93">
      <w:pPr>
        <w:spacing w:line="360" w:lineRule="auto"/>
        <w:ind w:right="600"/>
        <w:jc w:val="left"/>
        <w:rPr>
          <w:rFonts w:eastAsia="仿宋_GB2312"/>
          <w:color w:val="000000"/>
          <w:sz w:val="30"/>
          <w:szCs w:val="30"/>
        </w:rPr>
      </w:pPr>
      <w:r>
        <w:rPr>
          <w:rFonts w:eastAsia="仿宋_GB2312"/>
          <w:color w:val="000000"/>
          <w:sz w:val="30"/>
          <w:szCs w:val="30"/>
        </w:rPr>
        <w:t>担保人：</w:t>
      </w:r>
      <w:r>
        <w:rPr>
          <w:rFonts w:eastAsia="仿宋_GB2312"/>
          <w:color w:val="000000"/>
          <w:sz w:val="30"/>
          <w:szCs w:val="30"/>
          <w:u w:val="single"/>
        </w:rPr>
        <w:t xml:space="preserve">                                   </w:t>
      </w:r>
      <w:r>
        <w:rPr>
          <w:rFonts w:eastAsia="仿宋_GB2312"/>
          <w:color w:val="000000"/>
          <w:sz w:val="30"/>
          <w:szCs w:val="30"/>
        </w:rPr>
        <w:t>（盖章）</w:t>
      </w:r>
    </w:p>
    <w:p w14:paraId="3701DAB0">
      <w:pPr>
        <w:spacing w:line="360" w:lineRule="auto"/>
        <w:ind w:right="1200"/>
        <w:rPr>
          <w:rFonts w:eastAsia="仿宋_GB2312"/>
          <w:color w:val="000000"/>
          <w:sz w:val="30"/>
          <w:szCs w:val="30"/>
        </w:rPr>
      </w:pPr>
      <w:r>
        <w:rPr>
          <w:rFonts w:eastAsia="仿宋_GB2312"/>
          <w:color w:val="000000"/>
          <w:sz w:val="30"/>
          <w:szCs w:val="30"/>
        </w:rPr>
        <w:t>法定代表人或委托代理人：</w:t>
      </w:r>
      <w:r>
        <w:rPr>
          <w:rFonts w:eastAsia="仿宋_GB2312"/>
          <w:color w:val="000000"/>
          <w:sz w:val="30"/>
          <w:szCs w:val="30"/>
          <w:u w:val="single"/>
        </w:rPr>
        <w:t xml:space="preserve">                   </w:t>
      </w:r>
      <w:r>
        <w:rPr>
          <w:rFonts w:eastAsia="仿宋_GB2312"/>
          <w:color w:val="000000"/>
          <w:sz w:val="30"/>
          <w:szCs w:val="30"/>
        </w:rPr>
        <w:t>（签字）</w:t>
      </w:r>
    </w:p>
    <w:p w14:paraId="5D2F5512">
      <w:pPr>
        <w:spacing w:line="360" w:lineRule="auto"/>
        <w:jc w:val="left"/>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BDF8A26">
      <w:pPr>
        <w:spacing w:line="360" w:lineRule="auto"/>
        <w:jc w:val="left"/>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49C3C240">
      <w:pPr>
        <w:spacing w:line="360" w:lineRule="auto"/>
        <w:jc w:val="left"/>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5FFE132">
      <w:pPr>
        <w:spacing w:line="360" w:lineRule="auto"/>
        <w:ind w:right="150" w:firstLine="600" w:firstLineChars="200"/>
        <w:jc w:val="left"/>
        <w:rPr>
          <w:rFonts w:eastAsia="仿宋_GB2312"/>
          <w:color w:val="000000"/>
          <w:sz w:val="30"/>
          <w:szCs w:val="30"/>
          <w:u w:val="single"/>
        </w:rPr>
      </w:pPr>
    </w:p>
    <w:p w14:paraId="746F3418">
      <w:pPr>
        <w:spacing w:line="360" w:lineRule="auto"/>
        <w:ind w:right="150" w:firstLine="600" w:firstLineChars="200"/>
        <w:jc w:val="left"/>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692E8383">
      <w:pPr>
        <w:spacing w:line="440" w:lineRule="exact"/>
        <w:rPr>
          <w:rFonts w:eastAsia="黑体"/>
          <w:color w:val="000000"/>
          <w:sz w:val="30"/>
          <w:szCs w:val="30"/>
        </w:rPr>
      </w:pPr>
      <w:r>
        <w:rPr>
          <w:rFonts w:eastAsia="仿宋_GB2312"/>
          <w:color w:val="000000"/>
          <w:sz w:val="30"/>
          <w:szCs w:val="30"/>
        </w:rPr>
        <w:br w:type="page"/>
      </w:r>
      <w:r>
        <w:rPr>
          <w:rFonts w:eastAsia="仿宋_GB2312"/>
          <w:color w:val="000000"/>
          <w:sz w:val="30"/>
          <w:szCs w:val="30"/>
        </w:rPr>
        <w:t>附件11：</w:t>
      </w:r>
    </w:p>
    <w:p w14:paraId="3878301A">
      <w:pPr>
        <w:spacing w:before="156" w:beforeLines="50" w:after="156" w:afterLines="50" w:line="440" w:lineRule="exact"/>
        <w:jc w:val="center"/>
        <w:rPr>
          <w:rFonts w:eastAsia="黑体"/>
          <w:color w:val="000000"/>
          <w:sz w:val="30"/>
          <w:szCs w:val="30"/>
        </w:rPr>
      </w:pPr>
      <w:bookmarkStart w:id="1384" w:name="_Toc6106"/>
      <w:bookmarkStart w:id="1385" w:name="_Toc24570"/>
      <w:bookmarkStart w:id="1386" w:name="_Toc7301"/>
      <w:r>
        <w:rPr>
          <w:rFonts w:eastAsia="黑体"/>
          <w:color w:val="000000"/>
          <w:sz w:val="30"/>
          <w:szCs w:val="30"/>
        </w:rPr>
        <w:t>11-1：材料暂估价表</w:t>
      </w:r>
      <w:bookmarkEnd w:id="1384"/>
      <w:bookmarkEnd w:id="1385"/>
      <w:bookmarkEnd w:id="1386"/>
    </w:p>
    <w:tbl>
      <w:tblPr>
        <w:tblStyle w:val="3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372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5DA246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tcPr>
          <w:p w14:paraId="4CB407F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tcPr>
          <w:p w14:paraId="31A1981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tcPr>
          <w:p w14:paraId="1F55A27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tcPr>
          <w:p w14:paraId="3347B5AF">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tcPr>
          <w:p w14:paraId="6111C25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tcPr>
          <w:p w14:paraId="0159F75A">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备注</w:t>
            </w:r>
          </w:p>
        </w:tc>
      </w:tr>
      <w:tr w14:paraId="1BF22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9FFB0CF">
            <w:pPr>
              <w:pStyle w:val="18"/>
              <w:keepNext/>
              <w:spacing w:after="0" w:line="440" w:lineRule="exact"/>
              <w:ind w:left="63" w:right="63" w:firstLine="529"/>
              <w:rPr>
                <w:rFonts w:eastAsia="仿宋_GB2312"/>
                <w:color w:val="000000"/>
                <w:kern w:val="2"/>
                <w:sz w:val="28"/>
                <w:szCs w:val="30"/>
              </w:rPr>
            </w:pPr>
          </w:p>
        </w:tc>
        <w:tc>
          <w:tcPr>
            <w:tcW w:w="1984" w:type="dxa"/>
            <w:tcBorders>
              <w:top w:val="double" w:color="auto" w:sz="6" w:space="0"/>
              <w:bottom w:val="single" w:color="auto" w:sz="6" w:space="0"/>
            </w:tcBorders>
          </w:tcPr>
          <w:p w14:paraId="012EAAED">
            <w:pPr>
              <w:pStyle w:val="18"/>
              <w:keepNext/>
              <w:spacing w:after="0" w:line="440" w:lineRule="exact"/>
              <w:ind w:left="63" w:right="63" w:firstLine="529"/>
              <w:rPr>
                <w:rFonts w:eastAsia="仿宋_GB2312"/>
                <w:color w:val="000000"/>
                <w:kern w:val="2"/>
                <w:sz w:val="28"/>
                <w:szCs w:val="30"/>
              </w:rPr>
            </w:pPr>
          </w:p>
        </w:tc>
        <w:tc>
          <w:tcPr>
            <w:tcW w:w="851" w:type="dxa"/>
            <w:tcBorders>
              <w:top w:val="double" w:color="auto" w:sz="6" w:space="0"/>
              <w:bottom w:val="single" w:color="auto" w:sz="6" w:space="0"/>
            </w:tcBorders>
          </w:tcPr>
          <w:p w14:paraId="766002A3">
            <w:pPr>
              <w:pStyle w:val="18"/>
              <w:keepNext/>
              <w:spacing w:after="0" w:line="440" w:lineRule="exact"/>
              <w:ind w:left="63" w:right="63" w:firstLine="529"/>
              <w:rPr>
                <w:rFonts w:eastAsia="仿宋_GB2312"/>
                <w:color w:val="000000"/>
                <w:kern w:val="2"/>
                <w:sz w:val="28"/>
                <w:szCs w:val="30"/>
              </w:rPr>
            </w:pPr>
          </w:p>
        </w:tc>
        <w:tc>
          <w:tcPr>
            <w:tcW w:w="774" w:type="dxa"/>
            <w:tcBorders>
              <w:top w:val="double" w:color="auto" w:sz="6" w:space="0"/>
              <w:bottom w:val="single" w:color="auto" w:sz="6" w:space="0"/>
            </w:tcBorders>
          </w:tcPr>
          <w:p w14:paraId="5C521E6D">
            <w:pPr>
              <w:pStyle w:val="18"/>
              <w:keepNext/>
              <w:spacing w:after="0" w:line="440" w:lineRule="exact"/>
              <w:ind w:left="63" w:right="63" w:firstLine="529"/>
              <w:rPr>
                <w:rFonts w:eastAsia="仿宋_GB2312"/>
                <w:color w:val="000000"/>
                <w:kern w:val="2"/>
                <w:sz w:val="28"/>
                <w:szCs w:val="30"/>
              </w:rPr>
            </w:pPr>
          </w:p>
        </w:tc>
        <w:tc>
          <w:tcPr>
            <w:tcW w:w="1352" w:type="dxa"/>
            <w:tcBorders>
              <w:top w:val="double" w:color="auto" w:sz="6" w:space="0"/>
              <w:bottom w:val="single" w:color="auto" w:sz="6" w:space="0"/>
            </w:tcBorders>
          </w:tcPr>
          <w:p w14:paraId="556620AD">
            <w:pPr>
              <w:pStyle w:val="18"/>
              <w:keepNext/>
              <w:spacing w:after="0" w:line="440" w:lineRule="exact"/>
              <w:ind w:left="63" w:right="63" w:firstLine="529"/>
              <w:rPr>
                <w:rFonts w:eastAsia="仿宋_GB2312"/>
                <w:color w:val="000000"/>
                <w:kern w:val="2"/>
                <w:sz w:val="28"/>
                <w:szCs w:val="30"/>
              </w:rPr>
            </w:pPr>
          </w:p>
        </w:tc>
        <w:tc>
          <w:tcPr>
            <w:tcW w:w="1418" w:type="dxa"/>
            <w:tcBorders>
              <w:top w:val="double" w:color="auto" w:sz="6" w:space="0"/>
              <w:bottom w:val="single" w:color="auto" w:sz="6" w:space="0"/>
            </w:tcBorders>
          </w:tcPr>
          <w:p w14:paraId="4A0067F6">
            <w:pPr>
              <w:pStyle w:val="18"/>
              <w:keepNext/>
              <w:spacing w:after="0" w:line="440" w:lineRule="exact"/>
              <w:ind w:left="63" w:right="63" w:firstLine="529"/>
              <w:rPr>
                <w:rFonts w:eastAsia="仿宋_GB2312"/>
                <w:color w:val="000000"/>
                <w:kern w:val="2"/>
                <w:sz w:val="28"/>
                <w:szCs w:val="30"/>
              </w:rPr>
            </w:pPr>
          </w:p>
        </w:tc>
        <w:tc>
          <w:tcPr>
            <w:tcW w:w="1701" w:type="dxa"/>
            <w:tcBorders>
              <w:top w:val="double" w:color="auto" w:sz="6" w:space="0"/>
              <w:bottom w:val="single" w:color="auto" w:sz="6" w:space="0"/>
            </w:tcBorders>
          </w:tcPr>
          <w:p w14:paraId="0CA11D6A">
            <w:pPr>
              <w:pStyle w:val="18"/>
              <w:keepNext/>
              <w:spacing w:after="0" w:line="440" w:lineRule="exact"/>
              <w:ind w:left="63" w:right="63" w:firstLine="529"/>
              <w:rPr>
                <w:rFonts w:eastAsia="仿宋_GB2312"/>
                <w:color w:val="000000"/>
                <w:kern w:val="2"/>
                <w:sz w:val="28"/>
                <w:szCs w:val="30"/>
              </w:rPr>
            </w:pPr>
          </w:p>
        </w:tc>
      </w:tr>
      <w:tr w14:paraId="700E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38A107C">
            <w:pPr>
              <w:pStyle w:val="18"/>
              <w:keepNext/>
              <w:spacing w:after="0" w:line="440" w:lineRule="exact"/>
              <w:ind w:left="63" w:right="63" w:firstLine="529"/>
              <w:rPr>
                <w:rFonts w:eastAsia="仿宋_GB2312"/>
                <w:color w:val="000000"/>
                <w:kern w:val="2"/>
                <w:sz w:val="28"/>
                <w:szCs w:val="30"/>
              </w:rPr>
            </w:pPr>
          </w:p>
        </w:tc>
        <w:tc>
          <w:tcPr>
            <w:tcW w:w="1984" w:type="dxa"/>
            <w:tcBorders>
              <w:top w:val="nil"/>
            </w:tcBorders>
          </w:tcPr>
          <w:p w14:paraId="52A741A8">
            <w:pPr>
              <w:pStyle w:val="18"/>
              <w:keepNext/>
              <w:spacing w:after="0" w:line="440" w:lineRule="exact"/>
              <w:ind w:left="63" w:right="63" w:firstLine="529"/>
              <w:rPr>
                <w:rFonts w:eastAsia="仿宋_GB2312"/>
                <w:color w:val="000000"/>
                <w:kern w:val="2"/>
                <w:sz w:val="28"/>
                <w:szCs w:val="30"/>
              </w:rPr>
            </w:pPr>
          </w:p>
        </w:tc>
        <w:tc>
          <w:tcPr>
            <w:tcW w:w="851" w:type="dxa"/>
            <w:tcBorders>
              <w:top w:val="nil"/>
            </w:tcBorders>
          </w:tcPr>
          <w:p w14:paraId="758EB759">
            <w:pPr>
              <w:pStyle w:val="18"/>
              <w:keepNext/>
              <w:spacing w:after="0" w:line="440" w:lineRule="exact"/>
              <w:ind w:left="63" w:right="63" w:firstLine="529"/>
              <w:rPr>
                <w:rFonts w:eastAsia="仿宋_GB2312"/>
                <w:color w:val="000000"/>
                <w:kern w:val="2"/>
                <w:sz w:val="28"/>
                <w:szCs w:val="30"/>
              </w:rPr>
            </w:pPr>
          </w:p>
        </w:tc>
        <w:tc>
          <w:tcPr>
            <w:tcW w:w="774" w:type="dxa"/>
            <w:tcBorders>
              <w:top w:val="nil"/>
            </w:tcBorders>
          </w:tcPr>
          <w:p w14:paraId="7F1CD20E">
            <w:pPr>
              <w:pStyle w:val="18"/>
              <w:keepNext/>
              <w:spacing w:after="0" w:line="440" w:lineRule="exact"/>
              <w:ind w:left="63" w:right="63" w:firstLine="529"/>
              <w:rPr>
                <w:rFonts w:eastAsia="仿宋_GB2312"/>
                <w:color w:val="000000"/>
                <w:kern w:val="2"/>
                <w:sz w:val="28"/>
                <w:szCs w:val="30"/>
              </w:rPr>
            </w:pPr>
          </w:p>
        </w:tc>
        <w:tc>
          <w:tcPr>
            <w:tcW w:w="1352" w:type="dxa"/>
            <w:tcBorders>
              <w:top w:val="nil"/>
            </w:tcBorders>
          </w:tcPr>
          <w:p w14:paraId="0FB365B0">
            <w:pPr>
              <w:pStyle w:val="18"/>
              <w:keepNext/>
              <w:spacing w:after="0" w:line="440" w:lineRule="exact"/>
              <w:ind w:left="63" w:right="63" w:firstLine="529"/>
              <w:rPr>
                <w:rFonts w:eastAsia="仿宋_GB2312"/>
                <w:color w:val="000000"/>
                <w:kern w:val="2"/>
                <w:sz w:val="28"/>
                <w:szCs w:val="30"/>
              </w:rPr>
            </w:pPr>
          </w:p>
        </w:tc>
        <w:tc>
          <w:tcPr>
            <w:tcW w:w="1418" w:type="dxa"/>
            <w:tcBorders>
              <w:top w:val="nil"/>
            </w:tcBorders>
          </w:tcPr>
          <w:p w14:paraId="7050DB7D">
            <w:pPr>
              <w:pStyle w:val="18"/>
              <w:keepNext/>
              <w:spacing w:after="0" w:line="440" w:lineRule="exact"/>
              <w:ind w:left="63" w:right="63" w:firstLine="529"/>
              <w:rPr>
                <w:rFonts w:eastAsia="仿宋_GB2312"/>
                <w:color w:val="000000"/>
                <w:kern w:val="2"/>
                <w:sz w:val="28"/>
                <w:szCs w:val="30"/>
              </w:rPr>
            </w:pPr>
          </w:p>
        </w:tc>
        <w:tc>
          <w:tcPr>
            <w:tcW w:w="1701" w:type="dxa"/>
            <w:tcBorders>
              <w:top w:val="nil"/>
            </w:tcBorders>
          </w:tcPr>
          <w:p w14:paraId="69014058">
            <w:pPr>
              <w:pStyle w:val="18"/>
              <w:keepNext/>
              <w:spacing w:after="0" w:line="440" w:lineRule="exact"/>
              <w:ind w:left="63" w:right="63" w:firstLine="529"/>
              <w:rPr>
                <w:rFonts w:eastAsia="仿宋_GB2312"/>
                <w:color w:val="000000"/>
                <w:kern w:val="2"/>
                <w:sz w:val="28"/>
                <w:szCs w:val="30"/>
              </w:rPr>
            </w:pPr>
          </w:p>
        </w:tc>
      </w:tr>
      <w:tr w14:paraId="16352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681FDC">
            <w:pPr>
              <w:pStyle w:val="18"/>
              <w:keepNext/>
              <w:spacing w:after="0" w:line="440" w:lineRule="exact"/>
              <w:ind w:left="63" w:right="63" w:firstLine="529"/>
              <w:rPr>
                <w:rFonts w:eastAsia="仿宋_GB2312"/>
                <w:color w:val="000000"/>
                <w:kern w:val="2"/>
                <w:sz w:val="28"/>
                <w:szCs w:val="30"/>
              </w:rPr>
            </w:pPr>
          </w:p>
        </w:tc>
        <w:tc>
          <w:tcPr>
            <w:tcW w:w="1984" w:type="dxa"/>
          </w:tcPr>
          <w:p w14:paraId="599B40D1">
            <w:pPr>
              <w:pStyle w:val="18"/>
              <w:keepNext/>
              <w:spacing w:after="0" w:line="440" w:lineRule="exact"/>
              <w:ind w:left="63" w:right="63" w:firstLine="529"/>
              <w:rPr>
                <w:rFonts w:eastAsia="仿宋_GB2312"/>
                <w:color w:val="000000"/>
                <w:kern w:val="2"/>
                <w:sz w:val="28"/>
                <w:szCs w:val="30"/>
              </w:rPr>
            </w:pPr>
          </w:p>
        </w:tc>
        <w:tc>
          <w:tcPr>
            <w:tcW w:w="851" w:type="dxa"/>
          </w:tcPr>
          <w:p w14:paraId="3412828B">
            <w:pPr>
              <w:pStyle w:val="18"/>
              <w:keepNext/>
              <w:spacing w:after="0" w:line="440" w:lineRule="exact"/>
              <w:ind w:left="63" w:right="63" w:firstLine="529"/>
              <w:rPr>
                <w:rFonts w:eastAsia="仿宋_GB2312"/>
                <w:color w:val="000000"/>
                <w:kern w:val="2"/>
                <w:sz w:val="28"/>
                <w:szCs w:val="30"/>
              </w:rPr>
            </w:pPr>
          </w:p>
        </w:tc>
        <w:tc>
          <w:tcPr>
            <w:tcW w:w="774" w:type="dxa"/>
          </w:tcPr>
          <w:p w14:paraId="4526E88F">
            <w:pPr>
              <w:pStyle w:val="18"/>
              <w:keepNext/>
              <w:spacing w:after="0" w:line="440" w:lineRule="exact"/>
              <w:ind w:left="63" w:right="63" w:firstLine="529"/>
              <w:rPr>
                <w:rFonts w:eastAsia="仿宋_GB2312"/>
                <w:color w:val="000000"/>
                <w:kern w:val="2"/>
                <w:sz w:val="28"/>
                <w:szCs w:val="30"/>
              </w:rPr>
            </w:pPr>
          </w:p>
        </w:tc>
        <w:tc>
          <w:tcPr>
            <w:tcW w:w="1352" w:type="dxa"/>
          </w:tcPr>
          <w:p w14:paraId="00B49C88">
            <w:pPr>
              <w:pStyle w:val="18"/>
              <w:keepNext/>
              <w:spacing w:after="0" w:line="440" w:lineRule="exact"/>
              <w:ind w:left="63" w:right="63" w:firstLine="529"/>
              <w:rPr>
                <w:rFonts w:eastAsia="仿宋_GB2312"/>
                <w:color w:val="000000"/>
                <w:kern w:val="2"/>
                <w:sz w:val="28"/>
                <w:szCs w:val="30"/>
              </w:rPr>
            </w:pPr>
          </w:p>
        </w:tc>
        <w:tc>
          <w:tcPr>
            <w:tcW w:w="1418" w:type="dxa"/>
          </w:tcPr>
          <w:p w14:paraId="2BE5B412">
            <w:pPr>
              <w:pStyle w:val="18"/>
              <w:keepNext/>
              <w:spacing w:after="0" w:line="440" w:lineRule="exact"/>
              <w:ind w:left="63" w:right="63" w:firstLine="529"/>
              <w:rPr>
                <w:rFonts w:eastAsia="仿宋_GB2312"/>
                <w:color w:val="000000"/>
                <w:kern w:val="2"/>
                <w:sz w:val="28"/>
                <w:szCs w:val="30"/>
              </w:rPr>
            </w:pPr>
          </w:p>
        </w:tc>
        <w:tc>
          <w:tcPr>
            <w:tcW w:w="1701" w:type="dxa"/>
          </w:tcPr>
          <w:p w14:paraId="2639E5E4">
            <w:pPr>
              <w:pStyle w:val="18"/>
              <w:keepNext/>
              <w:spacing w:after="0" w:line="440" w:lineRule="exact"/>
              <w:ind w:left="63" w:right="63" w:firstLine="529"/>
              <w:rPr>
                <w:rFonts w:eastAsia="仿宋_GB2312"/>
                <w:color w:val="000000"/>
                <w:kern w:val="2"/>
                <w:sz w:val="28"/>
                <w:szCs w:val="30"/>
              </w:rPr>
            </w:pPr>
          </w:p>
        </w:tc>
      </w:tr>
      <w:tr w14:paraId="77DDA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60397E">
            <w:pPr>
              <w:pStyle w:val="18"/>
              <w:keepNext/>
              <w:spacing w:after="0" w:line="440" w:lineRule="exact"/>
              <w:ind w:left="63" w:right="63" w:firstLine="529"/>
              <w:rPr>
                <w:rFonts w:eastAsia="仿宋_GB2312"/>
                <w:color w:val="000000"/>
                <w:kern w:val="2"/>
                <w:sz w:val="28"/>
                <w:szCs w:val="30"/>
              </w:rPr>
            </w:pPr>
          </w:p>
        </w:tc>
        <w:tc>
          <w:tcPr>
            <w:tcW w:w="1984" w:type="dxa"/>
          </w:tcPr>
          <w:p w14:paraId="568A5753">
            <w:pPr>
              <w:pStyle w:val="18"/>
              <w:keepNext/>
              <w:spacing w:after="0" w:line="440" w:lineRule="exact"/>
              <w:ind w:left="63" w:right="63" w:firstLine="529"/>
              <w:rPr>
                <w:rFonts w:eastAsia="仿宋_GB2312"/>
                <w:color w:val="000000"/>
                <w:kern w:val="2"/>
                <w:sz w:val="28"/>
                <w:szCs w:val="30"/>
              </w:rPr>
            </w:pPr>
          </w:p>
        </w:tc>
        <w:tc>
          <w:tcPr>
            <w:tcW w:w="851" w:type="dxa"/>
          </w:tcPr>
          <w:p w14:paraId="1444E45C">
            <w:pPr>
              <w:pStyle w:val="18"/>
              <w:keepNext/>
              <w:spacing w:after="0" w:line="440" w:lineRule="exact"/>
              <w:ind w:left="63" w:right="63" w:firstLine="529"/>
              <w:rPr>
                <w:rFonts w:eastAsia="仿宋_GB2312"/>
                <w:color w:val="000000"/>
                <w:kern w:val="2"/>
                <w:sz w:val="28"/>
                <w:szCs w:val="30"/>
              </w:rPr>
            </w:pPr>
          </w:p>
        </w:tc>
        <w:tc>
          <w:tcPr>
            <w:tcW w:w="774" w:type="dxa"/>
          </w:tcPr>
          <w:p w14:paraId="31F94715">
            <w:pPr>
              <w:pStyle w:val="18"/>
              <w:keepNext/>
              <w:spacing w:after="0" w:line="440" w:lineRule="exact"/>
              <w:ind w:left="63" w:right="63" w:firstLine="529"/>
              <w:rPr>
                <w:rFonts w:eastAsia="仿宋_GB2312"/>
                <w:color w:val="000000"/>
                <w:kern w:val="2"/>
                <w:sz w:val="28"/>
                <w:szCs w:val="30"/>
              </w:rPr>
            </w:pPr>
          </w:p>
        </w:tc>
        <w:tc>
          <w:tcPr>
            <w:tcW w:w="1352" w:type="dxa"/>
          </w:tcPr>
          <w:p w14:paraId="4328CA2B">
            <w:pPr>
              <w:pStyle w:val="18"/>
              <w:keepNext/>
              <w:spacing w:after="0" w:line="440" w:lineRule="exact"/>
              <w:ind w:left="63" w:right="63" w:firstLine="529"/>
              <w:rPr>
                <w:rFonts w:eastAsia="仿宋_GB2312"/>
                <w:color w:val="000000"/>
                <w:kern w:val="2"/>
                <w:sz w:val="28"/>
                <w:szCs w:val="30"/>
              </w:rPr>
            </w:pPr>
          </w:p>
        </w:tc>
        <w:tc>
          <w:tcPr>
            <w:tcW w:w="1418" w:type="dxa"/>
          </w:tcPr>
          <w:p w14:paraId="0EE0AFC9">
            <w:pPr>
              <w:pStyle w:val="18"/>
              <w:keepNext/>
              <w:spacing w:after="0" w:line="440" w:lineRule="exact"/>
              <w:ind w:left="63" w:right="63" w:firstLine="529"/>
              <w:rPr>
                <w:rFonts w:eastAsia="仿宋_GB2312"/>
                <w:color w:val="000000"/>
                <w:kern w:val="2"/>
                <w:sz w:val="28"/>
                <w:szCs w:val="30"/>
              </w:rPr>
            </w:pPr>
          </w:p>
        </w:tc>
        <w:tc>
          <w:tcPr>
            <w:tcW w:w="1701" w:type="dxa"/>
          </w:tcPr>
          <w:p w14:paraId="5CC47587">
            <w:pPr>
              <w:pStyle w:val="18"/>
              <w:keepNext/>
              <w:spacing w:after="0" w:line="440" w:lineRule="exact"/>
              <w:ind w:left="63" w:right="63" w:firstLine="529"/>
              <w:rPr>
                <w:rFonts w:eastAsia="仿宋_GB2312"/>
                <w:color w:val="000000"/>
                <w:kern w:val="2"/>
                <w:sz w:val="28"/>
                <w:szCs w:val="30"/>
              </w:rPr>
            </w:pPr>
          </w:p>
        </w:tc>
      </w:tr>
      <w:tr w14:paraId="5B0FA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948532">
            <w:pPr>
              <w:pStyle w:val="18"/>
              <w:keepNext/>
              <w:spacing w:after="0" w:line="440" w:lineRule="exact"/>
              <w:ind w:left="63" w:right="63" w:firstLine="529"/>
              <w:rPr>
                <w:rFonts w:eastAsia="仿宋_GB2312"/>
                <w:color w:val="000000"/>
                <w:kern w:val="2"/>
                <w:sz w:val="28"/>
                <w:szCs w:val="30"/>
              </w:rPr>
            </w:pPr>
          </w:p>
        </w:tc>
        <w:tc>
          <w:tcPr>
            <w:tcW w:w="1984" w:type="dxa"/>
          </w:tcPr>
          <w:p w14:paraId="72C67A8B">
            <w:pPr>
              <w:pStyle w:val="18"/>
              <w:keepNext/>
              <w:spacing w:after="0" w:line="440" w:lineRule="exact"/>
              <w:ind w:left="63" w:right="63" w:firstLine="529"/>
              <w:rPr>
                <w:rFonts w:eastAsia="仿宋_GB2312"/>
                <w:color w:val="000000"/>
                <w:kern w:val="2"/>
                <w:sz w:val="28"/>
                <w:szCs w:val="30"/>
              </w:rPr>
            </w:pPr>
          </w:p>
        </w:tc>
        <w:tc>
          <w:tcPr>
            <w:tcW w:w="851" w:type="dxa"/>
          </w:tcPr>
          <w:p w14:paraId="43582D38">
            <w:pPr>
              <w:pStyle w:val="18"/>
              <w:keepNext/>
              <w:spacing w:after="0" w:line="440" w:lineRule="exact"/>
              <w:ind w:left="63" w:right="63" w:firstLine="529"/>
              <w:rPr>
                <w:rFonts w:eastAsia="仿宋_GB2312"/>
                <w:color w:val="000000"/>
                <w:kern w:val="2"/>
                <w:sz w:val="28"/>
                <w:szCs w:val="30"/>
              </w:rPr>
            </w:pPr>
          </w:p>
        </w:tc>
        <w:tc>
          <w:tcPr>
            <w:tcW w:w="774" w:type="dxa"/>
          </w:tcPr>
          <w:p w14:paraId="28CB8799">
            <w:pPr>
              <w:pStyle w:val="18"/>
              <w:keepNext/>
              <w:spacing w:after="0" w:line="440" w:lineRule="exact"/>
              <w:ind w:left="63" w:right="63" w:firstLine="529"/>
              <w:rPr>
                <w:rFonts w:eastAsia="仿宋_GB2312"/>
                <w:color w:val="000000"/>
                <w:kern w:val="2"/>
                <w:sz w:val="28"/>
                <w:szCs w:val="30"/>
              </w:rPr>
            </w:pPr>
          </w:p>
        </w:tc>
        <w:tc>
          <w:tcPr>
            <w:tcW w:w="1352" w:type="dxa"/>
          </w:tcPr>
          <w:p w14:paraId="231DD2A6">
            <w:pPr>
              <w:pStyle w:val="18"/>
              <w:keepNext/>
              <w:spacing w:after="0" w:line="440" w:lineRule="exact"/>
              <w:ind w:left="63" w:right="63" w:firstLine="529"/>
              <w:rPr>
                <w:rFonts w:eastAsia="仿宋_GB2312"/>
                <w:color w:val="000000"/>
                <w:kern w:val="2"/>
                <w:sz w:val="28"/>
                <w:szCs w:val="30"/>
              </w:rPr>
            </w:pPr>
          </w:p>
        </w:tc>
        <w:tc>
          <w:tcPr>
            <w:tcW w:w="1418" w:type="dxa"/>
          </w:tcPr>
          <w:p w14:paraId="4A26EA85">
            <w:pPr>
              <w:pStyle w:val="18"/>
              <w:keepNext/>
              <w:spacing w:after="0" w:line="440" w:lineRule="exact"/>
              <w:ind w:left="63" w:right="63" w:firstLine="529"/>
              <w:rPr>
                <w:rFonts w:eastAsia="仿宋_GB2312"/>
                <w:color w:val="000000"/>
                <w:kern w:val="2"/>
                <w:sz w:val="28"/>
                <w:szCs w:val="30"/>
              </w:rPr>
            </w:pPr>
          </w:p>
        </w:tc>
        <w:tc>
          <w:tcPr>
            <w:tcW w:w="1701" w:type="dxa"/>
          </w:tcPr>
          <w:p w14:paraId="51FFBD58">
            <w:pPr>
              <w:pStyle w:val="18"/>
              <w:keepNext/>
              <w:spacing w:after="0" w:line="440" w:lineRule="exact"/>
              <w:ind w:left="63" w:right="63" w:firstLine="529"/>
              <w:rPr>
                <w:rFonts w:eastAsia="仿宋_GB2312"/>
                <w:color w:val="000000"/>
                <w:kern w:val="2"/>
                <w:sz w:val="28"/>
                <w:szCs w:val="30"/>
              </w:rPr>
            </w:pPr>
          </w:p>
        </w:tc>
      </w:tr>
      <w:tr w14:paraId="4CD47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912FB">
            <w:pPr>
              <w:pStyle w:val="18"/>
              <w:keepNext/>
              <w:spacing w:after="0" w:line="440" w:lineRule="exact"/>
              <w:ind w:left="63" w:right="63" w:firstLine="529"/>
              <w:rPr>
                <w:rFonts w:eastAsia="仿宋_GB2312"/>
                <w:color w:val="000000"/>
                <w:kern w:val="2"/>
                <w:sz w:val="28"/>
                <w:szCs w:val="30"/>
              </w:rPr>
            </w:pPr>
          </w:p>
        </w:tc>
        <w:tc>
          <w:tcPr>
            <w:tcW w:w="1984" w:type="dxa"/>
          </w:tcPr>
          <w:p w14:paraId="1119DBB6">
            <w:pPr>
              <w:pStyle w:val="18"/>
              <w:keepNext/>
              <w:spacing w:after="0" w:line="440" w:lineRule="exact"/>
              <w:ind w:left="63" w:right="63" w:firstLine="529"/>
              <w:rPr>
                <w:rFonts w:eastAsia="仿宋_GB2312"/>
                <w:color w:val="000000"/>
                <w:kern w:val="2"/>
                <w:sz w:val="28"/>
                <w:szCs w:val="30"/>
              </w:rPr>
            </w:pPr>
          </w:p>
        </w:tc>
        <w:tc>
          <w:tcPr>
            <w:tcW w:w="851" w:type="dxa"/>
          </w:tcPr>
          <w:p w14:paraId="280E9543">
            <w:pPr>
              <w:pStyle w:val="18"/>
              <w:keepNext/>
              <w:spacing w:after="0" w:line="440" w:lineRule="exact"/>
              <w:ind w:left="63" w:right="63" w:firstLine="529"/>
              <w:rPr>
                <w:rFonts w:eastAsia="仿宋_GB2312"/>
                <w:color w:val="000000"/>
                <w:kern w:val="2"/>
                <w:sz w:val="28"/>
                <w:szCs w:val="30"/>
              </w:rPr>
            </w:pPr>
          </w:p>
        </w:tc>
        <w:tc>
          <w:tcPr>
            <w:tcW w:w="774" w:type="dxa"/>
          </w:tcPr>
          <w:p w14:paraId="5280E209">
            <w:pPr>
              <w:pStyle w:val="18"/>
              <w:keepNext/>
              <w:spacing w:after="0" w:line="440" w:lineRule="exact"/>
              <w:ind w:left="63" w:right="63" w:firstLine="529"/>
              <w:rPr>
                <w:rFonts w:eastAsia="仿宋_GB2312"/>
                <w:color w:val="000000"/>
                <w:kern w:val="2"/>
                <w:sz w:val="28"/>
                <w:szCs w:val="30"/>
              </w:rPr>
            </w:pPr>
          </w:p>
        </w:tc>
        <w:tc>
          <w:tcPr>
            <w:tcW w:w="1352" w:type="dxa"/>
          </w:tcPr>
          <w:p w14:paraId="356C640A">
            <w:pPr>
              <w:pStyle w:val="18"/>
              <w:keepNext/>
              <w:spacing w:after="0" w:line="440" w:lineRule="exact"/>
              <w:ind w:left="63" w:right="63" w:firstLine="529"/>
              <w:rPr>
                <w:rFonts w:eastAsia="仿宋_GB2312"/>
                <w:color w:val="000000"/>
                <w:kern w:val="2"/>
                <w:sz w:val="28"/>
                <w:szCs w:val="30"/>
              </w:rPr>
            </w:pPr>
          </w:p>
        </w:tc>
        <w:tc>
          <w:tcPr>
            <w:tcW w:w="1418" w:type="dxa"/>
          </w:tcPr>
          <w:p w14:paraId="1A469546">
            <w:pPr>
              <w:pStyle w:val="18"/>
              <w:keepNext/>
              <w:spacing w:after="0" w:line="440" w:lineRule="exact"/>
              <w:ind w:left="63" w:right="63" w:firstLine="529"/>
              <w:rPr>
                <w:rFonts w:eastAsia="仿宋_GB2312"/>
                <w:color w:val="000000"/>
                <w:kern w:val="2"/>
                <w:sz w:val="28"/>
                <w:szCs w:val="30"/>
              </w:rPr>
            </w:pPr>
          </w:p>
        </w:tc>
        <w:tc>
          <w:tcPr>
            <w:tcW w:w="1701" w:type="dxa"/>
          </w:tcPr>
          <w:p w14:paraId="20D95667">
            <w:pPr>
              <w:pStyle w:val="18"/>
              <w:keepNext/>
              <w:spacing w:after="0" w:line="440" w:lineRule="exact"/>
              <w:ind w:left="63" w:right="63" w:firstLine="529"/>
              <w:rPr>
                <w:rFonts w:eastAsia="仿宋_GB2312"/>
                <w:color w:val="000000"/>
                <w:kern w:val="2"/>
                <w:sz w:val="28"/>
                <w:szCs w:val="30"/>
              </w:rPr>
            </w:pPr>
          </w:p>
        </w:tc>
      </w:tr>
      <w:tr w14:paraId="4358F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86F579">
            <w:pPr>
              <w:pStyle w:val="18"/>
              <w:keepNext/>
              <w:spacing w:after="0" w:line="440" w:lineRule="exact"/>
              <w:ind w:left="63" w:right="63" w:firstLine="529"/>
              <w:rPr>
                <w:rFonts w:eastAsia="仿宋_GB2312"/>
                <w:color w:val="000000"/>
                <w:kern w:val="2"/>
                <w:sz w:val="28"/>
                <w:szCs w:val="30"/>
              </w:rPr>
            </w:pPr>
          </w:p>
        </w:tc>
        <w:tc>
          <w:tcPr>
            <w:tcW w:w="1984" w:type="dxa"/>
          </w:tcPr>
          <w:p w14:paraId="6A83E14C">
            <w:pPr>
              <w:pStyle w:val="18"/>
              <w:keepNext/>
              <w:spacing w:after="0" w:line="440" w:lineRule="exact"/>
              <w:ind w:left="63" w:right="63" w:firstLine="529"/>
              <w:rPr>
                <w:rFonts w:eastAsia="仿宋_GB2312"/>
                <w:color w:val="000000"/>
                <w:kern w:val="2"/>
                <w:sz w:val="28"/>
                <w:szCs w:val="30"/>
              </w:rPr>
            </w:pPr>
          </w:p>
        </w:tc>
        <w:tc>
          <w:tcPr>
            <w:tcW w:w="851" w:type="dxa"/>
          </w:tcPr>
          <w:p w14:paraId="6066FF3E">
            <w:pPr>
              <w:pStyle w:val="18"/>
              <w:keepNext/>
              <w:spacing w:after="0" w:line="440" w:lineRule="exact"/>
              <w:ind w:left="63" w:right="63" w:firstLine="529"/>
              <w:rPr>
                <w:rFonts w:eastAsia="仿宋_GB2312"/>
                <w:color w:val="000000"/>
                <w:kern w:val="2"/>
                <w:sz w:val="28"/>
                <w:szCs w:val="30"/>
              </w:rPr>
            </w:pPr>
          </w:p>
        </w:tc>
        <w:tc>
          <w:tcPr>
            <w:tcW w:w="774" w:type="dxa"/>
          </w:tcPr>
          <w:p w14:paraId="6A5AD72C">
            <w:pPr>
              <w:pStyle w:val="18"/>
              <w:keepNext/>
              <w:spacing w:after="0" w:line="440" w:lineRule="exact"/>
              <w:ind w:left="63" w:right="63" w:firstLine="529"/>
              <w:rPr>
                <w:rFonts w:eastAsia="仿宋_GB2312"/>
                <w:color w:val="000000"/>
                <w:kern w:val="2"/>
                <w:sz w:val="28"/>
                <w:szCs w:val="30"/>
              </w:rPr>
            </w:pPr>
          </w:p>
        </w:tc>
        <w:tc>
          <w:tcPr>
            <w:tcW w:w="1352" w:type="dxa"/>
          </w:tcPr>
          <w:p w14:paraId="39FD912C">
            <w:pPr>
              <w:pStyle w:val="18"/>
              <w:keepNext/>
              <w:spacing w:after="0" w:line="440" w:lineRule="exact"/>
              <w:ind w:left="63" w:right="63" w:firstLine="529"/>
              <w:rPr>
                <w:rFonts w:eastAsia="仿宋_GB2312"/>
                <w:color w:val="000000"/>
                <w:kern w:val="2"/>
                <w:sz w:val="28"/>
                <w:szCs w:val="30"/>
              </w:rPr>
            </w:pPr>
          </w:p>
        </w:tc>
        <w:tc>
          <w:tcPr>
            <w:tcW w:w="1418" w:type="dxa"/>
          </w:tcPr>
          <w:p w14:paraId="4FB704D3">
            <w:pPr>
              <w:pStyle w:val="18"/>
              <w:keepNext/>
              <w:spacing w:after="0" w:line="440" w:lineRule="exact"/>
              <w:ind w:left="63" w:right="63" w:firstLine="529"/>
              <w:rPr>
                <w:rFonts w:eastAsia="仿宋_GB2312"/>
                <w:color w:val="000000"/>
                <w:kern w:val="2"/>
                <w:sz w:val="28"/>
                <w:szCs w:val="30"/>
              </w:rPr>
            </w:pPr>
          </w:p>
        </w:tc>
        <w:tc>
          <w:tcPr>
            <w:tcW w:w="1701" w:type="dxa"/>
          </w:tcPr>
          <w:p w14:paraId="3B40E333">
            <w:pPr>
              <w:pStyle w:val="18"/>
              <w:keepNext/>
              <w:spacing w:after="0" w:line="440" w:lineRule="exact"/>
              <w:ind w:left="63" w:right="63" w:firstLine="529"/>
              <w:rPr>
                <w:rFonts w:eastAsia="仿宋_GB2312"/>
                <w:color w:val="000000"/>
                <w:kern w:val="2"/>
                <w:sz w:val="28"/>
                <w:szCs w:val="30"/>
              </w:rPr>
            </w:pPr>
          </w:p>
        </w:tc>
      </w:tr>
      <w:tr w14:paraId="67506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4DF75C">
            <w:pPr>
              <w:pStyle w:val="18"/>
              <w:keepNext/>
              <w:spacing w:after="0" w:line="440" w:lineRule="exact"/>
              <w:ind w:left="63" w:right="63" w:firstLine="529"/>
              <w:rPr>
                <w:rFonts w:eastAsia="仿宋_GB2312"/>
                <w:color w:val="000000"/>
                <w:kern w:val="2"/>
                <w:sz w:val="28"/>
                <w:szCs w:val="30"/>
              </w:rPr>
            </w:pPr>
          </w:p>
        </w:tc>
        <w:tc>
          <w:tcPr>
            <w:tcW w:w="1984" w:type="dxa"/>
          </w:tcPr>
          <w:p w14:paraId="721770EA">
            <w:pPr>
              <w:pStyle w:val="18"/>
              <w:keepNext/>
              <w:spacing w:after="0" w:line="440" w:lineRule="exact"/>
              <w:ind w:left="63" w:right="63" w:firstLine="529"/>
              <w:rPr>
                <w:rFonts w:eastAsia="仿宋_GB2312"/>
                <w:color w:val="000000"/>
                <w:kern w:val="2"/>
                <w:sz w:val="28"/>
                <w:szCs w:val="30"/>
              </w:rPr>
            </w:pPr>
          </w:p>
        </w:tc>
        <w:tc>
          <w:tcPr>
            <w:tcW w:w="851" w:type="dxa"/>
          </w:tcPr>
          <w:p w14:paraId="0853C1D0">
            <w:pPr>
              <w:pStyle w:val="18"/>
              <w:keepNext/>
              <w:spacing w:after="0" w:line="440" w:lineRule="exact"/>
              <w:ind w:left="63" w:right="63" w:firstLine="529"/>
              <w:rPr>
                <w:rFonts w:eastAsia="仿宋_GB2312"/>
                <w:color w:val="000000"/>
                <w:kern w:val="2"/>
                <w:sz w:val="28"/>
                <w:szCs w:val="30"/>
              </w:rPr>
            </w:pPr>
          </w:p>
        </w:tc>
        <w:tc>
          <w:tcPr>
            <w:tcW w:w="774" w:type="dxa"/>
          </w:tcPr>
          <w:p w14:paraId="103F0555">
            <w:pPr>
              <w:pStyle w:val="18"/>
              <w:keepNext/>
              <w:spacing w:after="0" w:line="440" w:lineRule="exact"/>
              <w:ind w:left="63" w:right="63" w:firstLine="529"/>
              <w:rPr>
                <w:rFonts w:eastAsia="仿宋_GB2312"/>
                <w:color w:val="000000"/>
                <w:kern w:val="2"/>
                <w:sz w:val="28"/>
                <w:szCs w:val="30"/>
              </w:rPr>
            </w:pPr>
          </w:p>
        </w:tc>
        <w:tc>
          <w:tcPr>
            <w:tcW w:w="1352" w:type="dxa"/>
          </w:tcPr>
          <w:p w14:paraId="5CBC4D44">
            <w:pPr>
              <w:pStyle w:val="18"/>
              <w:keepNext/>
              <w:spacing w:after="0" w:line="440" w:lineRule="exact"/>
              <w:ind w:left="63" w:right="63" w:firstLine="529"/>
              <w:rPr>
                <w:rFonts w:eastAsia="仿宋_GB2312"/>
                <w:color w:val="000000"/>
                <w:kern w:val="2"/>
                <w:sz w:val="28"/>
                <w:szCs w:val="30"/>
              </w:rPr>
            </w:pPr>
          </w:p>
        </w:tc>
        <w:tc>
          <w:tcPr>
            <w:tcW w:w="1418" w:type="dxa"/>
          </w:tcPr>
          <w:p w14:paraId="3EED1D2B">
            <w:pPr>
              <w:pStyle w:val="18"/>
              <w:keepNext/>
              <w:spacing w:after="0" w:line="440" w:lineRule="exact"/>
              <w:ind w:left="63" w:right="63" w:firstLine="529"/>
              <w:rPr>
                <w:rFonts w:eastAsia="仿宋_GB2312"/>
                <w:color w:val="000000"/>
                <w:kern w:val="2"/>
                <w:sz w:val="28"/>
                <w:szCs w:val="30"/>
              </w:rPr>
            </w:pPr>
          </w:p>
        </w:tc>
        <w:tc>
          <w:tcPr>
            <w:tcW w:w="1701" w:type="dxa"/>
          </w:tcPr>
          <w:p w14:paraId="2984D0F1">
            <w:pPr>
              <w:pStyle w:val="18"/>
              <w:keepNext/>
              <w:spacing w:after="0" w:line="440" w:lineRule="exact"/>
              <w:ind w:left="63" w:right="63" w:firstLine="529"/>
              <w:rPr>
                <w:rFonts w:eastAsia="仿宋_GB2312"/>
                <w:color w:val="000000"/>
                <w:kern w:val="2"/>
                <w:sz w:val="28"/>
                <w:szCs w:val="30"/>
              </w:rPr>
            </w:pPr>
          </w:p>
        </w:tc>
      </w:tr>
      <w:tr w14:paraId="58E74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170AAA">
            <w:pPr>
              <w:pStyle w:val="18"/>
              <w:keepNext/>
              <w:spacing w:after="0" w:line="440" w:lineRule="exact"/>
              <w:ind w:left="63" w:right="63" w:firstLine="529"/>
              <w:rPr>
                <w:rFonts w:eastAsia="仿宋_GB2312"/>
                <w:color w:val="000000"/>
                <w:kern w:val="2"/>
                <w:sz w:val="28"/>
                <w:szCs w:val="30"/>
              </w:rPr>
            </w:pPr>
          </w:p>
        </w:tc>
        <w:tc>
          <w:tcPr>
            <w:tcW w:w="1984" w:type="dxa"/>
          </w:tcPr>
          <w:p w14:paraId="7600D85F">
            <w:pPr>
              <w:pStyle w:val="18"/>
              <w:keepNext/>
              <w:spacing w:after="0" w:line="440" w:lineRule="exact"/>
              <w:ind w:left="63" w:right="63" w:firstLine="529"/>
              <w:rPr>
                <w:rFonts w:eastAsia="仿宋_GB2312"/>
                <w:color w:val="000000"/>
                <w:kern w:val="2"/>
                <w:sz w:val="28"/>
                <w:szCs w:val="30"/>
              </w:rPr>
            </w:pPr>
          </w:p>
        </w:tc>
        <w:tc>
          <w:tcPr>
            <w:tcW w:w="851" w:type="dxa"/>
          </w:tcPr>
          <w:p w14:paraId="1979B2B2">
            <w:pPr>
              <w:pStyle w:val="18"/>
              <w:keepNext/>
              <w:spacing w:after="0" w:line="440" w:lineRule="exact"/>
              <w:ind w:left="63" w:right="63" w:firstLine="529"/>
              <w:rPr>
                <w:rFonts w:eastAsia="仿宋_GB2312"/>
                <w:color w:val="000000"/>
                <w:kern w:val="2"/>
                <w:sz w:val="28"/>
                <w:szCs w:val="30"/>
              </w:rPr>
            </w:pPr>
          </w:p>
        </w:tc>
        <w:tc>
          <w:tcPr>
            <w:tcW w:w="774" w:type="dxa"/>
          </w:tcPr>
          <w:p w14:paraId="6CC905A4">
            <w:pPr>
              <w:pStyle w:val="18"/>
              <w:keepNext/>
              <w:spacing w:after="0" w:line="440" w:lineRule="exact"/>
              <w:ind w:left="63" w:right="63" w:firstLine="529"/>
              <w:rPr>
                <w:rFonts w:eastAsia="仿宋_GB2312"/>
                <w:color w:val="000000"/>
                <w:kern w:val="2"/>
                <w:sz w:val="28"/>
                <w:szCs w:val="30"/>
              </w:rPr>
            </w:pPr>
          </w:p>
        </w:tc>
        <w:tc>
          <w:tcPr>
            <w:tcW w:w="1352" w:type="dxa"/>
          </w:tcPr>
          <w:p w14:paraId="76EA6082">
            <w:pPr>
              <w:pStyle w:val="18"/>
              <w:keepNext/>
              <w:spacing w:after="0" w:line="440" w:lineRule="exact"/>
              <w:ind w:left="63" w:right="63" w:firstLine="529"/>
              <w:rPr>
                <w:rFonts w:eastAsia="仿宋_GB2312"/>
                <w:color w:val="000000"/>
                <w:kern w:val="2"/>
                <w:sz w:val="28"/>
                <w:szCs w:val="30"/>
              </w:rPr>
            </w:pPr>
          </w:p>
        </w:tc>
        <w:tc>
          <w:tcPr>
            <w:tcW w:w="1418" w:type="dxa"/>
          </w:tcPr>
          <w:p w14:paraId="188545DA">
            <w:pPr>
              <w:pStyle w:val="18"/>
              <w:keepNext/>
              <w:spacing w:after="0" w:line="440" w:lineRule="exact"/>
              <w:ind w:left="63" w:right="63" w:firstLine="529"/>
              <w:rPr>
                <w:rFonts w:eastAsia="仿宋_GB2312"/>
                <w:color w:val="000000"/>
                <w:kern w:val="2"/>
                <w:sz w:val="28"/>
                <w:szCs w:val="30"/>
              </w:rPr>
            </w:pPr>
          </w:p>
        </w:tc>
        <w:tc>
          <w:tcPr>
            <w:tcW w:w="1701" w:type="dxa"/>
          </w:tcPr>
          <w:p w14:paraId="4BD581F4">
            <w:pPr>
              <w:pStyle w:val="18"/>
              <w:keepNext/>
              <w:spacing w:after="0" w:line="440" w:lineRule="exact"/>
              <w:ind w:left="63" w:right="63" w:firstLine="529"/>
              <w:rPr>
                <w:rFonts w:eastAsia="仿宋_GB2312"/>
                <w:color w:val="000000"/>
                <w:kern w:val="2"/>
                <w:sz w:val="28"/>
                <w:szCs w:val="30"/>
              </w:rPr>
            </w:pPr>
          </w:p>
        </w:tc>
      </w:tr>
      <w:tr w14:paraId="7686D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4C243E">
            <w:pPr>
              <w:pStyle w:val="18"/>
              <w:keepNext/>
              <w:spacing w:after="0" w:line="440" w:lineRule="exact"/>
              <w:ind w:left="63" w:right="63" w:firstLine="529"/>
              <w:rPr>
                <w:rFonts w:eastAsia="仿宋_GB2312"/>
                <w:color w:val="000000"/>
                <w:kern w:val="2"/>
                <w:sz w:val="28"/>
                <w:szCs w:val="30"/>
              </w:rPr>
            </w:pPr>
          </w:p>
        </w:tc>
        <w:tc>
          <w:tcPr>
            <w:tcW w:w="1984" w:type="dxa"/>
          </w:tcPr>
          <w:p w14:paraId="50173B6F">
            <w:pPr>
              <w:pStyle w:val="18"/>
              <w:keepNext/>
              <w:spacing w:after="0" w:line="440" w:lineRule="exact"/>
              <w:ind w:left="63" w:right="63" w:firstLine="529"/>
              <w:rPr>
                <w:rFonts w:eastAsia="仿宋_GB2312"/>
                <w:color w:val="000000"/>
                <w:kern w:val="2"/>
                <w:sz w:val="28"/>
                <w:szCs w:val="30"/>
              </w:rPr>
            </w:pPr>
          </w:p>
        </w:tc>
        <w:tc>
          <w:tcPr>
            <w:tcW w:w="851" w:type="dxa"/>
          </w:tcPr>
          <w:p w14:paraId="264FF428">
            <w:pPr>
              <w:pStyle w:val="18"/>
              <w:keepNext/>
              <w:spacing w:after="0" w:line="440" w:lineRule="exact"/>
              <w:ind w:left="63" w:right="63" w:firstLine="529"/>
              <w:rPr>
                <w:rFonts w:eastAsia="仿宋_GB2312"/>
                <w:color w:val="000000"/>
                <w:kern w:val="2"/>
                <w:sz w:val="28"/>
                <w:szCs w:val="30"/>
              </w:rPr>
            </w:pPr>
          </w:p>
        </w:tc>
        <w:tc>
          <w:tcPr>
            <w:tcW w:w="774" w:type="dxa"/>
          </w:tcPr>
          <w:p w14:paraId="64566C69">
            <w:pPr>
              <w:pStyle w:val="18"/>
              <w:keepNext/>
              <w:spacing w:after="0" w:line="440" w:lineRule="exact"/>
              <w:ind w:left="63" w:right="63" w:firstLine="529"/>
              <w:rPr>
                <w:rFonts w:eastAsia="仿宋_GB2312"/>
                <w:color w:val="000000"/>
                <w:kern w:val="2"/>
                <w:sz w:val="28"/>
                <w:szCs w:val="30"/>
              </w:rPr>
            </w:pPr>
          </w:p>
        </w:tc>
        <w:tc>
          <w:tcPr>
            <w:tcW w:w="1352" w:type="dxa"/>
          </w:tcPr>
          <w:p w14:paraId="6289D5BA">
            <w:pPr>
              <w:pStyle w:val="18"/>
              <w:keepNext/>
              <w:spacing w:after="0" w:line="440" w:lineRule="exact"/>
              <w:ind w:left="63" w:right="63" w:firstLine="529"/>
              <w:rPr>
                <w:rFonts w:eastAsia="仿宋_GB2312"/>
                <w:color w:val="000000"/>
                <w:kern w:val="2"/>
                <w:sz w:val="28"/>
                <w:szCs w:val="30"/>
              </w:rPr>
            </w:pPr>
          </w:p>
        </w:tc>
        <w:tc>
          <w:tcPr>
            <w:tcW w:w="1418" w:type="dxa"/>
          </w:tcPr>
          <w:p w14:paraId="5CD93BC0">
            <w:pPr>
              <w:pStyle w:val="18"/>
              <w:keepNext/>
              <w:spacing w:after="0" w:line="440" w:lineRule="exact"/>
              <w:ind w:left="63" w:right="63" w:firstLine="529"/>
              <w:rPr>
                <w:rFonts w:eastAsia="仿宋_GB2312"/>
                <w:color w:val="000000"/>
                <w:kern w:val="2"/>
                <w:sz w:val="28"/>
                <w:szCs w:val="30"/>
              </w:rPr>
            </w:pPr>
          </w:p>
        </w:tc>
        <w:tc>
          <w:tcPr>
            <w:tcW w:w="1701" w:type="dxa"/>
          </w:tcPr>
          <w:p w14:paraId="14D62645">
            <w:pPr>
              <w:pStyle w:val="18"/>
              <w:keepNext/>
              <w:spacing w:after="0" w:line="440" w:lineRule="exact"/>
              <w:ind w:left="63" w:right="63" w:firstLine="529"/>
              <w:rPr>
                <w:rFonts w:eastAsia="仿宋_GB2312"/>
                <w:color w:val="000000"/>
                <w:kern w:val="2"/>
                <w:sz w:val="28"/>
                <w:szCs w:val="30"/>
              </w:rPr>
            </w:pPr>
          </w:p>
        </w:tc>
      </w:tr>
      <w:tr w14:paraId="62722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3F31E2">
            <w:pPr>
              <w:pStyle w:val="18"/>
              <w:keepNext/>
              <w:spacing w:after="0" w:line="440" w:lineRule="exact"/>
              <w:ind w:left="63" w:right="63" w:firstLine="529"/>
              <w:rPr>
                <w:rFonts w:eastAsia="仿宋_GB2312"/>
                <w:color w:val="000000"/>
                <w:kern w:val="2"/>
                <w:sz w:val="28"/>
                <w:szCs w:val="30"/>
              </w:rPr>
            </w:pPr>
          </w:p>
        </w:tc>
        <w:tc>
          <w:tcPr>
            <w:tcW w:w="1984" w:type="dxa"/>
          </w:tcPr>
          <w:p w14:paraId="26697CB3">
            <w:pPr>
              <w:pStyle w:val="18"/>
              <w:keepNext/>
              <w:spacing w:after="0" w:line="440" w:lineRule="exact"/>
              <w:ind w:left="63" w:right="63" w:firstLine="529"/>
              <w:rPr>
                <w:rFonts w:eastAsia="仿宋_GB2312"/>
                <w:color w:val="000000"/>
                <w:kern w:val="2"/>
                <w:sz w:val="28"/>
                <w:szCs w:val="30"/>
              </w:rPr>
            </w:pPr>
          </w:p>
        </w:tc>
        <w:tc>
          <w:tcPr>
            <w:tcW w:w="851" w:type="dxa"/>
          </w:tcPr>
          <w:p w14:paraId="37E1B173">
            <w:pPr>
              <w:pStyle w:val="18"/>
              <w:keepNext/>
              <w:spacing w:after="0" w:line="440" w:lineRule="exact"/>
              <w:ind w:left="63" w:right="63" w:firstLine="529"/>
              <w:rPr>
                <w:rFonts w:eastAsia="仿宋_GB2312"/>
                <w:color w:val="000000"/>
                <w:kern w:val="2"/>
                <w:sz w:val="28"/>
                <w:szCs w:val="30"/>
              </w:rPr>
            </w:pPr>
          </w:p>
        </w:tc>
        <w:tc>
          <w:tcPr>
            <w:tcW w:w="774" w:type="dxa"/>
          </w:tcPr>
          <w:p w14:paraId="68615B1F">
            <w:pPr>
              <w:pStyle w:val="18"/>
              <w:keepNext/>
              <w:spacing w:after="0" w:line="440" w:lineRule="exact"/>
              <w:ind w:left="63" w:right="63" w:firstLine="529"/>
              <w:rPr>
                <w:rFonts w:eastAsia="仿宋_GB2312"/>
                <w:color w:val="000000"/>
                <w:kern w:val="2"/>
                <w:sz w:val="28"/>
                <w:szCs w:val="30"/>
              </w:rPr>
            </w:pPr>
          </w:p>
        </w:tc>
        <w:tc>
          <w:tcPr>
            <w:tcW w:w="1352" w:type="dxa"/>
          </w:tcPr>
          <w:p w14:paraId="79F1A600">
            <w:pPr>
              <w:pStyle w:val="18"/>
              <w:keepNext/>
              <w:spacing w:after="0" w:line="440" w:lineRule="exact"/>
              <w:ind w:left="63" w:right="63" w:firstLine="529"/>
              <w:rPr>
                <w:rFonts w:eastAsia="仿宋_GB2312"/>
                <w:color w:val="000000"/>
                <w:kern w:val="2"/>
                <w:sz w:val="28"/>
                <w:szCs w:val="30"/>
              </w:rPr>
            </w:pPr>
          </w:p>
        </w:tc>
        <w:tc>
          <w:tcPr>
            <w:tcW w:w="1418" w:type="dxa"/>
          </w:tcPr>
          <w:p w14:paraId="467A43DD">
            <w:pPr>
              <w:pStyle w:val="18"/>
              <w:keepNext/>
              <w:spacing w:after="0" w:line="440" w:lineRule="exact"/>
              <w:ind w:left="63" w:right="63" w:firstLine="529"/>
              <w:rPr>
                <w:rFonts w:eastAsia="仿宋_GB2312"/>
                <w:color w:val="000000"/>
                <w:kern w:val="2"/>
                <w:sz w:val="28"/>
                <w:szCs w:val="30"/>
              </w:rPr>
            </w:pPr>
          </w:p>
        </w:tc>
        <w:tc>
          <w:tcPr>
            <w:tcW w:w="1701" w:type="dxa"/>
          </w:tcPr>
          <w:p w14:paraId="5B8A447C">
            <w:pPr>
              <w:pStyle w:val="18"/>
              <w:keepNext/>
              <w:spacing w:after="0" w:line="440" w:lineRule="exact"/>
              <w:ind w:left="63" w:right="63" w:firstLine="529"/>
              <w:rPr>
                <w:rFonts w:eastAsia="仿宋_GB2312"/>
                <w:color w:val="000000"/>
                <w:kern w:val="2"/>
                <w:sz w:val="28"/>
                <w:szCs w:val="30"/>
              </w:rPr>
            </w:pPr>
          </w:p>
        </w:tc>
      </w:tr>
      <w:tr w14:paraId="685CF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A89086">
            <w:pPr>
              <w:pStyle w:val="18"/>
              <w:keepNext/>
              <w:spacing w:after="0" w:line="440" w:lineRule="exact"/>
              <w:ind w:left="63" w:right="63" w:firstLine="529"/>
              <w:rPr>
                <w:rFonts w:eastAsia="仿宋_GB2312"/>
                <w:color w:val="000000"/>
                <w:kern w:val="2"/>
                <w:sz w:val="28"/>
                <w:szCs w:val="30"/>
              </w:rPr>
            </w:pPr>
          </w:p>
        </w:tc>
        <w:tc>
          <w:tcPr>
            <w:tcW w:w="1984" w:type="dxa"/>
          </w:tcPr>
          <w:p w14:paraId="10BD4A6F">
            <w:pPr>
              <w:pStyle w:val="18"/>
              <w:keepNext/>
              <w:spacing w:after="0" w:line="440" w:lineRule="exact"/>
              <w:ind w:left="63" w:right="63" w:firstLine="529"/>
              <w:rPr>
                <w:rFonts w:eastAsia="仿宋_GB2312"/>
                <w:color w:val="000000"/>
                <w:kern w:val="2"/>
                <w:sz w:val="28"/>
                <w:szCs w:val="30"/>
              </w:rPr>
            </w:pPr>
          </w:p>
        </w:tc>
        <w:tc>
          <w:tcPr>
            <w:tcW w:w="851" w:type="dxa"/>
          </w:tcPr>
          <w:p w14:paraId="48DD516D">
            <w:pPr>
              <w:pStyle w:val="18"/>
              <w:keepNext/>
              <w:spacing w:after="0" w:line="440" w:lineRule="exact"/>
              <w:ind w:left="63" w:right="63" w:firstLine="529"/>
              <w:rPr>
                <w:rFonts w:eastAsia="仿宋_GB2312"/>
                <w:color w:val="000000"/>
                <w:kern w:val="2"/>
                <w:sz w:val="28"/>
                <w:szCs w:val="30"/>
              </w:rPr>
            </w:pPr>
          </w:p>
        </w:tc>
        <w:tc>
          <w:tcPr>
            <w:tcW w:w="774" w:type="dxa"/>
          </w:tcPr>
          <w:p w14:paraId="6D8998EA">
            <w:pPr>
              <w:pStyle w:val="18"/>
              <w:keepNext/>
              <w:spacing w:after="0" w:line="440" w:lineRule="exact"/>
              <w:ind w:left="63" w:right="63" w:firstLine="529"/>
              <w:rPr>
                <w:rFonts w:eastAsia="仿宋_GB2312"/>
                <w:color w:val="000000"/>
                <w:kern w:val="2"/>
                <w:sz w:val="28"/>
                <w:szCs w:val="30"/>
              </w:rPr>
            </w:pPr>
          </w:p>
        </w:tc>
        <w:tc>
          <w:tcPr>
            <w:tcW w:w="1352" w:type="dxa"/>
          </w:tcPr>
          <w:p w14:paraId="52BC2C70">
            <w:pPr>
              <w:pStyle w:val="18"/>
              <w:keepNext/>
              <w:spacing w:after="0" w:line="440" w:lineRule="exact"/>
              <w:ind w:left="63" w:right="63" w:firstLine="529"/>
              <w:rPr>
                <w:rFonts w:eastAsia="仿宋_GB2312"/>
                <w:color w:val="000000"/>
                <w:kern w:val="2"/>
                <w:sz w:val="28"/>
                <w:szCs w:val="30"/>
              </w:rPr>
            </w:pPr>
          </w:p>
        </w:tc>
        <w:tc>
          <w:tcPr>
            <w:tcW w:w="1418" w:type="dxa"/>
          </w:tcPr>
          <w:p w14:paraId="1801A007">
            <w:pPr>
              <w:pStyle w:val="18"/>
              <w:keepNext/>
              <w:spacing w:after="0" w:line="440" w:lineRule="exact"/>
              <w:ind w:left="63" w:right="63" w:firstLine="529"/>
              <w:rPr>
                <w:rFonts w:eastAsia="仿宋_GB2312"/>
                <w:color w:val="000000"/>
                <w:kern w:val="2"/>
                <w:sz w:val="28"/>
                <w:szCs w:val="30"/>
              </w:rPr>
            </w:pPr>
          </w:p>
        </w:tc>
        <w:tc>
          <w:tcPr>
            <w:tcW w:w="1701" w:type="dxa"/>
          </w:tcPr>
          <w:p w14:paraId="1164F022">
            <w:pPr>
              <w:pStyle w:val="18"/>
              <w:keepNext/>
              <w:spacing w:after="0" w:line="440" w:lineRule="exact"/>
              <w:ind w:left="63" w:right="63" w:firstLine="529"/>
              <w:rPr>
                <w:rFonts w:eastAsia="仿宋_GB2312"/>
                <w:color w:val="000000"/>
                <w:kern w:val="2"/>
                <w:sz w:val="28"/>
                <w:szCs w:val="30"/>
              </w:rPr>
            </w:pPr>
          </w:p>
        </w:tc>
      </w:tr>
      <w:tr w14:paraId="733EB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4A104B">
            <w:pPr>
              <w:pStyle w:val="18"/>
              <w:keepNext/>
              <w:spacing w:after="0" w:line="440" w:lineRule="exact"/>
              <w:ind w:left="63" w:right="63" w:firstLine="529"/>
              <w:rPr>
                <w:rFonts w:eastAsia="仿宋_GB2312"/>
                <w:color w:val="000000"/>
                <w:kern w:val="2"/>
                <w:sz w:val="28"/>
                <w:szCs w:val="30"/>
              </w:rPr>
            </w:pPr>
          </w:p>
        </w:tc>
        <w:tc>
          <w:tcPr>
            <w:tcW w:w="1984" w:type="dxa"/>
          </w:tcPr>
          <w:p w14:paraId="215FDF4B">
            <w:pPr>
              <w:pStyle w:val="18"/>
              <w:keepNext/>
              <w:spacing w:after="0" w:line="440" w:lineRule="exact"/>
              <w:ind w:left="63" w:right="63" w:firstLine="529"/>
              <w:rPr>
                <w:rFonts w:eastAsia="仿宋_GB2312"/>
                <w:color w:val="000000"/>
                <w:kern w:val="2"/>
                <w:sz w:val="28"/>
                <w:szCs w:val="30"/>
              </w:rPr>
            </w:pPr>
          </w:p>
        </w:tc>
        <w:tc>
          <w:tcPr>
            <w:tcW w:w="851" w:type="dxa"/>
          </w:tcPr>
          <w:p w14:paraId="7606161C">
            <w:pPr>
              <w:pStyle w:val="18"/>
              <w:keepNext/>
              <w:spacing w:after="0" w:line="440" w:lineRule="exact"/>
              <w:ind w:left="63" w:right="63" w:firstLine="529"/>
              <w:rPr>
                <w:rFonts w:eastAsia="仿宋_GB2312"/>
                <w:color w:val="000000"/>
                <w:kern w:val="2"/>
                <w:sz w:val="28"/>
                <w:szCs w:val="30"/>
              </w:rPr>
            </w:pPr>
          </w:p>
        </w:tc>
        <w:tc>
          <w:tcPr>
            <w:tcW w:w="774" w:type="dxa"/>
          </w:tcPr>
          <w:p w14:paraId="628B3684">
            <w:pPr>
              <w:pStyle w:val="18"/>
              <w:keepNext/>
              <w:spacing w:after="0" w:line="440" w:lineRule="exact"/>
              <w:ind w:left="63" w:right="63" w:firstLine="529"/>
              <w:rPr>
                <w:rFonts w:eastAsia="仿宋_GB2312"/>
                <w:color w:val="000000"/>
                <w:kern w:val="2"/>
                <w:sz w:val="28"/>
                <w:szCs w:val="30"/>
              </w:rPr>
            </w:pPr>
          </w:p>
        </w:tc>
        <w:tc>
          <w:tcPr>
            <w:tcW w:w="1352" w:type="dxa"/>
          </w:tcPr>
          <w:p w14:paraId="11B75A05">
            <w:pPr>
              <w:pStyle w:val="18"/>
              <w:keepNext/>
              <w:spacing w:after="0" w:line="440" w:lineRule="exact"/>
              <w:ind w:left="63" w:right="63" w:firstLine="529"/>
              <w:rPr>
                <w:rFonts w:eastAsia="仿宋_GB2312"/>
                <w:color w:val="000000"/>
                <w:kern w:val="2"/>
                <w:sz w:val="28"/>
                <w:szCs w:val="30"/>
              </w:rPr>
            </w:pPr>
          </w:p>
        </w:tc>
        <w:tc>
          <w:tcPr>
            <w:tcW w:w="1418" w:type="dxa"/>
          </w:tcPr>
          <w:p w14:paraId="42053327">
            <w:pPr>
              <w:pStyle w:val="18"/>
              <w:keepNext/>
              <w:spacing w:after="0" w:line="440" w:lineRule="exact"/>
              <w:ind w:left="63" w:right="63" w:firstLine="529"/>
              <w:rPr>
                <w:rFonts w:eastAsia="仿宋_GB2312"/>
                <w:color w:val="000000"/>
                <w:kern w:val="2"/>
                <w:sz w:val="28"/>
                <w:szCs w:val="30"/>
              </w:rPr>
            </w:pPr>
          </w:p>
        </w:tc>
        <w:tc>
          <w:tcPr>
            <w:tcW w:w="1701" w:type="dxa"/>
          </w:tcPr>
          <w:p w14:paraId="5C8847FE">
            <w:pPr>
              <w:pStyle w:val="18"/>
              <w:keepNext/>
              <w:spacing w:after="0" w:line="440" w:lineRule="exact"/>
              <w:ind w:left="63" w:right="63" w:firstLine="529"/>
              <w:rPr>
                <w:rFonts w:eastAsia="仿宋_GB2312"/>
                <w:color w:val="000000"/>
                <w:kern w:val="2"/>
                <w:sz w:val="28"/>
                <w:szCs w:val="30"/>
              </w:rPr>
            </w:pPr>
          </w:p>
        </w:tc>
      </w:tr>
      <w:tr w14:paraId="672A2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608394">
            <w:pPr>
              <w:pStyle w:val="18"/>
              <w:keepNext/>
              <w:spacing w:after="0" w:line="440" w:lineRule="exact"/>
              <w:ind w:left="63" w:right="63" w:firstLine="529"/>
              <w:rPr>
                <w:rFonts w:eastAsia="仿宋_GB2312"/>
                <w:color w:val="000000"/>
                <w:kern w:val="2"/>
                <w:sz w:val="28"/>
                <w:szCs w:val="30"/>
              </w:rPr>
            </w:pPr>
          </w:p>
        </w:tc>
        <w:tc>
          <w:tcPr>
            <w:tcW w:w="1984" w:type="dxa"/>
          </w:tcPr>
          <w:p w14:paraId="39A49145">
            <w:pPr>
              <w:pStyle w:val="18"/>
              <w:keepNext/>
              <w:spacing w:after="0" w:line="440" w:lineRule="exact"/>
              <w:ind w:left="63" w:right="63" w:firstLine="529"/>
              <w:rPr>
                <w:rFonts w:eastAsia="仿宋_GB2312"/>
                <w:color w:val="000000"/>
                <w:kern w:val="2"/>
                <w:sz w:val="28"/>
                <w:szCs w:val="30"/>
              </w:rPr>
            </w:pPr>
          </w:p>
        </w:tc>
        <w:tc>
          <w:tcPr>
            <w:tcW w:w="851" w:type="dxa"/>
          </w:tcPr>
          <w:p w14:paraId="7965C8FF">
            <w:pPr>
              <w:pStyle w:val="18"/>
              <w:keepNext/>
              <w:spacing w:after="0" w:line="440" w:lineRule="exact"/>
              <w:ind w:left="63" w:right="63" w:firstLine="529"/>
              <w:rPr>
                <w:rFonts w:eastAsia="仿宋_GB2312"/>
                <w:color w:val="000000"/>
                <w:kern w:val="2"/>
                <w:sz w:val="28"/>
                <w:szCs w:val="30"/>
              </w:rPr>
            </w:pPr>
          </w:p>
        </w:tc>
        <w:tc>
          <w:tcPr>
            <w:tcW w:w="774" w:type="dxa"/>
          </w:tcPr>
          <w:p w14:paraId="50DCE309">
            <w:pPr>
              <w:pStyle w:val="18"/>
              <w:keepNext/>
              <w:spacing w:after="0" w:line="440" w:lineRule="exact"/>
              <w:ind w:left="63" w:right="63" w:firstLine="529"/>
              <w:rPr>
                <w:rFonts w:eastAsia="仿宋_GB2312"/>
                <w:color w:val="000000"/>
                <w:kern w:val="2"/>
                <w:sz w:val="28"/>
                <w:szCs w:val="30"/>
              </w:rPr>
            </w:pPr>
          </w:p>
        </w:tc>
        <w:tc>
          <w:tcPr>
            <w:tcW w:w="1352" w:type="dxa"/>
          </w:tcPr>
          <w:p w14:paraId="44FEA89C">
            <w:pPr>
              <w:pStyle w:val="18"/>
              <w:keepNext/>
              <w:spacing w:after="0" w:line="440" w:lineRule="exact"/>
              <w:ind w:left="63" w:right="63" w:firstLine="529"/>
              <w:rPr>
                <w:rFonts w:eastAsia="仿宋_GB2312"/>
                <w:color w:val="000000"/>
                <w:kern w:val="2"/>
                <w:sz w:val="28"/>
                <w:szCs w:val="30"/>
              </w:rPr>
            </w:pPr>
          </w:p>
        </w:tc>
        <w:tc>
          <w:tcPr>
            <w:tcW w:w="1418" w:type="dxa"/>
          </w:tcPr>
          <w:p w14:paraId="7897486D">
            <w:pPr>
              <w:pStyle w:val="18"/>
              <w:keepNext/>
              <w:spacing w:after="0" w:line="440" w:lineRule="exact"/>
              <w:ind w:left="63" w:right="63" w:firstLine="529"/>
              <w:rPr>
                <w:rFonts w:eastAsia="仿宋_GB2312"/>
                <w:color w:val="000000"/>
                <w:kern w:val="2"/>
                <w:sz w:val="28"/>
                <w:szCs w:val="30"/>
              </w:rPr>
            </w:pPr>
          </w:p>
        </w:tc>
        <w:tc>
          <w:tcPr>
            <w:tcW w:w="1701" w:type="dxa"/>
          </w:tcPr>
          <w:p w14:paraId="5EC2830B">
            <w:pPr>
              <w:pStyle w:val="18"/>
              <w:keepNext/>
              <w:spacing w:after="0" w:line="440" w:lineRule="exact"/>
              <w:ind w:left="63" w:right="63" w:firstLine="529"/>
              <w:rPr>
                <w:rFonts w:eastAsia="仿宋_GB2312"/>
                <w:color w:val="000000"/>
                <w:kern w:val="2"/>
                <w:sz w:val="28"/>
                <w:szCs w:val="30"/>
              </w:rPr>
            </w:pPr>
          </w:p>
        </w:tc>
      </w:tr>
      <w:tr w14:paraId="3ACD4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A0800C">
            <w:pPr>
              <w:pStyle w:val="18"/>
              <w:keepNext/>
              <w:spacing w:after="0" w:line="440" w:lineRule="exact"/>
              <w:ind w:left="63" w:right="63" w:firstLine="529"/>
              <w:rPr>
                <w:rFonts w:eastAsia="仿宋_GB2312"/>
                <w:color w:val="000000"/>
                <w:kern w:val="2"/>
                <w:sz w:val="28"/>
                <w:szCs w:val="30"/>
              </w:rPr>
            </w:pPr>
          </w:p>
        </w:tc>
        <w:tc>
          <w:tcPr>
            <w:tcW w:w="1984" w:type="dxa"/>
          </w:tcPr>
          <w:p w14:paraId="435D30B0">
            <w:pPr>
              <w:pStyle w:val="18"/>
              <w:keepNext/>
              <w:spacing w:after="0" w:line="440" w:lineRule="exact"/>
              <w:ind w:left="63" w:right="63" w:firstLine="529"/>
              <w:rPr>
                <w:rFonts w:eastAsia="仿宋_GB2312"/>
                <w:color w:val="000000"/>
                <w:kern w:val="2"/>
                <w:sz w:val="28"/>
                <w:szCs w:val="30"/>
              </w:rPr>
            </w:pPr>
          </w:p>
        </w:tc>
        <w:tc>
          <w:tcPr>
            <w:tcW w:w="851" w:type="dxa"/>
          </w:tcPr>
          <w:p w14:paraId="6921B217">
            <w:pPr>
              <w:pStyle w:val="18"/>
              <w:keepNext/>
              <w:spacing w:after="0" w:line="440" w:lineRule="exact"/>
              <w:ind w:left="63" w:right="63" w:firstLine="529"/>
              <w:rPr>
                <w:rFonts w:eastAsia="仿宋_GB2312"/>
                <w:color w:val="000000"/>
                <w:kern w:val="2"/>
                <w:sz w:val="28"/>
                <w:szCs w:val="30"/>
              </w:rPr>
            </w:pPr>
          </w:p>
        </w:tc>
        <w:tc>
          <w:tcPr>
            <w:tcW w:w="774" w:type="dxa"/>
          </w:tcPr>
          <w:p w14:paraId="4CBA1A9C">
            <w:pPr>
              <w:pStyle w:val="18"/>
              <w:keepNext/>
              <w:spacing w:after="0" w:line="440" w:lineRule="exact"/>
              <w:ind w:left="63" w:right="63" w:firstLine="529"/>
              <w:rPr>
                <w:rFonts w:eastAsia="仿宋_GB2312"/>
                <w:color w:val="000000"/>
                <w:kern w:val="2"/>
                <w:sz w:val="28"/>
                <w:szCs w:val="30"/>
              </w:rPr>
            </w:pPr>
          </w:p>
        </w:tc>
        <w:tc>
          <w:tcPr>
            <w:tcW w:w="1352" w:type="dxa"/>
          </w:tcPr>
          <w:p w14:paraId="1A9BAEFC">
            <w:pPr>
              <w:pStyle w:val="18"/>
              <w:keepNext/>
              <w:spacing w:after="0" w:line="440" w:lineRule="exact"/>
              <w:ind w:left="63" w:right="63" w:firstLine="529"/>
              <w:rPr>
                <w:rFonts w:eastAsia="仿宋_GB2312"/>
                <w:color w:val="000000"/>
                <w:kern w:val="2"/>
                <w:sz w:val="28"/>
                <w:szCs w:val="30"/>
              </w:rPr>
            </w:pPr>
          </w:p>
        </w:tc>
        <w:tc>
          <w:tcPr>
            <w:tcW w:w="1418" w:type="dxa"/>
          </w:tcPr>
          <w:p w14:paraId="6194CAFE">
            <w:pPr>
              <w:pStyle w:val="18"/>
              <w:keepNext/>
              <w:spacing w:after="0" w:line="440" w:lineRule="exact"/>
              <w:ind w:left="63" w:right="63" w:firstLine="529"/>
              <w:rPr>
                <w:rFonts w:eastAsia="仿宋_GB2312"/>
                <w:color w:val="000000"/>
                <w:kern w:val="2"/>
                <w:sz w:val="28"/>
                <w:szCs w:val="30"/>
              </w:rPr>
            </w:pPr>
          </w:p>
        </w:tc>
        <w:tc>
          <w:tcPr>
            <w:tcW w:w="1701" w:type="dxa"/>
          </w:tcPr>
          <w:p w14:paraId="243C5D20">
            <w:pPr>
              <w:pStyle w:val="18"/>
              <w:keepNext/>
              <w:spacing w:after="0" w:line="440" w:lineRule="exact"/>
              <w:ind w:left="63" w:right="63" w:firstLine="529"/>
              <w:rPr>
                <w:rFonts w:eastAsia="仿宋_GB2312"/>
                <w:color w:val="000000"/>
                <w:kern w:val="2"/>
                <w:sz w:val="28"/>
                <w:szCs w:val="30"/>
              </w:rPr>
            </w:pPr>
          </w:p>
        </w:tc>
      </w:tr>
      <w:tr w14:paraId="7F559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709DD2">
            <w:pPr>
              <w:pStyle w:val="18"/>
              <w:keepNext/>
              <w:spacing w:after="0" w:line="440" w:lineRule="exact"/>
              <w:ind w:left="63" w:right="63" w:firstLine="529"/>
              <w:rPr>
                <w:rFonts w:eastAsia="仿宋_GB2312"/>
                <w:color w:val="000000"/>
                <w:kern w:val="2"/>
                <w:sz w:val="28"/>
                <w:szCs w:val="30"/>
              </w:rPr>
            </w:pPr>
          </w:p>
        </w:tc>
        <w:tc>
          <w:tcPr>
            <w:tcW w:w="1984" w:type="dxa"/>
          </w:tcPr>
          <w:p w14:paraId="2B637E32">
            <w:pPr>
              <w:pStyle w:val="18"/>
              <w:keepNext/>
              <w:spacing w:after="0" w:line="440" w:lineRule="exact"/>
              <w:ind w:left="63" w:right="63" w:firstLine="529"/>
              <w:rPr>
                <w:rFonts w:eastAsia="仿宋_GB2312"/>
                <w:color w:val="000000"/>
                <w:kern w:val="2"/>
                <w:sz w:val="28"/>
                <w:szCs w:val="30"/>
              </w:rPr>
            </w:pPr>
          </w:p>
        </w:tc>
        <w:tc>
          <w:tcPr>
            <w:tcW w:w="851" w:type="dxa"/>
          </w:tcPr>
          <w:p w14:paraId="22ED1636">
            <w:pPr>
              <w:pStyle w:val="18"/>
              <w:keepNext/>
              <w:spacing w:after="0" w:line="440" w:lineRule="exact"/>
              <w:ind w:left="63" w:right="63" w:firstLine="529"/>
              <w:rPr>
                <w:rFonts w:eastAsia="仿宋_GB2312"/>
                <w:color w:val="000000"/>
                <w:kern w:val="2"/>
                <w:sz w:val="28"/>
                <w:szCs w:val="30"/>
              </w:rPr>
            </w:pPr>
          </w:p>
        </w:tc>
        <w:tc>
          <w:tcPr>
            <w:tcW w:w="774" w:type="dxa"/>
          </w:tcPr>
          <w:p w14:paraId="7C79EB7B">
            <w:pPr>
              <w:pStyle w:val="18"/>
              <w:keepNext/>
              <w:spacing w:after="0" w:line="440" w:lineRule="exact"/>
              <w:ind w:left="63" w:right="63" w:firstLine="529"/>
              <w:rPr>
                <w:rFonts w:eastAsia="仿宋_GB2312"/>
                <w:color w:val="000000"/>
                <w:kern w:val="2"/>
                <w:sz w:val="28"/>
                <w:szCs w:val="30"/>
              </w:rPr>
            </w:pPr>
          </w:p>
        </w:tc>
        <w:tc>
          <w:tcPr>
            <w:tcW w:w="1352" w:type="dxa"/>
          </w:tcPr>
          <w:p w14:paraId="6C4BD407">
            <w:pPr>
              <w:pStyle w:val="18"/>
              <w:keepNext/>
              <w:spacing w:after="0" w:line="440" w:lineRule="exact"/>
              <w:ind w:left="63" w:right="63" w:firstLine="529"/>
              <w:rPr>
                <w:rFonts w:eastAsia="仿宋_GB2312"/>
                <w:color w:val="000000"/>
                <w:kern w:val="2"/>
                <w:sz w:val="28"/>
                <w:szCs w:val="30"/>
              </w:rPr>
            </w:pPr>
          </w:p>
        </w:tc>
        <w:tc>
          <w:tcPr>
            <w:tcW w:w="1418" w:type="dxa"/>
          </w:tcPr>
          <w:p w14:paraId="3412049C">
            <w:pPr>
              <w:pStyle w:val="18"/>
              <w:keepNext/>
              <w:spacing w:after="0" w:line="440" w:lineRule="exact"/>
              <w:ind w:left="63" w:right="63" w:firstLine="529"/>
              <w:rPr>
                <w:rFonts w:eastAsia="仿宋_GB2312"/>
                <w:color w:val="000000"/>
                <w:kern w:val="2"/>
                <w:sz w:val="28"/>
                <w:szCs w:val="30"/>
              </w:rPr>
            </w:pPr>
          </w:p>
        </w:tc>
        <w:tc>
          <w:tcPr>
            <w:tcW w:w="1701" w:type="dxa"/>
          </w:tcPr>
          <w:p w14:paraId="32479616">
            <w:pPr>
              <w:pStyle w:val="18"/>
              <w:keepNext/>
              <w:spacing w:after="0" w:line="440" w:lineRule="exact"/>
              <w:ind w:left="63" w:right="63" w:firstLine="529"/>
              <w:rPr>
                <w:rFonts w:eastAsia="仿宋_GB2312"/>
                <w:color w:val="000000"/>
                <w:kern w:val="2"/>
                <w:sz w:val="28"/>
                <w:szCs w:val="30"/>
              </w:rPr>
            </w:pPr>
          </w:p>
        </w:tc>
      </w:tr>
      <w:tr w14:paraId="2C180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057060">
            <w:pPr>
              <w:pStyle w:val="18"/>
              <w:keepNext/>
              <w:spacing w:after="0" w:line="440" w:lineRule="exact"/>
              <w:ind w:left="63" w:right="63" w:firstLine="529"/>
              <w:rPr>
                <w:rFonts w:eastAsia="仿宋_GB2312"/>
                <w:color w:val="000000"/>
                <w:kern w:val="2"/>
                <w:sz w:val="28"/>
                <w:szCs w:val="30"/>
              </w:rPr>
            </w:pPr>
          </w:p>
        </w:tc>
        <w:tc>
          <w:tcPr>
            <w:tcW w:w="1984" w:type="dxa"/>
          </w:tcPr>
          <w:p w14:paraId="18B4DA22">
            <w:pPr>
              <w:pStyle w:val="18"/>
              <w:keepNext/>
              <w:spacing w:after="0" w:line="440" w:lineRule="exact"/>
              <w:ind w:left="63" w:right="63" w:firstLine="529"/>
              <w:rPr>
                <w:rFonts w:eastAsia="仿宋_GB2312"/>
                <w:color w:val="000000"/>
                <w:kern w:val="2"/>
                <w:sz w:val="28"/>
                <w:szCs w:val="30"/>
              </w:rPr>
            </w:pPr>
          </w:p>
        </w:tc>
        <w:tc>
          <w:tcPr>
            <w:tcW w:w="851" w:type="dxa"/>
          </w:tcPr>
          <w:p w14:paraId="6D211A39">
            <w:pPr>
              <w:pStyle w:val="18"/>
              <w:keepNext/>
              <w:spacing w:after="0" w:line="440" w:lineRule="exact"/>
              <w:ind w:left="63" w:right="63" w:firstLine="529"/>
              <w:rPr>
                <w:rFonts w:eastAsia="仿宋_GB2312"/>
                <w:color w:val="000000"/>
                <w:kern w:val="2"/>
                <w:sz w:val="28"/>
                <w:szCs w:val="30"/>
              </w:rPr>
            </w:pPr>
          </w:p>
        </w:tc>
        <w:tc>
          <w:tcPr>
            <w:tcW w:w="774" w:type="dxa"/>
          </w:tcPr>
          <w:p w14:paraId="29F7EEAD">
            <w:pPr>
              <w:pStyle w:val="18"/>
              <w:keepNext/>
              <w:spacing w:after="0" w:line="440" w:lineRule="exact"/>
              <w:ind w:left="63" w:right="63" w:firstLine="529"/>
              <w:rPr>
                <w:rFonts w:eastAsia="仿宋_GB2312"/>
                <w:color w:val="000000"/>
                <w:kern w:val="2"/>
                <w:sz w:val="28"/>
                <w:szCs w:val="30"/>
              </w:rPr>
            </w:pPr>
          </w:p>
        </w:tc>
        <w:tc>
          <w:tcPr>
            <w:tcW w:w="1352" w:type="dxa"/>
          </w:tcPr>
          <w:p w14:paraId="278C20F7">
            <w:pPr>
              <w:pStyle w:val="18"/>
              <w:keepNext/>
              <w:spacing w:after="0" w:line="440" w:lineRule="exact"/>
              <w:ind w:left="63" w:right="63" w:firstLine="529"/>
              <w:rPr>
                <w:rFonts w:eastAsia="仿宋_GB2312"/>
                <w:color w:val="000000"/>
                <w:kern w:val="2"/>
                <w:sz w:val="28"/>
                <w:szCs w:val="30"/>
              </w:rPr>
            </w:pPr>
          </w:p>
        </w:tc>
        <w:tc>
          <w:tcPr>
            <w:tcW w:w="1418" w:type="dxa"/>
          </w:tcPr>
          <w:p w14:paraId="45D96D76">
            <w:pPr>
              <w:pStyle w:val="18"/>
              <w:keepNext/>
              <w:spacing w:after="0" w:line="440" w:lineRule="exact"/>
              <w:ind w:left="63" w:right="63" w:firstLine="529"/>
              <w:rPr>
                <w:rFonts w:eastAsia="仿宋_GB2312"/>
                <w:color w:val="000000"/>
                <w:kern w:val="2"/>
                <w:sz w:val="28"/>
                <w:szCs w:val="30"/>
              </w:rPr>
            </w:pPr>
          </w:p>
        </w:tc>
        <w:tc>
          <w:tcPr>
            <w:tcW w:w="1701" w:type="dxa"/>
          </w:tcPr>
          <w:p w14:paraId="41491784">
            <w:pPr>
              <w:pStyle w:val="18"/>
              <w:keepNext/>
              <w:spacing w:after="0" w:line="440" w:lineRule="exact"/>
              <w:ind w:left="63" w:right="63" w:firstLine="529"/>
              <w:rPr>
                <w:rFonts w:eastAsia="仿宋_GB2312"/>
                <w:color w:val="000000"/>
                <w:kern w:val="2"/>
                <w:sz w:val="28"/>
                <w:szCs w:val="30"/>
              </w:rPr>
            </w:pPr>
          </w:p>
        </w:tc>
      </w:tr>
      <w:tr w14:paraId="7599A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C563DC">
            <w:pPr>
              <w:pStyle w:val="18"/>
              <w:keepNext/>
              <w:spacing w:after="0" w:line="440" w:lineRule="exact"/>
              <w:ind w:left="63" w:right="63" w:firstLine="529"/>
              <w:rPr>
                <w:rFonts w:eastAsia="仿宋_GB2312"/>
                <w:color w:val="000000"/>
                <w:kern w:val="2"/>
                <w:sz w:val="28"/>
                <w:szCs w:val="30"/>
              </w:rPr>
            </w:pPr>
          </w:p>
        </w:tc>
        <w:tc>
          <w:tcPr>
            <w:tcW w:w="1984" w:type="dxa"/>
          </w:tcPr>
          <w:p w14:paraId="4294B08F">
            <w:pPr>
              <w:pStyle w:val="18"/>
              <w:keepNext/>
              <w:spacing w:after="0" w:line="440" w:lineRule="exact"/>
              <w:ind w:left="63" w:right="63" w:firstLine="529"/>
              <w:rPr>
                <w:rFonts w:eastAsia="仿宋_GB2312"/>
                <w:color w:val="000000"/>
                <w:kern w:val="2"/>
                <w:sz w:val="28"/>
                <w:szCs w:val="30"/>
              </w:rPr>
            </w:pPr>
          </w:p>
        </w:tc>
        <w:tc>
          <w:tcPr>
            <w:tcW w:w="851" w:type="dxa"/>
          </w:tcPr>
          <w:p w14:paraId="5D463C48">
            <w:pPr>
              <w:pStyle w:val="18"/>
              <w:keepNext/>
              <w:spacing w:after="0" w:line="440" w:lineRule="exact"/>
              <w:ind w:left="63" w:right="63" w:firstLine="529"/>
              <w:rPr>
                <w:rFonts w:eastAsia="仿宋_GB2312"/>
                <w:color w:val="000000"/>
                <w:kern w:val="2"/>
                <w:sz w:val="28"/>
                <w:szCs w:val="30"/>
              </w:rPr>
            </w:pPr>
          </w:p>
        </w:tc>
        <w:tc>
          <w:tcPr>
            <w:tcW w:w="774" w:type="dxa"/>
          </w:tcPr>
          <w:p w14:paraId="6A838A4B">
            <w:pPr>
              <w:pStyle w:val="18"/>
              <w:keepNext/>
              <w:spacing w:after="0" w:line="440" w:lineRule="exact"/>
              <w:ind w:left="63" w:right="63" w:firstLine="529"/>
              <w:rPr>
                <w:rFonts w:eastAsia="仿宋_GB2312"/>
                <w:color w:val="000000"/>
                <w:kern w:val="2"/>
                <w:sz w:val="28"/>
                <w:szCs w:val="30"/>
              </w:rPr>
            </w:pPr>
          </w:p>
        </w:tc>
        <w:tc>
          <w:tcPr>
            <w:tcW w:w="1352" w:type="dxa"/>
          </w:tcPr>
          <w:p w14:paraId="535D4DEA">
            <w:pPr>
              <w:pStyle w:val="18"/>
              <w:keepNext/>
              <w:spacing w:after="0" w:line="440" w:lineRule="exact"/>
              <w:ind w:left="63" w:right="63" w:firstLine="529"/>
              <w:rPr>
                <w:rFonts w:eastAsia="仿宋_GB2312"/>
                <w:color w:val="000000"/>
                <w:kern w:val="2"/>
                <w:sz w:val="28"/>
                <w:szCs w:val="30"/>
              </w:rPr>
            </w:pPr>
          </w:p>
        </w:tc>
        <w:tc>
          <w:tcPr>
            <w:tcW w:w="1418" w:type="dxa"/>
          </w:tcPr>
          <w:p w14:paraId="3D82EEB6">
            <w:pPr>
              <w:pStyle w:val="18"/>
              <w:keepNext/>
              <w:spacing w:after="0" w:line="440" w:lineRule="exact"/>
              <w:ind w:left="63" w:right="63" w:firstLine="529"/>
              <w:rPr>
                <w:rFonts w:eastAsia="仿宋_GB2312"/>
                <w:color w:val="000000"/>
                <w:kern w:val="2"/>
                <w:sz w:val="28"/>
                <w:szCs w:val="30"/>
              </w:rPr>
            </w:pPr>
          </w:p>
        </w:tc>
        <w:tc>
          <w:tcPr>
            <w:tcW w:w="1701" w:type="dxa"/>
          </w:tcPr>
          <w:p w14:paraId="630C9AC0">
            <w:pPr>
              <w:pStyle w:val="18"/>
              <w:keepNext/>
              <w:spacing w:after="0" w:line="440" w:lineRule="exact"/>
              <w:ind w:left="63" w:right="63" w:firstLine="529"/>
              <w:rPr>
                <w:rFonts w:eastAsia="仿宋_GB2312"/>
                <w:color w:val="000000"/>
                <w:kern w:val="2"/>
                <w:sz w:val="28"/>
                <w:szCs w:val="30"/>
              </w:rPr>
            </w:pPr>
          </w:p>
        </w:tc>
      </w:tr>
      <w:tr w14:paraId="4F695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D1A43E">
            <w:pPr>
              <w:pStyle w:val="18"/>
              <w:keepNext/>
              <w:spacing w:after="0" w:line="440" w:lineRule="exact"/>
              <w:ind w:left="63" w:right="63" w:firstLine="529"/>
              <w:rPr>
                <w:rFonts w:eastAsia="仿宋_GB2312"/>
                <w:color w:val="000000"/>
                <w:kern w:val="2"/>
                <w:sz w:val="28"/>
                <w:szCs w:val="30"/>
              </w:rPr>
            </w:pPr>
          </w:p>
        </w:tc>
        <w:tc>
          <w:tcPr>
            <w:tcW w:w="1984" w:type="dxa"/>
          </w:tcPr>
          <w:p w14:paraId="02969E71">
            <w:pPr>
              <w:pStyle w:val="18"/>
              <w:keepNext/>
              <w:spacing w:after="0" w:line="440" w:lineRule="exact"/>
              <w:ind w:left="63" w:right="63" w:firstLine="529"/>
              <w:rPr>
                <w:rFonts w:eastAsia="仿宋_GB2312"/>
                <w:color w:val="000000"/>
                <w:kern w:val="2"/>
                <w:sz w:val="28"/>
                <w:szCs w:val="30"/>
              </w:rPr>
            </w:pPr>
          </w:p>
        </w:tc>
        <w:tc>
          <w:tcPr>
            <w:tcW w:w="851" w:type="dxa"/>
          </w:tcPr>
          <w:p w14:paraId="67490634">
            <w:pPr>
              <w:pStyle w:val="18"/>
              <w:keepNext/>
              <w:spacing w:after="0" w:line="440" w:lineRule="exact"/>
              <w:ind w:left="63" w:right="63" w:firstLine="529"/>
              <w:rPr>
                <w:rFonts w:eastAsia="仿宋_GB2312"/>
                <w:color w:val="000000"/>
                <w:kern w:val="2"/>
                <w:sz w:val="28"/>
                <w:szCs w:val="30"/>
              </w:rPr>
            </w:pPr>
          </w:p>
        </w:tc>
        <w:tc>
          <w:tcPr>
            <w:tcW w:w="774" w:type="dxa"/>
          </w:tcPr>
          <w:p w14:paraId="777FD8B9">
            <w:pPr>
              <w:pStyle w:val="18"/>
              <w:keepNext/>
              <w:spacing w:after="0" w:line="440" w:lineRule="exact"/>
              <w:ind w:left="63" w:right="63" w:firstLine="529"/>
              <w:rPr>
                <w:rFonts w:eastAsia="仿宋_GB2312"/>
                <w:color w:val="000000"/>
                <w:kern w:val="2"/>
                <w:sz w:val="28"/>
                <w:szCs w:val="30"/>
              </w:rPr>
            </w:pPr>
          </w:p>
        </w:tc>
        <w:tc>
          <w:tcPr>
            <w:tcW w:w="1352" w:type="dxa"/>
          </w:tcPr>
          <w:p w14:paraId="7EAA2E42">
            <w:pPr>
              <w:pStyle w:val="18"/>
              <w:keepNext/>
              <w:spacing w:after="0" w:line="440" w:lineRule="exact"/>
              <w:ind w:left="63" w:right="63" w:firstLine="529"/>
              <w:rPr>
                <w:rFonts w:eastAsia="仿宋_GB2312"/>
                <w:color w:val="000000"/>
                <w:kern w:val="2"/>
                <w:sz w:val="28"/>
                <w:szCs w:val="30"/>
              </w:rPr>
            </w:pPr>
          </w:p>
        </w:tc>
        <w:tc>
          <w:tcPr>
            <w:tcW w:w="1418" w:type="dxa"/>
          </w:tcPr>
          <w:p w14:paraId="61BDA052">
            <w:pPr>
              <w:pStyle w:val="18"/>
              <w:keepNext/>
              <w:spacing w:after="0" w:line="440" w:lineRule="exact"/>
              <w:ind w:left="63" w:right="63" w:firstLine="529"/>
              <w:rPr>
                <w:rFonts w:eastAsia="仿宋_GB2312"/>
                <w:color w:val="000000"/>
                <w:kern w:val="2"/>
                <w:sz w:val="28"/>
                <w:szCs w:val="30"/>
              </w:rPr>
            </w:pPr>
          </w:p>
        </w:tc>
        <w:tc>
          <w:tcPr>
            <w:tcW w:w="1701" w:type="dxa"/>
          </w:tcPr>
          <w:p w14:paraId="42BC5DDA">
            <w:pPr>
              <w:pStyle w:val="18"/>
              <w:keepNext/>
              <w:spacing w:after="0" w:line="440" w:lineRule="exact"/>
              <w:ind w:left="63" w:right="63" w:firstLine="529"/>
              <w:rPr>
                <w:rFonts w:eastAsia="仿宋_GB2312"/>
                <w:color w:val="000000"/>
                <w:kern w:val="2"/>
                <w:sz w:val="28"/>
                <w:szCs w:val="30"/>
              </w:rPr>
            </w:pPr>
          </w:p>
        </w:tc>
      </w:tr>
      <w:tr w14:paraId="0C5F8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F74905">
            <w:pPr>
              <w:pStyle w:val="18"/>
              <w:keepNext/>
              <w:spacing w:after="0" w:line="440" w:lineRule="exact"/>
              <w:ind w:left="63" w:right="63" w:firstLine="529"/>
              <w:rPr>
                <w:rFonts w:eastAsia="仿宋_GB2312"/>
                <w:color w:val="000000"/>
                <w:kern w:val="2"/>
                <w:sz w:val="28"/>
                <w:szCs w:val="30"/>
              </w:rPr>
            </w:pPr>
          </w:p>
        </w:tc>
        <w:tc>
          <w:tcPr>
            <w:tcW w:w="1984" w:type="dxa"/>
          </w:tcPr>
          <w:p w14:paraId="04B8FCB8">
            <w:pPr>
              <w:pStyle w:val="18"/>
              <w:keepNext/>
              <w:spacing w:after="0" w:line="440" w:lineRule="exact"/>
              <w:ind w:left="63" w:right="63" w:firstLine="529"/>
              <w:rPr>
                <w:rFonts w:eastAsia="仿宋_GB2312"/>
                <w:color w:val="000000"/>
                <w:kern w:val="2"/>
                <w:sz w:val="28"/>
                <w:szCs w:val="30"/>
              </w:rPr>
            </w:pPr>
          </w:p>
        </w:tc>
        <w:tc>
          <w:tcPr>
            <w:tcW w:w="851" w:type="dxa"/>
          </w:tcPr>
          <w:p w14:paraId="47C3BF4A">
            <w:pPr>
              <w:pStyle w:val="18"/>
              <w:keepNext/>
              <w:spacing w:after="0" w:line="440" w:lineRule="exact"/>
              <w:ind w:left="63" w:right="63" w:firstLine="529"/>
              <w:rPr>
                <w:rFonts w:eastAsia="仿宋_GB2312"/>
                <w:color w:val="000000"/>
                <w:kern w:val="2"/>
                <w:sz w:val="28"/>
                <w:szCs w:val="30"/>
              </w:rPr>
            </w:pPr>
          </w:p>
        </w:tc>
        <w:tc>
          <w:tcPr>
            <w:tcW w:w="774" w:type="dxa"/>
          </w:tcPr>
          <w:p w14:paraId="3B8E464F">
            <w:pPr>
              <w:pStyle w:val="18"/>
              <w:keepNext/>
              <w:spacing w:after="0" w:line="440" w:lineRule="exact"/>
              <w:ind w:left="63" w:right="63" w:firstLine="529"/>
              <w:rPr>
                <w:rFonts w:eastAsia="仿宋_GB2312"/>
                <w:color w:val="000000"/>
                <w:kern w:val="2"/>
                <w:sz w:val="28"/>
                <w:szCs w:val="30"/>
              </w:rPr>
            </w:pPr>
          </w:p>
        </w:tc>
        <w:tc>
          <w:tcPr>
            <w:tcW w:w="1352" w:type="dxa"/>
          </w:tcPr>
          <w:p w14:paraId="5C2C2907">
            <w:pPr>
              <w:pStyle w:val="18"/>
              <w:keepNext/>
              <w:spacing w:after="0" w:line="440" w:lineRule="exact"/>
              <w:ind w:left="63" w:right="63" w:firstLine="529"/>
              <w:rPr>
                <w:rFonts w:eastAsia="仿宋_GB2312"/>
                <w:color w:val="000000"/>
                <w:kern w:val="2"/>
                <w:sz w:val="28"/>
                <w:szCs w:val="30"/>
              </w:rPr>
            </w:pPr>
          </w:p>
        </w:tc>
        <w:tc>
          <w:tcPr>
            <w:tcW w:w="1418" w:type="dxa"/>
          </w:tcPr>
          <w:p w14:paraId="252ED3B3">
            <w:pPr>
              <w:pStyle w:val="18"/>
              <w:keepNext/>
              <w:spacing w:after="0" w:line="440" w:lineRule="exact"/>
              <w:ind w:left="63" w:right="63" w:firstLine="529"/>
              <w:rPr>
                <w:rFonts w:eastAsia="仿宋_GB2312"/>
                <w:color w:val="000000"/>
                <w:kern w:val="2"/>
                <w:sz w:val="28"/>
                <w:szCs w:val="30"/>
              </w:rPr>
            </w:pPr>
          </w:p>
        </w:tc>
        <w:tc>
          <w:tcPr>
            <w:tcW w:w="1701" w:type="dxa"/>
          </w:tcPr>
          <w:p w14:paraId="107C51EC">
            <w:pPr>
              <w:pStyle w:val="18"/>
              <w:keepNext/>
              <w:spacing w:after="0" w:line="440" w:lineRule="exact"/>
              <w:ind w:left="63" w:right="63" w:firstLine="529"/>
              <w:rPr>
                <w:rFonts w:eastAsia="仿宋_GB2312"/>
                <w:color w:val="000000"/>
                <w:kern w:val="2"/>
                <w:sz w:val="28"/>
                <w:szCs w:val="30"/>
              </w:rPr>
            </w:pPr>
          </w:p>
        </w:tc>
      </w:tr>
      <w:tr w14:paraId="5DF72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D88B05">
            <w:pPr>
              <w:pStyle w:val="18"/>
              <w:keepNext/>
              <w:spacing w:after="0" w:line="440" w:lineRule="exact"/>
              <w:ind w:left="63" w:right="63" w:firstLine="529"/>
              <w:rPr>
                <w:rFonts w:eastAsia="仿宋_GB2312"/>
                <w:color w:val="000000"/>
                <w:kern w:val="2"/>
                <w:sz w:val="28"/>
                <w:szCs w:val="30"/>
              </w:rPr>
            </w:pPr>
          </w:p>
        </w:tc>
        <w:tc>
          <w:tcPr>
            <w:tcW w:w="1984" w:type="dxa"/>
          </w:tcPr>
          <w:p w14:paraId="7C5A29A9">
            <w:pPr>
              <w:pStyle w:val="18"/>
              <w:keepNext/>
              <w:spacing w:after="0" w:line="440" w:lineRule="exact"/>
              <w:ind w:left="63" w:right="63" w:firstLine="529"/>
              <w:rPr>
                <w:rFonts w:eastAsia="仿宋_GB2312"/>
                <w:color w:val="000000"/>
                <w:kern w:val="2"/>
                <w:sz w:val="28"/>
                <w:szCs w:val="30"/>
              </w:rPr>
            </w:pPr>
          </w:p>
        </w:tc>
        <w:tc>
          <w:tcPr>
            <w:tcW w:w="851" w:type="dxa"/>
          </w:tcPr>
          <w:p w14:paraId="29FD3959">
            <w:pPr>
              <w:pStyle w:val="18"/>
              <w:keepNext/>
              <w:spacing w:after="0" w:line="440" w:lineRule="exact"/>
              <w:ind w:left="63" w:right="63" w:firstLine="529"/>
              <w:rPr>
                <w:rFonts w:eastAsia="仿宋_GB2312"/>
                <w:color w:val="000000"/>
                <w:kern w:val="2"/>
                <w:sz w:val="28"/>
                <w:szCs w:val="30"/>
              </w:rPr>
            </w:pPr>
          </w:p>
        </w:tc>
        <w:tc>
          <w:tcPr>
            <w:tcW w:w="774" w:type="dxa"/>
          </w:tcPr>
          <w:p w14:paraId="728DD608">
            <w:pPr>
              <w:pStyle w:val="18"/>
              <w:keepNext/>
              <w:spacing w:after="0" w:line="440" w:lineRule="exact"/>
              <w:ind w:left="63" w:right="63" w:firstLine="529"/>
              <w:rPr>
                <w:rFonts w:eastAsia="仿宋_GB2312"/>
                <w:color w:val="000000"/>
                <w:kern w:val="2"/>
                <w:sz w:val="28"/>
                <w:szCs w:val="30"/>
              </w:rPr>
            </w:pPr>
          </w:p>
        </w:tc>
        <w:tc>
          <w:tcPr>
            <w:tcW w:w="1352" w:type="dxa"/>
          </w:tcPr>
          <w:p w14:paraId="4658F4C8">
            <w:pPr>
              <w:pStyle w:val="18"/>
              <w:keepNext/>
              <w:spacing w:after="0" w:line="440" w:lineRule="exact"/>
              <w:ind w:left="63" w:right="63" w:firstLine="529"/>
              <w:rPr>
                <w:rFonts w:eastAsia="仿宋_GB2312"/>
                <w:color w:val="000000"/>
                <w:kern w:val="2"/>
                <w:sz w:val="28"/>
                <w:szCs w:val="30"/>
              </w:rPr>
            </w:pPr>
          </w:p>
        </w:tc>
        <w:tc>
          <w:tcPr>
            <w:tcW w:w="1418" w:type="dxa"/>
          </w:tcPr>
          <w:p w14:paraId="5DB36A81">
            <w:pPr>
              <w:pStyle w:val="18"/>
              <w:keepNext/>
              <w:spacing w:after="0" w:line="440" w:lineRule="exact"/>
              <w:ind w:left="63" w:right="63" w:firstLine="529"/>
              <w:rPr>
                <w:rFonts w:eastAsia="仿宋_GB2312"/>
                <w:color w:val="000000"/>
                <w:kern w:val="2"/>
                <w:sz w:val="28"/>
                <w:szCs w:val="30"/>
              </w:rPr>
            </w:pPr>
          </w:p>
        </w:tc>
        <w:tc>
          <w:tcPr>
            <w:tcW w:w="1701" w:type="dxa"/>
          </w:tcPr>
          <w:p w14:paraId="4709CC80">
            <w:pPr>
              <w:pStyle w:val="18"/>
              <w:keepNext/>
              <w:spacing w:after="0" w:line="440" w:lineRule="exact"/>
              <w:ind w:left="63" w:right="63" w:firstLine="529"/>
              <w:rPr>
                <w:rFonts w:eastAsia="仿宋_GB2312"/>
                <w:color w:val="000000"/>
                <w:kern w:val="2"/>
                <w:sz w:val="28"/>
                <w:szCs w:val="30"/>
              </w:rPr>
            </w:pPr>
          </w:p>
        </w:tc>
      </w:tr>
      <w:tr w14:paraId="064F1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3CA3A3">
            <w:pPr>
              <w:pStyle w:val="18"/>
              <w:keepNext/>
              <w:spacing w:after="0" w:line="440" w:lineRule="exact"/>
              <w:ind w:left="63" w:right="63" w:firstLine="529"/>
              <w:rPr>
                <w:rFonts w:eastAsia="仿宋_GB2312"/>
                <w:color w:val="000000"/>
                <w:kern w:val="2"/>
                <w:sz w:val="28"/>
                <w:szCs w:val="30"/>
              </w:rPr>
            </w:pPr>
          </w:p>
        </w:tc>
        <w:tc>
          <w:tcPr>
            <w:tcW w:w="1984" w:type="dxa"/>
          </w:tcPr>
          <w:p w14:paraId="275E8A58">
            <w:pPr>
              <w:pStyle w:val="18"/>
              <w:keepNext/>
              <w:spacing w:after="0" w:line="440" w:lineRule="exact"/>
              <w:ind w:left="63" w:right="63" w:firstLine="529"/>
              <w:rPr>
                <w:rFonts w:eastAsia="仿宋_GB2312"/>
                <w:color w:val="000000"/>
                <w:kern w:val="2"/>
                <w:sz w:val="28"/>
                <w:szCs w:val="30"/>
              </w:rPr>
            </w:pPr>
          </w:p>
        </w:tc>
        <w:tc>
          <w:tcPr>
            <w:tcW w:w="851" w:type="dxa"/>
          </w:tcPr>
          <w:p w14:paraId="70EE1B9F">
            <w:pPr>
              <w:pStyle w:val="18"/>
              <w:keepNext/>
              <w:spacing w:after="0" w:line="440" w:lineRule="exact"/>
              <w:ind w:left="63" w:right="63" w:firstLine="529"/>
              <w:rPr>
                <w:rFonts w:eastAsia="仿宋_GB2312"/>
                <w:color w:val="000000"/>
                <w:kern w:val="2"/>
                <w:sz w:val="28"/>
                <w:szCs w:val="30"/>
              </w:rPr>
            </w:pPr>
          </w:p>
        </w:tc>
        <w:tc>
          <w:tcPr>
            <w:tcW w:w="774" w:type="dxa"/>
          </w:tcPr>
          <w:p w14:paraId="79A691CD">
            <w:pPr>
              <w:pStyle w:val="18"/>
              <w:keepNext/>
              <w:spacing w:after="0" w:line="440" w:lineRule="exact"/>
              <w:ind w:left="63" w:right="63" w:firstLine="529"/>
              <w:rPr>
                <w:rFonts w:eastAsia="仿宋_GB2312"/>
                <w:color w:val="000000"/>
                <w:kern w:val="2"/>
                <w:sz w:val="28"/>
                <w:szCs w:val="30"/>
              </w:rPr>
            </w:pPr>
          </w:p>
        </w:tc>
        <w:tc>
          <w:tcPr>
            <w:tcW w:w="1352" w:type="dxa"/>
          </w:tcPr>
          <w:p w14:paraId="06346D2C">
            <w:pPr>
              <w:pStyle w:val="18"/>
              <w:keepNext/>
              <w:spacing w:after="0" w:line="440" w:lineRule="exact"/>
              <w:ind w:left="63" w:right="63" w:firstLine="529"/>
              <w:rPr>
                <w:rFonts w:eastAsia="仿宋_GB2312"/>
                <w:color w:val="000000"/>
                <w:kern w:val="2"/>
                <w:sz w:val="28"/>
                <w:szCs w:val="30"/>
              </w:rPr>
            </w:pPr>
          </w:p>
        </w:tc>
        <w:tc>
          <w:tcPr>
            <w:tcW w:w="1418" w:type="dxa"/>
          </w:tcPr>
          <w:p w14:paraId="244CE2AA">
            <w:pPr>
              <w:pStyle w:val="18"/>
              <w:keepNext/>
              <w:spacing w:after="0" w:line="440" w:lineRule="exact"/>
              <w:ind w:left="63" w:right="63" w:firstLine="529"/>
              <w:rPr>
                <w:rFonts w:eastAsia="仿宋_GB2312"/>
                <w:color w:val="000000"/>
                <w:kern w:val="2"/>
                <w:sz w:val="28"/>
                <w:szCs w:val="30"/>
              </w:rPr>
            </w:pPr>
          </w:p>
        </w:tc>
        <w:tc>
          <w:tcPr>
            <w:tcW w:w="1701" w:type="dxa"/>
          </w:tcPr>
          <w:p w14:paraId="34A057A5">
            <w:pPr>
              <w:pStyle w:val="18"/>
              <w:keepNext/>
              <w:spacing w:after="0" w:line="440" w:lineRule="exact"/>
              <w:ind w:left="63" w:right="63" w:firstLine="529"/>
              <w:rPr>
                <w:rFonts w:eastAsia="仿宋_GB2312"/>
                <w:color w:val="000000"/>
                <w:kern w:val="2"/>
                <w:sz w:val="28"/>
                <w:szCs w:val="30"/>
              </w:rPr>
            </w:pPr>
          </w:p>
        </w:tc>
      </w:tr>
      <w:tr w14:paraId="1D8A5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445D0A">
            <w:pPr>
              <w:pStyle w:val="18"/>
              <w:keepNext/>
              <w:spacing w:after="0" w:line="440" w:lineRule="exact"/>
              <w:ind w:left="63" w:right="63" w:firstLine="529"/>
              <w:rPr>
                <w:rFonts w:eastAsia="仿宋_GB2312"/>
                <w:color w:val="000000"/>
                <w:kern w:val="2"/>
                <w:sz w:val="28"/>
                <w:szCs w:val="30"/>
              </w:rPr>
            </w:pPr>
          </w:p>
        </w:tc>
        <w:tc>
          <w:tcPr>
            <w:tcW w:w="1984" w:type="dxa"/>
          </w:tcPr>
          <w:p w14:paraId="6DB21C2D">
            <w:pPr>
              <w:pStyle w:val="18"/>
              <w:keepNext/>
              <w:spacing w:after="0" w:line="440" w:lineRule="exact"/>
              <w:ind w:left="63" w:right="63" w:firstLine="529"/>
              <w:rPr>
                <w:rFonts w:eastAsia="仿宋_GB2312"/>
                <w:color w:val="000000"/>
                <w:kern w:val="2"/>
                <w:sz w:val="28"/>
                <w:szCs w:val="30"/>
              </w:rPr>
            </w:pPr>
          </w:p>
        </w:tc>
        <w:tc>
          <w:tcPr>
            <w:tcW w:w="851" w:type="dxa"/>
          </w:tcPr>
          <w:p w14:paraId="64EFD87E">
            <w:pPr>
              <w:pStyle w:val="18"/>
              <w:keepNext/>
              <w:spacing w:after="0" w:line="440" w:lineRule="exact"/>
              <w:ind w:left="63" w:right="63" w:firstLine="529"/>
              <w:rPr>
                <w:rFonts w:eastAsia="仿宋_GB2312"/>
                <w:color w:val="000000"/>
                <w:kern w:val="2"/>
                <w:sz w:val="28"/>
                <w:szCs w:val="30"/>
              </w:rPr>
            </w:pPr>
          </w:p>
        </w:tc>
        <w:tc>
          <w:tcPr>
            <w:tcW w:w="774" w:type="dxa"/>
          </w:tcPr>
          <w:p w14:paraId="60513436">
            <w:pPr>
              <w:pStyle w:val="18"/>
              <w:keepNext/>
              <w:spacing w:after="0" w:line="440" w:lineRule="exact"/>
              <w:ind w:left="63" w:right="63" w:firstLine="529"/>
              <w:rPr>
                <w:rFonts w:eastAsia="仿宋_GB2312"/>
                <w:color w:val="000000"/>
                <w:kern w:val="2"/>
                <w:sz w:val="28"/>
                <w:szCs w:val="30"/>
              </w:rPr>
            </w:pPr>
          </w:p>
        </w:tc>
        <w:tc>
          <w:tcPr>
            <w:tcW w:w="1352" w:type="dxa"/>
          </w:tcPr>
          <w:p w14:paraId="264CDEAD">
            <w:pPr>
              <w:pStyle w:val="18"/>
              <w:keepNext/>
              <w:spacing w:after="0" w:line="440" w:lineRule="exact"/>
              <w:ind w:left="63" w:right="63" w:firstLine="529"/>
              <w:rPr>
                <w:rFonts w:eastAsia="仿宋_GB2312"/>
                <w:color w:val="000000"/>
                <w:kern w:val="2"/>
                <w:sz w:val="28"/>
                <w:szCs w:val="30"/>
              </w:rPr>
            </w:pPr>
          </w:p>
        </w:tc>
        <w:tc>
          <w:tcPr>
            <w:tcW w:w="1418" w:type="dxa"/>
          </w:tcPr>
          <w:p w14:paraId="6E074B44">
            <w:pPr>
              <w:pStyle w:val="18"/>
              <w:keepNext/>
              <w:spacing w:after="0" w:line="440" w:lineRule="exact"/>
              <w:ind w:left="63" w:right="63" w:firstLine="529"/>
              <w:rPr>
                <w:rFonts w:eastAsia="仿宋_GB2312"/>
                <w:color w:val="000000"/>
                <w:kern w:val="2"/>
                <w:sz w:val="28"/>
                <w:szCs w:val="30"/>
              </w:rPr>
            </w:pPr>
          </w:p>
        </w:tc>
        <w:tc>
          <w:tcPr>
            <w:tcW w:w="1701" w:type="dxa"/>
          </w:tcPr>
          <w:p w14:paraId="28DF674A">
            <w:pPr>
              <w:pStyle w:val="18"/>
              <w:keepNext/>
              <w:spacing w:after="0" w:line="440" w:lineRule="exact"/>
              <w:ind w:left="63" w:right="63" w:firstLine="529"/>
              <w:rPr>
                <w:rFonts w:eastAsia="仿宋_GB2312"/>
                <w:color w:val="000000"/>
                <w:kern w:val="2"/>
                <w:sz w:val="28"/>
                <w:szCs w:val="30"/>
              </w:rPr>
            </w:pPr>
          </w:p>
        </w:tc>
      </w:tr>
      <w:tr w14:paraId="16E7B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58209A">
            <w:pPr>
              <w:pStyle w:val="18"/>
              <w:keepNext/>
              <w:spacing w:after="0" w:line="440" w:lineRule="exact"/>
              <w:ind w:left="63" w:right="63" w:firstLine="529"/>
              <w:rPr>
                <w:rFonts w:eastAsia="仿宋_GB2312"/>
                <w:color w:val="000000"/>
                <w:kern w:val="2"/>
                <w:sz w:val="28"/>
                <w:szCs w:val="30"/>
              </w:rPr>
            </w:pPr>
          </w:p>
        </w:tc>
        <w:tc>
          <w:tcPr>
            <w:tcW w:w="1984" w:type="dxa"/>
          </w:tcPr>
          <w:p w14:paraId="52E7A3D0">
            <w:pPr>
              <w:pStyle w:val="18"/>
              <w:keepNext/>
              <w:spacing w:after="0" w:line="440" w:lineRule="exact"/>
              <w:ind w:left="63" w:right="63" w:firstLine="529"/>
              <w:rPr>
                <w:rFonts w:eastAsia="仿宋_GB2312"/>
                <w:color w:val="000000"/>
                <w:kern w:val="2"/>
                <w:sz w:val="28"/>
                <w:szCs w:val="30"/>
              </w:rPr>
            </w:pPr>
          </w:p>
        </w:tc>
        <w:tc>
          <w:tcPr>
            <w:tcW w:w="851" w:type="dxa"/>
          </w:tcPr>
          <w:p w14:paraId="1B8443AC">
            <w:pPr>
              <w:pStyle w:val="18"/>
              <w:keepNext/>
              <w:spacing w:after="0" w:line="440" w:lineRule="exact"/>
              <w:ind w:left="63" w:right="63" w:firstLine="529"/>
              <w:rPr>
                <w:rFonts w:eastAsia="仿宋_GB2312"/>
                <w:color w:val="000000"/>
                <w:kern w:val="2"/>
                <w:sz w:val="28"/>
                <w:szCs w:val="30"/>
              </w:rPr>
            </w:pPr>
          </w:p>
        </w:tc>
        <w:tc>
          <w:tcPr>
            <w:tcW w:w="774" w:type="dxa"/>
          </w:tcPr>
          <w:p w14:paraId="3C24E08C">
            <w:pPr>
              <w:pStyle w:val="18"/>
              <w:keepNext/>
              <w:spacing w:after="0" w:line="440" w:lineRule="exact"/>
              <w:ind w:left="63" w:right="63" w:firstLine="529"/>
              <w:rPr>
                <w:rFonts w:eastAsia="仿宋_GB2312"/>
                <w:color w:val="000000"/>
                <w:kern w:val="2"/>
                <w:sz w:val="28"/>
                <w:szCs w:val="30"/>
              </w:rPr>
            </w:pPr>
          </w:p>
        </w:tc>
        <w:tc>
          <w:tcPr>
            <w:tcW w:w="1352" w:type="dxa"/>
          </w:tcPr>
          <w:p w14:paraId="6DC72423">
            <w:pPr>
              <w:pStyle w:val="18"/>
              <w:keepNext/>
              <w:spacing w:after="0" w:line="440" w:lineRule="exact"/>
              <w:ind w:left="63" w:right="63" w:firstLine="529"/>
              <w:rPr>
                <w:rFonts w:eastAsia="仿宋_GB2312"/>
                <w:color w:val="000000"/>
                <w:kern w:val="2"/>
                <w:sz w:val="28"/>
                <w:szCs w:val="30"/>
              </w:rPr>
            </w:pPr>
          </w:p>
        </w:tc>
        <w:tc>
          <w:tcPr>
            <w:tcW w:w="1418" w:type="dxa"/>
          </w:tcPr>
          <w:p w14:paraId="0BC24549">
            <w:pPr>
              <w:pStyle w:val="18"/>
              <w:keepNext/>
              <w:spacing w:after="0" w:line="440" w:lineRule="exact"/>
              <w:ind w:left="63" w:right="63" w:firstLine="529"/>
              <w:rPr>
                <w:rFonts w:eastAsia="仿宋_GB2312"/>
                <w:color w:val="000000"/>
                <w:kern w:val="2"/>
                <w:sz w:val="28"/>
                <w:szCs w:val="30"/>
              </w:rPr>
            </w:pPr>
          </w:p>
        </w:tc>
        <w:tc>
          <w:tcPr>
            <w:tcW w:w="1701" w:type="dxa"/>
          </w:tcPr>
          <w:p w14:paraId="36E8AAA8">
            <w:pPr>
              <w:pStyle w:val="18"/>
              <w:keepNext/>
              <w:spacing w:after="0" w:line="440" w:lineRule="exact"/>
              <w:ind w:left="63" w:right="63" w:firstLine="529"/>
              <w:rPr>
                <w:rFonts w:eastAsia="仿宋_GB2312"/>
                <w:color w:val="000000"/>
                <w:kern w:val="2"/>
                <w:sz w:val="28"/>
                <w:szCs w:val="30"/>
              </w:rPr>
            </w:pPr>
          </w:p>
        </w:tc>
      </w:tr>
      <w:tr w14:paraId="21F4A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76D72D">
            <w:pPr>
              <w:pStyle w:val="18"/>
              <w:keepNext/>
              <w:spacing w:after="0" w:line="440" w:lineRule="exact"/>
              <w:ind w:left="63" w:right="63" w:firstLine="529"/>
              <w:rPr>
                <w:rFonts w:eastAsia="仿宋_GB2312"/>
                <w:color w:val="000000"/>
                <w:kern w:val="2"/>
                <w:sz w:val="28"/>
                <w:szCs w:val="30"/>
              </w:rPr>
            </w:pPr>
          </w:p>
        </w:tc>
        <w:tc>
          <w:tcPr>
            <w:tcW w:w="1984" w:type="dxa"/>
          </w:tcPr>
          <w:p w14:paraId="1129C09A">
            <w:pPr>
              <w:pStyle w:val="18"/>
              <w:keepNext/>
              <w:spacing w:after="0" w:line="440" w:lineRule="exact"/>
              <w:ind w:left="63" w:right="63" w:firstLine="529"/>
              <w:rPr>
                <w:rFonts w:eastAsia="仿宋_GB2312"/>
                <w:color w:val="000000"/>
                <w:kern w:val="2"/>
                <w:sz w:val="28"/>
                <w:szCs w:val="30"/>
              </w:rPr>
            </w:pPr>
          </w:p>
        </w:tc>
        <w:tc>
          <w:tcPr>
            <w:tcW w:w="851" w:type="dxa"/>
          </w:tcPr>
          <w:p w14:paraId="09CE92F7">
            <w:pPr>
              <w:pStyle w:val="18"/>
              <w:keepNext/>
              <w:spacing w:after="0" w:line="440" w:lineRule="exact"/>
              <w:ind w:left="63" w:right="63" w:firstLine="529"/>
              <w:rPr>
                <w:rFonts w:eastAsia="仿宋_GB2312"/>
                <w:color w:val="000000"/>
                <w:kern w:val="2"/>
                <w:sz w:val="28"/>
                <w:szCs w:val="30"/>
              </w:rPr>
            </w:pPr>
          </w:p>
        </w:tc>
        <w:tc>
          <w:tcPr>
            <w:tcW w:w="774" w:type="dxa"/>
          </w:tcPr>
          <w:p w14:paraId="54E8B7FD">
            <w:pPr>
              <w:pStyle w:val="18"/>
              <w:keepNext/>
              <w:spacing w:after="0" w:line="440" w:lineRule="exact"/>
              <w:ind w:left="63" w:right="63" w:firstLine="529"/>
              <w:rPr>
                <w:rFonts w:eastAsia="仿宋_GB2312"/>
                <w:color w:val="000000"/>
                <w:kern w:val="2"/>
                <w:sz w:val="28"/>
                <w:szCs w:val="30"/>
              </w:rPr>
            </w:pPr>
          </w:p>
        </w:tc>
        <w:tc>
          <w:tcPr>
            <w:tcW w:w="1352" w:type="dxa"/>
          </w:tcPr>
          <w:p w14:paraId="7EE74FD4">
            <w:pPr>
              <w:pStyle w:val="18"/>
              <w:keepNext/>
              <w:spacing w:after="0" w:line="440" w:lineRule="exact"/>
              <w:ind w:left="63" w:right="63" w:firstLine="529"/>
              <w:rPr>
                <w:rFonts w:eastAsia="仿宋_GB2312"/>
                <w:color w:val="000000"/>
                <w:kern w:val="2"/>
                <w:sz w:val="28"/>
                <w:szCs w:val="30"/>
              </w:rPr>
            </w:pPr>
          </w:p>
        </w:tc>
        <w:tc>
          <w:tcPr>
            <w:tcW w:w="1418" w:type="dxa"/>
          </w:tcPr>
          <w:p w14:paraId="0AEE7FF0">
            <w:pPr>
              <w:pStyle w:val="18"/>
              <w:keepNext/>
              <w:spacing w:after="0" w:line="440" w:lineRule="exact"/>
              <w:ind w:left="63" w:right="63" w:firstLine="529"/>
              <w:rPr>
                <w:rFonts w:eastAsia="仿宋_GB2312"/>
                <w:color w:val="000000"/>
                <w:kern w:val="2"/>
                <w:sz w:val="28"/>
                <w:szCs w:val="30"/>
              </w:rPr>
            </w:pPr>
          </w:p>
        </w:tc>
        <w:tc>
          <w:tcPr>
            <w:tcW w:w="1701" w:type="dxa"/>
          </w:tcPr>
          <w:p w14:paraId="7AAEE0D7">
            <w:pPr>
              <w:pStyle w:val="18"/>
              <w:keepNext/>
              <w:spacing w:after="0" w:line="440" w:lineRule="exact"/>
              <w:ind w:left="63" w:right="63" w:firstLine="529"/>
              <w:rPr>
                <w:rFonts w:eastAsia="仿宋_GB2312"/>
                <w:color w:val="000000"/>
                <w:kern w:val="2"/>
                <w:sz w:val="28"/>
                <w:szCs w:val="30"/>
              </w:rPr>
            </w:pPr>
          </w:p>
        </w:tc>
      </w:tr>
    </w:tbl>
    <w:p w14:paraId="412A6D83">
      <w:pPr>
        <w:spacing w:before="156" w:beforeLines="50" w:after="156" w:afterLines="50" w:line="440" w:lineRule="exact"/>
        <w:rPr>
          <w:rFonts w:eastAsia="黑体"/>
          <w:color w:val="000000"/>
          <w:sz w:val="30"/>
          <w:szCs w:val="30"/>
        </w:rPr>
      </w:pPr>
    </w:p>
    <w:p w14:paraId="13B80393">
      <w:pPr>
        <w:spacing w:before="156" w:beforeLines="50" w:after="156" w:afterLines="50" w:line="440" w:lineRule="exact"/>
        <w:jc w:val="center"/>
        <w:rPr>
          <w:rFonts w:eastAsia="黑体"/>
          <w:color w:val="000000"/>
          <w:sz w:val="30"/>
          <w:szCs w:val="30"/>
        </w:rPr>
      </w:pPr>
      <w:r>
        <w:rPr>
          <w:rFonts w:eastAsia="黑体"/>
          <w:color w:val="000000"/>
          <w:sz w:val="30"/>
          <w:szCs w:val="30"/>
        </w:rPr>
        <w:t>11-2：工程设备暂估价表</w:t>
      </w:r>
    </w:p>
    <w:tbl>
      <w:tblPr>
        <w:tblStyle w:val="3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8A47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56DCEB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tcPr>
          <w:p w14:paraId="30A0BBD8">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tcPr>
          <w:p w14:paraId="2153142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tcPr>
          <w:p w14:paraId="0B37F47B">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tcPr>
          <w:p w14:paraId="7CAAD8E3">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tcPr>
          <w:p w14:paraId="414F843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tcPr>
          <w:p w14:paraId="2290D0BC">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备注</w:t>
            </w:r>
          </w:p>
        </w:tc>
      </w:tr>
      <w:tr w14:paraId="5D4B0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82CE76B">
            <w:pPr>
              <w:pStyle w:val="18"/>
              <w:keepNext/>
              <w:spacing w:after="0" w:line="440" w:lineRule="exact"/>
              <w:ind w:left="63" w:right="63" w:firstLine="529"/>
              <w:rPr>
                <w:rFonts w:eastAsia="仿宋_GB2312"/>
                <w:color w:val="000000"/>
                <w:kern w:val="2"/>
                <w:sz w:val="28"/>
                <w:szCs w:val="30"/>
              </w:rPr>
            </w:pPr>
          </w:p>
        </w:tc>
        <w:tc>
          <w:tcPr>
            <w:tcW w:w="1984" w:type="dxa"/>
            <w:tcBorders>
              <w:top w:val="double" w:color="auto" w:sz="6" w:space="0"/>
              <w:bottom w:val="single" w:color="auto" w:sz="6" w:space="0"/>
            </w:tcBorders>
          </w:tcPr>
          <w:p w14:paraId="7DB6DB92">
            <w:pPr>
              <w:pStyle w:val="18"/>
              <w:keepNext/>
              <w:spacing w:after="0" w:line="440" w:lineRule="exact"/>
              <w:ind w:left="63" w:right="63" w:firstLine="529"/>
              <w:rPr>
                <w:rFonts w:eastAsia="仿宋_GB2312"/>
                <w:color w:val="000000"/>
                <w:kern w:val="2"/>
                <w:sz w:val="28"/>
                <w:szCs w:val="30"/>
              </w:rPr>
            </w:pPr>
          </w:p>
        </w:tc>
        <w:tc>
          <w:tcPr>
            <w:tcW w:w="851" w:type="dxa"/>
            <w:tcBorders>
              <w:top w:val="double" w:color="auto" w:sz="6" w:space="0"/>
              <w:bottom w:val="single" w:color="auto" w:sz="6" w:space="0"/>
            </w:tcBorders>
          </w:tcPr>
          <w:p w14:paraId="6B1258DD">
            <w:pPr>
              <w:pStyle w:val="18"/>
              <w:keepNext/>
              <w:spacing w:after="0" w:line="440" w:lineRule="exact"/>
              <w:ind w:left="63" w:right="63" w:firstLine="529"/>
              <w:rPr>
                <w:rFonts w:eastAsia="仿宋_GB2312"/>
                <w:color w:val="000000"/>
                <w:kern w:val="2"/>
                <w:sz w:val="28"/>
                <w:szCs w:val="30"/>
              </w:rPr>
            </w:pPr>
          </w:p>
        </w:tc>
        <w:tc>
          <w:tcPr>
            <w:tcW w:w="774" w:type="dxa"/>
            <w:tcBorders>
              <w:top w:val="double" w:color="auto" w:sz="6" w:space="0"/>
              <w:bottom w:val="single" w:color="auto" w:sz="6" w:space="0"/>
            </w:tcBorders>
          </w:tcPr>
          <w:p w14:paraId="39E7F49F">
            <w:pPr>
              <w:pStyle w:val="18"/>
              <w:keepNext/>
              <w:spacing w:after="0" w:line="440" w:lineRule="exact"/>
              <w:ind w:left="63" w:right="63" w:firstLine="529"/>
              <w:rPr>
                <w:rFonts w:eastAsia="仿宋_GB2312"/>
                <w:color w:val="000000"/>
                <w:kern w:val="2"/>
                <w:sz w:val="28"/>
                <w:szCs w:val="30"/>
              </w:rPr>
            </w:pPr>
          </w:p>
        </w:tc>
        <w:tc>
          <w:tcPr>
            <w:tcW w:w="1352" w:type="dxa"/>
            <w:tcBorders>
              <w:top w:val="double" w:color="auto" w:sz="6" w:space="0"/>
              <w:bottom w:val="single" w:color="auto" w:sz="6" w:space="0"/>
            </w:tcBorders>
          </w:tcPr>
          <w:p w14:paraId="12A0459E">
            <w:pPr>
              <w:pStyle w:val="18"/>
              <w:keepNext/>
              <w:spacing w:after="0" w:line="440" w:lineRule="exact"/>
              <w:ind w:left="63" w:right="63" w:firstLine="529"/>
              <w:rPr>
                <w:rFonts w:eastAsia="仿宋_GB2312"/>
                <w:color w:val="000000"/>
                <w:kern w:val="2"/>
                <w:sz w:val="28"/>
                <w:szCs w:val="30"/>
              </w:rPr>
            </w:pPr>
          </w:p>
        </w:tc>
        <w:tc>
          <w:tcPr>
            <w:tcW w:w="1418" w:type="dxa"/>
            <w:tcBorders>
              <w:top w:val="double" w:color="auto" w:sz="6" w:space="0"/>
              <w:bottom w:val="single" w:color="auto" w:sz="6" w:space="0"/>
            </w:tcBorders>
          </w:tcPr>
          <w:p w14:paraId="299B6750">
            <w:pPr>
              <w:pStyle w:val="18"/>
              <w:keepNext/>
              <w:spacing w:after="0" w:line="440" w:lineRule="exact"/>
              <w:ind w:left="63" w:right="63" w:firstLine="529"/>
              <w:rPr>
                <w:rFonts w:eastAsia="仿宋_GB2312"/>
                <w:color w:val="000000"/>
                <w:kern w:val="2"/>
                <w:sz w:val="28"/>
                <w:szCs w:val="30"/>
              </w:rPr>
            </w:pPr>
          </w:p>
        </w:tc>
        <w:tc>
          <w:tcPr>
            <w:tcW w:w="1701" w:type="dxa"/>
            <w:tcBorders>
              <w:top w:val="double" w:color="auto" w:sz="6" w:space="0"/>
              <w:bottom w:val="single" w:color="auto" w:sz="6" w:space="0"/>
            </w:tcBorders>
          </w:tcPr>
          <w:p w14:paraId="49D72248">
            <w:pPr>
              <w:pStyle w:val="18"/>
              <w:keepNext/>
              <w:spacing w:after="0" w:line="440" w:lineRule="exact"/>
              <w:ind w:left="63" w:right="63" w:firstLine="529"/>
              <w:rPr>
                <w:rFonts w:eastAsia="仿宋_GB2312"/>
                <w:color w:val="000000"/>
                <w:kern w:val="2"/>
                <w:sz w:val="28"/>
                <w:szCs w:val="30"/>
              </w:rPr>
            </w:pPr>
          </w:p>
        </w:tc>
      </w:tr>
      <w:tr w14:paraId="20349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21C54863">
            <w:pPr>
              <w:pStyle w:val="18"/>
              <w:keepNext/>
              <w:spacing w:after="0" w:line="440" w:lineRule="exact"/>
              <w:ind w:left="63" w:right="63" w:firstLine="529"/>
              <w:rPr>
                <w:rFonts w:eastAsia="仿宋_GB2312"/>
                <w:color w:val="000000"/>
                <w:kern w:val="2"/>
                <w:sz w:val="28"/>
                <w:szCs w:val="30"/>
              </w:rPr>
            </w:pPr>
          </w:p>
        </w:tc>
        <w:tc>
          <w:tcPr>
            <w:tcW w:w="1984" w:type="dxa"/>
            <w:tcBorders>
              <w:top w:val="nil"/>
            </w:tcBorders>
          </w:tcPr>
          <w:p w14:paraId="2876C78C">
            <w:pPr>
              <w:pStyle w:val="18"/>
              <w:keepNext/>
              <w:spacing w:after="0" w:line="440" w:lineRule="exact"/>
              <w:ind w:left="63" w:right="63" w:firstLine="529"/>
              <w:rPr>
                <w:rFonts w:eastAsia="仿宋_GB2312"/>
                <w:color w:val="000000"/>
                <w:kern w:val="2"/>
                <w:sz w:val="28"/>
                <w:szCs w:val="30"/>
              </w:rPr>
            </w:pPr>
          </w:p>
        </w:tc>
        <w:tc>
          <w:tcPr>
            <w:tcW w:w="851" w:type="dxa"/>
            <w:tcBorders>
              <w:top w:val="nil"/>
            </w:tcBorders>
          </w:tcPr>
          <w:p w14:paraId="6FD20792">
            <w:pPr>
              <w:pStyle w:val="18"/>
              <w:keepNext/>
              <w:spacing w:after="0" w:line="440" w:lineRule="exact"/>
              <w:ind w:left="63" w:right="63" w:firstLine="529"/>
              <w:rPr>
                <w:rFonts w:eastAsia="仿宋_GB2312"/>
                <w:color w:val="000000"/>
                <w:kern w:val="2"/>
                <w:sz w:val="28"/>
                <w:szCs w:val="30"/>
              </w:rPr>
            </w:pPr>
          </w:p>
        </w:tc>
        <w:tc>
          <w:tcPr>
            <w:tcW w:w="774" w:type="dxa"/>
            <w:tcBorders>
              <w:top w:val="nil"/>
            </w:tcBorders>
          </w:tcPr>
          <w:p w14:paraId="67795157">
            <w:pPr>
              <w:pStyle w:val="18"/>
              <w:keepNext/>
              <w:spacing w:after="0" w:line="440" w:lineRule="exact"/>
              <w:ind w:left="63" w:right="63" w:firstLine="529"/>
              <w:rPr>
                <w:rFonts w:eastAsia="仿宋_GB2312"/>
                <w:color w:val="000000"/>
                <w:kern w:val="2"/>
                <w:sz w:val="28"/>
                <w:szCs w:val="30"/>
              </w:rPr>
            </w:pPr>
          </w:p>
        </w:tc>
        <w:tc>
          <w:tcPr>
            <w:tcW w:w="1352" w:type="dxa"/>
            <w:tcBorders>
              <w:top w:val="nil"/>
            </w:tcBorders>
          </w:tcPr>
          <w:p w14:paraId="343266A0">
            <w:pPr>
              <w:pStyle w:val="18"/>
              <w:keepNext/>
              <w:spacing w:after="0" w:line="440" w:lineRule="exact"/>
              <w:ind w:left="63" w:right="63" w:firstLine="529"/>
              <w:rPr>
                <w:rFonts w:eastAsia="仿宋_GB2312"/>
                <w:color w:val="000000"/>
                <w:kern w:val="2"/>
                <w:sz w:val="28"/>
                <w:szCs w:val="30"/>
              </w:rPr>
            </w:pPr>
          </w:p>
        </w:tc>
        <w:tc>
          <w:tcPr>
            <w:tcW w:w="1418" w:type="dxa"/>
            <w:tcBorders>
              <w:top w:val="nil"/>
            </w:tcBorders>
          </w:tcPr>
          <w:p w14:paraId="0C97D0CF">
            <w:pPr>
              <w:pStyle w:val="18"/>
              <w:keepNext/>
              <w:spacing w:after="0" w:line="440" w:lineRule="exact"/>
              <w:ind w:left="63" w:right="63" w:firstLine="529"/>
              <w:rPr>
                <w:rFonts w:eastAsia="仿宋_GB2312"/>
                <w:color w:val="000000"/>
                <w:kern w:val="2"/>
                <w:sz w:val="28"/>
                <w:szCs w:val="30"/>
              </w:rPr>
            </w:pPr>
          </w:p>
        </w:tc>
        <w:tc>
          <w:tcPr>
            <w:tcW w:w="1701" w:type="dxa"/>
            <w:tcBorders>
              <w:top w:val="nil"/>
            </w:tcBorders>
          </w:tcPr>
          <w:p w14:paraId="37325005">
            <w:pPr>
              <w:pStyle w:val="18"/>
              <w:keepNext/>
              <w:spacing w:after="0" w:line="440" w:lineRule="exact"/>
              <w:ind w:left="63" w:right="63" w:firstLine="529"/>
              <w:rPr>
                <w:rFonts w:eastAsia="仿宋_GB2312"/>
                <w:color w:val="000000"/>
                <w:kern w:val="2"/>
                <w:sz w:val="28"/>
                <w:szCs w:val="30"/>
              </w:rPr>
            </w:pPr>
          </w:p>
        </w:tc>
      </w:tr>
      <w:tr w14:paraId="63C6A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FEDEFE">
            <w:pPr>
              <w:pStyle w:val="18"/>
              <w:keepNext/>
              <w:spacing w:after="0" w:line="440" w:lineRule="exact"/>
              <w:ind w:left="63" w:right="63" w:firstLine="529"/>
              <w:rPr>
                <w:rFonts w:eastAsia="仿宋_GB2312"/>
                <w:color w:val="000000"/>
                <w:kern w:val="2"/>
                <w:sz w:val="28"/>
                <w:szCs w:val="30"/>
              </w:rPr>
            </w:pPr>
          </w:p>
        </w:tc>
        <w:tc>
          <w:tcPr>
            <w:tcW w:w="1984" w:type="dxa"/>
          </w:tcPr>
          <w:p w14:paraId="78BD82D9">
            <w:pPr>
              <w:pStyle w:val="18"/>
              <w:keepNext/>
              <w:spacing w:after="0" w:line="440" w:lineRule="exact"/>
              <w:ind w:left="63" w:right="63" w:firstLine="529"/>
              <w:rPr>
                <w:rFonts w:eastAsia="仿宋_GB2312"/>
                <w:color w:val="000000"/>
                <w:kern w:val="2"/>
                <w:sz w:val="28"/>
                <w:szCs w:val="30"/>
              </w:rPr>
            </w:pPr>
          </w:p>
        </w:tc>
        <w:tc>
          <w:tcPr>
            <w:tcW w:w="851" w:type="dxa"/>
          </w:tcPr>
          <w:p w14:paraId="1951B11A">
            <w:pPr>
              <w:pStyle w:val="18"/>
              <w:keepNext/>
              <w:spacing w:after="0" w:line="440" w:lineRule="exact"/>
              <w:ind w:left="63" w:right="63" w:firstLine="529"/>
              <w:rPr>
                <w:rFonts w:eastAsia="仿宋_GB2312"/>
                <w:color w:val="000000"/>
                <w:kern w:val="2"/>
                <w:sz w:val="28"/>
                <w:szCs w:val="30"/>
              </w:rPr>
            </w:pPr>
          </w:p>
        </w:tc>
        <w:tc>
          <w:tcPr>
            <w:tcW w:w="774" w:type="dxa"/>
          </w:tcPr>
          <w:p w14:paraId="6E03E612">
            <w:pPr>
              <w:pStyle w:val="18"/>
              <w:keepNext/>
              <w:spacing w:after="0" w:line="440" w:lineRule="exact"/>
              <w:ind w:left="63" w:right="63" w:firstLine="529"/>
              <w:rPr>
                <w:rFonts w:eastAsia="仿宋_GB2312"/>
                <w:color w:val="000000"/>
                <w:kern w:val="2"/>
                <w:sz w:val="28"/>
                <w:szCs w:val="30"/>
              </w:rPr>
            </w:pPr>
          </w:p>
        </w:tc>
        <w:tc>
          <w:tcPr>
            <w:tcW w:w="1352" w:type="dxa"/>
          </w:tcPr>
          <w:p w14:paraId="269E2026">
            <w:pPr>
              <w:pStyle w:val="18"/>
              <w:keepNext/>
              <w:spacing w:after="0" w:line="440" w:lineRule="exact"/>
              <w:ind w:left="63" w:right="63" w:firstLine="529"/>
              <w:rPr>
                <w:rFonts w:eastAsia="仿宋_GB2312"/>
                <w:color w:val="000000"/>
                <w:kern w:val="2"/>
                <w:sz w:val="28"/>
                <w:szCs w:val="30"/>
              </w:rPr>
            </w:pPr>
          </w:p>
        </w:tc>
        <w:tc>
          <w:tcPr>
            <w:tcW w:w="1418" w:type="dxa"/>
          </w:tcPr>
          <w:p w14:paraId="1B4422F4">
            <w:pPr>
              <w:pStyle w:val="18"/>
              <w:keepNext/>
              <w:spacing w:after="0" w:line="440" w:lineRule="exact"/>
              <w:ind w:left="63" w:right="63" w:firstLine="529"/>
              <w:rPr>
                <w:rFonts w:eastAsia="仿宋_GB2312"/>
                <w:color w:val="000000"/>
                <w:kern w:val="2"/>
                <w:sz w:val="28"/>
                <w:szCs w:val="30"/>
              </w:rPr>
            </w:pPr>
          </w:p>
        </w:tc>
        <w:tc>
          <w:tcPr>
            <w:tcW w:w="1701" w:type="dxa"/>
          </w:tcPr>
          <w:p w14:paraId="1FFDB99E">
            <w:pPr>
              <w:pStyle w:val="18"/>
              <w:keepNext/>
              <w:spacing w:after="0" w:line="440" w:lineRule="exact"/>
              <w:ind w:left="63" w:right="63" w:firstLine="529"/>
              <w:rPr>
                <w:rFonts w:eastAsia="仿宋_GB2312"/>
                <w:color w:val="000000"/>
                <w:kern w:val="2"/>
                <w:sz w:val="28"/>
                <w:szCs w:val="30"/>
              </w:rPr>
            </w:pPr>
          </w:p>
        </w:tc>
      </w:tr>
      <w:tr w14:paraId="5E06C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05A64D">
            <w:pPr>
              <w:pStyle w:val="18"/>
              <w:keepNext/>
              <w:spacing w:after="0" w:line="440" w:lineRule="exact"/>
              <w:ind w:left="63" w:right="63" w:firstLine="529"/>
              <w:rPr>
                <w:rFonts w:eastAsia="仿宋_GB2312"/>
                <w:color w:val="000000"/>
                <w:kern w:val="2"/>
                <w:sz w:val="28"/>
                <w:szCs w:val="30"/>
              </w:rPr>
            </w:pPr>
          </w:p>
        </w:tc>
        <w:tc>
          <w:tcPr>
            <w:tcW w:w="1984" w:type="dxa"/>
          </w:tcPr>
          <w:p w14:paraId="0EC9BC9B">
            <w:pPr>
              <w:pStyle w:val="18"/>
              <w:keepNext/>
              <w:spacing w:after="0" w:line="440" w:lineRule="exact"/>
              <w:ind w:left="63" w:right="63" w:firstLine="529"/>
              <w:rPr>
                <w:rFonts w:eastAsia="仿宋_GB2312"/>
                <w:color w:val="000000"/>
                <w:kern w:val="2"/>
                <w:sz w:val="28"/>
                <w:szCs w:val="30"/>
              </w:rPr>
            </w:pPr>
          </w:p>
        </w:tc>
        <w:tc>
          <w:tcPr>
            <w:tcW w:w="851" w:type="dxa"/>
          </w:tcPr>
          <w:p w14:paraId="6C55379C">
            <w:pPr>
              <w:pStyle w:val="18"/>
              <w:keepNext/>
              <w:spacing w:after="0" w:line="440" w:lineRule="exact"/>
              <w:ind w:left="63" w:right="63" w:firstLine="529"/>
              <w:rPr>
                <w:rFonts w:eastAsia="仿宋_GB2312"/>
                <w:color w:val="000000"/>
                <w:kern w:val="2"/>
                <w:sz w:val="28"/>
                <w:szCs w:val="30"/>
              </w:rPr>
            </w:pPr>
          </w:p>
        </w:tc>
        <w:tc>
          <w:tcPr>
            <w:tcW w:w="774" w:type="dxa"/>
          </w:tcPr>
          <w:p w14:paraId="1C434972">
            <w:pPr>
              <w:pStyle w:val="18"/>
              <w:keepNext/>
              <w:spacing w:after="0" w:line="440" w:lineRule="exact"/>
              <w:ind w:left="63" w:right="63" w:firstLine="529"/>
              <w:rPr>
                <w:rFonts w:eastAsia="仿宋_GB2312"/>
                <w:color w:val="000000"/>
                <w:kern w:val="2"/>
                <w:sz w:val="28"/>
                <w:szCs w:val="30"/>
              </w:rPr>
            </w:pPr>
          </w:p>
        </w:tc>
        <w:tc>
          <w:tcPr>
            <w:tcW w:w="1352" w:type="dxa"/>
          </w:tcPr>
          <w:p w14:paraId="5C6551EF">
            <w:pPr>
              <w:pStyle w:val="18"/>
              <w:keepNext/>
              <w:spacing w:after="0" w:line="440" w:lineRule="exact"/>
              <w:ind w:left="63" w:right="63" w:firstLine="529"/>
              <w:rPr>
                <w:rFonts w:eastAsia="仿宋_GB2312"/>
                <w:color w:val="000000"/>
                <w:kern w:val="2"/>
                <w:sz w:val="28"/>
                <w:szCs w:val="30"/>
              </w:rPr>
            </w:pPr>
          </w:p>
        </w:tc>
        <w:tc>
          <w:tcPr>
            <w:tcW w:w="1418" w:type="dxa"/>
          </w:tcPr>
          <w:p w14:paraId="36052E84">
            <w:pPr>
              <w:pStyle w:val="18"/>
              <w:keepNext/>
              <w:spacing w:after="0" w:line="440" w:lineRule="exact"/>
              <w:ind w:left="63" w:right="63" w:firstLine="529"/>
              <w:rPr>
                <w:rFonts w:eastAsia="仿宋_GB2312"/>
                <w:color w:val="000000"/>
                <w:kern w:val="2"/>
                <w:sz w:val="28"/>
                <w:szCs w:val="30"/>
              </w:rPr>
            </w:pPr>
          </w:p>
        </w:tc>
        <w:tc>
          <w:tcPr>
            <w:tcW w:w="1701" w:type="dxa"/>
          </w:tcPr>
          <w:p w14:paraId="7FD65EFB">
            <w:pPr>
              <w:pStyle w:val="18"/>
              <w:keepNext/>
              <w:spacing w:after="0" w:line="440" w:lineRule="exact"/>
              <w:ind w:left="63" w:right="63" w:firstLine="529"/>
              <w:rPr>
                <w:rFonts w:eastAsia="仿宋_GB2312"/>
                <w:color w:val="000000"/>
                <w:kern w:val="2"/>
                <w:sz w:val="28"/>
                <w:szCs w:val="30"/>
              </w:rPr>
            </w:pPr>
          </w:p>
        </w:tc>
      </w:tr>
      <w:tr w14:paraId="3ADF3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CD0FEA">
            <w:pPr>
              <w:pStyle w:val="18"/>
              <w:keepNext/>
              <w:spacing w:after="0" w:line="440" w:lineRule="exact"/>
              <w:ind w:left="63" w:right="63" w:firstLine="529"/>
              <w:rPr>
                <w:rFonts w:eastAsia="仿宋_GB2312"/>
                <w:color w:val="000000"/>
                <w:kern w:val="2"/>
                <w:sz w:val="28"/>
                <w:szCs w:val="30"/>
              </w:rPr>
            </w:pPr>
          </w:p>
        </w:tc>
        <w:tc>
          <w:tcPr>
            <w:tcW w:w="1984" w:type="dxa"/>
          </w:tcPr>
          <w:p w14:paraId="66E85DC5">
            <w:pPr>
              <w:pStyle w:val="18"/>
              <w:keepNext/>
              <w:spacing w:after="0" w:line="440" w:lineRule="exact"/>
              <w:ind w:left="63" w:right="63" w:firstLine="529"/>
              <w:rPr>
                <w:rFonts w:eastAsia="仿宋_GB2312"/>
                <w:color w:val="000000"/>
                <w:kern w:val="2"/>
                <w:sz w:val="28"/>
                <w:szCs w:val="30"/>
              </w:rPr>
            </w:pPr>
          </w:p>
        </w:tc>
        <w:tc>
          <w:tcPr>
            <w:tcW w:w="851" w:type="dxa"/>
          </w:tcPr>
          <w:p w14:paraId="7B623FA1">
            <w:pPr>
              <w:pStyle w:val="18"/>
              <w:keepNext/>
              <w:spacing w:after="0" w:line="440" w:lineRule="exact"/>
              <w:ind w:left="63" w:right="63" w:firstLine="529"/>
              <w:rPr>
                <w:rFonts w:eastAsia="仿宋_GB2312"/>
                <w:color w:val="000000"/>
                <w:kern w:val="2"/>
                <w:sz w:val="28"/>
                <w:szCs w:val="30"/>
              </w:rPr>
            </w:pPr>
          </w:p>
        </w:tc>
        <w:tc>
          <w:tcPr>
            <w:tcW w:w="774" w:type="dxa"/>
          </w:tcPr>
          <w:p w14:paraId="0330075E">
            <w:pPr>
              <w:pStyle w:val="18"/>
              <w:keepNext/>
              <w:spacing w:after="0" w:line="440" w:lineRule="exact"/>
              <w:ind w:left="63" w:right="63" w:firstLine="529"/>
              <w:rPr>
                <w:rFonts w:eastAsia="仿宋_GB2312"/>
                <w:color w:val="000000"/>
                <w:kern w:val="2"/>
                <w:sz w:val="28"/>
                <w:szCs w:val="30"/>
              </w:rPr>
            </w:pPr>
          </w:p>
        </w:tc>
        <w:tc>
          <w:tcPr>
            <w:tcW w:w="1352" w:type="dxa"/>
          </w:tcPr>
          <w:p w14:paraId="649748A2">
            <w:pPr>
              <w:pStyle w:val="18"/>
              <w:keepNext/>
              <w:spacing w:after="0" w:line="440" w:lineRule="exact"/>
              <w:ind w:left="63" w:right="63" w:firstLine="529"/>
              <w:rPr>
                <w:rFonts w:eastAsia="仿宋_GB2312"/>
                <w:color w:val="000000"/>
                <w:kern w:val="2"/>
                <w:sz w:val="28"/>
                <w:szCs w:val="30"/>
              </w:rPr>
            </w:pPr>
          </w:p>
        </w:tc>
        <w:tc>
          <w:tcPr>
            <w:tcW w:w="1418" w:type="dxa"/>
          </w:tcPr>
          <w:p w14:paraId="1ACA647E">
            <w:pPr>
              <w:pStyle w:val="18"/>
              <w:keepNext/>
              <w:spacing w:after="0" w:line="440" w:lineRule="exact"/>
              <w:ind w:left="63" w:right="63" w:firstLine="529"/>
              <w:rPr>
                <w:rFonts w:eastAsia="仿宋_GB2312"/>
                <w:color w:val="000000"/>
                <w:kern w:val="2"/>
                <w:sz w:val="28"/>
                <w:szCs w:val="30"/>
              </w:rPr>
            </w:pPr>
          </w:p>
        </w:tc>
        <w:tc>
          <w:tcPr>
            <w:tcW w:w="1701" w:type="dxa"/>
          </w:tcPr>
          <w:p w14:paraId="617E06FE">
            <w:pPr>
              <w:pStyle w:val="18"/>
              <w:keepNext/>
              <w:spacing w:after="0" w:line="440" w:lineRule="exact"/>
              <w:ind w:left="63" w:right="63" w:firstLine="529"/>
              <w:rPr>
                <w:rFonts w:eastAsia="仿宋_GB2312"/>
                <w:color w:val="000000"/>
                <w:kern w:val="2"/>
                <w:sz w:val="28"/>
                <w:szCs w:val="30"/>
              </w:rPr>
            </w:pPr>
          </w:p>
        </w:tc>
      </w:tr>
      <w:tr w14:paraId="5FFFA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D726B8">
            <w:pPr>
              <w:pStyle w:val="18"/>
              <w:keepNext/>
              <w:spacing w:after="0" w:line="440" w:lineRule="exact"/>
              <w:ind w:left="63" w:right="63" w:firstLine="529"/>
              <w:rPr>
                <w:rFonts w:eastAsia="仿宋_GB2312"/>
                <w:color w:val="000000"/>
                <w:kern w:val="2"/>
                <w:sz w:val="28"/>
                <w:szCs w:val="30"/>
              </w:rPr>
            </w:pPr>
          </w:p>
        </w:tc>
        <w:tc>
          <w:tcPr>
            <w:tcW w:w="1984" w:type="dxa"/>
          </w:tcPr>
          <w:p w14:paraId="78F52A58">
            <w:pPr>
              <w:pStyle w:val="18"/>
              <w:keepNext/>
              <w:spacing w:after="0" w:line="440" w:lineRule="exact"/>
              <w:ind w:left="63" w:right="63" w:firstLine="529"/>
              <w:rPr>
                <w:rFonts w:eastAsia="仿宋_GB2312"/>
                <w:color w:val="000000"/>
                <w:kern w:val="2"/>
                <w:sz w:val="28"/>
                <w:szCs w:val="30"/>
              </w:rPr>
            </w:pPr>
          </w:p>
        </w:tc>
        <w:tc>
          <w:tcPr>
            <w:tcW w:w="851" w:type="dxa"/>
          </w:tcPr>
          <w:p w14:paraId="70667970">
            <w:pPr>
              <w:pStyle w:val="18"/>
              <w:keepNext/>
              <w:spacing w:after="0" w:line="440" w:lineRule="exact"/>
              <w:ind w:left="63" w:right="63" w:firstLine="529"/>
              <w:rPr>
                <w:rFonts w:eastAsia="仿宋_GB2312"/>
                <w:color w:val="000000"/>
                <w:kern w:val="2"/>
                <w:sz w:val="28"/>
                <w:szCs w:val="30"/>
              </w:rPr>
            </w:pPr>
          </w:p>
        </w:tc>
        <w:tc>
          <w:tcPr>
            <w:tcW w:w="774" w:type="dxa"/>
          </w:tcPr>
          <w:p w14:paraId="264DA71D">
            <w:pPr>
              <w:pStyle w:val="18"/>
              <w:keepNext/>
              <w:spacing w:after="0" w:line="440" w:lineRule="exact"/>
              <w:ind w:left="63" w:right="63" w:firstLine="529"/>
              <w:rPr>
                <w:rFonts w:eastAsia="仿宋_GB2312"/>
                <w:color w:val="000000"/>
                <w:kern w:val="2"/>
                <w:sz w:val="28"/>
                <w:szCs w:val="30"/>
              </w:rPr>
            </w:pPr>
          </w:p>
        </w:tc>
        <w:tc>
          <w:tcPr>
            <w:tcW w:w="1352" w:type="dxa"/>
          </w:tcPr>
          <w:p w14:paraId="0C10CCE5">
            <w:pPr>
              <w:pStyle w:val="18"/>
              <w:keepNext/>
              <w:spacing w:after="0" w:line="440" w:lineRule="exact"/>
              <w:ind w:left="63" w:right="63" w:firstLine="529"/>
              <w:rPr>
                <w:rFonts w:eastAsia="仿宋_GB2312"/>
                <w:color w:val="000000"/>
                <w:kern w:val="2"/>
                <w:sz w:val="28"/>
                <w:szCs w:val="30"/>
              </w:rPr>
            </w:pPr>
          </w:p>
        </w:tc>
        <w:tc>
          <w:tcPr>
            <w:tcW w:w="1418" w:type="dxa"/>
          </w:tcPr>
          <w:p w14:paraId="7B9119FF">
            <w:pPr>
              <w:pStyle w:val="18"/>
              <w:keepNext/>
              <w:spacing w:after="0" w:line="440" w:lineRule="exact"/>
              <w:ind w:left="63" w:right="63" w:firstLine="529"/>
              <w:rPr>
                <w:rFonts w:eastAsia="仿宋_GB2312"/>
                <w:color w:val="000000"/>
                <w:kern w:val="2"/>
                <w:sz w:val="28"/>
                <w:szCs w:val="30"/>
              </w:rPr>
            </w:pPr>
          </w:p>
        </w:tc>
        <w:tc>
          <w:tcPr>
            <w:tcW w:w="1701" w:type="dxa"/>
          </w:tcPr>
          <w:p w14:paraId="089F3D4F">
            <w:pPr>
              <w:pStyle w:val="18"/>
              <w:keepNext/>
              <w:spacing w:after="0" w:line="440" w:lineRule="exact"/>
              <w:ind w:left="63" w:right="63" w:firstLine="529"/>
              <w:rPr>
                <w:rFonts w:eastAsia="仿宋_GB2312"/>
                <w:color w:val="000000"/>
                <w:kern w:val="2"/>
                <w:sz w:val="28"/>
                <w:szCs w:val="30"/>
              </w:rPr>
            </w:pPr>
          </w:p>
        </w:tc>
      </w:tr>
      <w:tr w14:paraId="363E1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F474C3">
            <w:pPr>
              <w:pStyle w:val="18"/>
              <w:keepNext/>
              <w:spacing w:after="0" w:line="440" w:lineRule="exact"/>
              <w:ind w:left="63" w:right="63" w:firstLine="529"/>
              <w:rPr>
                <w:rFonts w:eastAsia="仿宋_GB2312"/>
                <w:color w:val="000000"/>
                <w:kern w:val="2"/>
                <w:sz w:val="28"/>
                <w:szCs w:val="30"/>
              </w:rPr>
            </w:pPr>
          </w:p>
        </w:tc>
        <w:tc>
          <w:tcPr>
            <w:tcW w:w="1984" w:type="dxa"/>
          </w:tcPr>
          <w:p w14:paraId="7930515A">
            <w:pPr>
              <w:pStyle w:val="18"/>
              <w:keepNext/>
              <w:spacing w:after="0" w:line="440" w:lineRule="exact"/>
              <w:ind w:left="63" w:right="63" w:firstLine="529"/>
              <w:rPr>
                <w:rFonts w:eastAsia="仿宋_GB2312"/>
                <w:color w:val="000000"/>
                <w:kern w:val="2"/>
                <w:sz w:val="28"/>
                <w:szCs w:val="30"/>
              </w:rPr>
            </w:pPr>
          </w:p>
        </w:tc>
        <w:tc>
          <w:tcPr>
            <w:tcW w:w="851" w:type="dxa"/>
          </w:tcPr>
          <w:p w14:paraId="4DADD4EB">
            <w:pPr>
              <w:pStyle w:val="18"/>
              <w:keepNext/>
              <w:spacing w:after="0" w:line="440" w:lineRule="exact"/>
              <w:ind w:left="63" w:right="63" w:firstLine="529"/>
              <w:rPr>
                <w:rFonts w:eastAsia="仿宋_GB2312"/>
                <w:color w:val="000000"/>
                <w:kern w:val="2"/>
                <w:sz w:val="28"/>
                <w:szCs w:val="30"/>
              </w:rPr>
            </w:pPr>
          </w:p>
        </w:tc>
        <w:tc>
          <w:tcPr>
            <w:tcW w:w="774" w:type="dxa"/>
          </w:tcPr>
          <w:p w14:paraId="20CE1284">
            <w:pPr>
              <w:pStyle w:val="18"/>
              <w:keepNext/>
              <w:spacing w:after="0" w:line="440" w:lineRule="exact"/>
              <w:ind w:left="63" w:right="63" w:firstLine="529"/>
              <w:rPr>
                <w:rFonts w:eastAsia="仿宋_GB2312"/>
                <w:color w:val="000000"/>
                <w:kern w:val="2"/>
                <w:sz w:val="28"/>
                <w:szCs w:val="30"/>
              </w:rPr>
            </w:pPr>
          </w:p>
        </w:tc>
        <w:tc>
          <w:tcPr>
            <w:tcW w:w="1352" w:type="dxa"/>
          </w:tcPr>
          <w:p w14:paraId="1CA90EF2">
            <w:pPr>
              <w:pStyle w:val="18"/>
              <w:keepNext/>
              <w:spacing w:after="0" w:line="440" w:lineRule="exact"/>
              <w:ind w:left="63" w:right="63" w:firstLine="529"/>
              <w:rPr>
                <w:rFonts w:eastAsia="仿宋_GB2312"/>
                <w:color w:val="000000"/>
                <w:kern w:val="2"/>
                <w:sz w:val="28"/>
                <w:szCs w:val="30"/>
              </w:rPr>
            </w:pPr>
          </w:p>
        </w:tc>
        <w:tc>
          <w:tcPr>
            <w:tcW w:w="1418" w:type="dxa"/>
          </w:tcPr>
          <w:p w14:paraId="1CAF2E36">
            <w:pPr>
              <w:pStyle w:val="18"/>
              <w:keepNext/>
              <w:spacing w:after="0" w:line="440" w:lineRule="exact"/>
              <w:ind w:left="63" w:right="63" w:firstLine="529"/>
              <w:rPr>
                <w:rFonts w:eastAsia="仿宋_GB2312"/>
                <w:color w:val="000000"/>
                <w:kern w:val="2"/>
                <w:sz w:val="28"/>
                <w:szCs w:val="30"/>
              </w:rPr>
            </w:pPr>
          </w:p>
        </w:tc>
        <w:tc>
          <w:tcPr>
            <w:tcW w:w="1701" w:type="dxa"/>
          </w:tcPr>
          <w:p w14:paraId="078C8E5C">
            <w:pPr>
              <w:pStyle w:val="18"/>
              <w:keepNext/>
              <w:spacing w:after="0" w:line="440" w:lineRule="exact"/>
              <w:ind w:left="63" w:right="63" w:firstLine="529"/>
              <w:rPr>
                <w:rFonts w:eastAsia="仿宋_GB2312"/>
                <w:color w:val="000000"/>
                <w:kern w:val="2"/>
                <w:sz w:val="28"/>
                <w:szCs w:val="30"/>
              </w:rPr>
            </w:pPr>
          </w:p>
        </w:tc>
      </w:tr>
      <w:tr w14:paraId="27ECD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0BD75E">
            <w:pPr>
              <w:pStyle w:val="18"/>
              <w:keepNext/>
              <w:spacing w:after="0" w:line="440" w:lineRule="exact"/>
              <w:ind w:left="63" w:right="63" w:firstLine="529"/>
              <w:rPr>
                <w:rFonts w:eastAsia="仿宋_GB2312"/>
                <w:color w:val="000000"/>
                <w:kern w:val="2"/>
                <w:sz w:val="28"/>
                <w:szCs w:val="30"/>
              </w:rPr>
            </w:pPr>
          </w:p>
        </w:tc>
        <w:tc>
          <w:tcPr>
            <w:tcW w:w="1984" w:type="dxa"/>
          </w:tcPr>
          <w:p w14:paraId="0F51F4F6">
            <w:pPr>
              <w:pStyle w:val="18"/>
              <w:keepNext/>
              <w:spacing w:after="0" w:line="440" w:lineRule="exact"/>
              <w:ind w:left="63" w:right="63" w:firstLine="529"/>
              <w:rPr>
                <w:rFonts w:eastAsia="仿宋_GB2312"/>
                <w:color w:val="000000"/>
                <w:kern w:val="2"/>
                <w:sz w:val="28"/>
                <w:szCs w:val="30"/>
              </w:rPr>
            </w:pPr>
          </w:p>
        </w:tc>
        <w:tc>
          <w:tcPr>
            <w:tcW w:w="851" w:type="dxa"/>
          </w:tcPr>
          <w:p w14:paraId="562F439A">
            <w:pPr>
              <w:pStyle w:val="18"/>
              <w:keepNext/>
              <w:spacing w:after="0" w:line="440" w:lineRule="exact"/>
              <w:ind w:left="63" w:right="63" w:firstLine="529"/>
              <w:rPr>
                <w:rFonts w:eastAsia="仿宋_GB2312"/>
                <w:color w:val="000000"/>
                <w:kern w:val="2"/>
                <w:sz w:val="28"/>
                <w:szCs w:val="30"/>
              </w:rPr>
            </w:pPr>
          </w:p>
        </w:tc>
        <w:tc>
          <w:tcPr>
            <w:tcW w:w="774" w:type="dxa"/>
          </w:tcPr>
          <w:p w14:paraId="6E415AA9">
            <w:pPr>
              <w:pStyle w:val="18"/>
              <w:keepNext/>
              <w:spacing w:after="0" w:line="440" w:lineRule="exact"/>
              <w:ind w:left="63" w:right="63" w:firstLine="529"/>
              <w:rPr>
                <w:rFonts w:eastAsia="仿宋_GB2312"/>
                <w:color w:val="000000"/>
                <w:kern w:val="2"/>
                <w:sz w:val="28"/>
                <w:szCs w:val="30"/>
              </w:rPr>
            </w:pPr>
          </w:p>
        </w:tc>
        <w:tc>
          <w:tcPr>
            <w:tcW w:w="1352" w:type="dxa"/>
          </w:tcPr>
          <w:p w14:paraId="5C3FFEED">
            <w:pPr>
              <w:pStyle w:val="18"/>
              <w:keepNext/>
              <w:spacing w:after="0" w:line="440" w:lineRule="exact"/>
              <w:ind w:left="63" w:right="63" w:firstLine="529"/>
              <w:rPr>
                <w:rFonts w:eastAsia="仿宋_GB2312"/>
                <w:color w:val="000000"/>
                <w:kern w:val="2"/>
                <w:sz w:val="28"/>
                <w:szCs w:val="30"/>
              </w:rPr>
            </w:pPr>
          </w:p>
        </w:tc>
        <w:tc>
          <w:tcPr>
            <w:tcW w:w="1418" w:type="dxa"/>
          </w:tcPr>
          <w:p w14:paraId="1E23BBEB">
            <w:pPr>
              <w:pStyle w:val="18"/>
              <w:keepNext/>
              <w:spacing w:after="0" w:line="440" w:lineRule="exact"/>
              <w:ind w:left="63" w:right="63" w:firstLine="529"/>
              <w:rPr>
                <w:rFonts w:eastAsia="仿宋_GB2312"/>
                <w:color w:val="000000"/>
                <w:kern w:val="2"/>
                <w:sz w:val="28"/>
                <w:szCs w:val="30"/>
              </w:rPr>
            </w:pPr>
          </w:p>
        </w:tc>
        <w:tc>
          <w:tcPr>
            <w:tcW w:w="1701" w:type="dxa"/>
          </w:tcPr>
          <w:p w14:paraId="5BECD679">
            <w:pPr>
              <w:pStyle w:val="18"/>
              <w:keepNext/>
              <w:spacing w:after="0" w:line="440" w:lineRule="exact"/>
              <w:ind w:left="63" w:right="63" w:firstLine="529"/>
              <w:rPr>
                <w:rFonts w:eastAsia="仿宋_GB2312"/>
                <w:color w:val="000000"/>
                <w:kern w:val="2"/>
                <w:sz w:val="28"/>
                <w:szCs w:val="30"/>
              </w:rPr>
            </w:pPr>
          </w:p>
        </w:tc>
      </w:tr>
      <w:tr w14:paraId="748D9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27302C">
            <w:pPr>
              <w:pStyle w:val="18"/>
              <w:keepNext/>
              <w:spacing w:after="0" w:line="440" w:lineRule="exact"/>
              <w:ind w:left="63" w:right="63" w:firstLine="529"/>
              <w:rPr>
                <w:rFonts w:eastAsia="仿宋_GB2312"/>
                <w:color w:val="000000"/>
                <w:kern w:val="2"/>
                <w:sz w:val="28"/>
                <w:szCs w:val="30"/>
              </w:rPr>
            </w:pPr>
          </w:p>
        </w:tc>
        <w:tc>
          <w:tcPr>
            <w:tcW w:w="1984" w:type="dxa"/>
          </w:tcPr>
          <w:p w14:paraId="516FEBB7">
            <w:pPr>
              <w:pStyle w:val="18"/>
              <w:keepNext/>
              <w:spacing w:after="0" w:line="440" w:lineRule="exact"/>
              <w:ind w:left="63" w:right="63" w:firstLine="529"/>
              <w:rPr>
                <w:rFonts w:eastAsia="仿宋_GB2312"/>
                <w:color w:val="000000"/>
                <w:kern w:val="2"/>
                <w:sz w:val="28"/>
                <w:szCs w:val="30"/>
              </w:rPr>
            </w:pPr>
          </w:p>
        </w:tc>
        <w:tc>
          <w:tcPr>
            <w:tcW w:w="851" w:type="dxa"/>
          </w:tcPr>
          <w:p w14:paraId="4DB29C41">
            <w:pPr>
              <w:pStyle w:val="18"/>
              <w:keepNext/>
              <w:spacing w:after="0" w:line="440" w:lineRule="exact"/>
              <w:ind w:left="63" w:right="63" w:firstLine="529"/>
              <w:rPr>
                <w:rFonts w:eastAsia="仿宋_GB2312"/>
                <w:color w:val="000000"/>
                <w:kern w:val="2"/>
                <w:sz w:val="28"/>
                <w:szCs w:val="30"/>
              </w:rPr>
            </w:pPr>
          </w:p>
        </w:tc>
        <w:tc>
          <w:tcPr>
            <w:tcW w:w="774" w:type="dxa"/>
          </w:tcPr>
          <w:p w14:paraId="58213C1C">
            <w:pPr>
              <w:pStyle w:val="18"/>
              <w:keepNext/>
              <w:spacing w:after="0" w:line="440" w:lineRule="exact"/>
              <w:ind w:left="63" w:right="63" w:firstLine="529"/>
              <w:rPr>
                <w:rFonts w:eastAsia="仿宋_GB2312"/>
                <w:color w:val="000000"/>
                <w:kern w:val="2"/>
                <w:sz w:val="28"/>
                <w:szCs w:val="30"/>
              </w:rPr>
            </w:pPr>
          </w:p>
        </w:tc>
        <w:tc>
          <w:tcPr>
            <w:tcW w:w="1352" w:type="dxa"/>
          </w:tcPr>
          <w:p w14:paraId="0E0BD77D">
            <w:pPr>
              <w:pStyle w:val="18"/>
              <w:keepNext/>
              <w:spacing w:after="0" w:line="440" w:lineRule="exact"/>
              <w:ind w:left="63" w:right="63" w:firstLine="529"/>
              <w:rPr>
                <w:rFonts w:eastAsia="仿宋_GB2312"/>
                <w:color w:val="000000"/>
                <w:kern w:val="2"/>
                <w:sz w:val="28"/>
                <w:szCs w:val="30"/>
              </w:rPr>
            </w:pPr>
          </w:p>
        </w:tc>
        <w:tc>
          <w:tcPr>
            <w:tcW w:w="1418" w:type="dxa"/>
          </w:tcPr>
          <w:p w14:paraId="77569DAA">
            <w:pPr>
              <w:pStyle w:val="18"/>
              <w:keepNext/>
              <w:spacing w:after="0" w:line="440" w:lineRule="exact"/>
              <w:ind w:left="63" w:right="63" w:firstLine="529"/>
              <w:rPr>
                <w:rFonts w:eastAsia="仿宋_GB2312"/>
                <w:color w:val="000000"/>
                <w:kern w:val="2"/>
                <w:sz w:val="28"/>
                <w:szCs w:val="30"/>
              </w:rPr>
            </w:pPr>
          </w:p>
        </w:tc>
        <w:tc>
          <w:tcPr>
            <w:tcW w:w="1701" w:type="dxa"/>
          </w:tcPr>
          <w:p w14:paraId="50EB78FE">
            <w:pPr>
              <w:pStyle w:val="18"/>
              <w:keepNext/>
              <w:spacing w:after="0" w:line="440" w:lineRule="exact"/>
              <w:ind w:left="63" w:right="63" w:firstLine="529"/>
              <w:rPr>
                <w:rFonts w:eastAsia="仿宋_GB2312"/>
                <w:color w:val="000000"/>
                <w:kern w:val="2"/>
                <w:sz w:val="28"/>
                <w:szCs w:val="30"/>
              </w:rPr>
            </w:pPr>
          </w:p>
        </w:tc>
      </w:tr>
      <w:tr w14:paraId="7C5B8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68BA4D">
            <w:pPr>
              <w:pStyle w:val="18"/>
              <w:keepNext/>
              <w:spacing w:after="0" w:line="440" w:lineRule="exact"/>
              <w:ind w:left="63" w:right="63" w:firstLine="529"/>
              <w:rPr>
                <w:rFonts w:eastAsia="仿宋_GB2312"/>
                <w:color w:val="000000"/>
                <w:kern w:val="2"/>
                <w:sz w:val="28"/>
                <w:szCs w:val="30"/>
              </w:rPr>
            </w:pPr>
          </w:p>
        </w:tc>
        <w:tc>
          <w:tcPr>
            <w:tcW w:w="1984" w:type="dxa"/>
          </w:tcPr>
          <w:p w14:paraId="07C0235F">
            <w:pPr>
              <w:pStyle w:val="18"/>
              <w:keepNext/>
              <w:spacing w:after="0" w:line="440" w:lineRule="exact"/>
              <w:ind w:left="63" w:right="63" w:firstLine="529"/>
              <w:rPr>
                <w:rFonts w:eastAsia="仿宋_GB2312"/>
                <w:color w:val="000000"/>
                <w:kern w:val="2"/>
                <w:sz w:val="28"/>
                <w:szCs w:val="30"/>
              </w:rPr>
            </w:pPr>
          </w:p>
        </w:tc>
        <w:tc>
          <w:tcPr>
            <w:tcW w:w="851" w:type="dxa"/>
          </w:tcPr>
          <w:p w14:paraId="7119AFAD">
            <w:pPr>
              <w:pStyle w:val="18"/>
              <w:keepNext/>
              <w:spacing w:after="0" w:line="440" w:lineRule="exact"/>
              <w:ind w:left="63" w:right="63" w:firstLine="529"/>
              <w:rPr>
                <w:rFonts w:eastAsia="仿宋_GB2312"/>
                <w:color w:val="000000"/>
                <w:kern w:val="2"/>
                <w:sz w:val="28"/>
                <w:szCs w:val="30"/>
              </w:rPr>
            </w:pPr>
          </w:p>
        </w:tc>
        <w:tc>
          <w:tcPr>
            <w:tcW w:w="774" w:type="dxa"/>
          </w:tcPr>
          <w:p w14:paraId="01757A96">
            <w:pPr>
              <w:pStyle w:val="18"/>
              <w:keepNext/>
              <w:spacing w:after="0" w:line="440" w:lineRule="exact"/>
              <w:ind w:left="63" w:right="63" w:firstLine="529"/>
              <w:rPr>
                <w:rFonts w:eastAsia="仿宋_GB2312"/>
                <w:color w:val="000000"/>
                <w:kern w:val="2"/>
                <w:sz w:val="28"/>
                <w:szCs w:val="30"/>
              </w:rPr>
            </w:pPr>
          </w:p>
        </w:tc>
        <w:tc>
          <w:tcPr>
            <w:tcW w:w="1352" w:type="dxa"/>
          </w:tcPr>
          <w:p w14:paraId="12EC6DFD">
            <w:pPr>
              <w:pStyle w:val="18"/>
              <w:keepNext/>
              <w:spacing w:after="0" w:line="440" w:lineRule="exact"/>
              <w:ind w:left="63" w:right="63" w:firstLine="529"/>
              <w:rPr>
                <w:rFonts w:eastAsia="仿宋_GB2312"/>
                <w:color w:val="000000"/>
                <w:kern w:val="2"/>
                <w:sz w:val="28"/>
                <w:szCs w:val="30"/>
              </w:rPr>
            </w:pPr>
          </w:p>
        </w:tc>
        <w:tc>
          <w:tcPr>
            <w:tcW w:w="1418" w:type="dxa"/>
          </w:tcPr>
          <w:p w14:paraId="13443DCF">
            <w:pPr>
              <w:pStyle w:val="18"/>
              <w:keepNext/>
              <w:spacing w:after="0" w:line="440" w:lineRule="exact"/>
              <w:ind w:left="63" w:right="63" w:firstLine="529"/>
              <w:rPr>
                <w:rFonts w:eastAsia="仿宋_GB2312"/>
                <w:color w:val="000000"/>
                <w:kern w:val="2"/>
                <w:sz w:val="28"/>
                <w:szCs w:val="30"/>
              </w:rPr>
            </w:pPr>
          </w:p>
        </w:tc>
        <w:tc>
          <w:tcPr>
            <w:tcW w:w="1701" w:type="dxa"/>
          </w:tcPr>
          <w:p w14:paraId="3C03E456">
            <w:pPr>
              <w:pStyle w:val="18"/>
              <w:keepNext/>
              <w:spacing w:after="0" w:line="440" w:lineRule="exact"/>
              <w:ind w:left="63" w:right="63" w:firstLine="529"/>
              <w:rPr>
                <w:rFonts w:eastAsia="仿宋_GB2312"/>
                <w:color w:val="000000"/>
                <w:kern w:val="2"/>
                <w:sz w:val="28"/>
                <w:szCs w:val="30"/>
              </w:rPr>
            </w:pPr>
          </w:p>
        </w:tc>
      </w:tr>
      <w:tr w14:paraId="16A44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5425C9">
            <w:pPr>
              <w:pStyle w:val="18"/>
              <w:keepNext/>
              <w:spacing w:after="0" w:line="440" w:lineRule="exact"/>
              <w:ind w:left="63" w:right="63" w:firstLine="529"/>
              <w:rPr>
                <w:rFonts w:eastAsia="仿宋_GB2312"/>
                <w:color w:val="000000"/>
                <w:kern w:val="2"/>
                <w:sz w:val="28"/>
                <w:szCs w:val="30"/>
              </w:rPr>
            </w:pPr>
          </w:p>
        </w:tc>
        <w:tc>
          <w:tcPr>
            <w:tcW w:w="1984" w:type="dxa"/>
          </w:tcPr>
          <w:p w14:paraId="5D3A7B3E">
            <w:pPr>
              <w:pStyle w:val="18"/>
              <w:keepNext/>
              <w:spacing w:after="0" w:line="440" w:lineRule="exact"/>
              <w:ind w:left="63" w:right="63" w:firstLine="529"/>
              <w:rPr>
                <w:rFonts w:eastAsia="仿宋_GB2312"/>
                <w:color w:val="000000"/>
                <w:kern w:val="2"/>
                <w:sz w:val="28"/>
                <w:szCs w:val="30"/>
              </w:rPr>
            </w:pPr>
          </w:p>
        </w:tc>
        <w:tc>
          <w:tcPr>
            <w:tcW w:w="851" w:type="dxa"/>
          </w:tcPr>
          <w:p w14:paraId="2796D098">
            <w:pPr>
              <w:pStyle w:val="18"/>
              <w:keepNext/>
              <w:spacing w:after="0" w:line="440" w:lineRule="exact"/>
              <w:ind w:left="63" w:right="63" w:firstLine="529"/>
              <w:rPr>
                <w:rFonts w:eastAsia="仿宋_GB2312"/>
                <w:color w:val="000000"/>
                <w:kern w:val="2"/>
                <w:sz w:val="28"/>
                <w:szCs w:val="30"/>
              </w:rPr>
            </w:pPr>
          </w:p>
        </w:tc>
        <w:tc>
          <w:tcPr>
            <w:tcW w:w="774" w:type="dxa"/>
          </w:tcPr>
          <w:p w14:paraId="5FCD0D3E">
            <w:pPr>
              <w:pStyle w:val="18"/>
              <w:keepNext/>
              <w:spacing w:after="0" w:line="440" w:lineRule="exact"/>
              <w:ind w:left="63" w:right="63" w:firstLine="529"/>
              <w:rPr>
                <w:rFonts w:eastAsia="仿宋_GB2312"/>
                <w:color w:val="000000"/>
                <w:kern w:val="2"/>
                <w:sz w:val="28"/>
                <w:szCs w:val="30"/>
              </w:rPr>
            </w:pPr>
          </w:p>
        </w:tc>
        <w:tc>
          <w:tcPr>
            <w:tcW w:w="1352" w:type="dxa"/>
          </w:tcPr>
          <w:p w14:paraId="5881DBF0">
            <w:pPr>
              <w:pStyle w:val="18"/>
              <w:keepNext/>
              <w:spacing w:after="0" w:line="440" w:lineRule="exact"/>
              <w:ind w:left="63" w:right="63" w:firstLine="529"/>
              <w:rPr>
                <w:rFonts w:eastAsia="仿宋_GB2312"/>
                <w:color w:val="000000"/>
                <w:kern w:val="2"/>
                <w:sz w:val="28"/>
                <w:szCs w:val="30"/>
              </w:rPr>
            </w:pPr>
          </w:p>
        </w:tc>
        <w:tc>
          <w:tcPr>
            <w:tcW w:w="1418" w:type="dxa"/>
          </w:tcPr>
          <w:p w14:paraId="08DF6CEB">
            <w:pPr>
              <w:pStyle w:val="18"/>
              <w:keepNext/>
              <w:spacing w:after="0" w:line="440" w:lineRule="exact"/>
              <w:ind w:left="63" w:right="63" w:firstLine="529"/>
              <w:rPr>
                <w:rFonts w:eastAsia="仿宋_GB2312"/>
                <w:color w:val="000000"/>
                <w:kern w:val="2"/>
                <w:sz w:val="28"/>
                <w:szCs w:val="30"/>
              </w:rPr>
            </w:pPr>
          </w:p>
        </w:tc>
        <w:tc>
          <w:tcPr>
            <w:tcW w:w="1701" w:type="dxa"/>
          </w:tcPr>
          <w:p w14:paraId="7E6227F8">
            <w:pPr>
              <w:pStyle w:val="18"/>
              <w:keepNext/>
              <w:spacing w:after="0" w:line="440" w:lineRule="exact"/>
              <w:ind w:left="63" w:right="63" w:firstLine="529"/>
              <w:rPr>
                <w:rFonts w:eastAsia="仿宋_GB2312"/>
                <w:color w:val="000000"/>
                <w:kern w:val="2"/>
                <w:sz w:val="28"/>
                <w:szCs w:val="30"/>
              </w:rPr>
            </w:pPr>
          </w:p>
        </w:tc>
      </w:tr>
      <w:tr w14:paraId="2F1FC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9A76B0">
            <w:pPr>
              <w:pStyle w:val="18"/>
              <w:keepNext/>
              <w:spacing w:after="0" w:line="440" w:lineRule="exact"/>
              <w:ind w:left="63" w:right="63" w:firstLine="529"/>
              <w:rPr>
                <w:rFonts w:eastAsia="仿宋_GB2312"/>
                <w:color w:val="000000"/>
                <w:kern w:val="2"/>
                <w:sz w:val="28"/>
                <w:szCs w:val="30"/>
              </w:rPr>
            </w:pPr>
          </w:p>
        </w:tc>
        <w:tc>
          <w:tcPr>
            <w:tcW w:w="1984" w:type="dxa"/>
          </w:tcPr>
          <w:p w14:paraId="5EC818C0">
            <w:pPr>
              <w:pStyle w:val="18"/>
              <w:keepNext/>
              <w:spacing w:after="0" w:line="440" w:lineRule="exact"/>
              <w:ind w:left="63" w:right="63" w:firstLine="529"/>
              <w:rPr>
                <w:rFonts w:eastAsia="仿宋_GB2312"/>
                <w:color w:val="000000"/>
                <w:kern w:val="2"/>
                <w:sz w:val="28"/>
                <w:szCs w:val="30"/>
              </w:rPr>
            </w:pPr>
          </w:p>
        </w:tc>
        <w:tc>
          <w:tcPr>
            <w:tcW w:w="851" w:type="dxa"/>
          </w:tcPr>
          <w:p w14:paraId="3D6A5D49">
            <w:pPr>
              <w:pStyle w:val="18"/>
              <w:keepNext/>
              <w:spacing w:after="0" w:line="440" w:lineRule="exact"/>
              <w:ind w:left="63" w:right="63" w:firstLine="529"/>
              <w:rPr>
                <w:rFonts w:eastAsia="仿宋_GB2312"/>
                <w:color w:val="000000"/>
                <w:kern w:val="2"/>
                <w:sz w:val="28"/>
                <w:szCs w:val="30"/>
              </w:rPr>
            </w:pPr>
          </w:p>
        </w:tc>
        <w:tc>
          <w:tcPr>
            <w:tcW w:w="774" w:type="dxa"/>
          </w:tcPr>
          <w:p w14:paraId="348983B3">
            <w:pPr>
              <w:pStyle w:val="18"/>
              <w:keepNext/>
              <w:spacing w:after="0" w:line="440" w:lineRule="exact"/>
              <w:ind w:left="63" w:right="63" w:firstLine="529"/>
              <w:rPr>
                <w:rFonts w:eastAsia="仿宋_GB2312"/>
                <w:color w:val="000000"/>
                <w:kern w:val="2"/>
                <w:sz w:val="28"/>
                <w:szCs w:val="30"/>
              </w:rPr>
            </w:pPr>
          </w:p>
        </w:tc>
        <w:tc>
          <w:tcPr>
            <w:tcW w:w="1352" w:type="dxa"/>
          </w:tcPr>
          <w:p w14:paraId="1A8E3D20">
            <w:pPr>
              <w:pStyle w:val="18"/>
              <w:keepNext/>
              <w:spacing w:after="0" w:line="440" w:lineRule="exact"/>
              <w:ind w:left="63" w:right="63" w:firstLine="529"/>
              <w:rPr>
                <w:rFonts w:eastAsia="仿宋_GB2312"/>
                <w:color w:val="000000"/>
                <w:kern w:val="2"/>
                <w:sz w:val="28"/>
                <w:szCs w:val="30"/>
              </w:rPr>
            </w:pPr>
          </w:p>
        </w:tc>
        <w:tc>
          <w:tcPr>
            <w:tcW w:w="1418" w:type="dxa"/>
          </w:tcPr>
          <w:p w14:paraId="5DCBB8F5">
            <w:pPr>
              <w:pStyle w:val="18"/>
              <w:keepNext/>
              <w:spacing w:after="0" w:line="440" w:lineRule="exact"/>
              <w:ind w:left="63" w:right="63" w:firstLine="529"/>
              <w:rPr>
                <w:rFonts w:eastAsia="仿宋_GB2312"/>
                <w:color w:val="000000"/>
                <w:kern w:val="2"/>
                <w:sz w:val="28"/>
                <w:szCs w:val="30"/>
              </w:rPr>
            </w:pPr>
          </w:p>
        </w:tc>
        <w:tc>
          <w:tcPr>
            <w:tcW w:w="1701" w:type="dxa"/>
          </w:tcPr>
          <w:p w14:paraId="6B838204">
            <w:pPr>
              <w:pStyle w:val="18"/>
              <w:keepNext/>
              <w:spacing w:after="0" w:line="440" w:lineRule="exact"/>
              <w:ind w:left="63" w:right="63" w:firstLine="529"/>
              <w:rPr>
                <w:rFonts w:eastAsia="仿宋_GB2312"/>
                <w:color w:val="000000"/>
                <w:kern w:val="2"/>
                <w:sz w:val="28"/>
                <w:szCs w:val="30"/>
              </w:rPr>
            </w:pPr>
          </w:p>
        </w:tc>
      </w:tr>
      <w:tr w14:paraId="2CDCB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FC51E1">
            <w:pPr>
              <w:pStyle w:val="18"/>
              <w:keepNext/>
              <w:spacing w:after="0" w:line="440" w:lineRule="exact"/>
              <w:ind w:left="63" w:right="63" w:firstLine="529"/>
              <w:rPr>
                <w:rFonts w:eastAsia="仿宋_GB2312"/>
                <w:color w:val="000000"/>
                <w:kern w:val="2"/>
                <w:sz w:val="28"/>
                <w:szCs w:val="30"/>
              </w:rPr>
            </w:pPr>
          </w:p>
        </w:tc>
        <w:tc>
          <w:tcPr>
            <w:tcW w:w="1984" w:type="dxa"/>
          </w:tcPr>
          <w:p w14:paraId="77DE0BB0">
            <w:pPr>
              <w:pStyle w:val="18"/>
              <w:keepNext/>
              <w:spacing w:after="0" w:line="440" w:lineRule="exact"/>
              <w:ind w:left="63" w:right="63" w:firstLine="529"/>
              <w:rPr>
                <w:rFonts w:eastAsia="仿宋_GB2312"/>
                <w:color w:val="000000"/>
                <w:kern w:val="2"/>
                <w:sz w:val="28"/>
                <w:szCs w:val="30"/>
              </w:rPr>
            </w:pPr>
          </w:p>
        </w:tc>
        <w:tc>
          <w:tcPr>
            <w:tcW w:w="851" w:type="dxa"/>
          </w:tcPr>
          <w:p w14:paraId="1C734EF5">
            <w:pPr>
              <w:pStyle w:val="18"/>
              <w:keepNext/>
              <w:spacing w:after="0" w:line="440" w:lineRule="exact"/>
              <w:ind w:left="63" w:right="63" w:firstLine="529"/>
              <w:rPr>
                <w:rFonts w:eastAsia="仿宋_GB2312"/>
                <w:color w:val="000000"/>
                <w:kern w:val="2"/>
                <w:sz w:val="28"/>
                <w:szCs w:val="30"/>
              </w:rPr>
            </w:pPr>
          </w:p>
        </w:tc>
        <w:tc>
          <w:tcPr>
            <w:tcW w:w="774" w:type="dxa"/>
          </w:tcPr>
          <w:p w14:paraId="0EA8D5C3">
            <w:pPr>
              <w:pStyle w:val="18"/>
              <w:keepNext/>
              <w:spacing w:after="0" w:line="440" w:lineRule="exact"/>
              <w:ind w:left="63" w:right="63" w:firstLine="529"/>
              <w:rPr>
                <w:rFonts w:eastAsia="仿宋_GB2312"/>
                <w:color w:val="000000"/>
                <w:kern w:val="2"/>
                <w:sz w:val="28"/>
                <w:szCs w:val="30"/>
              </w:rPr>
            </w:pPr>
          </w:p>
        </w:tc>
        <w:tc>
          <w:tcPr>
            <w:tcW w:w="1352" w:type="dxa"/>
          </w:tcPr>
          <w:p w14:paraId="7E1D5BA0">
            <w:pPr>
              <w:pStyle w:val="18"/>
              <w:keepNext/>
              <w:spacing w:after="0" w:line="440" w:lineRule="exact"/>
              <w:ind w:left="63" w:right="63" w:firstLine="529"/>
              <w:rPr>
                <w:rFonts w:eastAsia="仿宋_GB2312"/>
                <w:color w:val="000000"/>
                <w:kern w:val="2"/>
                <w:sz w:val="28"/>
                <w:szCs w:val="30"/>
              </w:rPr>
            </w:pPr>
          </w:p>
        </w:tc>
        <w:tc>
          <w:tcPr>
            <w:tcW w:w="1418" w:type="dxa"/>
          </w:tcPr>
          <w:p w14:paraId="4750F565">
            <w:pPr>
              <w:pStyle w:val="18"/>
              <w:keepNext/>
              <w:spacing w:after="0" w:line="440" w:lineRule="exact"/>
              <w:ind w:left="63" w:right="63" w:firstLine="529"/>
              <w:rPr>
                <w:rFonts w:eastAsia="仿宋_GB2312"/>
                <w:color w:val="000000"/>
                <w:kern w:val="2"/>
                <w:sz w:val="28"/>
                <w:szCs w:val="30"/>
              </w:rPr>
            </w:pPr>
          </w:p>
        </w:tc>
        <w:tc>
          <w:tcPr>
            <w:tcW w:w="1701" w:type="dxa"/>
          </w:tcPr>
          <w:p w14:paraId="07E30FAB">
            <w:pPr>
              <w:pStyle w:val="18"/>
              <w:keepNext/>
              <w:spacing w:after="0" w:line="440" w:lineRule="exact"/>
              <w:ind w:left="63" w:right="63" w:firstLine="529"/>
              <w:rPr>
                <w:rFonts w:eastAsia="仿宋_GB2312"/>
                <w:color w:val="000000"/>
                <w:kern w:val="2"/>
                <w:sz w:val="28"/>
                <w:szCs w:val="30"/>
              </w:rPr>
            </w:pPr>
          </w:p>
        </w:tc>
      </w:tr>
      <w:tr w14:paraId="071C2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431E32">
            <w:pPr>
              <w:pStyle w:val="18"/>
              <w:keepNext/>
              <w:spacing w:after="0" w:line="440" w:lineRule="exact"/>
              <w:ind w:left="63" w:right="63" w:firstLine="529"/>
              <w:rPr>
                <w:rFonts w:eastAsia="仿宋_GB2312"/>
                <w:color w:val="000000"/>
                <w:kern w:val="2"/>
                <w:sz w:val="28"/>
                <w:szCs w:val="30"/>
              </w:rPr>
            </w:pPr>
          </w:p>
        </w:tc>
        <w:tc>
          <w:tcPr>
            <w:tcW w:w="1984" w:type="dxa"/>
          </w:tcPr>
          <w:p w14:paraId="48EA4053">
            <w:pPr>
              <w:pStyle w:val="18"/>
              <w:keepNext/>
              <w:spacing w:after="0" w:line="440" w:lineRule="exact"/>
              <w:ind w:left="63" w:right="63" w:firstLine="529"/>
              <w:rPr>
                <w:rFonts w:eastAsia="仿宋_GB2312"/>
                <w:color w:val="000000"/>
                <w:kern w:val="2"/>
                <w:sz w:val="28"/>
                <w:szCs w:val="30"/>
              </w:rPr>
            </w:pPr>
          </w:p>
        </w:tc>
        <w:tc>
          <w:tcPr>
            <w:tcW w:w="851" w:type="dxa"/>
          </w:tcPr>
          <w:p w14:paraId="5DB29A06">
            <w:pPr>
              <w:pStyle w:val="18"/>
              <w:keepNext/>
              <w:spacing w:after="0" w:line="440" w:lineRule="exact"/>
              <w:ind w:left="63" w:right="63" w:firstLine="529"/>
              <w:rPr>
                <w:rFonts w:eastAsia="仿宋_GB2312"/>
                <w:color w:val="000000"/>
                <w:kern w:val="2"/>
                <w:sz w:val="28"/>
                <w:szCs w:val="30"/>
              </w:rPr>
            </w:pPr>
          </w:p>
        </w:tc>
        <w:tc>
          <w:tcPr>
            <w:tcW w:w="774" w:type="dxa"/>
          </w:tcPr>
          <w:p w14:paraId="27CBCB45">
            <w:pPr>
              <w:pStyle w:val="18"/>
              <w:keepNext/>
              <w:spacing w:after="0" w:line="440" w:lineRule="exact"/>
              <w:ind w:left="63" w:right="63" w:firstLine="529"/>
              <w:rPr>
                <w:rFonts w:eastAsia="仿宋_GB2312"/>
                <w:color w:val="000000"/>
                <w:kern w:val="2"/>
                <w:sz w:val="28"/>
                <w:szCs w:val="30"/>
              </w:rPr>
            </w:pPr>
          </w:p>
        </w:tc>
        <w:tc>
          <w:tcPr>
            <w:tcW w:w="1352" w:type="dxa"/>
          </w:tcPr>
          <w:p w14:paraId="5041EFE8">
            <w:pPr>
              <w:pStyle w:val="18"/>
              <w:keepNext/>
              <w:spacing w:after="0" w:line="440" w:lineRule="exact"/>
              <w:ind w:left="63" w:right="63" w:firstLine="529"/>
              <w:rPr>
                <w:rFonts w:eastAsia="仿宋_GB2312"/>
                <w:color w:val="000000"/>
                <w:kern w:val="2"/>
                <w:sz w:val="28"/>
                <w:szCs w:val="30"/>
              </w:rPr>
            </w:pPr>
          </w:p>
        </w:tc>
        <w:tc>
          <w:tcPr>
            <w:tcW w:w="1418" w:type="dxa"/>
          </w:tcPr>
          <w:p w14:paraId="0C9D68F5">
            <w:pPr>
              <w:pStyle w:val="18"/>
              <w:keepNext/>
              <w:spacing w:after="0" w:line="440" w:lineRule="exact"/>
              <w:ind w:left="63" w:right="63" w:firstLine="529"/>
              <w:rPr>
                <w:rFonts w:eastAsia="仿宋_GB2312"/>
                <w:color w:val="000000"/>
                <w:kern w:val="2"/>
                <w:sz w:val="28"/>
                <w:szCs w:val="30"/>
              </w:rPr>
            </w:pPr>
          </w:p>
        </w:tc>
        <w:tc>
          <w:tcPr>
            <w:tcW w:w="1701" w:type="dxa"/>
          </w:tcPr>
          <w:p w14:paraId="0DD03209">
            <w:pPr>
              <w:pStyle w:val="18"/>
              <w:keepNext/>
              <w:spacing w:after="0" w:line="440" w:lineRule="exact"/>
              <w:ind w:left="63" w:right="63" w:firstLine="529"/>
              <w:rPr>
                <w:rFonts w:eastAsia="仿宋_GB2312"/>
                <w:color w:val="000000"/>
                <w:kern w:val="2"/>
                <w:sz w:val="28"/>
                <w:szCs w:val="30"/>
              </w:rPr>
            </w:pPr>
          </w:p>
        </w:tc>
      </w:tr>
      <w:tr w14:paraId="1E223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AF831A">
            <w:pPr>
              <w:pStyle w:val="18"/>
              <w:keepNext/>
              <w:spacing w:after="0" w:line="440" w:lineRule="exact"/>
              <w:ind w:left="63" w:right="63" w:firstLine="529"/>
              <w:rPr>
                <w:rFonts w:eastAsia="仿宋_GB2312"/>
                <w:color w:val="000000"/>
                <w:kern w:val="2"/>
                <w:sz w:val="28"/>
                <w:szCs w:val="30"/>
              </w:rPr>
            </w:pPr>
          </w:p>
        </w:tc>
        <w:tc>
          <w:tcPr>
            <w:tcW w:w="1984" w:type="dxa"/>
          </w:tcPr>
          <w:p w14:paraId="0E456ECA">
            <w:pPr>
              <w:pStyle w:val="18"/>
              <w:keepNext/>
              <w:spacing w:after="0" w:line="440" w:lineRule="exact"/>
              <w:ind w:left="63" w:right="63" w:firstLine="529"/>
              <w:rPr>
                <w:rFonts w:eastAsia="仿宋_GB2312"/>
                <w:color w:val="000000"/>
                <w:kern w:val="2"/>
                <w:sz w:val="28"/>
                <w:szCs w:val="30"/>
              </w:rPr>
            </w:pPr>
          </w:p>
        </w:tc>
        <w:tc>
          <w:tcPr>
            <w:tcW w:w="851" w:type="dxa"/>
          </w:tcPr>
          <w:p w14:paraId="18B7F5E8">
            <w:pPr>
              <w:pStyle w:val="18"/>
              <w:keepNext/>
              <w:spacing w:after="0" w:line="440" w:lineRule="exact"/>
              <w:ind w:left="63" w:right="63" w:firstLine="529"/>
              <w:rPr>
                <w:rFonts w:eastAsia="仿宋_GB2312"/>
                <w:color w:val="000000"/>
                <w:kern w:val="2"/>
                <w:sz w:val="28"/>
                <w:szCs w:val="30"/>
              </w:rPr>
            </w:pPr>
          </w:p>
        </w:tc>
        <w:tc>
          <w:tcPr>
            <w:tcW w:w="774" w:type="dxa"/>
          </w:tcPr>
          <w:p w14:paraId="6461736F">
            <w:pPr>
              <w:pStyle w:val="18"/>
              <w:keepNext/>
              <w:spacing w:after="0" w:line="440" w:lineRule="exact"/>
              <w:ind w:left="63" w:right="63" w:firstLine="529"/>
              <w:rPr>
                <w:rFonts w:eastAsia="仿宋_GB2312"/>
                <w:color w:val="000000"/>
                <w:kern w:val="2"/>
                <w:sz w:val="28"/>
                <w:szCs w:val="30"/>
              </w:rPr>
            </w:pPr>
          </w:p>
        </w:tc>
        <w:tc>
          <w:tcPr>
            <w:tcW w:w="1352" w:type="dxa"/>
          </w:tcPr>
          <w:p w14:paraId="09966556">
            <w:pPr>
              <w:pStyle w:val="18"/>
              <w:keepNext/>
              <w:spacing w:after="0" w:line="440" w:lineRule="exact"/>
              <w:ind w:left="63" w:right="63" w:firstLine="529"/>
              <w:rPr>
                <w:rFonts w:eastAsia="仿宋_GB2312"/>
                <w:color w:val="000000"/>
                <w:kern w:val="2"/>
                <w:sz w:val="28"/>
                <w:szCs w:val="30"/>
              </w:rPr>
            </w:pPr>
          </w:p>
        </w:tc>
        <w:tc>
          <w:tcPr>
            <w:tcW w:w="1418" w:type="dxa"/>
          </w:tcPr>
          <w:p w14:paraId="69BA38F4">
            <w:pPr>
              <w:pStyle w:val="18"/>
              <w:keepNext/>
              <w:spacing w:after="0" w:line="440" w:lineRule="exact"/>
              <w:ind w:left="63" w:right="63" w:firstLine="529"/>
              <w:rPr>
                <w:rFonts w:eastAsia="仿宋_GB2312"/>
                <w:color w:val="000000"/>
                <w:kern w:val="2"/>
                <w:sz w:val="28"/>
                <w:szCs w:val="30"/>
              </w:rPr>
            </w:pPr>
          </w:p>
        </w:tc>
        <w:tc>
          <w:tcPr>
            <w:tcW w:w="1701" w:type="dxa"/>
          </w:tcPr>
          <w:p w14:paraId="2827E8FF">
            <w:pPr>
              <w:pStyle w:val="18"/>
              <w:keepNext/>
              <w:spacing w:after="0" w:line="440" w:lineRule="exact"/>
              <w:ind w:left="63" w:right="63" w:firstLine="529"/>
              <w:rPr>
                <w:rFonts w:eastAsia="仿宋_GB2312"/>
                <w:color w:val="000000"/>
                <w:kern w:val="2"/>
                <w:sz w:val="28"/>
                <w:szCs w:val="30"/>
              </w:rPr>
            </w:pPr>
          </w:p>
        </w:tc>
      </w:tr>
      <w:tr w14:paraId="7EDAD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C6AA40">
            <w:pPr>
              <w:pStyle w:val="18"/>
              <w:keepNext/>
              <w:spacing w:after="0" w:line="440" w:lineRule="exact"/>
              <w:ind w:left="63" w:right="63" w:firstLine="529"/>
              <w:rPr>
                <w:rFonts w:eastAsia="仿宋_GB2312"/>
                <w:color w:val="000000"/>
                <w:kern w:val="2"/>
                <w:sz w:val="28"/>
                <w:szCs w:val="30"/>
              </w:rPr>
            </w:pPr>
          </w:p>
        </w:tc>
        <w:tc>
          <w:tcPr>
            <w:tcW w:w="1984" w:type="dxa"/>
          </w:tcPr>
          <w:p w14:paraId="5D7E2839">
            <w:pPr>
              <w:pStyle w:val="18"/>
              <w:keepNext/>
              <w:spacing w:after="0" w:line="440" w:lineRule="exact"/>
              <w:ind w:left="63" w:right="63" w:firstLine="529"/>
              <w:rPr>
                <w:rFonts w:eastAsia="仿宋_GB2312"/>
                <w:color w:val="000000"/>
                <w:kern w:val="2"/>
                <w:sz w:val="28"/>
                <w:szCs w:val="30"/>
              </w:rPr>
            </w:pPr>
          </w:p>
        </w:tc>
        <w:tc>
          <w:tcPr>
            <w:tcW w:w="851" w:type="dxa"/>
          </w:tcPr>
          <w:p w14:paraId="4BD9FDC7">
            <w:pPr>
              <w:pStyle w:val="18"/>
              <w:keepNext/>
              <w:spacing w:after="0" w:line="440" w:lineRule="exact"/>
              <w:ind w:left="63" w:right="63" w:firstLine="529"/>
              <w:rPr>
                <w:rFonts w:eastAsia="仿宋_GB2312"/>
                <w:color w:val="000000"/>
                <w:kern w:val="2"/>
                <w:sz w:val="28"/>
                <w:szCs w:val="30"/>
              </w:rPr>
            </w:pPr>
          </w:p>
        </w:tc>
        <w:tc>
          <w:tcPr>
            <w:tcW w:w="774" w:type="dxa"/>
          </w:tcPr>
          <w:p w14:paraId="04E9AACA">
            <w:pPr>
              <w:pStyle w:val="18"/>
              <w:keepNext/>
              <w:spacing w:after="0" w:line="440" w:lineRule="exact"/>
              <w:ind w:left="63" w:right="63" w:firstLine="529"/>
              <w:rPr>
                <w:rFonts w:eastAsia="仿宋_GB2312"/>
                <w:color w:val="000000"/>
                <w:kern w:val="2"/>
                <w:sz w:val="28"/>
                <w:szCs w:val="30"/>
              </w:rPr>
            </w:pPr>
          </w:p>
        </w:tc>
        <w:tc>
          <w:tcPr>
            <w:tcW w:w="1352" w:type="dxa"/>
          </w:tcPr>
          <w:p w14:paraId="1349C5A7">
            <w:pPr>
              <w:pStyle w:val="18"/>
              <w:keepNext/>
              <w:spacing w:after="0" w:line="440" w:lineRule="exact"/>
              <w:ind w:left="63" w:right="63" w:firstLine="529"/>
              <w:rPr>
                <w:rFonts w:eastAsia="仿宋_GB2312"/>
                <w:color w:val="000000"/>
                <w:kern w:val="2"/>
                <w:sz w:val="28"/>
                <w:szCs w:val="30"/>
              </w:rPr>
            </w:pPr>
          </w:p>
        </w:tc>
        <w:tc>
          <w:tcPr>
            <w:tcW w:w="1418" w:type="dxa"/>
          </w:tcPr>
          <w:p w14:paraId="103048F9">
            <w:pPr>
              <w:pStyle w:val="18"/>
              <w:keepNext/>
              <w:spacing w:after="0" w:line="440" w:lineRule="exact"/>
              <w:ind w:left="63" w:right="63" w:firstLine="529"/>
              <w:rPr>
                <w:rFonts w:eastAsia="仿宋_GB2312"/>
                <w:color w:val="000000"/>
                <w:kern w:val="2"/>
                <w:sz w:val="28"/>
                <w:szCs w:val="30"/>
              </w:rPr>
            </w:pPr>
          </w:p>
        </w:tc>
        <w:tc>
          <w:tcPr>
            <w:tcW w:w="1701" w:type="dxa"/>
          </w:tcPr>
          <w:p w14:paraId="276C3FDE">
            <w:pPr>
              <w:pStyle w:val="18"/>
              <w:keepNext/>
              <w:spacing w:after="0" w:line="440" w:lineRule="exact"/>
              <w:ind w:left="63" w:right="63" w:firstLine="529"/>
              <w:rPr>
                <w:rFonts w:eastAsia="仿宋_GB2312"/>
                <w:color w:val="000000"/>
                <w:kern w:val="2"/>
                <w:sz w:val="28"/>
                <w:szCs w:val="30"/>
              </w:rPr>
            </w:pPr>
          </w:p>
        </w:tc>
      </w:tr>
      <w:tr w14:paraId="01FCD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AD8572">
            <w:pPr>
              <w:pStyle w:val="18"/>
              <w:keepNext/>
              <w:spacing w:after="0" w:line="440" w:lineRule="exact"/>
              <w:ind w:left="63" w:right="63" w:firstLine="529"/>
              <w:rPr>
                <w:rFonts w:eastAsia="仿宋_GB2312"/>
                <w:color w:val="000000"/>
                <w:kern w:val="2"/>
                <w:sz w:val="28"/>
                <w:szCs w:val="30"/>
              </w:rPr>
            </w:pPr>
          </w:p>
        </w:tc>
        <w:tc>
          <w:tcPr>
            <w:tcW w:w="1984" w:type="dxa"/>
          </w:tcPr>
          <w:p w14:paraId="74E52547">
            <w:pPr>
              <w:pStyle w:val="18"/>
              <w:keepNext/>
              <w:spacing w:after="0" w:line="440" w:lineRule="exact"/>
              <w:ind w:left="63" w:right="63" w:firstLine="529"/>
              <w:rPr>
                <w:rFonts w:eastAsia="仿宋_GB2312"/>
                <w:color w:val="000000"/>
                <w:kern w:val="2"/>
                <w:sz w:val="28"/>
                <w:szCs w:val="30"/>
              </w:rPr>
            </w:pPr>
          </w:p>
        </w:tc>
        <w:tc>
          <w:tcPr>
            <w:tcW w:w="851" w:type="dxa"/>
          </w:tcPr>
          <w:p w14:paraId="15D3FDD8">
            <w:pPr>
              <w:pStyle w:val="18"/>
              <w:keepNext/>
              <w:spacing w:after="0" w:line="440" w:lineRule="exact"/>
              <w:ind w:left="63" w:right="63" w:firstLine="529"/>
              <w:rPr>
                <w:rFonts w:eastAsia="仿宋_GB2312"/>
                <w:color w:val="000000"/>
                <w:kern w:val="2"/>
                <w:sz w:val="28"/>
                <w:szCs w:val="30"/>
              </w:rPr>
            </w:pPr>
          </w:p>
        </w:tc>
        <w:tc>
          <w:tcPr>
            <w:tcW w:w="774" w:type="dxa"/>
          </w:tcPr>
          <w:p w14:paraId="00BE146D">
            <w:pPr>
              <w:pStyle w:val="18"/>
              <w:keepNext/>
              <w:spacing w:after="0" w:line="440" w:lineRule="exact"/>
              <w:ind w:left="63" w:right="63" w:firstLine="529"/>
              <w:rPr>
                <w:rFonts w:eastAsia="仿宋_GB2312"/>
                <w:color w:val="000000"/>
                <w:kern w:val="2"/>
                <w:sz w:val="28"/>
                <w:szCs w:val="30"/>
              </w:rPr>
            </w:pPr>
          </w:p>
        </w:tc>
        <w:tc>
          <w:tcPr>
            <w:tcW w:w="1352" w:type="dxa"/>
          </w:tcPr>
          <w:p w14:paraId="17223B9E">
            <w:pPr>
              <w:pStyle w:val="18"/>
              <w:keepNext/>
              <w:spacing w:after="0" w:line="440" w:lineRule="exact"/>
              <w:ind w:left="63" w:right="63" w:firstLine="529"/>
              <w:rPr>
                <w:rFonts w:eastAsia="仿宋_GB2312"/>
                <w:color w:val="000000"/>
                <w:kern w:val="2"/>
                <w:sz w:val="28"/>
                <w:szCs w:val="30"/>
              </w:rPr>
            </w:pPr>
          </w:p>
        </w:tc>
        <w:tc>
          <w:tcPr>
            <w:tcW w:w="1418" w:type="dxa"/>
          </w:tcPr>
          <w:p w14:paraId="1755E1B6">
            <w:pPr>
              <w:pStyle w:val="18"/>
              <w:keepNext/>
              <w:spacing w:after="0" w:line="440" w:lineRule="exact"/>
              <w:ind w:left="63" w:right="63" w:firstLine="529"/>
              <w:rPr>
                <w:rFonts w:eastAsia="仿宋_GB2312"/>
                <w:color w:val="000000"/>
                <w:kern w:val="2"/>
                <w:sz w:val="28"/>
                <w:szCs w:val="30"/>
              </w:rPr>
            </w:pPr>
          </w:p>
        </w:tc>
        <w:tc>
          <w:tcPr>
            <w:tcW w:w="1701" w:type="dxa"/>
          </w:tcPr>
          <w:p w14:paraId="54C0C2C5">
            <w:pPr>
              <w:pStyle w:val="18"/>
              <w:keepNext/>
              <w:spacing w:after="0" w:line="440" w:lineRule="exact"/>
              <w:ind w:left="63" w:right="63" w:firstLine="529"/>
              <w:rPr>
                <w:rFonts w:eastAsia="仿宋_GB2312"/>
                <w:color w:val="000000"/>
                <w:kern w:val="2"/>
                <w:sz w:val="28"/>
                <w:szCs w:val="30"/>
              </w:rPr>
            </w:pPr>
          </w:p>
        </w:tc>
      </w:tr>
      <w:tr w14:paraId="5A591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0C597D">
            <w:pPr>
              <w:pStyle w:val="18"/>
              <w:keepNext/>
              <w:spacing w:after="0" w:line="440" w:lineRule="exact"/>
              <w:ind w:left="63" w:right="63" w:firstLine="529"/>
              <w:rPr>
                <w:rFonts w:eastAsia="仿宋_GB2312"/>
                <w:color w:val="000000"/>
                <w:kern w:val="2"/>
                <w:sz w:val="28"/>
                <w:szCs w:val="30"/>
              </w:rPr>
            </w:pPr>
          </w:p>
        </w:tc>
        <w:tc>
          <w:tcPr>
            <w:tcW w:w="1984" w:type="dxa"/>
          </w:tcPr>
          <w:p w14:paraId="03D1E576">
            <w:pPr>
              <w:pStyle w:val="18"/>
              <w:keepNext/>
              <w:spacing w:after="0" w:line="440" w:lineRule="exact"/>
              <w:ind w:left="63" w:right="63" w:firstLine="529"/>
              <w:rPr>
                <w:rFonts w:eastAsia="仿宋_GB2312"/>
                <w:color w:val="000000"/>
                <w:kern w:val="2"/>
                <w:sz w:val="28"/>
                <w:szCs w:val="30"/>
              </w:rPr>
            </w:pPr>
          </w:p>
        </w:tc>
        <w:tc>
          <w:tcPr>
            <w:tcW w:w="851" w:type="dxa"/>
          </w:tcPr>
          <w:p w14:paraId="265C8A34">
            <w:pPr>
              <w:pStyle w:val="18"/>
              <w:keepNext/>
              <w:spacing w:after="0" w:line="440" w:lineRule="exact"/>
              <w:ind w:left="63" w:right="63" w:firstLine="529"/>
              <w:rPr>
                <w:rFonts w:eastAsia="仿宋_GB2312"/>
                <w:color w:val="000000"/>
                <w:kern w:val="2"/>
                <w:sz w:val="28"/>
                <w:szCs w:val="30"/>
              </w:rPr>
            </w:pPr>
          </w:p>
        </w:tc>
        <w:tc>
          <w:tcPr>
            <w:tcW w:w="774" w:type="dxa"/>
          </w:tcPr>
          <w:p w14:paraId="472EB86B">
            <w:pPr>
              <w:pStyle w:val="18"/>
              <w:keepNext/>
              <w:spacing w:after="0" w:line="440" w:lineRule="exact"/>
              <w:ind w:left="63" w:right="63" w:firstLine="529"/>
              <w:rPr>
                <w:rFonts w:eastAsia="仿宋_GB2312"/>
                <w:color w:val="000000"/>
                <w:kern w:val="2"/>
                <w:sz w:val="28"/>
                <w:szCs w:val="30"/>
              </w:rPr>
            </w:pPr>
          </w:p>
        </w:tc>
        <w:tc>
          <w:tcPr>
            <w:tcW w:w="1352" w:type="dxa"/>
          </w:tcPr>
          <w:p w14:paraId="6665BE4E">
            <w:pPr>
              <w:pStyle w:val="18"/>
              <w:keepNext/>
              <w:spacing w:after="0" w:line="440" w:lineRule="exact"/>
              <w:ind w:left="63" w:right="63" w:firstLine="529"/>
              <w:rPr>
                <w:rFonts w:eastAsia="仿宋_GB2312"/>
                <w:color w:val="000000"/>
                <w:kern w:val="2"/>
                <w:sz w:val="28"/>
                <w:szCs w:val="30"/>
              </w:rPr>
            </w:pPr>
          </w:p>
        </w:tc>
        <w:tc>
          <w:tcPr>
            <w:tcW w:w="1418" w:type="dxa"/>
          </w:tcPr>
          <w:p w14:paraId="6842A394">
            <w:pPr>
              <w:pStyle w:val="18"/>
              <w:keepNext/>
              <w:spacing w:after="0" w:line="440" w:lineRule="exact"/>
              <w:ind w:left="63" w:right="63" w:firstLine="529"/>
              <w:rPr>
                <w:rFonts w:eastAsia="仿宋_GB2312"/>
                <w:color w:val="000000"/>
                <w:kern w:val="2"/>
                <w:sz w:val="28"/>
                <w:szCs w:val="30"/>
              </w:rPr>
            </w:pPr>
          </w:p>
        </w:tc>
        <w:tc>
          <w:tcPr>
            <w:tcW w:w="1701" w:type="dxa"/>
          </w:tcPr>
          <w:p w14:paraId="5F8A5E86">
            <w:pPr>
              <w:pStyle w:val="18"/>
              <w:keepNext/>
              <w:spacing w:after="0" w:line="440" w:lineRule="exact"/>
              <w:ind w:left="63" w:right="63" w:firstLine="529"/>
              <w:rPr>
                <w:rFonts w:eastAsia="仿宋_GB2312"/>
                <w:color w:val="000000"/>
                <w:kern w:val="2"/>
                <w:sz w:val="28"/>
                <w:szCs w:val="30"/>
              </w:rPr>
            </w:pPr>
          </w:p>
        </w:tc>
      </w:tr>
      <w:tr w14:paraId="3D763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6958FF">
            <w:pPr>
              <w:pStyle w:val="18"/>
              <w:keepNext/>
              <w:spacing w:after="0" w:line="440" w:lineRule="exact"/>
              <w:ind w:left="63" w:right="63" w:firstLine="529"/>
              <w:rPr>
                <w:rFonts w:eastAsia="仿宋_GB2312"/>
                <w:color w:val="000000"/>
                <w:kern w:val="2"/>
                <w:sz w:val="28"/>
                <w:szCs w:val="30"/>
              </w:rPr>
            </w:pPr>
          </w:p>
        </w:tc>
        <w:tc>
          <w:tcPr>
            <w:tcW w:w="1984" w:type="dxa"/>
          </w:tcPr>
          <w:p w14:paraId="0F880302">
            <w:pPr>
              <w:pStyle w:val="18"/>
              <w:keepNext/>
              <w:spacing w:after="0" w:line="440" w:lineRule="exact"/>
              <w:ind w:left="63" w:right="63" w:firstLine="529"/>
              <w:rPr>
                <w:rFonts w:eastAsia="仿宋_GB2312"/>
                <w:color w:val="000000"/>
                <w:kern w:val="2"/>
                <w:sz w:val="28"/>
                <w:szCs w:val="30"/>
              </w:rPr>
            </w:pPr>
          </w:p>
        </w:tc>
        <w:tc>
          <w:tcPr>
            <w:tcW w:w="851" w:type="dxa"/>
          </w:tcPr>
          <w:p w14:paraId="6FE82B6E">
            <w:pPr>
              <w:pStyle w:val="18"/>
              <w:keepNext/>
              <w:spacing w:after="0" w:line="440" w:lineRule="exact"/>
              <w:ind w:left="63" w:right="63" w:firstLine="529"/>
              <w:rPr>
                <w:rFonts w:eastAsia="仿宋_GB2312"/>
                <w:color w:val="000000"/>
                <w:kern w:val="2"/>
                <w:sz w:val="28"/>
                <w:szCs w:val="30"/>
              </w:rPr>
            </w:pPr>
          </w:p>
        </w:tc>
        <w:tc>
          <w:tcPr>
            <w:tcW w:w="774" w:type="dxa"/>
          </w:tcPr>
          <w:p w14:paraId="38D714A5">
            <w:pPr>
              <w:pStyle w:val="18"/>
              <w:keepNext/>
              <w:spacing w:after="0" w:line="440" w:lineRule="exact"/>
              <w:ind w:left="63" w:right="63" w:firstLine="529"/>
              <w:rPr>
                <w:rFonts w:eastAsia="仿宋_GB2312"/>
                <w:color w:val="000000"/>
                <w:kern w:val="2"/>
                <w:sz w:val="28"/>
                <w:szCs w:val="30"/>
              </w:rPr>
            </w:pPr>
          </w:p>
        </w:tc>
        <w:tc>
          <w:tcPr>
            <w:tcW w:w="1352" w:type="dxa"/>
          </w:tcPr>
          <w:p w14:paraId="2E3FD72F">
            <w:pPr>
              <w:pStyle w:val="18"/>
              <w:keepNext/>
              <w:spacing w:after="0" w:line="440" w:lineRule="exact"/>
              <w:ind w:left="63" w:right="63" w:firstLine="529"/>
              <w:rPr>
                <w:rFonts w:eastAsia="仿宋_GB2312"/>
                <w:color w:val="000000"/>
                <w:kern w:val="2"/>
                <w:sz w:val="28"/>
                <w:szCs w:val="30"/>
              </w:rPr>
            </w:pPr>
          </w:p>
        </w:tc>
        <w:tc>
          <w:tcPr>
            <w:tcW w:w="1418" w:type="dxa"/>
          </w:tcPr>
          <w:p w14:paraId="622EE65C">
            <w:pPr>
              <w:pStyle w:val="18"/>
              <w:keepNext/>
              <w:spacing w:after="0" w:line="440" w:lineRule="exact"/>
              <w:ind w:left="63" w:right="63" w:firstLine="529"/>
              <w:rPr>
                <w:rFonts w:eastAsia="仿宋_GB2312"/>
                <w:color w:val="000000"/>
                <w:kern w:val="2"/>
                <w:sz w:val="28"/>
                <w:szCs w:val="30"/>
              </w:rPr>
            </w:pPr>
          </w:p>
        </w:tc>
        <w:tc>
          <w:tcPr>
            <w:tcW w:w="1701" w:type="dxa"/>
          </w:tcPr>
          <w:p w14:paraId="3C4851C8">
            <w:pPr>
              <w:pStyle w:val="18"/>
              <w:keepNext/>
              <w:spacing w:after="0" w:line="440" w:lineRule="exact"/>
              <w:ind w:left="63" w:right="63" w:firstLine="529"/>
              <w:rPr>
                <w:rFonts w:eastAsia="仿宋_GB2312"/>
                <w:color w:val="000000"/>
                <w:kern w:val="2"/>
                <w:sz w:val="28"/>
                <w:szCs w:val="30"/>
              </w:rPr>
            </w:pPr>
          </w:p>
        </w:tc>
      </w:tr>
      <w:tr w14:paraId="3F72C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3E3606">
            <w:pPr>
              <w:pStyle w:val="18"/>
              <w:keepNext/>
              <w:spacing w:after="0" w:line="440" w:lineRule="exact"/>
              <w:ind w:left="63" w:right="63" w:firstLine="529"/>
              <w:rPr>
                <w:rFonts w:eastAsia="仿宋_GB2312"/>
                <w:color w:val="000000"/>
                <w:kern w:val="2"/>
                <w:sz w:val="28"/>
                <w:szCs w:val="30"/>
              </w:rPr>
            </w:pPr>
          </w:p>
        </w:tc>
        <w:tc>
          <w:tcPr>
            <w:tcW w:w="1984" w:type="dxa"/>
          </w:tcPr>
          <w:p w14:paraId="3FAB81E9">
            <w:pPr>
              <w:pStyle w:val="18"/>
              <w:keepNext/>
              <w:spacing w:after="0" w:line="440" w:lineRule="exact"/>
              <w:ind w:left="63" w:right="63" w:firstLine="529"/>
              <w:rPr>
                <w:rFonts w:eastAsia="仿宋_GB2312"/>
                <w:color w:val="000000"/>
                <w:kern w:val="2"/>
                <w:sz w:val="28"/>
                <w:szCs w:val="30"/>
              </w:rPr>
            </w:pPr>
          </w:p>
        </w:tc>
        <w:tc>
          <w:tcPr>
            <w:tcW w:w="851" w:type="dxa"/>
          </w:tcPr>
          <w:p w14:paraId="31A399B1">
            <w:pPr>
              <w:pStyle w:val="18"/>
              <w:keepNext/>
              <w:spacing w:after="0" w:line="440" w:lineRule="exact"/>
              <w:ind w:left="63" w:right="63" w:firstLine="529"/>
              <w:rPr>
                <w:rFonts w:eastAsia="仿宋_GB2312"/>
                <w:color w:val="000000"/>
                <w:kern w:val="2"/>
                <w:sz w:val="28"/>
                <w:szCs w:val="30"/>
              </w:rPr>
            </w:pPr>
          </w:p>
        </w:tc>
        <w:tc>
          <w:tcPr>
            <w:tcW w:w="774" w:type="dxa"/>
          </w:tcPr>
          <w:p w14:paraId="6C4BF12B">
            <w:pPr>
              <w:pStyle w:val="18"/>
              <w:keepNext/>
              <w:spacing w:after="0" w:line="440" w:lineRule="exact"/>
              <w:ind w:left="63" w:right="63" w:firstLine="529"/>
              <w:rPr>
                <w:rFonts w:eastAsia="仿宋_GB2312"/>
                <w:color w:val="000000"/>
                <w:kern w:val="2"/>
                <w:sz w:val="28"/>
                <w:szCs w:val="30"/>
              </w:rPr>
            </w:pPr>
          </w:p>
        </w:tc>
        <w:tc>
          <w:tcPr>
            <w:tcW w:w="1352" w:type="dxa"/>
          </w:tcPr>
          <w:p w14:paraId="386FDE9B">
            <w:pPr>
              <w:pStyle w:val="18"/>
              <w:keepNext/>
              <w:spacing w:after="0" w:line="440" w:lineRule="exact"/>
              <w:ind w:left="63" w:right="63" w:firstLine="529"/>
              <w:rPr>
                <w:rFonts w:eastAsia="仿宋_GB2312"/>
                <w:color w:val="000000"/>
                <w:kern w:val="2"/>
                <w:sz w:val="28"/>
                <w:szCs w:val="30"/>
              </w:rPr>
            </w:pPr>
          </w:p>
        </w:tc>
        <w:tc>
          <w:tcPr>
            <w:tcW w:w="1418" w:type="dxa"/>
          </w:tcPr>
          <w:p w14:paraId="36BBAE03">
            <w:pPr>
              <w:pStyle w:val="18"/>
              <w:keepNext/>
              <w:spacing w:after="0" w:line="440" w:lineRule="exact"/>
              <w:ind w:left="63" w:right="63" w:firstLine="529"/>
              <w:rPr>
                <w:rFonts w:eastAsia="仿宋_GB2312"/>
                <w:color w:val="000000"/>
                <w:kern w:val="2"/>
                <w:sz w:val="28"/>
                <w:szCs w:val="30"/>
              </w:rPr>
            </w:pPr>
          </w:p>
        </w:tc>
        <w:tc>
          <w:tcPr>
            <w:tcW w:w="1701" w:type="dxa"/>
          </w:tcPr>
          <w:p w14:paraId="590F6A6D">
            <w:pPr>
              <w:pStyle w:val="18"/>
              <w:keepNext/>
              <w:spacing w:after="0" w:line="440" w:lineRule="exact"/>
              <w:ind w:left="63" w:right="63" w:firstLine="529"/>
              <w:rPr>
                <w:rFonts w:eastAsia="仿宋_GB2312"/>
                <w:color w:val="000000"/>
                <w:kern w:val="2"/>
                <w:sz w:val="28"/>
                <w:szCs w:val="30"/>
              </w:rPr>
            </w:pPr>
          </w:p>
        </w:tc>
      </w:tr>
      <w:tr w14:paraId="63694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4CCD7F">
            <w:pPr>
              <w:pStyle w:val="18"/>
              <w:keepNext/>
              <w:spacing w:after="0" w:line="440" w:lineRule="exact"/>
              <w:ind w:left="63" w:right="63" w:firstLine="529"/>
              <w:rPr>
                <w:rFonts w:eastAsia="仿宋_GB2312"/>
                <w:color w:val="000000"/>
                <w:kern w:val="2"/>
                <w:sz w:val="28"/>
                <w:szCs w:val="30"/>
              </w:rPr>
            </w:pPr>
          </w:p>
        </w:tc>
        <w:tc>
          <w:tcPr>
            <w:tcW w:w="1984" w:type="dxa"/>
          </w:tcPr>
          <w:p w14:paraId="0D7447F3">
            <w:pPr>
              <w:pStyle w:val="18"/>
              <w:keepNext/>
              <w:spacing w:after="0" w:line="440" w:lineRule="exact"/>
              <w:ind w:left="63" w:right="63" w:firstLine="529"/>
              <w:rPr>
                <w:rFonts w:eastAsia="仿宋_GB2312"/>
                <w:color w:val="000000"/>
                <w:kern w:val="2"/>
                <w:sz w:val="28"/>
                <w:szCs w:val="30"/>
              </w:rPr>
            </w:pPr>
          </w:p>
        </w:tc>
        <w:tc>
          <w:tcPr>
            <w:tcW w:w="851" w:type="dxa"/>
          </w:tcPr>
          <w:p w14:paraId="40F8DB57">
            <w:pPr>
              <w:pStyle w:val="18"/>
              <w:keepNext/>
              <w:spacing w:after="0" w:line="440" w:lineRule="exact"/>
              <w:ind w:left="63" w:right="63" w:firstLine="529"/>
              <w:rPr>
                <w:rFonts w:eastAsia="仿宋_GB2312"/>
                <w:color w:val="000000"/>
                <w:kern w:val="2"/>
                <w:sz w:val="28"/>
                <w:szCs w:val="30"/>
              </w:rPr>
            </w:pPr>
          </w:p>
        </w:tc>
        <w:tc>
          <w:tcPr>
            <w:tcW w:w="774" w:type="dxa"/>
          </w:tcPr>
          <w:p w14:paraId="26037CF0">
            <w:pPr>
              <w:pStyle w:val="18"/>
              <w:keepNext/>
              <w:spacing w:after="0" w:line="440" w:lineRule="exact"/>
              <w:ind w:left="63" w:right="63" w:firstLine="529"/>
              <w:rPr>
                <w:rFonts w:eastAsia="仿宋_GB2312"/>
                <w:color w:val="000000"/>
                <w:kern w:val="2"/>
                <w:sz w:val="28"/>
                <w:szCs w:val="30"/>
              </w:rPr>
            </w:pPr>
          </w:p>
        </w:tc>
        <w:tc>
          <w:tcPr>
            <w:tcW w:w="1352" w:type="dxa"/>
          </w:tcPr>
          <w:p w14:paraId="6EDCBEFA">
            <w:pPr>
              <w:pStyle w:val="18"/>
              <w:keepNext/>
              <w:spacing w:after="0" w:line="440" w:lineRule="exact"/>
              <w:ind w:left="63" w:right="63" w:firstLine="529"/>
              <w:rPr>
                <w:rFonts w:eastAsia="仿宋_GB2312"/>
                <w:color w:val="000000"/>
                <w:kern w:val="2"/>
                <w:sz w:val="28"/>
                <w:szCs w:val="30"/>
              </w:rPr>
            </w:pPr>
          </w:p>
        </w:tc>
        <w:tc>
          <w:tcPr>
            <w:tcW w:w="1418" w:type="dxa"/>
          </w:tcPr>
          <w:p w14:paraId="25977B14">
            <w:pPr>
              <w:pStyle w:val="18"/>
              <w:keepNext/>
              <w:spacing w:after="0" w:line="440" w:lineRule="exact"/>
              <w:ind w:left="63" w:right="63" w:firstLine="529"/>
              <w:rPr>
                <w:rFonts w:eastAsia="仿宋_GB2312"/>
                <w:color w:val="000000"/>
                <w:kern w:val="2"/>
                <w:sz w:val="28"/>
                <w:szCs w:val="30"/>
              </w:rPr>
            </w:pPr>
          </w:p>
        </w:tc>
        <w:tc>
          <w:tcPr>
            <w:tcW w:w="1701" w:type="dxa"/>
          </w:tcPr>
          <w:p w14:paraId="3F59644A">
            <w:pPr>
              <w:pStyle w:val="18"/>
              <w:keepNext/>
              <w:spacing w:after="0" w:line="440" w:lineRule="exact"/>
              <w:ind w:left="63" w:right="63" w:firstLine="529"/>
              <w:rPr>
                <w:rFonts w:eastAsia="仿宋_GB2312"/>
                <w:color w:val="000000"/>
                <w:kern w:val="2"/>
                <w:sz w:val="28"/>
                <w:szCs w:val="30"/>
              </w:rPr>
            </w:pPr>
          </w:p>
        </w:tc>
      </w:tr>
      <w:tr w14:paraId="2FED7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47A156">
            <w:pPr>
              <w:pStyle w:val="18"/>
              <w:keepNext/>
              <w:spacing w:after="0" w:line="440" w:lineRule="exact"/>
              <w:ind w:left="63" w:right="63" w:firstLine="529"/>
              <w:rPr>
                <w:rFonts w:eastAsia="仿宋_GB2312"/>
                <w:color w:val="000000"/>
                <w:kern w:val="2"/>
                <w:sz w:val="28"/>
                <w:szCs w:val="30"/>
              </w:rPr>
            </w:pPr>
          </w:p>
        </w:tc>
        <w:tc>
          <w:tcPr>
            <w:tcW w:w="1984" w:type="dxa"/>
          </w:tcPr>
          <w:p w14:paraId="4F053B34">
            <w:pPr>
              <w:pStyle w:val="18"/>
              <w:keepNext/>
              <w:spacing w:after="0" w:line="440" w:lineRule="exact"/>
              <w:ind w:left="63" w:right="63" w:firstLine="529"/>
              <w:rPr>
                <w:rFonts w:eastAsia="仿宋_GB2312"/>
                <w:color w:val="000000"/>
                <w:kern w:val="2"/>
                <w:sz w:val="28"/>
                <w:szCs w:val="30"/>
              </w:rPr>
            </w:pPr>
          </w:p>
        </w:tc>
        <w:tc>
          <w:tcPr>
            <w:tcW w:w="851" w:type="dxa"/>
          </w:tcPr>
          <w:p w14:paraId="16BD275D">
            <w:pPr>
              <w:pStyle w:val="18"/>
              <w:keepNext/>
              <w:spacing w:after="0" w:line="440" w:lineRule="exact"/>
              <w:ind w:left="63" w:right="63" w:firstLine="529"/>
              <w:rPr>
                <w:rFonts w:eastAsia="仿宋_GB2312"/>
                <w:color w:val="000000"/>
                <w:kern w:val="2"/>
                <w:sz w:val="28"/>
                <w:szCs w:val="30"/>
              </w:rPr>
            </w:pPr>
          </w:p>
        </w:tc>
        <w:tc>
          <w:tcPr>
            <w:tcW w:w="774" w:type="dxa"/>
          </w:tcPr>
          <w:p w14:paraId="719BDCB8">
            <w:pPr>
              <w:pStyle w:val="18"/>
              <w:keepNext/>
              <w:spacing w:after="0" w:line="440" w:lineRule="exact"/>
              <w:ind w:left="63" w:right="63" w:firstLine="529"/>
              <w:rPr>
                <w:rFonts w:eastAsia="仿宋_GB2312"/>
                <w:color w:val="000000"/>
                <w:kern w:val="2"/>
                <w:sz w:val="28"/>
                <w:szCs w:val="30"/>
              </w:rPr>
            </w:pPr>
          </w:p>
        </w:tc>
        <w:tc>
          <w:tcPr>
            <w:tcW w:w="1352" w:type="dxa"/>
          </w:tcPr>
          <w:p w14:paraId="036F790E">
            <w:pPr>
              <w:pStyle w:val="18"/>
              <w:keepNext/>
              <w:spacing w:after="0" w:line="440" w:lineRule="exact"/>
              <w:ind w:left="63" w:right="63" w:firstLine="529"/>
              <w:rPr>
                <w:rFonts w:eastAsia="仿宋_GB2312"/>
                <w:color w:val="000000"/>
                <w:kern w:val="2"/>
                <w:sz w:val="28"/>
                <w:szCs w:val="30"/>
              </w:rPr>
            </w:pPr>
          </w:p>
        </w:tc>
        <w:tc>
          <w:tcPr>
            <w:tcW w:w="1418" w:type="dxa"/>
          </w:tcPr>
          <w:p w14:paraId="6683CB73">
            <w:pPr>
              <w:pStyle w:val="18"/>
              <w:keepNext/>
              <w:spacing w:after="0" w:line="440" w:lineRule="exact"/>
              <w:ind w:left="63" w:right="63" w:firstLine="529"/>
              <w:rPr>
                <w:rFonts w:eastAsia="仿宋_GB2312"/>
                <w:color w:val="000000"/>
                <w:kern w:val="2"/>
                <w:sz w:val="28"/>
                <w:szCs w:val="30"/>
              </w:rPr>
            </w:pPr>
          </w:p>
        </w:tc>
        <w:tc>
          <w:tcPr>
            <w:tcW w:w="1701" w:type="dxa"/>
          </w:tcPr>
          <w:p w14:paraId="6920F1E9">
            <w:pPr>
              <w:pStyle w:val="18"/>
              <w:keepNext/>
              <w:spacing w:after="0" w:line="440" w:lineRule="exact"/>
              <w:ind w:left="63" w:right="63" w:firstLine="529"/>
              <w:rPr>
                <w:rFonts w:eastAsia="仿宋_GB2312"/>
                <w:color w:val="000000"/>
                <w:kern w:val="2"/>
                <w:sz w:val="28"/>
                <w:szCs w:val="30"/>
              </w:rPr>
            </w:pPr>
          </w:p>
        </w:tc>
      </w:tr>
      <w:tr w14:paraId="1424E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01DE2E">
            <w:pPr>
              <w:pStyle w:val="18"/>
              <w:keepNext/>
              <w:spacing w:after="0" w:line="440" w:lineRule="exact"/>
              <w:ind w:left="63" w:right="63" w:firstLine="529"/>
              <w:rPr>
                <w:rFonts w:eastAsia="仿宋_GB2312"/>
                <w:color w:val="000000"/>
                <w:kern w:val="2"/>
                <w:sz w:val="28"/>
                <w:szCs w:val="30"/>
              </w:rPr>
            </w:pPr>
          </w:p>
        </w:tc>
        <w:tc>
          <w:tcPr>
            <w:tcW w:w="1984" w:type="dxa"/>
          </w:tcPr>
          <w:p w14:paraId="39B551F8">
            <w:pPr>
              <w:pStyle w:val="18"/>
              <w:keepNext/>
              <w:spacing w:after="0" w:line="440" w:lineRule="exact"/>
              <w:ind w:left="63" w:right="63" w:firstLine="529"/>
              <w:rPr>
                <w:rFonts w:eastAsia="仿宋_GB2312"/>
                <w:color w:val="000000"/>
                <w:kern w:val="2"/>
                <w:sz w:val="28"/>
                <w:szCs w:val="30"/>
              </w:rPr>
            </w:pPr>
          </w:p>
        </w:tc>
        <w:tc>
          <w:tcPr>
            <w:tcW w:w="851" w:type="dxa"/>
          </w:tcPr>
          <w:p w14:paraId="7C1666F7">
            <w:pPr>
              <w:pStyle w:val="18"/>
              <w:keepNext/>
              <w:spacing w:after="0" w:line="440" w:lineRule="exact"/>
              <w:ind w:left="63" w:right="63" w:firstLine="529"/>
              <w:rPr>
                <w:rFonts w:eastAsia="仿宋_GB2312"/>
                <w:color w:val="000000"/>
                <w:kern w:val="2"/>
                <w:sz w:val="28"/>
                <w:szCs w:val="30"/>
              </w:rPr>
            </w:pPr>
          </w:p>
        </w:tc>
        <w:tc>
          <w:tcPr>
            <w:tcW w:w="774" w:type="dxa"/>
          </w:tcPr>
          <w:p w14:paraId="027903B3">
            <w:pPr>
              <w:pStyle w:val="18"/>
              <w:keepNext/>
              <w:spacing w:after="0" w:line="440" w:lineRule="exact"/>
              <w:ind w:left="63" w:right="63" w:firstLine="529"/>
              <w:rPr>
                <w:rFonts w:eastAsia="仿宋_GB2312"/>
                <w:color w:val="000000"/>
                <w:kern w:val="2"/>
                <w:sz w:val="28"/>
                <w:szCs w:val="30"/>
              </w:rPr>
            </w:pPr>
          </w:p>
        </w:tc>
        <w:tc>
          <w:tcPr>
            <w:tcW w:w="1352" w:type="dxa"/>
          </w:tcPr>
          <w:p w14:paraId="778FA824">
            <w:pPr>
              <w:pStyle w:val="18"/>
              <w:keepNext/>
              <w:spacing w:after="0" w:line="440" w:lineRule="exact"/>
              <w:ind w:left="63" w:right="63" w:firstLine="529"/>
              <w:rPr>
                <w:rFonts w:eastAsia="仿宋_GB2312"/>
                <w:color w:val="000000"/>
                <w:kern w:val="2"/>
                <w:sz w:val="28"/>
                <w:szCs w:val="30"/>
              </w:rPr>
            </w:pPr>
          </w:p>
        </w:tc>
        <w:tc>
          <w:tcPr>
            <w:tcW w:w="1418" w:type="dxa"/>
          </w:tcPr>
          <w:p w14:paraId="5D325D2C">
            <w:pPr>
              <w:pStyle w:val="18"/>
              <w:keepNext/>
              <w:spacing w:after="0" w:line="440" w:lineRule="exact"/>
              <w:ind w:left="63" w:right="63" w:firstLine="529"/>
              <w:rPr>
                <w:rFonts w:eastAsia="仿宋_GB2312"/>
                <w:color w:val="000000"/>
                <w:kern w:val="2"/>
                <w:sz w:val="28"/>
                <w:szCs w:val="30"/>
              </w:rPr>
            </w:pPr>
          </w:p>
        </w:tc>
        <w:tc>
          <w:tcPr>
            <w:tcW w:w="1701" w:type="dxa"/>
          </w:tcPr>
          <w:p w14:paraId="702D47B5">
            <w:pPr>
              <w:pStyle w:val="18"/>
              <w:keepNext/>
              <w:spacing w:after="0" w:line="440" w:lineRule="exact"/>
              <w:ind w:left="63" w:right="63" w:firstLine="529"/>
              <w:rPr>
                <w:rFonts w:eastAsia="仿宋_GB2312"/>
                <w:color w:val="000000"/>
                <w:kern w:val="2"/>
                <w:sz w:val="28"/>
                <w:szCs w:val="30"/>
              </w:rPr>
            </w:pPr>
          </w:p>
        </w:tc>
      </w:tr>
      <w:tr w14:paraId="23DFE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81A8E2">
            <w:pPr>
              <w:pStyle w:val="18"/>
              <w:keepNext/>
              <w:spacing w:after="0" w:line="440" w:lineRule="exact"/>
              <w:ind w:left="63" w:right="63" w:firstLine="529"/>
              <w:rPr>
                <w:rFonts w:eastAsia="仿宋_GB2312"/>
                <w:color w:val="000000"/>
                <w:kern w:val="2"/>
                <w:sz w:val="28"/>
                <w:szCs w:val="30"/>
              </w:rPr>
            </w:pPr>
          </w:p>
        </w:tc>
        <w:tc>
          <w:tcPr>
            <w:tcW w:w="1984" w:type="dxa"/>
          </w:tcPr>
          <w:p w14:paraId="7438DC56">
            <w:pPr>
              <w:pStyle w:val="18"/>
              <w:keepNext/>
              <w:spacing w:after="0" w:line="440" w:lineRule="exact"/>
              <w:ind w:left="63" w:right="63" w:firstLine="529"/>
              <w:rPr>
                <w:rFonts w:eastAsia="仿宋_GB2312"/>
                <w:color w:val="000000"/>
                <w:kern w:val="2"/>
                <w:sz w:val="28"/>
                <w:szCs w:val="30"/>
              </w:rPr>
            </w:pPr>
          </w:p>
        </w:tc>
        <w:tc>
          <w:tcPr>
            <w:tcW w:w="851" w:type="dxa"/>
          </w:tcPr>
          <w:p w14:paraId="4469C135">
            <w:pPr>
              <w:pStyle w:val="18"/>
              <w:keepNext/>
              <w:spacing w:after="0" w:line="440" w:lineRule="exact"/>
              <w:ind w:left="63" w:right="63" w:firstLine="529"/>
              <w:rPr>
                <w:rFonts w:eastAsia="仿宋_GB2312"/>
                <w:color w:val="000000"/>
                <w:kern w:val="2"/>
                <w:sz w:val="28"/>
                <w:szCs w:val="30"/>
              </w:rPr>
            </w:pPr>
          </w:p>
        </w:tc>
        <w:tc>
          <w:tcPr>
            <w:tcW w:w="774" w:type="dxa"/>
          </w:tcPr>
          <w:p w14:paraId="2825F2BC">
            <w:pPr>
              <w:pStyle w:val="18"/>
              <w:keepNext/>
              <w:spacing w:after="0" w:line="440" w:lineRule="exact"/>
              <w:ind w:left="63" w:right="63" w:firstLine="529"/>
              <w:rPr>
                <w:rFonts w:eastAsia="仿宋_GB2312"/>
                <w:color w:val="000000"/>
                <w:kern w:val="2"/>
                <w:sz w:val="28"/>
                <w:szCs w:val="30"/>
              </w:rPr>
            </w:pPr>
          </w:p>
        </w:tc>
        <w:tc>
          <w:tcPr>
            <w:tcW w:w="1352" w:type="dxa"/>
          </w:tcPr>
          <w:p w14:paraId="52DDE007">
            <w:pPr>
              <w:pStyle w:val="18"/>
              <w:keepNext/>
              <w:spacing w:after="0" w:line="440" w:lineRule="exact"/>
              <w:ind w:left="63" w:right="63" w:firstLine="529"/>
              <w:rPr>
                <w:rFonts w:eastAsia="仿宋_GB2312"/>
                <w:color w:val="000000"/>
                <w:kern w:val="2"/>
                <w:sz w:val="28"/>
                <w:szCs w:val="30"/>
              </w:rPr>
            </w:pPr>
          </w:p>
        </w:tc>
        <w:tc>
          <w:tcPr>
            <w:tcW w:w="1418" w:type="dxa"/>
          </w:tcPr>
          <w:p w14:paraId="24E83C32">
            <w:pPr>
              <w:pStyle w:val="18"/>
              <w:keepNext/>
              <w:spacing w:after="0" w:line="440" w:lineRule="exact"/>
              <w:ind w:left="63" w:right="63" w:firstLine="529"/>
              <w:rPr>
                <w:rFonts w:eastAsia="仿宋_GB2312"/>
                <w:color w:val="000000"/>
                <w:kern w:val="2"/>
                <w:sz w:val="28"/>
                <w:szCs w:val="30"/>
              </w:rPr>
            </w:pPr>
          </w:p>
        </w:tc>
        <w:tc>
          <w:tcPr>
            <w:tcW w:w="1701" w:type="dxa"/>
          </w:tcPr>
          <w:p w14:paraId="7C5A00DC">
            <w:pPr>
              <w:pStyle w:val="18"/>
              <w:keepNext/>
              <w:spacing w:after="0" w:line="440" w:lineRule="exact"/>
              <w:ind w:left="63" w:right="63" w:firstLine="529"/>
              <w:rPr>
                <w:rFonts w:eastAsia="仿宋_GB2312"/>
                <w:color w:val="000000"/>
                <w:kern w:val="2"/>
                <w:sz w:val="28"/>
                <w:szCs w:val="30"/>
              </w:rPr>
            </w:pPr>
          </w:p>
        </w:tc>
      </w:tr>
      <w:tr w14:paraId="4AAF9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EE9003">
            <w:pPr>
              <w:pStyle w:val="18"/>
              <w:keepNext/>
              <w:spacing w:after="0" w:line="440" w:lineRule="exact"/>
              <w:ind w:left="63" w:right="63" w:firstLine="529"/>
              <w:rPr>
                <w:rFonts w:eastAsia="仿宋_GB2312"/>
                <w:color w:val="000000"/>
                <w:kern w:val="2"/>
                <w:sz w:val="28"/>
                <w:szCs w:val="30"/>
              </w:rPr>
            </w:pPr>
          </w:p>
        </w:tc>
        <w:tc>
          <w:tcPr>
            <w:tcW w:w="1984" w:type="dxa"/>
          </w:tcPr>
          <w:p w14:paraId="5E17A864">
            <w:pPr>
              <w:pStyle w:val="18"/>
              <w:keepNext/>
              <w:spacing w:after="0" w:line="440" w:lineRule="exact"/>
              <w:ind w:left="63" w:right="63" w:firstLine="529"/>
              <w:rPr>
                <w:rFonts w:eastAsia="仿宋_GB2312"/>
                <w:color w:val="000000"/>
                <w:kern w:val="2"/>
                <w:sz w:val="28"/>
                <w:szCs w:val="30"/>
              </w:rPr>
            </w:pPr>
          </w:p>
        </w:tc>
        <w:tc>
          <w:tcPr>
            <w:tcW w:w="851" w:type="dxa"/>
          </w:tcPr>
          <w:p w14:paraId="4CA3F458">
            <w:pPr>
              <w:pStyle w:val="18"/>
              <w:keepNext/>
              <w:spacing w:after="0" w:line="440" w:lineRule="exact"/>
              <w:ind w:left="63" w:right="63" w:firstLine="529"/>
              <w:rPr>
                <w:rFonts w:eastAsia="仿宋_GB2312"/>
                <w:color w:val="000000"/>
                <w:kern w:val="2"/>
                <w:sz w:val="28"/>
                <w:szCs w:val="30"/>
              </w:rPr>
            </w:pPr>
          </w:p>
        </w:tc>
        <w:tc>
          <w:tcPr>
            <w:tcW w:w="774" w:type="dxa"/>
          </w:tcPr>
          <w:p w14:paraId="48E1C303">
            <w:pPr>
              <w:pStyle w:val="18"/>
              <w:keepNext/>
              <w:spacing w:after="0" w:line="440" w:lineRule="exact"/>
              <w:ind w:left="63" w:right="63" w:firstLine="529"/>
              <w:rPr>
                <w:rFonts w:eastAsia="仿宋_GB2312"/>
                <w:color w:val="000000"/>
                <w:kern w:val="2"/>
                <w:sz w:val="28"/>
                <w:szCs w:val="30"/>
              </w:rPr>
            </w:pPr>
          </w:p>
        </w:tc>
        <w:tc>
          <w:tcPr>
            <w:tcW w:w="1352" w:type="dxa"/>
          </w:tcPr>
          <w:p w14:paraId="18032B46">
            <w:pPr>
              <w:pStyle w:val="18"/>
              <w:keepNext/>
              <w:spacing w:after="0" w:line="440" w:lineRule="exact"/>
              <w:ind w:left="63" w:right="63" w:firstLine="529"/>
              <w:rPr>
                <w:rFonts w:eastAsia="仿宋_GB2312"/>
                <w:color w:val="000000"/>
                <w:kern w:val="2"/>
                <w:sz w:val="28"/>
                <w:szCs w:val="30"/>
              </w:rPr>
            </w:pPr>
          </w:p>
        </w:tc>
        <w:tc>
          <w:tcPr>
            <w:tcW w:w="1418" w:type="dxa"/>
          </w:tcPr>
          <w:p w14:paraId="4C9FE675">
            <w:pPr>
              <w:pStyle w:val="18"/>
              <w:keepNext/>
              <w:spacing w:after="0" w:line="440" w:lineRule="exact"/>
              <w:ind w:left="63" w:right="63" w:firstLine="529"/>
              <w:rPr>
                <w:rFonts w:eastAsia="仿宋_GB2312"/>
                <w:color w:val="000000"/>
                <w:kern w:val="2"/>
                <w:sz w:val="28"/>
                <w:szCs w:val="30"/>
              </w:rPr>
            </w:pPr>
          </w:p>
        </w:tc>
        <w:tc>
          <w:tcPr>
            <w:tcW w:w="1701" w:type="dxa"/>
          </w:tcPr>
          <w:p w14:paraId="2D590207">
            <w:pPr>
              <w:pStyle w:val="18"/>
              <w:keepNext/>
              <w:spacing w:after="0" w:line="440" w:lineRule="exact"/>
              <w:ind w:left="63" w:right="63" w:firstLine="529"/>
              <w:rPr>
                <w:rFonts w:eastAsia="仿宋_GB2312"/>
                <w:color w:val="000000"/>
                <w:kern w:val="2"/>
                <w:sz w:val="28"/>
                <w:szCs w:val="30"/>
              </w:rPr>
            </w:pPr>
          </w:p>
        </w:tc>
      </w:tr>
    </w:tbl>
    <w:p w14:paraId="4CABD82A">
      <w:pPr>
        <w:spacing w:line="440" w:lineRule="exact"/>
        <w:rPr>
          <w:rFonts w:eastAsia="仿宋_GB2312"/>
          <w:color w:val="000000"/>
          <w:sz w:val="30"/>
          <w:szCs w:val="30"/>
        </w:rPr>
      </w:pPr>
    </w:p>
    <w:p w14:paraId="77909D2B">
      <w:pPr>
        <w:spacing w:before="156" w:beforeLines="50" w:after="156" w:afterLines="50" w:line="440" w:lineRule="exact"/>
        <w:jc w:val="center"/>
        <w:rPr>
          <w:rFonts w:eastAsia="仿宋_GB2312"/>
          <w:color w:val="000000"/>
          <w:sz w:val="30"/>
          <w:szCs w:val="30"/>
        </w:rPr>
      </w:pPr>
    </w:p>
    <w:tbl>
      <w:tblPr>
        <w:tblStyle w:val="36"/>
        <w:tblpPr w:leftFromText="180" w:rightFromText="180" w:vertAnchor="text" w:horzAnchor="page" w:tblpX="1770" w:tblpY="68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0BE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01EA79A1">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tcPr>
          <w:p w14:paraId="1B48C479">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专业工程名称</w:t>
            </w:r>
          </w:p>
        </w:tc>
        <w:tc>
          <w:tcPr>
            <w:tcW w:w="4678" w:type="dxa"/>
            <w:tcBorders>
              <w:top w:val="single" w:color="auto" w:sz="12" w:space="0"/>
              <w:bottom w:val="double" w:color="auto" w:sz="6" w:space="0"/>
            </w:tcBorders>
          </w:tcPr>
          <w:p w14:paraId="51A6052A">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工程内容</w:t>
            </w:r>
          </w:p>
        </w:tc>
        <w:tc>
          <w:tcPr>
            <w:tcW w:w="1276" w:type="dxa"/>
            <w:tcBorders>
              <w:top w:val="single" w:color="auto" w:sz="12" w:space="0"/>
              <w:bottom w:val="double" w:color="auto" w:sz="6" w:space="0"/>
            </w:tcBorders>
          </w:tcPr>
          <w:p w14:paraId="6920F75E">
            <w:pPr>
              <w:pStyle w:val="18"/>
              <w:keepNext/>
              <w:spacing w:after="0" w:line="440" w:lineRule="exact"/>
              <w:ind w:left="63" w:right="63" w:firstLine="529"/>
              <w:rPr>
                <w:rFonts w:eastAsia="仿宋_GB2312"/>
                <w:color w:val="000000"/>
                <w:kern w:val="2"/>
                <w:sz w:val="28"/>
                <w:szCs w:val="30"/>
              </w:rPr>
            </w:pPr>
            <w:r>
              <w:rPr>
                <w:rFonts w:eastAsia="仿宋_GB2312"/>
                <w:color w:val="000000"/>
                <w:kern w:val="2"/>
                <w:sz w:val="28"/>
                <w:szCs w:val="30"/>
              </w:rPr>
              <w:t>金额</w:t>
            </w:r>
          </w:p>
        </w:tc>
      </w:tr>
      <w:tr w14:paraId="2B5D2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22BA43A5">
            <w:pPr>
              <w:pStyle w:val="18"/>
              <w:keepNext/>
              <w:spacing w:after="0" w:line="440" w:lineRule="exact"/>
              <w:ind w:left="63" w:right="63" w:firstLine="397"/>
              <w:rPr>
                <w:color w:val="000000"/>
                <w:kern w:val="2"/>
                <w:sz w:val="21"/>
                <w:szCs w:val="21"/>
              </w:rPr>
            </w:pPr>
          </w:p>
        </w:tc>
        <w:tc>
          <w:tcPr>
            <w:tcW w:w="1984" w:type="dxa"/>
            <w:tcBorders>
              <w:top w:val="double" w:color="auto" w:sz="6" w:space="0"/>
              <w:bottom w:val="single" w:color="auto" w:sz="6" w:space="0"/>
            </w:tcBorders>
          </w:tcPr>
          <w:p w14:paraId="5EC1E589">
            <w:pPr>
              <w:pStyle w:val="18"/>
              <w:keepNext/>
              <w:spacing w:after="0" w:line="440" w:lineRule="exact"/>
              <w:ind w:left="63" w:right="63" w:firstLine="397"/>
              <w:rPr>
                <w:color w:val="000000"/>
                <w:kern w:val="2"/>
                <w:sz w:val="21"/>
                <w:szCs w:val="21"/>
              </w:rPr>
            </w:pPr>
          </w:p>
        </w:tc>
        <w:tc>
          <w:tcPr>
            <w:tcW w:w="4678" w:type="dxa"/>
            <w:tcBorders>
              <w:top w:val="double" w:color="auto" w:sz="6" w:space="0"/>
              <w:bottom w:val="single" w:color="auto" w:sz="6" w:space="0"/>
            </w:tcBorders>
          </w:tcPr>
          <w:p w14:paraId="4F8F9561">
            <w:pPr>
              <w:pStyle w:val="18"/>
              <w:keepNext/>
              <w:spacing w:after="0" w:line="440" w:lineRule="exact"/>
              <w:ind w:left="63" w:right="63" w:firstLine="397"/>
              <w:rPr>
                <w:color w:val="000000"/>
                <w:kern w:val="2"/>
                <w:sz w:val="21"/>
                <w:szCs w:val="21"/>
              </w:rPr>
            </w:pPr>
          </w:p>
        </w:tc>
        <w:tc>
          <w:tcPr>
            <w:tcW w:w="1276" w:type="dxa"/>
            <w:tcBorders>
              <w:top w:val="double" w:color="auto" w:sz="6" w:space="0"/>
              <w:bottom w:val="single" w:color="auto" w:sz="6" w:space="0"/>
            </w:tcBorders>
          </w:tcPr>
          <w:p w14:paraId="5262978F">
            <w:pPr>
              <w:pStyle w:val="18"/>
              <w:keepNext/>
              <w:spacing w:after="0" w:line="440" w:lineRule="exact"/>
              <w:ind w:left="63" w:right="63" w:firstLine="397"/>
              <w:rPr>
                <w:color w:val="000000"/>
                <w:kern w:val="2"/>
                <w:sz w:val="21"/>
                <w:szCs w:val="21"/>
              </w:rPr>
            </w:pPr>
          </w:p>
        </w:tc>
      </w:tr>
      <w:tr w14:paraId="52395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2F209027">
            <w:pPr>
              <w:pStyle w:val="18"/>
              <w:keepNext/>
              <w:spacing w:after="0" w:line="440" w:lineRule="exact"/>
              <w:ind w:left="63" w:right="63" w:firstLine="397"/>
              <w:rPr>
                <w:color w:val="000000"/>
                <w:kern w:val="2"/>
                <w:sz w:val="21"/>
                <w:szCs w:val="21"/>
              </w:rPr>
            </w:pPr>
          </w:p>
        </w:tc>
        <w:tc>
          <w:tcPr>
            <w:tcW w:w="1984" w:type="dxa"/>
            <w:tcBorders>
              <w:top w:val="nil"/>
            </w:tcBorders>
          </w:tcPr>
          <w:p w14:paraId="0F46E4B7">
            <w:pPr>
              <w:pStyle w:val="18"/>
              <w:keepNext/>
              <w:spacing w:after="0" w:line="440" w:lineRule="exact"/>
              <w:ind w:left="63" w:right="63" w:firstLine="397"/>
              <w:rPr>
                <w:color w:val="000000"/>
                <w:kern w:val="2"/>
                <w:sz w:val="21"/>
                <w:szCs w:val="21"/>
              </w:rPr>
            </w:pPr>
          </w:p>
        </w:tc>
        <w:tc>
          <w:tcPr>
            <w:tcW w:w="4678" w:type="dxa"/>
            <w:tcBorders>
              <w:top w:val="nil"/>
            </w:tcBorders>
          </w:tcPr>
          <w:p w14:paraId="2DC0EAF7">
            <w:pPr>
              <w:pStyle w:val="18"/>
              <w:keepNext/>
              <w:spacing w:after="0" w:line="440" w:lineRule="exact"/>
              <w:ind w:left="63" w:right="63" w:firstLine="397"/>
              <w:rPr>
                <w:color w:val="000000"/>
                <w:kern w:val="2"/>
                <w:sz w:val="21"/>
                <w:szCs w:val="21"/>
              </w:rPr>
            </w:pPr>
          </w:p>
        </w:tc>
        <w:tc>
          <w:tcPr>
            <w:tcW w:w="1276" w:type="dxa"/>
            <w:tcBorders>
              <w:top w:val="nil"/>
            </w:tcBorders>
          </w:tcPr>
          <w:p w14:paraId="5D02DF32">
            <w:pPr>
              <w:pStyle w:val="18"/>
              <w:keepNext/>
              <w:spacing w:after="0" w:line="440" w:lineRule="exact"/>
              <w:ind w:left="63" w:right="63" w:firstLine="397"/>
              <w:rPr>
                <w:color w:val="000000"/>
                <w:kern w:val="2"/>
                <w:sz w:val="21"/>
                <w:szCs w:val="21"/>
              </w:rPr>
            </w:pPr>
          </w:p>
        </w:tc>
      </w:tr>
      <w:tr w14:paraId="1C7D0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CB2CF0D">
            <w:pPr>
              <w:pStyle w:val="18"/>
              <w:keepNext/>
              <w:spacing w:after="0" w:line="440" w:lineRule="exact"/>
              <w:ind w:left="63" w:right="63" w:firstLine="397"/>
              <w:rPr>
                <w:color w:val="000000"/>
                <w:kern w:val="2"/>
                <w:sz w:val="21"/>
                <w:szCs w:val="21"/>
              </w:rPr>
            </w:pPr>
          </w:p>
        </w:tc>
        <w:tc>
          <w:tcPr>
            <w:tcW w:w="1984" w:type="dxa"/>
            <w:tcBorders>
              <w:top w:val="nil"/>
            </w:tcBorders>
          </w:tcPr>
          <w:p w14:paraId="72BE186F">
            <w:pPr>
              <w:pStyle w:val="18"/>
              <w:keepNext/>
              <w:spacing w:after="0" w:line="440" w:lineRule="exact"/>
              <w:ind w:left="63" w:right="63" w:firstLine="397"/>
              <w:rPr>
                <w:color w:val="000000"/>
                <w:kern w:val="2"/>
                <w:sz w:val="21"/>
                <w:szCs w:val="21"/>
              </w:rPr>
            </w:pPr>
          </w:p>
        </w:tc>
        <w:tc>
          <w:tcPr>
            <w:tcW w:w="4678" w:type="dxa"/>
            <w:tcBorders>
              <w:top w:val="nil"/>
            </w:tcBorders>
          </w:tcPr>
          <w:p w14:paraId="01BC5E21">
            <w:pPr>
              <w:pStyle w:val="18"/>
              <w:keepNext/>
              <w:spacing w:after="0" w:line="440" w:lineRule="exact"/>
              <w:ind w:left="63" w:right="63" w:firstLine="397"/>
              <w:rPr>
                <w:color w:val="000000"/>
                <w:kern w:val="2"/>
                <w:sz w:val="21"/>
                <w:szCs w:val="21"/>
              </w:rPr>
            </w:pPr>
          </w:p>
        </w:tc>
        <w:tc>
          <w:tcPr>
            <w:tcW w:w="1276" w:type="dxa"/>
            <w:tcBorders>
              <w:top w:val="nil"/>
            </w:tcBorders>
          </w:tcPr>
          <w:p w14:paraId="3273B895">
            <w:pPr>
              <w:pStyle w:val="18"/>
              <w:keepNext/>
              <w:spacing w:after="0" w:line="440" w:lineRule="exact"/>
              <w:ind w:left="63" w:right="63" w:firstLine="397"/>
              <w:rPr>
                <w:color w:val="000000"/>
                <w:kern w:val="2"/>
                <w:sz w:val="21"/>
                <w:szCs w:val="21"/>
              </w:rPr>
            </w:pPr>
          </w:p>
        </w:tc>
      </w:tr>
      <w:tr w14:paraId="01BAB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36F02DE">
            <w:pPr>
              <w:pStyle w:val="18"/>
              <w:keepNext/>
              <w:spacing w:after="0" w:line="440" w:lineRule="exact"/>
              <w:ind w:left="63" w:right="63" w:firstLine="397"/>
              <w:rPr>
                <w:color w:val="000000"/>
                <w:kern w:val="2"/>
                <w:sz w:val="21"/>
                <w:szCs w:val="21"/>
              </w:rPr>
            </w:pPr>
          </w:p>
        </w:tc>
        <w:tc>
          <w:tcPr>
            <w:tcW w:w="1984" w:type="dxa"/>
          </w:tcPr>
          <w:p w14:paraId="54CDB220">
            <w:pPr>
              <w:pStyle w:val="18"/>
              <w:keepNext/>
              <w:spacing w:after="0" w:line="440" w:lineRule="exact"/>
              <w:ind w:left="63" w:right="63" w:firstLine="397"/>
              <w:rPr>
                <w:color w:val="000000"/>
                <w:kern w:val="2"/>
                <w:sz w:val="21"/>
                <w:szCs w:val="21"/>
              </w:rPr>
            </w:pPr>
          </w:p>
        </w:tc>
        <w:tc>
          <w:tcPr>
            <w:tcW w:w="4678" w:type="dxa"/>
          </w:tcPr>
          <w:p w14:paraId="7237474B">
            <w:pPr>
              <w:pStyle w:val="18"/>
              <w:keepNext/>
              <w:spacing w:after="0" w:line="440" w:lineRule="exact"/>
              <w:ind w:left="63" w:right="63" w:firstLine="397"/>
              <w:rPr>
                <w:color w:val="000000"/>
                <w:kern w:val="2"/>
                <w:sz w:val="21"/>
                <w:szCs w:val="21"/>
              </w:rPr>
            </w:pPr>
          </w:p>
        </w:tc>
        <w:tc>
          <w:tcPr>
            <w:tcW w:w="1276" w:type="dxa"/>
          </w:tcPr>
          <w:p w14:paraId="4DB70800">
            <w:pPr>
              <w:pStyle w:val="18"/>
              <w:keepNext/>
              <w:spacing w:after="0" w:line="440" w:lineRule="exact"/>
              <w:ind w:left="63" w:right="63" w:firstLine="397"/>
              <w:rPr>
                <w:color w:val="000000"/>
                <w:kern w:val="2"/>
                <w:sz w:val="21"/>
                <w:szCs w:val="21"/>
              </w:rPr>
            </w:pPr>
          </w:p>
        </w:tc>
      </w:tr>
      <w:tr w14:paraId="25AA0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2F07AB1">
            <w:pPr>
              <w:pStyle w:val="18"/>
              <w:keepNext/>
              <w:spacing w:after="0" w:line="440" w:lineRule="exact"/>
              <w:ind w:left="63" w:right="63" w:firstLine="397"/>
              <w:rPr>
                <w:color w:val="000000"/>
                <w:kern w:val="2"/>
                <w:sz w:val="21"/>
                <w:szCs w:val="21"/>
              </w:rPr>
            </w:pPr>
          </w:p>
        </w:tc>
        <w:tc>
          <w:tcPr>
            <w:tcW w:w="1984" w:type="dxa"/>
          </w:tcPr>
          <w:p w14:paraId="0E9FC687">
            <w:pPr>
              <w:pStyle w:val="18"/>
              <w:keepNext/>
              <w:spacing w:after="0" w:line="440" w:lineRule="exact"/>
              <w:ind w:left="63" w:right="63" w:firstLine="397"/>
              <w:rPr>
                <w:color w:val="000000"/>
                <w:kern w:val="2"/>
                <w:sz w:val="21"/>
                <w:szCs w:val="21"/>
              </w:rPr>
            </w:pPr>
          </w:p>
        </w:tc>
        <w:tc>
          <w:tcPr>
            <w:tcW w:w="4678" w:type="dxa"/>
          </w:tcPr>
          <w:p w14:paraId="228FD494">
            <w:pPr>
              <w:pStyle w:val="18"/>
              <w:keepNext/>
              <w:spacing w:after="0" w:line="440" w:lineRule="exact"/>
              <w:ind w:left="63" w:right="63" w:firstLine="397"/>
              <w:rPr>
                <w:color w:val="000000"/>
                <w:kern w:val="2"/>
                <w:sz w:val="21"/>
                <w:szCs w:val="21"/>
              </w:rPr>
            </w:pPr>
          </w:p>
        </w:tc>
        <w:tc>
          <w:tcPr>
            <w:tcW w:w="1276" w:type="dxa"/>
          </w:tcPr>
          <w:p w14:paraId="02DAF9B3">
            <w:pPr>
              <w:pStyle w:val="18"/>
              <w:keepNext/>
              <w:spacing w:after="0" w:line="440" w:lineRule="exact"/>
              <w:ind w:left="63" w:right="63" w:firstLine="397"/>
              <w:rPr>
                <w:color w:val="000000"/>
                <w:kern w:val="2"/>
                <w:sz w:val="21"/>
                <w:szCs w:val="21"/>
              </w:rPr>
            </w:pPr>
          </w:p>
        </w:tc>
      </w:tr>
      <w:tr w14:paraId="0450E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74A3CB6">
            <w:pPr>
              <w:pStyle w:val="18"/>
              <w:keepNext/>
              <w:spacing w:after="0" w:line="440" w:lineRule="exact"/>
              <w:ind w:left="63" w:right="63" w:firstLine="397"/>
              <w:rPr>
                <w:color w:val="000000"/>
                <w:kern w:val="2"/>
                <w:sz w:val="21"/>
                <w:szCs w:val="21"/>
              </w:rPr>
            </w:pPr>
          </w:p>
        </w:tc>
        <w:tc>
          <w:tcPr>
            <w:tcW w:w="1984" w:type="dxa"/>
          </w:tcPr>
          <w:p w14:paraId="4607C42B">
            <w:pPr>
              <w:pStyle w:val="18"/>
              <w:keepNext/>
              <w:spacing w:after="0" w:line="440" w:lineRule="exact"/>
              <w:ind w:left="63" w:right="63" w:firstLine="397"/>
              <w:rPr>
                <w:color w:val="000000"/>
                <w:kern w:val="2"/>
                <w:sz w:val="21"/>
                <w:szCs w:val="21"/>
              </w:rPr>
            </w:pPr>
          </w:p>
        </w:tc>
        <w:tc>
          <w:tcPr>
            <w:tcW w:w="4678" w:type="dxa"/>
          </w:tcPr>
          <w:p w14:paraId="32FD8C59">
            <w:pPr>
              <w:pStyle w:val="18"/>
              <w:keepNext/>
              <w:spacing w:after="0" w:line="440" w:lineRule="exact"/>
              <w:ind w:left="63" w:right="63" w:firstLine="397"/>
              <w:rPr>
                <w:color w:val="000000"/>
                <w:kern w:val="2"/>
                <w:sz w:val="21"/>
                <w:szCs w:val="21"/>
              </w:rPr>
            </w:pPr>
          </w:p>
        </w:tc>
        <w:tc>
          <w:tcPr>
            <w:tcW w:w="1276" w:type="dxa"/>
          </w:tcPr>
          <w:p w14:paraId="43FE0D4C">
            <w:pPr>
              <w:pStyle w:val="18"/>
              <w:keepNext/>
              <w:spacing w:after="0" w:line="440" w:lineRule="exact"/>
              <w:ind w:left="63" w:right="63" w:firstLine="397"/>
              <w:rPr>
                <w:color w:val="000000"/>
                <w:kern w:val="2"/>
                <w:sz w:val="21"/>
                <w:szCs w:val="21"/>
              </w:rPr>
            </w:pPr>
          </w:p>
        </w:tc>
      </w:tr>
      <w:tr w14:paraId="529EF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E3CCBC8">
            <w:pPr>
              <w:pStyle w:val="18"/>
              <w:keepNext/>
              <w:spacing w:after="0" w:line="440" w:lineRule="exact"/>
              <w:ind w:left="63" w:right="63" w:firstLine="397"/>
              <w:rPr>
                <w:color w:val="000000"/>
                <w:kern w:val="2"/>
                <w:sz w:val="21"/>
                <w:szCs w:val="21"/>
              </w:rPr>
            </w:pPr>
          </w:p>
        </w:tc>
        <w:tc>
          <w:tcPr>
            <w:tcW w:w="1984" w:type="dxa"/>
          </w:tcPr>
          <w:p w14:paraId="6D628B80">
            <w:pPr>
              <w:pStyle w:val="18"/>
              <w:keepNext/>
              <w:spacing w:after="0" w:line="440" w:lineRule="exact"/>
              <w:ind w:left="63" w:right="63" w:firstLine="397"/>
              <w:rPr>
                <w:color w:val="000000"/>
                <w:kern w:val="2"/>
                <w:sz w:val="21"/>
                <w:szCs w:val="21"/>
              </w:rPr>
            </w:pPr>
          </w:p>
        </w:tc>
        <w:tc>
          <w:tcPr>
            <w:tcW w:w="4678" w:type="dxa"/>
          </w:tcPr>
          <w:p w14:paraId="788E9127">
            <w:pPr>
              <w:pStyle w:val="18"/>
              <w:keepNext/>
              <w:spacing w:after="0" w:line="440" w:lineRule="exact"/>
              <w:ind w:left="63" w:right="63" w:firstLine="397"/>
              <w:rPr>
                <w:color w:val="000000"/>
                <w:kern w:val="2"/>
                <w:sz w:val="21"/>
                <w:szCs w:val="21"/>
              </w:rPr>
            </w:pPr>
          </w:p>
        </w:tc>
        <w:tc>
          <w:tcPr>
            <w:tcW w:w="1276" w:type="dxa"/>
          </w:tcPr>
          <w:p w14:paraId="1063757D">
            <w:pPr>
              <w:pStyle w:val="18"/>
              <w:keepNext/>
              <w:spacing w:after="0" w:line="440" w:lineRule="exact"/>
              <w:ind w:left="63" w:right="63" w:firstLine="397"/>
              <w:rPr>
                <w:color w:val="000000"/>
                <w:kern w:val="2"/>
                <w:sz w:val="21"/>
                <w:szCs w:val="21"/>
              </w:rPr>
            </w:pPr>
          </w:p>
        </w:tc>
      </w:tr>
      <w:tr w14:paraId="7B7A6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8039684">
            <w:pPr>
              <w:pStyle w:val="18"/>
              <w:keepNext/>
              <w:spacing w:after="0" w:line="440" w:lineRule="exact"/>
              <w:ind w:left="63" w:right="63" w:firstLine="397"/>
              <w:rPr>
                <w:color w:val="000000"/>
                <w:kern w:val="2"/>
                <w:sz w:val="21"/>
                <w:szCs w:val="21"/>
              </w:rPr>
            </w:pPr>
          </w:p>
        </w:tc>
        <w:tc>
          <w:tcPr>
            <w:tcW w:w="1984" w:type="dxa"/>
          </w:tcPr>
          <w:p w14:paraId="7CB20D5B">
            <w:pPr>
              <w:pStyle w:val="18"/>
              <w:keepNext/>
              <w:spacing w:after="0" w:line="440" w:lineRule="exact"/>
              <w:ind w:left="63" w:right="63" w:firstLine="397"/>
              <w:rPr>
                <w:color w:val="000000"/>
                <w:kern w:val="2"/>
                <w:sz w:val="21"/>
                <w:szCs w:val="21"/>
              </w:rPr>
            </w:pPr>
          </w:p>
        </w:tc>
        <w:tc>
          <w:tcPr>
            <w:tcW w:w="4678" w:type="dxa"/>
          </w:tcPr>
          <w:p w14:paraId="55B7603B">
            <w:pPr>
              <w:pStyle w:val="18"/>
              <w:keepNext/>
              <w:spacing w:after="0" w:line="440" w:lineRule="exact"/>
              <w:ind w:left="63" w:right="63" w:firstLine="397"/>
              <w:rPr>
                <w:color w:val="000000"/>
                <w:kern w:val="2"/>
                <w:sz w:val="21"/>
                <w:szCs w:val="21"/>
              </w:rPr>
            </w:pPr>
          </w:p>
        </w:tc>
        <w:tc>
          <w:tcPr>
            <w:tcW w:w="1276" w:type="dxa"/>
          </w:tcPr>
          <w:p w14:paraId="76F3A128">
            <w:pPr>
              <w:pStyle w:val="18"/>
              <w:keepNext/>
              <w:spacing w:after="0" w:line="440" w:lineRule="exact"/>
              <w:ind w:left="63" w:right="63" w:firstLine="397"/>
              <w:rPr>
                <w:color w:val="000000"/>
                <w:kern w:val="2"/>
                <w:sz w:val="21"/>
                <w:szCs w:val="21"/>
              </w:rPr>
            </w:pPr>
          </w:p>
        </w:tc>
      </w:tr>
      <w:tr w14:paraId="6EC03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0DBFBCF">
            <w:pPr>
              <w:pStyle w:val="18"/>
              <w:keepNext/>
              <w:spacing w:after="0" w:line="440" w:lineRule="exact"/>
              <w:ind w:left="63" w:right="63" w:firstLine="397"/>
              <w:rPr>
                <w:color w:val="000000"/>
                <w:kern w:val="2"/>
                <w:sz w:val="21"/>
                <w:szCs w:val="21"/>
              </w:rPr>
            </w:pPr>
          </w:p>
        </w:tc>
        <w:tc>
          <w:tcPr>
            <w:tcW w:w="1984" w:type="dxa"/>
          </w:tcPr>
          <w:p w14:paraId="3257ECC5">
            <w:pPr>
              <w:pStyle w:val="18"/>
              <w:keepNext/>
              <w:spacing w:after="0" w:line="440" w:lineRule="exact"/>
              <w:ind w:left="63" w:right="63" w:firstLine="397"/>
              <w:rPr>
                <w:color w:val="000000"/>
                <w:kern w:val="2"/>
                <w:sz w:val="21"/>
                <w:szCs w:val="21"/>
              </w:rPr>
            </w:pPr>
          </w:p>
        </w:tc>
        <w:tc>
          <w:tcPr>
            <w:tcW w:w="4678" w:type="dxa"/>
          </w:tcPr>
          <w:p w14:paraId="722320B9">
            <w:pPr>
              <w:pStyle w:val="18"/>
              <w:keepNext/>
              <w:spacing w:after="0" w:line="440" w:lineRule="exact"/>
              <w:ind w:left="63" w:right="63" w:firstLine="397"/>
              <w:rPr>
                <w:color w:val="000000"/>
                <w:kern w:val="2"/>
                <w:sz w:val="21"/>
                <w:szCs w:val="21"/>
              </w:rPr>
            </w:pPr>
          </w:p>
        </w:tc>
        <w:tc>
          <w:tcPr>
            <w:tcW w:w="1276" w:type="dxa"/>
          </w:tcPr>
          <w:p w14:paraId="48AB4D45">
            <w:pPr>
              <w:pStyle w:val="18"/>
              <w:keepNext/>
              <w:spacing w:after="0" w:line="440" w:lineRule="exact"/>
              <w:ind w:left="63" w:right="63" w:firstLine="397"/>
              <w:rPr>
                <w:color w:val="000000"/>
                <w:kern w:val="2"/>
                <w:sz w:val="21"/>
                <w:szCs w:val="21"/>
              </w:rPr>
            </w:pPr>
          </w:p>
        </w:tc>
      </w:tr>
      <w:tr w14:paraId="0205B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F2B22E6">
            <w:pPr>
              <w:ind w:firstLine="397"/>
            </w:pPr>
          </w:p>
        </w:tc>
        <w:tc>
          <w:tcPr>
            <w:tcW w:w="1984" w:type="dxa"/>
          </w:tcPr>
          <w:p w14:paraId="14E6ABB2">
            <w:pPr>
              <w:ind w:firstLine="397"/>
            </w:pPr>
          </w:p>
        </w:tc>
        <w:tc>
          <w:tcPr>
            <w:tcW w:w="4678" w:type="dxa"/>
          </w:tcPr>
          <w:p w14:paraId="705592D8">
            <w:pPr>
              <w:ind w:firstLine="397"/>
            </w:pPr>
          </w:p>
        </w:tc>
        <w:tc>
          <w:tcPr>
            <w:tcW w:w="1276" w:type="dxa"/>
          </w:tcPr>
          <w:p w14:paraId="1DEF57BD">
            <w:pPr>
              <w:ind w:firstLine="397"/>
            </w:pPr>
          </w:p>
        </w:tc>
      </w:tr>
      <w:tr w14:paraId="6D219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1421C81">
            <w:pPr>
              <w:ind w:firstLine="397"/>
            </w:pPr>
          </w:p>
        </w:tc>
        <w:tc>
          <w:tcPr>
            <w:tcW w:w="1984" w:type="dxa"/>
          </w:tcPr>
          <w:p w14:paraId="504C4307">
            <w:pPr>
              <w:ind w:firstLine="397"/>
            </w:pPr>
          </w:p>
        </w:tc>
        <w:tc>
          <w:tcPr>
            <w:tcW w:w="4678" w:type="dxa"/>
          </w:tcPr>
          <w:p w14:paraId="18B43CEF">
            <w:pPr>
              <w:ind w:firstLine="397"/>
            </w:pPr>
          </w:p>
        </w:tc>
        <w:tc>
          <w:tcPr>
            <w:tcW w:w="1276" w:type="dxa"/>
          </w:tcPr>
          <w:p w14:paraId="55926B0C">
            <w:pPr>
              <w:ind w:firstLine="397"/>
            </w:pPr>
          </w:p>
        </w:tc>
      </w:tr>
      <w:tr w14:paraId="26E50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DA31D4C">
            <w:pPr>
              <w:pStyle w:val="18"/>
              <w:keepNext/>
              <w:spacing w:after="0" w:line="440" w:lineRule="exact"/>
              <w:ind w:left="63" w:right="63" w:firstLine="397"/>
              <w:rPr>
                <w:color w:val="000000"/>
                <w:kern w:val="2"/>
                <w:sz w:val="21"/>
                <w:szCs w:val="21"/>
              </w:rPr>
            </w:pPr>
          </w:p>
        </w:tc>
        <w:tc>
          <w:tcPr>
            <w:tcW w:w="1984" w:type="dxa"/>
          </w:tcPr>
          <w:p w14:paraId="35A7CDA4">
            <w:pPr>
              <w:pStyle w:val="18"/>
              <w:keepNext/>
              <w:spacing w:after="0" w:line="440" w:lineRule="exact"/>
              <w:ind w:left="63" w:right="63" w:firstLine="397"/>
              <w:rPr>
                <w:color w:val="000000"/>
                <w:kern w:val="2"/>
                <w:sz w:val="21"/>
                <w:szCs w:val="21"/>
              </w:rPr>
            </w:pPr>
          </w:p>
        </w:tc>
        <w:tc>
          <w:tcPr>
            <w:tcW w:w="4678" w:type="dxa"/>
          </w:tcPr>
          <w:p w14:paraId="0188EF0A">
            <w:pPr>
              <w:pStyle w:val="18"/>
              <w:keepNext/>
              <w:spacing w:after="0" w:line="440" w:lineRule="exact"/>
              <w:ind w:left="63" w:right="63" w:firstLine="397"/>
              <w:rPr>
                <w:color w:val="000000"/>
                <w:kern w:val="2"/>
                <w:sz w:val="21"/>
                <w:szCs w:val="21"/>
              </w:rPr>
            </w:pPr>
          </w:p>
        </w:tc>
        <w:tc>
          <w:tcPr>
            <w:tcW w:w="1276" w:type="dxa"/>
          </w:tcPr>
          <w:p w14:paraId="7D46F9AB">
            <w:pPr>
              <w:pStyle w:val="18"/>
              <w:keepNext/>
              <w:spacing w:after="0" w:line="440" w:lineRule="exact"/>
              <w:ind w:left="63" w:right="63" w:firstLine="397"/>
              <w:rPr>
                <w:color w:val="000000"/>
                <w:kern w:val="2"/>
                <w:sz w:val="21"/>
                <w:szCs w:val="21"/>
              </w:rPr>
            </w:pPr>
          </w:p>
        </w:tc>
      </w:tr>
      <w:tr w14:paraId="4695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B56668C">
            <w:pPr>
              <w:pStyle w:val="18"/>
              <w:keepNext/>
              <w:spacing w:after="0" w:line="440" w:lineRule="exact"/>
              <w:ind w:left="63" w:right="63" w:firstLine="397"/>
              <w:rPr>
                <w:color w:val="000000"/>
                <w:kern w:val="2"/>
                <w:sz w:val="21"/>
                <w:szCs w:val="21"/>
              </w:rPr>
            </w:pPr>
          </w:p>
        </w:tc>
        <w:tc>
          <w:tcPr>
            <w:tcW w:w="1984" w:type="dxa"/>
          </w:tcPr>
          <w:p w14:paraId="7CA8E491">
            <w:pPr>
              <w:pStyle w:val="18"/>
              <w:keepNext/>
              <w:spacing w:after="0" w:line="440" w:lineRule="exact"/>
              <w:ind w:left="63" w:right="63" w:firstLine="397"/>
              <w:rPr>
                <w:color w:val="000000"/>
                <w:kern w:val="2"/>
                <w:sz w:val="21"/>
                <w:szCs w:val="21"/>
              </w:rPr>
            </w:pPr>
          </w:p>
        </w:tc>
        <w:tc>
          <w:tcPr>
            <w:tcW w:w="4678" w:type="dxa"/>
          </w:tcPr>
          <w:p w14:paraId="76559B77">
            <w:pPr>
              <w:pStyle w:val="18"/>
              <w:keepNext/>
              <w:spacing w:after="0" w:line="440" w:lineRule="exact"/>
              <w:ind w:left="63" w:right="63" w:firstLine="397"/>
              <w:rPr>
                <w:color w:val="000000"/>
                <w:kern w:val="2"/>
                <w:sz w:val="21"/>
                <w:szCs w:val="21"/>
              </w:rPr>
            </w:pPr>
          </w:p>
        </w:tc>
        <w:tc>
          <w:tcPr>
            <w:tcW w:w="1276" w:type="dxa"/>
          </w:tcPr>
          <w:p w14:paraId="4D3A09C2">
            <w:pPr>
              <w:pStyle w:val="18"/>
              <w:keepNext/>
              <w:spacing w:after="0" w:line="440" w:lineRule="exact"/>
              <w:ind w:left="63" w:right="63" w:firstLine="397"/>
              <w:rPr>
                <w:color w:val="000000"/>
                <w:kern w:val="2"/>
                <w:sz w:val="21"/>
                <w:szCs w:val="21"/>
              </w:rPr>
            </w:pPr>
          </w:p>
        </w:tc>
      </w:tr>
      <w:tr w14:paraId="7550D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549B9D2">
            <w:pPr>
              <w:pStyle w:val="18"/>
              <w:keepNext/>
              <w:spacing w:after="0" w:line="440" w:lineRule="exact"/>
              <w:ind w:left="63" w:right="63" w:firstLine="397"/>
              <w:rPr>
                <w:color w:val="000000"/>
                <w:kern w:val="2"/>
                <w:sz w:val="21"/>
                <w:szCs w:val="21"/>
              </w:rPr>
            </w:pPr>
          </w:p>
        </w:tc>
        <w:tc>
          <w:tcPr>
            <w:tcW w:w="1984" w:type="dxa"/>
          </w:tcPr>
          <w:p w14:paraId="586A8B79">
            <w:pPr>
              <w:pStyle w:val="18"/>
              <w:keepNext/>
              <w:spacing w:after="0" w:line="440" w:lineRule="exact"/>
              <w:ind w:left="63" w:right="63" w:firstLine="397"/>
              <w:rPr>
                <w:color w:val="000000"/>
                <w:kern w:val="2"/>
                <w:sz w:val="21"/>
                <w:szCs w:val="21"/>
              </w:rPr>
            </w:pPr>
          </w:p>
        </w:tc>
        <w:tc>
          <w:tcPr>
            <w:tcW w:w="4678" w:type="dxa"/>
          </w:tcPr>
          <w:p w14:paraId="0A75872A">
            <w:pPr>
              <w:pStyle w:val="18"/>
              <w:keepNext/>
              <w:spacing w:after="0" w:line="440" w:lineRule="exact"/>
              <w:ind w:left="63" w:right="63" w:firstLine="397"/>
              <w:rPr>
                <w:color w:val="000000"/>
                <w:kern w:val="2"/>
                <w:sz w:val="21"/>
                <w:szCs w:val="21"/>
              </w:rPr>
            </w:pPr>
          </w:p>
        </w:tc>
        <w:tc>
          <w:tcPr>
            <w:tcW w:w="1276" w:type="dxa"/>
          </w:tcPr>
          <w:p w14:paraId="59CF0071">
            <w:pPr>
              <w:pStyle w:val="18"/>
              <w:keepNext/>
              <w:spacing w:after="0" w:line="440" w:lineRule="exact"/>
              <w:ind w:left="63" w:right="63" w:firstLine="397"/>
              <w:rPr>
                <w:color w:val="000000"/>
                <w:kern w:val="2"/>
                <w:sz w:val="21"/>
                <w:szCs w:val="21"/>
              </w:rPr>
            </w:pPr>
          </w:p>
        </w:tc>
      </w:tr>
      <w:tr w14:paraId="6CDEF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8BBB30B">
            <w:pPr>
              <w:pStyle w:val="18"/>
              <w:keepNext/>
              <w:spacing w:after="0" w:line="440" w:lineRule="exact"/>
              <w:ind w:left="63" w:right="63" w:firstLine="397"/>
              <w:rPr>
                <w:color w:val="000000"/>
                <w:kern w:val="2"/>
                <w:sz w:val="21"/>
                <w:szCs w:val="21"/>
              </w:rPr>
            </w:pPr>
          </w:p>
        </w:tc>
        <w:tc>
          <w:tcPr>
            <w:tcW w:w="1984" w:type="dxa"/>
          </w:tcPr>
          <w:p w14:paraId="13D07335">
            <w:pPr>
              <w:pStyle w:val="18"/>
              <w:keepNext/>
              <w:spacing w:after="0" w:line="440" w:lineRule="exact"/>
              <w:ind w:left="63" w:right="63" w:firstLine="397"/>
              <w:rPr>
                <w:color w:val="000000"/>
                <w:kern w:val="2"/>
                <w:sz w:val="21"/>
                <w:szCs w:val="21"/>
              </w:rPr>
            </w:pPr>
          </w:p>
        </w:tc>
        <w:tc>
          <w:tcPr>
            <w:tcW w:w="4678" w:type="dxa"/>
          </w:tcPr>
          <w:p w14:paraId="3EE0734C">
            <w:pPr>
              <w:pStyle w:val="18"/>
              <w:keepNext/>
              <w:spacing w:after="0" w:line="440" w:lineRule="exact"/>
              <w:ind w:left="63" w:right="63" w:firstLine="397"/>
              <w:rPr>
                <w:color w:val="000000"/>
                <w:kern w:val="2"/>
                <w:sz w:val="21"/>
                <w:szCs w:val="21"/>
              </w:rPr>
            </w:pPr>
          </w:p>
        </w:tc>
        <w:tc>
          <w:tcPr>
            <w:tcW w:w="1276" w:type="dxa"/>
          </w:tcPr>
          <w:p w14:paraId="43B4098B">
            <w:pPr>
              <w:pStyle w:val="18"/>
              <w:keepNext/>
              <w:spacing w:after="0" w:line="440" w:lineRule="exact"/>
              <w:ind w:left="63" w:right="63" w:firstLine="397"/>
              <w:rPr>
                <w:color w:val="000000"/>
                <w:kern w:val="2"/>
                <w:sz w:val="21"/>
                <w:szCs w:val="21"/>
              </w:rPr>
            </w:pPr>
          </w:p>
        </w:tc>
      </w:tr>
      <w:tr w14:paraId="34934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0F612BB">
            <w:pPr>
              <w:pStyle w:val="18"/>
              <w:keepNext/>
              <w:spacing w:after="0" w:line="440" w:lineRule="exact"/>
              <w:ind w:left="63" w:right="63" w:firstLine="397"/>
              <w:rPr>
                <w:color w:val="000000"/>
                <w:kern w:val="2"/>
                <w:sz w:val="21"/>
                <w:szCs w:val="21"/>
              </w:rPr>
            </w:pPr>
          </w:p>
        </w:tc>
        <w:tc>
          <w:tcPr>
            <w:tcW w:w="1984" w:type="dxa"/>
          </w:tcPr>
          <w:p w14:paraId="3B3977B6">
            <w:pPr>
              <w:pStyle w:val="18"/>
              <w:keepNext/>
              <w:spacing w:after="0" w:line="440" w:lineRule="exact"/>
              <w:ind w:left="63" w:right="63" w:firstLine="397"/>
              <w:rPr>
                <w:color w:val="000000"/>
                <w:kern w:val="2"/>
                <w:sz w:val="21"/>
                <w:szCs w:val="21"/>
              </w:rPr>
            </w:pPr>
          </w:p>
        </w:tc>
        <w:tc>
          <w:tcPr>
            <w:tcW w:w="4678" w:type="dxa"/>
          </w:tcPr>
          <w:p w14:paraId="26B24A8C">
            <w:pPr>
              <w:pStyle w:val="18"/>
              <w:keepNext/>
              <w:spacing w:after="0" w:line="440" w:lineRule="exact"/>
              <w:ind w:left="63" w:right="63" w:firstLine="397"/>
              <w:rPr>
                <w:color w:val="000000"/>
                <w:kern w:val="2"/>
                <w:sz w:val="21"/>
                <w:szCs w:val="21"/>
              </w:rPr>
            </w:pPr>
          </w:p>
        </w:tc>
        <w:tc>
          <w:tcPr>
            <w:tcW w:w="1276" w:type="dxa"/>
          </w:tcPr>
          <w:p w14:paraId="20E2B700">
            <w:pPr>
              <w:pStyle w:val="18"/>
              <w:keepNext/>
              <w:spacing w:after="0" w:line="440" w:lineRule="exact"/>
              <w:ind w:left="63" w:right="63" w:firstLine="397"/>
              <w:rPr>
                <w:color w:val="000000"/>
                <w:kern w:val="2"/>
                <w:sz w:val="21"/>
                <w:szCs w:val="21"/>
              </w:rPr>
            </w:pPr>
          </w:p>
        </w:tc>
      </w:tr>
      <w:tr w14:paraId="11BA5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05ECDFC">
            <w:pPr>
              <w:pStyle w:val="18"/>
              <w:keepNext/>
              <w:spacing w:after="0" w:line="440" w:lineRule="exact"/>
              <w:ind w:left="63" w:right="63" w:firstLine="397"/>
              <w:rPr>
                <w:color w:val="000000"/>
                <w:kern w:val="2"/>
                <w:sz w:val="21"/>
                <w:szCs w:val="21"/>
              </w:rPr>
            </w:pPr>
          </w:p>
        </w:tc>
        <w:tc>
          <w:tcPr>
            <w:tcW w:w="1984" w:type="dxa"/>
          </w:tcPr>
          <w:p w14:paraId="2010E5E9">
            <w:pPr>
              <w:pStyle w:val="18"/>
              <w:keepNext/>
              <w:spacing w:after="0" w:line="440" w:lineRule="exact"/>
              <w:ind w:left="63" w:right="63" w:firstLine="397"/>
              <w:rPr>
                <w:color w:val="000000"/>
                <w:kern w:val="2"/>
                <w:sz w:val="21"/>
                <w:szCs w:val="21"/>
              </w:rPr>
            </w:pPr>
          </w:p>
        </w:tc>
        <w:tc>
          <w:tcPr>
            <w:tcW w:w="4678" w:type="dxa"/>
          </w:tcPr>
          <w:p w14:paraId="4350D950">
            <w:pPr>
              <w:pStyle w:val="18"/>
              <w:keepNext/>
              <w:spacing w:after="0" w:line="440" w:lineRule="exact"/>
              <w:ind w:left="63" w:right="63" w:firstLine="397"/>
              <w:rPr>
                <w:color w:val="000000"/>
                <w:kern w:val="2"/>
                <w:sz w:val="21"/>
                <w:szCs w:val="21"/>
              </w:rPr>
            </w:pPr>
          </w:p>
        </w:tc>
        <w:tc>
          <w:tcPr>
            <w:tcW w:w="1276" w:type="dxa"/>
          </w:tcPr>
          <w:p w14:paraId="0FAD9859">
            <w:pPr>
              <w:pStyle w:val="18"/>
              <w:keepNext/>
              <w:spacing w:after="0" w:line="440" w:lineRule="exact"/>
              <w:ind w:left="63" w:right="63" w:firstLine="397"/>
              <w:rPr>
                <w:color w:val="000000"/>
                <w:kern w:val="2"/>
                <w:sz w:val="21"/>
                <w:szCs w:val="21"/>
              </w:rPr>
            </w:pPr>
          </w:p>
        </w:tc>
      </w:tr>
      <w:tr w14:paraId="36555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3A91AC8">
            <w:pPr>
              <w:pStyle w:val="18"/>
              <w:keepNext/>
              <w:spacing w:after="0" w:line="440" w:lineRule="exact"/>
              <w:ind w:left="63" w:right="63" w:firstLine="397"/>
              <w:rPr>
                <w:color w:val="000000"/>
                <w:kern w:val="2"/>
                <w:sz w:val="21"/>
                <w:szCs w:val="21"/>
              </w:rPr>
            </w:pPr>
          </w:p>
        </w:tc>
        <w:tc>
          <w:tcPr>
            <w:tcW w:w="1984" w:type="dxa"/>
          </w:tcPr>
          <w:p w14:paraId="79754A30">
            <w:pPr>
              <w:pStyle w:val="18"/>
              <w:keepNext/>
              <w:spacing w:after="0" w:line="440" w:lineRule="exact"/>
              <w:ind w:left="63" w:right="63" w:firstLine="397"/>
              <w:rPr>
                <w:color w:val="000000"/>
                <w:kern w:val="2"/>
                <w:sz w:val="21"/>
                <w:szCs w:val="21"/>
              </w:rPr>
            </w:pPr>
          </w:p>
        </w:tc>
        <w:tc>
          <w:tcPr>
            <w:tcW w:w="4678" w:type="dxa"/>
          </w:tcPr>
          <w:p w14:paraId="23AC03FB">
            <w:pPr>
              <w:pStyle w:val="18"/>
              <w:keepNext/>
              <w:spacing w:after="0" w:line="440" w:lineRule="exact"/>
              <w:ind w:left="63" w:right="63" w:firstLine="397"/>
              <w:rPr>
                <w:color w:val="000000"/>
                <w:kern w:val="2"/>
                <w:sz w:val="21"/>
                <w:szCs w:val="21"/>
              </w:rPr>
            </w:pPr>
          </w:p>
        </w:tc>
        <w:tc>
          <w:tcPr>
            <w:tcW w:w="1276" w:type="dxa"/>
          </w:tcPr>
          <w:p w14:paraId="1921876E">
            <w:pPr>
              <w:pStyle w:val="18"/>
              <w:keepNext/>
              <w:spacing w:after="0" w:line="440" w:lineRule="exact"/>
              <w:ind w:left="63" w:right="63" w:firstLine="397"/>
              <w:rPr>
                <w:color w:val="000000"/>
                <w:kern w:val="2"/>
                <w:sz w:val="21"/>
                <w:szCs w:val="21"/>
              </w:rPr>
            </w:pPr>
          </w:p>
        </w:tc>
      </w:tr>
      <w:tr w14:paraId="28ED3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34D1736">
            <w:pPr>
              <w:pStyle w:val="18"/>
              <w:keepNext/>
              <w:spacing w:after="0" w:line="440" w:lineRule="exact"/>
              <w:ind w:left="63" w:right="63" w:firstLine="397"/>
              <w:rPr>
                <w:color w:val="000000"/>
                <w:kern w:val="2"/>
                <w:sz w:val="21"/>
                <w:szCs w:val="21"/>
              </w:rPr>
            </w:pPr>
          </w:p>
        </w:tc>
        <w:tc>
          <w:tcPr>
            <w:tcW w:w="1984" w:type="dxa"/>
          </w:tcPr>
          <w:p w14:paraId="3F801FE0">
            <w:pPr>
              <w:pStyle w:val="18"/>
              <w:keepNext/>
              <w:spacing w:after="0" w:line="440" w:lineRule="exact"/>
              <w:ind w:left="63" w:right="63" w:firstLine="397"/>
              <w:rPr>
                <w:color w:val="000000"/>
                <w:kern w:val="2"/>
                <w:sz w:val="21"/>
                <w:szCs w:val="21"/>
              </w:rPr>
            </w:pPr>
          </w:p>
        </w:tc>
        <w:tc>
          <w:tcPr>
            <w:tcW w:w="4678" w:type="dxa"/>
          </w:tcPr>
          <w:p w14:paraId="3153A321">
            <w:pPr>
              <w:pStyle w:val="18"/>
              <w:keepNext/>
              <w:spacing w:after="0" w:line="440" w:lineRule="exact"/>
              <w:ind w:left="63" w:right="63" w:firstLine="397"/>
              <w:rPr>
                <w:color w:val="000000"/>
                <w:kern w:val="2"/>
                <w:sz w:val="21"/>
                <w:szCs w:val="21"/>
              </w:rPr>
            </w:pPr>
          </w:p>
        </w:tc>
        <w:tc>
          <w:tcPr>
            <w:tcW w:w="1276" w:type="dxa"/>
          </w:tcPr>
          <w:p w14:paraId="70A5EFCB">
            <w:pPr>
              <w:pStyle w:val="18"/>
              <w:keepNext/>
              <w:spacing w:after="0" w:line="440" w:lineRule="exact"/>
              <w:ind w:left="63" w:right="63" w:firstLine="397"/>
              <w:rPr>
                <w:color w:val="000000"/>
                <w:kern w:val="2"/>
                <w:sz w:val="21"/>
                <w:szCs w:val="21"/>
              </w:rPr>
            </w:pPr>
          </w:p>
        </w:tc>
      </w:tr>
      <w:tr w14:paraId="57E2E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E92391A">
            <w:pPr>
              <w:pStyle w:val="18"/>
              <w:keepNext/>
              <w:spacing w:after="0" w:line="440" w:lineRule="exact"/>
              <w:ind w:left="63" w:right="63" w:firstLine="397"/>
              <w:rPr>
                <w:color w:val="000000"/>
                <w:kern w:val="2"/>
                <w:sz w:val="21"/>
                <w:szCs w:val="21"/>
              </w:rPr>
            </w:pPr>
          </w:p>
        </w:tc>
        <w:tc>
          <w:tcPr>
            <w:tcW w:w="1984" w:type="dxa"/>
          </w:tcPr>
          <w:p w14:paraId="3AA5563D">
            <w:pPr>
              <w:pStyle w:val="18"/>
              <w:keepNext/>
              <w:spacing w:after="0" w:line="440" w:lineRule="exact"/>
              <w:ind w:left="63" w:right="63" w:firstLine="397"/>
              <w:rPr>
                <w:color w:val="000000"/>
                <w:kern w:val="2"/>
                <w:sz w:val="21"/>
                <w:szCs w:val="21"/>
              </w:rPr>
            </w:pPr>
          </w:p>
        </w:tc>
        <w:tc>
          <w:tcPr>
            <w:tcW w:w="4678" w:type="dxa"/>
          </w:tcPr>
          <w:p w14:paraId="73EA3A0C">
            <w:pPr>
              <w:pStyle w:val="18"/>
              <w:keepNext/>
              <w:spacing w:after="0" w:line="440" w:lineRule="exact"/>
              <w:ind w:left="63" w:right="63" w:firstLine="397"/>
              <w:rPr>
                <w:color w:val="000000"/>
                <w:kern w:val="2"/>
                <w:sz w:val="21"/>
                <w:szCs w:val="21"/>
              </w:rPr>
            </w:pPr>
          </w:p>
        </w:tc>
        <w:tc>
          <w:tcPr>
            <w:tcW w:w="1276" w:type="dxa"/>
          </w:tcPr>
          <w:p w14:paraId="7BC1E108">
            <w:pPr>
              <w:pStyle w:val="18"/>
              <w:keepNext/>
              <w:spacing w:after="0" w:line="440" w:lineRule="exact"/>
              <w:ind w:left="63" w:right="63" w:firstLine="397"/>
              <w:rPr>
                <w:color w:val="000000"/>
                <w:kern w:val="2"/>
                <w:sz w:val="21"/>
                <w:szCs w:val="21"/>
              </w:rPr>
            </w:pPr>
          </w:p>
        </w:tc>
      </w:tr>
      <w:tr w14:paraId="0BB46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6E04267">
            <w:pPr>
              <w:pStyle w:val="18"/>
              <w:keepNext/>
              <w:spacing w:after="0" w:line="440" w:lineRule="exact"/>
              <w:ind w:left="63" w:right="63" w:firstLine="397"/>
              <w:rPr>
                <w:color w:val="000000"/>
                <w:kern w:val="2"/>
                <w:sz w:val="21"/>
                <w:szCs w:val="21"/>
              </w:rPr>
            </w:pPr>
          </w:p>
        </w:tc>
        <w:tc>
          <w:tcPr>
            <w:tcW w:w="1984" w:type="dxa"/>
          </w:tcPr>
          <w:p w14:paraId="54604AF9">
            <w:pPr>
              <w:pStyle w:val="18"/>
              <w:keepNext/>
              <w:spacing w:after="0" w:line="440" w:lineRule="exact"/>
              <w:ind w:left="63" w:right="63" w:firstLine="397"/>
              <w:rPr>
                <w:color w:val="000000"/>
                <w:kern w:val="2"/>
                <w:sz w:val="21"/>
                <w:szCs w:val="21"/>
              </w:rPr>
            </w:pPr>
          </w:p>
        </w:tc>
        <w:tc>
          <w:tcPr>
            <w:tcW w:w="4678" w:type="dxa"/>
          </w:tcPr>
          <w:p w14:paraId="0D291F55">
            <w:pPr>
              <w:pStyle w:val="18"/>
              <w:keepNext/>
              <w:spacing w:after="0" w:line="440" w:lineRule="exact"/>
              <w:ind w:left="63" w:right="63" w:firstLine="397"/>
              <w:rPr>
                <w:color w:val="000000"/>
                <w:kern w:val="2"/>
                <w:sz w:val="21"/>
                <w:szCs w:val="21"/>
              </w:rPr>
            </w:pPr>
          </w:p>
        </w:tc>
        <w:tc>
          <w:tcPr>
            <w:tcW w:w="1276" w:type="dxa"/>
          </w:tcPr>
          <w:p w14:paraId="7DA3B06E">
            <w:pPr>
              <w:pStyle w:val="18"/>
              <w:keepNext/>
              <w:spacing w:after="0" w:line="440" w:lineRule="exact"/>
              <w:ind w:left="63" w:right="63" w:firstLine="397"/>
              <w:rPr>
                <w:color w:val="000000"/>
                <w:kern w:val="2"/>
                <w:sz w:val="21"/>
                <w:szCs w:val="21"/>
              </w:rPr>
            </w:pPr>
          </w:p>
        </w:tc>
      </w:tr>
      <w:tr w14:paraId="6B480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1F16CAA">
            <w:pPr>
              <w:pStyle w:val="18"/>
              <w:keepNext/>
              <w:spacing w:after="0" w:line="440" w:lineRule="exact"/>
              <w:ind w:left="63" w:right="63" w:firstLine="397"/>
              <w:rPr>
                <w:color w:val="000000"/>
                <w:kern w:val="2"/>
                <w:sz w:val="21"/>
                <w:szCs w:val="21"/>
              </w:rPr>
            </w:pPr>
          </w:p>
        </w:tc>
        <w:tc>
          <w:tcPr>
            <w:tcW w:w="1984" w:type="dxa"/>
          </w:tcPr>
          <w:p w14:paraId="45E27C57">
            <w:pPr>
              <w:pStyle w:val="18"/>
              <w:keepNext/>
              <w:spacing w:after="0" w:line="440" w:lineRule="exact"/>
              <w:ind w:left="63" w:right="63" w:firstLine="397"/>
              <w:rPr>
                <w:color w:val="000000"/>
                <w:kern w:val="2"/>
                <w:sz w:val="21"/>
                <w:szCs w:val="21"/>
              </w:rPr>
            </w:pPr>
          </w:p>
        </w:tc>
        <w:tc>
          <w:tcPr>
            <w:tcW w:w="4678" w:type="dxa"/>
          </w:tcPr>
          <w:p w14:paraId="1CC8F37E">
            <w:pPr>
              <w:pStyle w:val="18"/>
              <w:keepNext/>
              <w:spacing w:after="0" w:line="440" w:lineRule="exact"/>
              <w:ind w:left="63" w:right="63" w:firstLine="397"/>
              <w:rPr>
                <w:color w:val="000000"/>
                <w:kern w:val="2"/>
                <w:sz w:val="21"/>
                <w:szCs w:val="21"/>
              </w:rPr>
            </w:pPr>
          </w:p>
        </w:tc>
        <w:tc>
          <w:tcPr>
            <w:tcW w:w="1276" w:type="dxa"/>
          </w:tcPr>
          <w:p w14:paraId="6431F31A">
            <w:pPr>
              <w:pStyle w:val="18"/>
              <w:keepNext/>
              <w:spacing w:after="0" w:line="440" w:lineRule="exact"/>
              <w:ind w:left="63" w:right="63" w:firstLine="397"/>
              <w:rPr>
                <w:color w:val="000000"/>
                <w:kern w:val="2"/>
                <w:sz w:val="21"/>
                <w:szCs w:val="21"/>
              </w:rPr>
            </w:pPr>
          </w:p>
        </w:tc>
      </w:tr>
      <w:tr w14:paraId="0F371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639E3C7">
            <w:pPr>
              <w:pStyle w:val="18"/>
              <w:keepNext/>
              <w:spacing w:after="0" w:line="440" w:lineRule="exact"/>
              <w:ind w:left="63" w:right="63" w:firstLine="397"/>
              <w:rPr>
                <w:color w:val="000000"/>
                <w:kern w:val="2"/>
                <w:sz w:val="21"/>
                <w:szCs w:val="21"/>
              </w:rPr>
            </w:pPr>
          </w:p>
        </w:tc>
        <w:tc>
          <w:tcPr>
            <w:tcW w:w="1984" w:type="dxa"/>
          </w:tcPr>
          <w:p w14:paraId="35E416D8">
            <w:pPr>
              <w:pStyle w:val="18"/>
              <w:keepNext/>
              <w:spacing w:after="0" w:line="440" w:lineRule="exact"/>
              <w:ind w:left="63" w:right="63" w:firstLine="397"/>
              <w:rPr>
                <w:color w:val="000000"/>
                <w:kern w:val="2"/>
                <w:sz w:val="21"/>
                <w:szCs w:val="21"/>
              </w:rPr>
            </w:pPr>
          </w:p>
        </w:tc>
        <w:tc>
          <w:tcPr>
            <w:tcW w:w="4678" w:type="dxa"/>
          </w:tcPr>
          <w:p w14:paraId="0A4D363D">
            <w:pPr>
              <w:pStyle w:val="18"/>
              <w:keepNext/>
              <w:spacing w:after="0" w:line="440" w:lineRule="exact"/>
              <w:ind w:left="63" w:right="63" w:firstLine="397"/>
              <w:rPr>
                <w:color w:val="000000"/>
                <w:kern w:val="2"/>
                <w:sz w:val="21"/>
                <w:szCs w:val="21"/>
              </w:rPr>
            </w:pPr>
          </w:p>
        </w:tc>
        <w:tc>
          <w:tcPr>
            <w:tcW w:w="1276" w:type="dxa"/>
          </w:tcPr>
          <w:p w14:paraId="4F266680">
            <w:pPr>
              <w:pStyle w:val="18"/>
              <w:keepNext/>
              <w:spacing w:after="0" w:line="440" w:lineRule="exact"/>
              <w:ind w:left="63" w:right="63" w:firstLine="397"/>
              <w:rPr>
                <w:color w:val="000000"/>
                <w:kern w:val="2"/>
                <w:sz w:val="21"/>
                <w:szCs w:val="21"/>
              </w:rPr>
            </w:pPr>
          </w:p>
        </w:tc>
      </w:tr>
      <w:tr w14:paraId="097B3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FEDB2F1">
            <w:pPr>
              <w:pStyle w:val="18"/>
              <w:keepNext/>
              <w:spacing w:after="0" w:line="440" w:lineRule="exact"/>
              <w:ind w:left="63" w:right="63" w:firstLine="397"/>
              <w:rPr>
                <w:color w:val="000000"/>
                <w:kern w:val="2"/>
                <w:sz w:val="21"/>
                <w:szCs w:val="21"/>
              </w:rPr>
            </w:pPr>
          </w:p>
        </w:tc>
        <w:tc>
          <w:tcPr>
            <w:tcW w:w="1984" w:type="dxa"/>
          </w:tcPr>
          <w:p w14:paraId="6CF696D3">
            <w:pPr>
              <w:pStyle w:val="18"/>
              <w:keepNext/>
              <w:spacing w:after="0" w:line="440" w:lineRule="exact"/>
              <w:ind w:left="63" w:right="63" w:firstLine="397"/>
              <w:rPr>
                <w:color w:val="000000"/>
                <w:kern w:val="2"/>
                <w:sz w:val="21"/>
                <w:szCs w:val="21"/>
              </w:rPr>
            </w:pPr>
          </w:p>
        </w:tc>
        <w:tc>
          <w:tcPr>
            <w:tcW w:w="4678" w:type="dxa"/>
          </w:tcPr>
          <w:p w14:paraId="4B04FD3C">
            <w:pPr>
              <w:pStyle w:val="18"/>
              <w:keepNext/>
              <w:spacing w:after="0" w:line="440" w:lineRule="exact"/>
              <w:ind w:left="63" w:right="63" w:firstLine="397"/>
              <w:rPr>
                <w:color w:val="000000"/>
                <w:kern w:val="2"/>
                <w:sz w:val="21"/>
                <w:szCs w:val="21"/>
              </w:rPr>
            </w:pPr>
          </w:p>
        </w:tc>
        <w:tc>
          <w:tcPr>
            <w:tcW w:w="1276" w:type="dxa"/>
          </w:tcPr>
          <w:p w14:paraId="1973C5E2">
            <w:pPr>
              <w:pStyle w:val="18"/>
              <w:keepNext/>
              <w:spacing w:after="0" w:line="440" w:lineRule="exact"/>
              <w:ind w:left="63" w:right="63" w:firstLine="397"/>
              <w:rPr>
                <w:color w:val="000000"/>
                <w:kern w:val="2"/>
                <w:sz w:val="21"/>
                <w:szCs w:val="21"/>
              </w:rPr>
            </w:pPr>
          </w:p>
        </w:tc>
      </w:tr>
      <w:tr w14:paraId="5500D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6CD1833">
            <w:pPr>
              <w:pStyle w:val="18"/>
              <w:keepNext/>
              <w:spacing w:after="0" w:line="440" w:lineRule="exact"/>
              <w:ind w:left="63" w:right="63" w:firstLine="397"/>
              <w:rPr>
                <w:color w:val="000000"/>
                <w:kern w:val="2"/>
                <w:sz w:val="21"/>
                <w:szCs w:val="21"/>
              </w:rPr>
            </w:pPr>
          </w:p>
        </w:tc>
        <w:tc>
          <w:tcPr>
            <w:tcW w:w="1984" w:type="dxa"/>
          </w:tcPr>
          <w:p w14:paraId="152644FB">
            <w:pPr>
              <w:pStyle w:val="18"/>
              <w:keepNext/>
              <w:spacing w:after="0" w:line="440" w:lineRule="exact"/>
              <w:ind w:left="63" w:right="63" w:firstLine="397"/>
              <w:rPr>
                <w:color w:val="000000"/>
                <w:kern w:val="2"/>
                <w:sz w:val="21"/>
                <w:szCs w:val="21"/>
              </w:rPr>
            </w:pPr>
          </w:p>
        </w:tc>
        <w:tc>
          <w:tcPr>
            <w:tcW w:w="4678" w:type="dxa"/>
          </w:tcPr>
          <w:p w14:paraId="78310C99">
            <w:pPr>
              <w:pStyle w:val="18"/>
              <w:keepNext/>
              <w:spacing w:after="0" w:line="440" w:lineRule="exact"/>
              <w:ind w:left="63" w:right="63" w:firstLine="397"/>
              <w:rPr>
                <w:color w:val="000000"/>
                <w:kern w:val="2"/>
                <w:sz w:val="21"/>
                <w:szCs w:val="21"/>
              </w:rPr>
            </w:pPr>
          </w:p>
        </w:tc>
        <w:tc>
          <w:tcPr>
            <w:tcW w:w="1276" w:type="dxa"/>
          </w:tcPr>
          <w:p w14:paraId="0CBD4B5C">
            <w:pPr>
              <w:pStyle w:val="18"/>
              <w:keepNext/>
              <w:spacing w:after="0" w:line="440" w:lineRule="exact"/>
              <w:ind w:left="63" w:right="63" w:firstLine="397"/>
              <w:rPr>
                <w:color w:val="000000"/>
                <w:kern w:val="2"/>
                <w:sz w:val="21"/>
                <w:szCs w:val="21"/>
              </w:rPr>
            </w:pPr>
          </w:p>
        </w:tc>
      </w:tr>
      <w:tr w14:paraId="50635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BAA9066">
            <w:pPr>
              <w:pStyle w:val="18"/>
              <w:keepNext/>
              <w:spacing w:after="0" w:line="440" w:lineRule="exact"/>
              <w:ind w:left="63" w:right="63" w:firstLine="397"/>
              <w:rPr>
                <w:color w:val="000000"/>
                <w:kern w:val="2"/>
                <w:sz w:val="21"/>
                <w:szCs w:val="21"/>
              </w:rPr>
            </w:pPr>
          </w:p>
        </w:tc>
        <w:tc>
          <w:tcPr>
            <w:tcW w:w="1984" w:type="dxa"/>
          </w:tcPr>
          <w:p w14:paraId="797248C8">
            <w:pPr>
              <w:pStyle w:val="18"/>
              <w:keepNext/>
              <w:spacing w:after="0" w:line="440" w:lineRule="exact"/>
              <w:ind w:left="63" w:right="63" w:firstLine="397"/>
              <w:rPr>
                <w:color w:val="000000"/>
                <w:kern w:val="2"/>
                <w:sz w:val="21"/>
                <w:szCs w:val="21"/>
              </w:rPr>
            </w:pPr>
          </w:p>
        </w:tc>
        <w:tc>
          <w:tcPr>
            <w:tcW w:w="4678" w:type="dxa"/>
          </w:tcPr>
          <w:p w14:paraId="305F158C">
            <w:pPr>
              <w:pStyle w:val="18"/>
              <w:keepNext/>
              <w:spacing w:after="0" w:line="440" w:lineRule="exact"/>
              <w:ind w:left="63" w:right="63" w:firstLine="397"/>
              <w:rPr>
                <w:color w:val="000000"/>
                <w:kern w:val="2"/>
                <w:sz w:val="21"/>
                <w:szCs w:val="21"/>
              </w:rPr>
            </w:pPr>
          </w:p>
        </w:tc>
        <w:tc>
          <w:tcPr>
            <w:tcW w:w="1276" w:type="dxa"/>
          </w:tcPr>
          <w:p w14:paraId="4ACA5D1F">
            <w:pPr>
              <w:pStyle w:val="18"/>
              <w:keepNext/>
              <w:spacing w:after="0" w:line="440" w:lineRule="exact"/>
              <w:ind w:left="63" w:right="63" w:firstLine="397"/>
              <w:rPr>
                <w:color w:val="000000"/>
                <w:kern w:val="2"/>
                <w:sz w:val="21"/>
                <w:szCs w:val="21"/>
              </w:rPr>
            </w:pPr>
          </w:p>
        </w:tc>
      </w:tr>
      <w:tr w14:paraId="24D79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 w:hRule="atLeast"/>
        </w:trPr>
        <w:tc>
          <w:tcPr>
            <w:tcW w:w="8817" w:type="dxa"/>
            <w:gridSpan w:val="4"/>
          </w:tcPr>
          <w:p w14:paraId="0D057148">
            <w:pPr>
              <w:pStyle w:val="18"/>
              <w:keepNext/>
              <w:spacing w:after="0" w:line="440" w:lineRule="exact"/>
              <w:ind w:left="63" w:right="63" w:firstLine="529"/>
              <w:rPr>
                <w:color w:val="000000"/>
                <w:kern w:val="2"/>
                <w:sz w:val="21"/>
                <w:szCs w:val="21"/>
              </w:rPr>
            </w:pPr>
            <w:r>
              <w:rPr>
                <w:rFonts w:eastAsia="仿宋_GB2312"/>
                <w:color w:val="000000"/>
                <w:kern w:val="2"/>
                <w:sz w:val="28"/>
                <w:szCs w:val="30"/>
              </w:rPr>
              <w:t>小计：</w:t>
            </w:r>
          </w:p>
        </w:tc>
      </w:tr>
    </w:tbl>
    <w:p w14:paraId="7EC579CD">
      <w:pPr>
        <w:spacing w:before="156" w:beforeLines="50" w:after="156" w:afterLines="50" w:line="440" w:lineRule="exact"/>
        <w:jc w:val="center"/>
        <w:rPr>
          <w:rFonts w:eastAsia="黑体"/>
          <w:color w:val="000000"/>
          <w:sz w:val="30"/>
          <w:szCs w:val="30"/>
        </w:rPr>
      </w:pPr>
      <w:r>
        <w:rPr>
          <w:rFonts w:eastAsia="黑体"/>
          <w:color w:val="000000"/>
          <w:sz w:val="30"/>
          <w:szCs w:val="30"/>
        </w:rPr>
        <w:t>11-3：专业工程暂估价表</w:t>
      </w:r>
    </w:p>
    <w:p w14:paraId="78DEA667">
      <w:pPr>
        <w:spacing w:before="156" w:beforeLines="50" w:after="156" w:afterLines="50" w:line="440" w:lineRule="exact"/>
        <w:rPr>
          <w:rFonts w:ascii="宋体" w:hAnsi="宋体"/>
          <w:sz w:val="24"/>
          <w:szCs w:val="30"/>
        </w:rPr>
      </w:pPr>
      <w:r>
        <w:rPr>
          <w:rFonts w:eastAsia="仿宋_GB2312"/>
          <w:color w:val="000000"/>
          <w:sz w:val="30"/>
          <w:szCs w:val="30"/>
        </w:rPr>
        <w:br w:type="page"/>
      </w:r>
      <w:bookmarkStart w:id="1387" w:name="_Toc5262"/>
      <w:bookmarkStart w:id="1388" w:name="_Toc7779"/>
      <w:bookmarkStart w:id="1389" w:name="_Toc14162"/>
      <w:bookmarkStart w:id="1390" w:name="_Toc6547"/>
      <w:bookmarkStart w:id="1391" w:name="_Toc17824"/>
      <w:bookmarkStart w:id="1392" w:name="_Toc721"/>
      <w:bookmarkStart w:id="1393" w:name="_Toc7231"/>
      <w:bookmarkStart w:id="1394" w:name="_Toc27376"/>
      <w:bookmarkStart w:id="1395" w:name="_Toc22500"/>
      <w:bookmarkStart w:id="1396" w:name="_Toc23563"/>
      <w:bookmarkStart w:id="1397" w:name="_Toc30720"/>
      <w:bookmarkStart w:id="1398" w:name="_Toc18024"/>
      <w:bookmarkStart w:id="1399" w:name="_Toc3986"/>
      <w:bookmarkStart w:id="1400" w:name="_Toc7413"/>
      <w:r>
        <w:rPr>
          <w:b/>
          <w:bCs/>
          <w:kern w:val="0"/>
          <w:sz w:val="24"/>
          <w:szCs w:val="24"/>
        </w:rPr>
        <w:t>附件12：安全生产管理协议</w:t>
      </w:r>
      <w:bookmarkEnd w:id="1387"/>
      <w:bookmarkEnd w:id="1388"/>
      <w:bookmarkEnd w:id="1389"/>
    </w:p>
    <w:p w14:paraId="10A2C438">
      <w:pPr>
        <w:widowControl/>
        <w:tabs>
          <w:tab w:val="center" w:pos="4153"/>
        </w:tabs>
        <w:spacing w:line="420" w:lineRule="exact"/>
        <w:ind w:firstLine="683"/>
        <w:jc w:val="center"/>
        <w:rPr>
          <w:rFonts w:cs="方正小标宋简体"/>
          <w:b/>
          <w:color w:val="000000"/>
          <w:sz w:val="36"/>
          <w:szCs w:val="36"/>
        </w:rPr>
      </w:pPr>
      <w:r>
        <w:rPr>
          <w:rFonts w:hint="eastAsia" w:cs="方正小标宋简体"/>
          <w:b/>
          <w:color w:val="000000"/>
          <w:sz w:val="36"/>
          <w:szCs w:val="36"/>
        </w:rPr>
        <w:t>安全生产管理协议</w:t>
      </w:r>
    </w:p>
    <w:p w14:paraId="4F4E4321">
      <w:pPr>
        <w:widowControl/>
        <w:spacing w:line="420" w:lineRule="exact"/>
        <w:ind w:firstLine="454"/>
        <w:jc w:val="left"/>
        <w:rPr>
          <w:rFonts w:cs="仿宋_GB2312"/>
          <w:color w:val="000000"/>
          <w:sz w:val="24"/>
          <w:szCs w:val="24"/>
        </w:rPr>
      </w:pPr>
    </w:p>
    <w:p w14:paraId="087217F7">
      <w:pPr>
        <w:widowControl/>
        <w:spacing w:before="156" w:beforeLines="50" w:after="156" w:afterLines="50" w:line="420" w:lineRule="exact"/>
        <w:ind w:firstLine="454"/>
        <w:jc w:val="left"/>
        <w:rPr>
          <w:rFonts w:cs="仿宋"/>
          <w:color w:val="000000"/>
          <w:sz w:val="24"/>
          <w:szCs w:val="24"/>
          <w:u w:val="single"/>
        </w:rPr>
      </w:pPr>
      <w:r>
        <w:rPr>
          <w:rFonts w:hint="eastAsia" w:cs="仿宋"/>
          <w:color w:val="000000"/>
          <w:sz w:val="24"/>
          <w:szCs w:val="24"/>
        </w:rPr>
        <w:t>发包方（全称）：</w:t>
      </w:r>
      <w:r>
        <w:rPr>
          <w:rFonts w:hint="eastAsia" w:cs="仿宋"/>
          <w:color w:val="000000"/>
          <w:sz w:val="24"/>
          <w:szCs w:val="24"/>
          <w:u w:val="single"/>
        </w:rPr>
        <w:t xml:space="preserve">                                      </w:t>
      </w:r>
    </w:p>
    <w:p w14:paraId="1C0E2371">
      <w:pPr>
        <w:widowControl/>
        <w:spacing w:before="156" w:beforeLines="50" w:after="156" w:afterLines="50" w:line="420" w:lineRule="exact"/>
        <w:ind w:firstLine="454"/>
        <w:jc w:val="left"/>
        <w:rPr>
          <w:rFonts w:cs="仿宋"/>
          <w:color w:val="000000"/>
          <w:sz w:val="24"/>
          <w:szCs w:val="24"/>
        </w:rPr>
      </w:pPr>
      <w:r>
        <w:rPr>
          <w:rFonts w:hint="eastAsia" w:cs="仿宋"/>
          <w:color w:val="000000"/>
          <w:sz w:val="24"/>
          <w:szCs w:val="24"/>
        </w:rPr>
        <w:t>承包方（全称）：</w:t>
      </w:r>
      <w:r>
        <w:rPr>
          <w:rFonts w:hint="eastAsia" w:cs="仿宋"/>
          <w:color w:val="000000"/>
          <w:sz w:val="24"/>
          <w:szCs w:val="24"/>
          <w:u w:val="single"/>
        </w:rPr>
        <w:t xml:space="preserve">                                      </w:t>
      </w:r>
    </w:p>
    <w:p w14:paraId="65726F2E">
      <w:pPr>
        <w:spacing w:line="420" w:lineRule="exact"/>
        <w:ind w:firstLine="480" w:firstLineChars="200"/>
        <w:rPr>
          <w:rFonts w:cs="仿宋"/>
          <w:color w:val="000000"/>
          <w:sz w:val="24"/>
          <w:szCs w:val="24"/>
        </w:rPr>
      </w:pPr>
    </w:p>
    <w:p w14:paraId="72201C56">
      <w:pPr>
        <w:spacing w:line="420" w:lineRule="exact"/>
        <w:ind w:firstLine="480" w:firstLineChars="200"/>
        <w:rPr>
          <w:rFonts w:cs="仿宋"/>
          <w:color w:val="000000"/>
          <w:sz w:val="24"/>
          <w:szCs w:val="24"/>
        </w:rPr>
      </w:pPr>
      <w:r>
        <w:rPr>
          <w:rFonts w:hint="eastAsia" w:cs="仿宋"/>
          <w:color w:val="000000"/>
          <w:sz w:val="24"/>
          <w:szCs w:val="24"/>
        </w:rPr>
        <w:t>为进一步明确双方在建设工程施工过程中各自的安全生产管理职责和应当采取的安全措施，确保建筑施工安全生产工作落到实处，根据《中华人民共和国安全生产法》及有关法律法规，双方就建设工程项目及其有关安全生产管理事项协商一致，共同达成如下协议：</w:t>
      </w:r>
    </w:p>
    <w:p w14:paraId="54EC0D45">
      <w:pPr>
        <w:pStyle w:val="33"/>
        <w:spacing w:before="0" w:beforeAutospacing="0" w:after="0" w:afterAutospacing="0" w:line="420" w:lineRule="exact"/>
        <w:ind w:firstLine="482" w:firstLineChars="200"/>
        <w:jc w:val="both"/>
        <w:rPr>
          <w:rFonts w:ascii="Times New Roman" w:hAnsi="Times New Roman" w:cs="仿宋"/>
          <w:b/>
          <w:bCs/>
          <w:color w:val="000000"/>
          <w:szCs w:val="24"/>
        </w:rPr>
      </w:pPr>
      <w:r>
        <w:rPr>
          <w:rFonts w:hint="eastAsia" w:ascii="Times New Roman" w:hAnsi="Times New Roman" w:cs="仿宋"/>
          <w:b/>
          <w:bCs/>
          <w:color w:val="000000"/>
          <w:sz w:val="24"/>
          <w:szCs w:val="24"/>
        </w:rPr>
        <w:t>（一）项目的基本信息</w:t>
      </w:r>
    </w:p>
    <w:p w14:paraId="7EC5FDFC">
      <w:pPr>
        <w:pStyle w:val="33"/>
        <w:spacing w:before="156" w:beforeLines="50" w:beforeAutospacing="0" w:after="156" w:afterLines="50" w:afterAutospacing="0" w:line="420" w:lineRule="exact"/>
        <w:ind w:firstLine="480" w:firstLineChars="200"/>
        <w:rPr>
          <w:rFonts w:ascii="Times New Roman" w:hAnsi="Times New Roman" w:cs="仿宋"/>
          <w:color w:val="000000"/>
          <w:szCs w:val="24"/>
          <w:u w:val="single"/>
        </w:rPr>
      </w:pPr>
      <w:r>
        <w:rPr>
          <w:rFonts w:hint="eastAsia" w:ascii="Times New Roman" w:hAnsi="Times New Roman" w:cs="仿宋"/>
          <w:color w:val="000000"/>
          <w:sz w:val="24"/>
          <w:szCs w:val="24"/>
        </w:rPr>
        <w:t>项目名称：</w:t>
      </w:r>
      <w:r>
        <w:rPr>
          <w:rFonts w:hint="eastAsia" w:ascii="Times New Roman" w:hAnsi="Times New Roman" w:cs="仿宋"/>
          <w:color w:val="000000"/>
          <w:sz w:val="24"/>
          <w:szCs w:val="24"/>
          <w:u w:val="single"/>
        </w:rPr>
        <w:t xml:space="preserve">                                        </w:t>
      </w:r>
    </w:p>
    <w:p w14:paraId="0CAD984C">
      <w:pPr>
        <w:pStyle w:val="33"/>
        <w:spacing w:before="156" w:beforeLines="50" w:beforeAutospacing="0" w:after="156" w:afterLines="50" w:afterAutospacing="0" w:line="420" w:lineRule="exact"/>
        <w:ind w:firstLine="480" w:firstLineChars="200"/>
        <w:rPr>
          <w:rFonts w:ascii="Times New Roman" w:hAnsi="Times New Roman" w:cs="仿宋"/>
          <w:color w:val="000000"/>
          <w:szCs w:val="24"/>
        </w:rPr>
      </w:pPr>
      <w:r>
        <w:rPr>
          <w:rFonts w:hint="eastAsia" w:ascii="Times New Roman" w:hAnsi="Times New Roman" w:cs="仿宋"/>
          <w:color w:val="000000"/>
          <w:sz w:val="24"/>
          <w:szCs w:val="24"/>
        </w:rPr>
        <w:t>项目地点：</w:t>
      </w:r>
      <w:r>
        <w:rPr>
          <w:rFonts w:hint="eastAsia" w:ascii="Times New Roman" w:hAnsi="Times New Roman" w:cs="仿宋"/>
          <w:color w:val="000000"/>
          <w:sz w:val="24"/>
          <w:szCs w:val="24"/>
          <w:u w:val="single"/>
        </w:rPr>
        <w:t xml:space="preserve">                                        </w:t>
      </w:r>
    </w:p>
    <w:p w14:paraId="7AB856E0">
      <w:pPr>
        <w:pStyle w:val="33"/>
        <w:spacing w:before="0" w:beforeAutospacing="0" w:after="0" w:afterAutospacing="0" w:line="420" w:lineRule="exact"/>
        <w:ind w:firstLine="482" w:firstLineChars="200"/>
        <w:rPr>
          <w:rFonts w:ascii="Times New Roman" w:hAnsi="Times New Roman" w:cs="仿宋"/>
          <w:b/>
          <w:bCs/>
          <w:color w:val="000000"/>
          <w:szCs w:val="24"/>
        </w:rPr>
      </w:pPr>
      <w:r>
        <w:rPr>
          <w:rFonts w:hint="eastAsia" w:ascii="Times New Roman" w:hAnsi="Times New Roman" w:cs="仿宋"/>
          <w:b/>
          <w:bCs/>
          <w:color w:val="000000"/>
          <w:sz w:val="24"/>
          <w:szCs w:val="24"/>
        </w:rPr>
        <w:t>（二）发包方的安全生产职责</w:t>
      </w:r>
    </w:p>
    <w:p w14:paraId="0CE9C338">
      <w:pPr>
        <w:spacing w:line="420" w:lineRule="exact"/>
        <w:ind w:firstLine="480" w:firstLineChars="200"/>
        <w:rPr>
          <w:rFonts w:cs="仿宋"/>
          <w:color w:val="000000"/>
          <w:sz w:val="24"/>
          <w:szCs w:val="24"/>
        </w:rPr>
      </w:pPr>
      <w:r>
        <w:rPr>
          <w:rFonts w:hint="eastAsia" w:cs="仿宋"/>
          <w:color w:val="000000"/>
          <w:sz w:val="24"/>
          <w:szCs w:val="24"/>
        </w:rPr>
        <w:t>1. 严格遵守国家、项目所在地有关安全生产要求，认真履行有关法律法规和标准中关于建设单位（发包方）的安全生产管理职责，对项目的安全生产工作进行统一协调、管理。</w:t>
      </w:r>
    </w:p>
    <w:p w14:paraId="7EF2E7EC">
      <w:pPr>
        <w:spacing w:line="420" w:lineRule="exact"/>
        <w:ind w:firstLine="480" w:firstLineChars="200"/>
        <w:rPr>
          <w:rFonts w:cs="仿宋"/>
          <w:color w:val="000000"/>
          <w:sz w:val="24"/>
          <w:szCs w:val="24"/>
        </w:rPr>
      </w:pPr>
      <w:r>
        <w:rPr>
          <w:rFonts w:hint="eastAsia" w:cs="仿宋"/>
          <w:color w:val="000000"/>
          <w:sz w:val="24"/>
          <w:szCs w:val="24"/>
        </w:rPr>
        <w:t>2. 按照有关法律法规的要求，明确项目负责人，对项目的安全生产工作进行监管，安排具备专业技术知识的人员参与项目施工现场的安全管理。</w:t>
      </w:r>
    </w:p>
    <w:p w14:paraId="47B84BDC">
      <w:pPr>
        <w:spacing w:line="420" w:lineRule="exact"/>
        <w:ind w:firstLine="480" w:firstLineChars="200"/>
        <w:rPr>
          <w:rFonts w:cs="仿宋"/>
          <w:color w:val="000000"/>
          <w:sz w:val="24"/>
          <w:szCs w:val="24"/>
        </w:rPr>
      </w:pPr>
      <w:r>
        <w:rPr>
          <w:rFonts w:hint="eastAsia" w:cs="仿宋"/>
          <w:color w:val="000000"/>
          <w:sz w:val="24"/>
          <w:szCs w:val="24"/>
        </w:rPr>
        <w:t xml:space="preserve">3. </w:t>
      </w:r>
      <w:r>
        <w:rPr>
          <w:rFonts w:hint="eastAsia" w:cs="仿宋"/>
          <w:bCs/>
          <w:sz w:val="24"/>
          <w:szCs w:val="24"/>
        </w:rPr>
        <w:t>按照合同约定及时支付项目的绿色施工安全防护措施费用，危大工程施工技术措施费和相应的安全防护文明施工措施费用等，并定期对安全防护措施费的使用情况进行核查。</w:t>
      </w:r>
    </w:p>
    <w:p w14:paraId="04430BF8">
      <w:pPr>
        <w:spacing w:line="420" w:lineRule="exact"/>
        <w:ind w:firstLine="480" w:firstLineChars="200"/>
        <w:rPr>
          <w:rFonts w:cs="仿宋"/>
          <w:color w:val="000000"/>
          <w:sz w:val="24"/>
          <w:szCs w:val="24"/>
        </w:rPr>
      </w:pPr>
      <w:r>
        <w:rPr>
          <w:rFonts w:hint="eastAsia" w:cs="仿宋"/>
          <w:color w:val="000000"/>
          <w:sz w:val="24"/>
          <w:szCs w:val="24"/>
        </w:rPr>
        <w:t>4. 按照有关法律法规的要求，向承包方提供项目施工现场以及工程施工所必需的毗邻区域的管线、水文地质和地下工程等有关资料。</w:t>
      </w:r>
    </w:p>
    <w:p w14:paraId="1B2EE2CB">
      <w:pPr>
        <w:spacing w:line="420" w:lineRule="exact"/>
        <w:ind w:firstLine="480" w:firstLineChars="200"/>
        <w:rPr>
          <w:rFonts w:cs="仿宋"/>
          <w:bCs/>
          <w:sz w:val="24"/>
          <w:szCs w:val="24"/>
        </w:rPr>
      </w:pPr>
      <w:r>
        <w:rPr>
          <w:rFonts w:hint="eastAsia" w:cs="仿宋"/>
          <w:color w:val="000000"/>
          <w:sz w:val="24"/>
          <w:szCs w:val="24"/>
        </w:rPr>
        <w:t>5. 按照有关法律法规的要求，及时</w:t>
      </w:r>
      <w:r>
        <w:rPr>
          <w:rFonts w:hint="eastAsia" w:cs="仿宋"/>
          <w:bCs/>
          <w:sz w:val="24"/>
          <w:szCs w:val="24"/>
        </w:rPr>
        <w:t>组织设计、工程监理和施工单位等各参建方召开“图纸会审”会议、“设计交底会议”和“第一次工地会议”并参加会议。</w:t>
      </w:r>
    </w:p>
    <w:p w14:paraId="70BF33F9">
      <w:pPr>
        <w:spacing w:line="420" w:lineRule="exact"/>
        <w:ind w:firstLine="480" w:firstLineChars="200"/>
        <w:rPr>
          <w:rFonts w:cs="仿宋"/>
          <w:bCs/>
          <w:sz w:val="24"/>
          <w:szCs w:val="24"/>
        </w:rPr>
      </w:pPr>
      <w:r>
        <w:rPr>
          <w:rFonts w:hint="eastAsia" w:cs="仿宋"/>
          <w:bCs/>
          <w:sz w:val="24"/>
          <w:szCs w:val="24"/>
        </w:rPr>
        <w:t>6. 对承包方编制的或审查的施工组织设计或专项施工方案中的安全措施进行再确认，发现安全措施不完善或缺失的，有权要求承包方按照有关技术标准进行整改。</w:t>
      </w:r>
    </w:p>
    <w:p w14:paraId="7239DA6E">
      <w:pPr>
        <w:spacing w:line="420" w:lineRule="exact"/>
        <w:ind w:firstLine="480" w:firstLineChars="200"/>
        <w:rPr>
          <w:rFonts w:cs="仿宋"/>
          <w:color w:val="000000"/>
          <w:sz w:val="24"/>
          <w:szCs w:val="24"/>
        </w:rPr>
      </w:pPr>
      <w:r>
        <w:rPr>
          <w:rFonts w:hint="eastAsia" w:cs="仿宋"/>
          <w:bCs/>
          <w:sz w:val="24"/>
          <w:szCs w:val="24"/>
        </w:rPr>
        <w:t xml:space="preserve">7. </w:t>
      </w:r>
      <w:r>
        <w:rPr>
          <w:rFonts w:hint="eastAsia" w:cs="仿宋"/>
          <w:color w:val="000000"/>
          <w:sz w:val="24"/>
          <w:szCs w:val="24"/>
        </w:rPr>
        <w:t>按照有关法律法规的要求</w:t>
      </w:r>
      <w:r>
        <w:rPr>
          <w:rFonts w:hint="eastAsia" w:cs="仿宋"/>
          <w:bCs/>
          <w:sz w:val="24"/>
          <w:szCs w:val="24"/>
        </w:rPr>
        <w:t>，办理建设用地规划许可、建设工程规划许可和施工许可、施工临时用水和用电、中断道路交通、临时占用土地等许可和批准。</w:t>
      </w:r>
    </w:p>
    <w:p w14:paraId="307D9B48">
      <w:pPr>
        <w:spacing w:line="420" w:lineRule="exact"/>
        <w:ind w:firstLine="480" w:firstLineChars="200"/>
        <w:rPr>
          <w:rFonts w:cs="仿宋"/>
          <w:color w:val="000000"/>
          <w:sz w:val="24"/>
          <w:szCs w:val="24"/>
        </w:rPr>
      </w:pPr>
      <w:r>
        <w:rPr>
          <w:rFonts w:hint="eastAsia" w:cs="仿宋"/>
          <w:color w:val="000000"/>
          <w:sz w:val="24"/>
          <w:szCs w:val="24"/>
        </w:rPr>
        <w:t>8. 按照有关法律法规的要求</w:t>
      </w:r>
      <w:r>
        <w:rPr>
          <w:rFonts w:hint="eastAsia" w:cs="仿宋"/>
          <w:bCs/>
          <w:sz w:val="24"/>
          <w:szCs w:val="24"/>
        </w:rPr>
        <w:t>，定期参加承包方组织的安全检查、安全会议和应急演练等活动，并结合实际为承包方提供项目施工现场发生突发应急事故时所必需的应急资源支持。</w:t>
      </w:r>
    </w:p>
    <w:p w14:paraId="5DBAF398">
      <w:pPr>
        <w:spacing w:line="420" w:lineRule="exact"/>
        <w:ind w:firstLine="480" w:firstLineChars="200"/>
        <w:rPr>
          <w:rFonts w:cs="仿宋"/>
          <w:bCs/>
          <w:sz w:val="24"/>
          <w:szCs w:val="24"/>
        </w:rPr>
      </w:pPr>
      <w:r>
        <w:rPr>
          <w:rFonts w:hint="eastAsia" w:cs="仿宋"/>
          <w:bCs/>
          <w:sz w:val="24"/>
          <w:szCs w:val="24"/>
        </w:rPr>
        <w:t>9. 按照有关法律法规和标准的要求，定期对项目施工现场进行安全生产检查。发现安全隐患或问题的，有权要求整改责任单位按照国家有关法律法规和技术标准的要求立即或限期整改。有关单位对安全问题逾期不改或拒不整改的，有权按照合同约定进行处罚，直至清退其出场。</w:t>
      </w:r>
    </w:p>
    <w:p w14:paraId="681FF146">
      <w:pPr>
        <w:pStyle w:val="33"/>
        <w:spacing w:before="0" w:beforeAutospacing="0" w:after="0" w:afterAutospacing="0" w:line="420" w:lineRule="exact"/>
        <w:ind w:firstLine="480" w:firstLineChars="200"/>
        <w:rPr>
          <w:rFonts w:ascii="Times New Roman" w:hAnsi="Times New Roman" w:cs="仿宋"/>
          <w:b/>
          <w:bCs/>
          <w:color w:val="000000"/>
          <w:szCs w:val="24"/>
        </w:rPr>
      </w:pPr>
      <w:r>
        <w:rPr>
          <w:rFonts w:hint="eastAsia" w:ascii="Times New Roman" w:hAnsi="Times New Roman" w:cs="仿宋"/>
          <w:color w:val="000000"/>
          <w:sz w:val="24"/>
          <w:szCs w:val="24"/>
        </w:rPr>
        <w:t>10. 国家有关法律法规以及标准规定的建设单位（发包方）应尽的安全生产管理职责。</w:t>
      </w:r>
    </w:p>
    <w:p w14:paraId="2C77E937">
      <w:pPr>
        <w:pStyle w:val="33"/>
        <w:spacing w:before="0" w:beforeAutospacing="0" w:after="0" w:afterAutospacing="0" w:line="420" w:lineRule="exact"/>
        <w:ind w:firstLine="482" w:firstLineChars="200"/>
        <w:rPr>
          <w:rFonts w:ascii="Times New Roman" w:hAnsi="Times New Roman" w:cs="仿宋"/>
          <w:b/>
          <w:bCs/>
          <w:color w:val="000000"/>
          <w:szCs w:val="24"/>
        </w:rPr>
      </w:pPr>
      <w:r>
        <w:rPr>
          <w:rFonts w:hint="eastAsia" w:ascii="Times New Roman" w:hAnsi="Times New Roman" w:cs="仿宋"/>
          <w:b/>
          <w:bCs/>
          <w:color w:val="000000"/>
          <w:sz w:val="24"/>
          <w:szCs w:val="24"/>
        </w:rPr>
        <w:t>（三）承包方的安全生产职责</w:t>
      </w:r>
    </w:p>
    <w:p w14:paraId="0F3AB435">
      <w:pPr>
        <w:spacing w:line="420" w:lineRule="exact"/>
        <w:ind w:firstLine="480" w:firstLineChars="200"/>
        <w:rPr>
          <w:rFonts w:cs="仿宋"/>
          <w:bCs/>
          <w:sz w:val="24"/>
          <w:szCs w:val="24"/>
        </w:rPr>
      </w:pPr>
      <w:r>
        <w:rPr>
          <w:rFonts w:hint="eastAsia" w:cs="仿宋"/>
          <w:bCs/>
          <w:sz w:val="24"/>
          <w:szCs w:val="24"/>
        </w:rPr>
        <w:t>1. 严格遵守国家、项目所在地有关安全生产要求，认真履行有关法律法规和标准中关于施工单位、工程监理单位（发包方）的安全生产管理职责。</w:t>
      </w:r>
    </w:p>
    <w:p w14:paraId="5A2004D5">
      <w:pPr>
        <w:spacing w:line="420" w:lineRule="exact"/>
        <w:ind w:firstLine="480" w:firstLineChars="200"/>
        <w:rPr>
          <w:rFonts w:cs="仿宋"/>
          <w:bCs/>
          <w:sz w:val="24"/>
          <w:szCs w:val="24"/>
        </w:rPr>
      </w:pPr>
      <w:r>
        <w:rPr>
          <w:rFonts w:hint="eastAsia" w:cs="仿宋"/>
          <w:bCs/>
          <w:sz w:val="24"/>
          <w:szCs w:val="24"/>
        </w:rPr>
        <w:t>2. 已取得建筑施工企业安全生产许可证和相应等级施工资质并在有效期内，严格在资质范围内承接工程，配合发包方的资质审查要求并及时提供审查资料；未以转让、出租、出借资质证书等方式允许他人以本单位名义承揽工程。</w:t>
      </w:r>
    </w:p>
    <w:p w14:paraId="19664655">
      <w:pPr>
        <w:spacing w:line="420" w:lineRule="exact"/>
        <w:ind w:firstLine="480" w:firstLineChars="200"/>
        <w:rPr>
          <w:rFonts w:cs="仿宋"/>
          <w:bCs/>
          <w:sz w:val="24"/>
          <w:szCs w:val="24"/>
        </w:rPr>
      </w:pPr>
      <w:r>
        <w:rPr>
          <w:rFonts w:hint="eastAsia" w:cs="仿宋"/>
          <w:bCs/>
          <w:sz w:val="24"/>
          <w:szCs w:val="24"/>
        </w:rPr>
        <w:t>3. 实行总承包的，总承包单位对施工现场的安全生产和消防工作负总责；分项工程的承包单位应按照分包合同约定对总承包单位负责；总承包单位和分项工程的承包单位对分包工程的安全生产和消防工作承担连带责任；不将项目进行转包或违法分包。</w:t>
      </w:r>
    </w:p>
    <w:p w14:paraId="03A4F463">
      <w:pPr>
        <w:spacing w:line="420" w:lineRule="exact"/>
        <w:ind w:firstLine="480" w:firstLineChars="200"/>
        <w:rPr>
          <w:rFonts w:cs="仿宋"/>
          <w:color w:val="000000"/>
          <w:sz w:val="24"/>
          <w:szCs w:val="24"/>
        </w:rPr>
      </w:pPr>
      <w:r>
        <w:rPr>
          <w:rFonts w:hint="eastAsia" w:cs="仿宋"/>
          <w:bCs/>
          <w:sz w:val="24"/>
          <w:szCs w:val="24"/>
        </w:rPr>
        <w:t>4. 按照有关法律法规和标准的要求，以及承包合同和本协议的约定，保障项目安全投入的有效实施，</w:t>
      </w:r>
      <w:r>
        <w:rPr>
          <w:rFonts w:hint="eastAsia" w:cs="仿宋"/>
          <w:color w:val="000000"/>
          <w:sz w:val="24"/>
          <w:szCs w:val="24"/>
        </w:rPr>
        <w:t>及时将发包方投入的</w:t>
      </w:r>
      <w:r>
        <w:rPr>
          <w:rFonts w:hint="eastAsia" w:cs="仿宋"/>
          <w:bCs/>
          <w:sz w:val="24"/>
          <w:szCs w:val="24"/>
        </w:rPr>
        <w:t>绿色施工安全防护措施费等</w:t>
      </w:r>
      <w:r>
        <w:rPr>
          <w:rFonts w:hint="eastAsia" w:cs="仿宋"/>
          <w:color w:val="000000"/>
          <w:sz w:val="24"/>
          <w:szCs w:val="24"/>
        </w:rPr>
        <w:t>安全资金落实到位，不挪作他用。积极配合发包方定期对安全资金进行的核查工作，按照发包方要求及时提供费用有关佐证资料。</w:t>
      </w:r>
    </w:p>
    <w:p w14:paraId="6A4034B5">
      <w:pPr>
        <w:spacing w:line="420" w:lineRule="exact"/>
        <w:ind w:firstLine="480" w:firstLineChars="200"/>
        <w:rPr>
          <w:rFonts w:cs="仿宋"/>
          <w:color w:val="000000"/>
          <w:sz w:val="24"/>
          <w:szCs w:val="24"/>
        </w:rPr>
      </w:pPr>
      <w:r>
        <w:rPr>
          <w:rFonts w:hint="eastAsia" w:cs="仿宋"/>
          <w:bCs/>
          <w:sz w:val="24"/>
          <w:szCs w:val="24"/>
        </w:rPr>
        <w:t>5. 按照项目规模和特点，依法建立健全符合本项目实际的安全生产和消防责任体系，落实安全生产和消防安全规章制度和操作规程。依法设置本项目的安全生产管理机构，配备专职安全生产管理人员和有关工程技术人员</w:t>
      </w:r>
      <w:r>
        <w:rPr>
          <w:rFonts w:hint="eastAsia" w:cs="仿宋"/>
          <w:color w:val="000000"/>
          <w:sz w:val="24"/>
          <w:szCs w:val="24"/>
        </w:rPr>
        <w:t>参与项目施工现场的安全管理。</w:t>
      </w:r>
    </w:p>
    <w:p w14:paraId="3C32ED2E">
      <w:pPr>
        <w:spacing w:line="420" w:lineRule="exact"/>
        <w:ind w:firstLine="480" w:firstLineChars="200"/>
        <w:rPr>
          <w:rFonts w:cs="仿宋"/>
          <w:bCs/>
          <w:sz w:val="24"/>
          <w:szCs w:val="24"/>
        </w:rPr>
      </w:pPr>
      <w:r>
        <w:rPr>
          <w:rFonts w:hint="eastAsia" w:cs="仿宋"/>
          <w:bCs/>
          <w:sz w:val="24"/>
          <w:szCs w:val="24"/>
        </w:rPr>
        <w:t>6. 按照有关法律法规和标准的要求，以及承包合同和本协议的约定组织施工作业，加强对施工现场的安全生产和消防安全管理，确保施工安全。每月至少对施工现场组织1次安全生产和消防安全检查；定期对项目管理人员组织安全生产教育培训和考核；有权拒绝发包方的违章指挥和强令冒险作业指令。</w:t>
      </w:r>
    </w:p>
    <w:p w14:paraId="08C1C6FF">
      <w:pPr>
        <w:spacing w:line="420" w:lineRule="exact"/>
        <w:ind w:firstLine="480" w:firstLineChars="200"/>
        <w:rPr>
          <w:rFonts w:cs="仿宋"/>
          <w:bCs/>
          <w:sz w:val="24"/>
          <w:szCs w:val="24"/>
        </w:rPr>
      </w:pPr>
      <w:r>
        <w:rPr>
          <w:rFonts w:hint="eastAsia" w:cs="仿宋"/>
          <w:color w:val="000000"/>
          <w:sz w:val="24"/>
          <w:szCs w:val="24"/>
        </w:rPr>
        <w:t>7.</w:t>
      </w:r>
      <w:r>
        <w:rPr>
          <w:rFonts w:hint="eastAsia" w:cs="仿宋"/>
          <w:bCs/>
          <w:sz w:val="24"/>
          <w:szCs w:val="24"/>
        </w:rPr>
        <w:t>按照有关法律法规和标准的要求，对进场施工的作业人员进行安全生产教育和培训，保证施工作业人员具备必要的安全生产知识，熟悉施工现场有关的安全生产规章制度和操作规程，掌握本岗位的安全操作技能，了解施工现场有关安全事故的应急处理措施，知悉自身在安全生产方面的权利和义务。未经安全教育和培训合格的施工作业人员，不得上岗。</w:t>
      </w:r>
    </w:p>
    <w:p w14:paraId="0CFBCA7B">
      <w:pPr>
        <w:spacing w:line="420" w:lineRule="exact"/>
        <w:ind w:firstLine="480" w:firstLineChars="200"/>
        <w:rPr>
          <w:rFonts w:cs="仿宋"/>
          <w:bCs/>
          <w:sz w:val="24"/>
          <w:szCs w:val="24"/>
        </w:rPr>
      </w:pPr>
      <w:r>
        <w:rPr>
          <w:rFonts w:hint="eastAsia" w:cs="仿宋"/>
          <w:bCs/>
          <w:sz w:val="24"/>
          <w:szCs w:val="24"/>
        </w:rPr>
        <w:t>8. 按照有关法律法规和标准的要求，在专项施工方案实施前，向施工现场管理人员进行方案交底，向进场施工的作业人员进行安全技术交底，由双方和项目专职安全生产管理人员共同签字确认。未经安全技术交底的，不得施工。</w:t>
      </w:r>
    </w:p>
    <w:p w14:paraId="329379BF">
      <w:pPr>
        <w:spacing w:line="420" w:lineRule="exact"/>
        <w:ind w:firstLine="480" w:firstLineChars="200"/>
        <w:rPr>
          <w:rFonts w:cs="仿宋"/>
          <w:bCs/>
          <w:color w:val="000000" w:themeColor="text1"/>
          <w:sz w:val="24"/>
          <w:szCs w:val="24"/>
          <w14:textFill>
            <w14:solidFill>
              <w14:schemeClr w14:val="tx1"/>
            </w14:solidFill>
          </w14:textFill>
        </w:rPr>
      </w:pPr>
      <w:r>
        <w:rPr>
          <w:rFonts w:hint="eastAsia" w:cs="仿宋"/>
          <w:bCs/>
          <w:sz w:val="24"/>
          <w:szCs w:val="24"/>
        </w:rPr>
        <w:t>9. 对进场施工的作业人员实行统一管理，建立施工作业人员档案，依法为所有进场施工的作业人员办理所需的一切必要的手续和证件，购买意外伤害保险。按照有关法律法规和标准的要求，认真审查电工、焊工、架子工、高处作</w:t>
      </w:r>
      <w:r>
        <w:rPr>
          <w:rFonts w:hint="eastAsia" w:cs="仿宋"/>
          <w:bCs/>
          <w:color w:val="000000" w:themeColor="text1"/>
          <w:sz w:val="24"/>
          <w:szCs w:val="24"/>
          <w14:textFill>
            <w14:solidFill>
              <w14:schemeClr w14:val="tx1"/>
            </w14:solidFill>
          </w14:textFill>
        </w:rPr>
        <w:t>业人员等特种作业人员持证上岗情况、健康状况和保险情况，严禁施工人员“无证上岗”或“带病上岗”。</w:t>
      </w:r>
    </w:p>
    <w:p w14:paraId="5EB25C8B">
      <w:pPr>
        <w:spacing w:line="420" w:lineRule="exact"/>
        <w:ind w:firstLine="480" w:firstLineChars="200"/>
        <w:rPr>
          <w:rFonts w:cs="仿宋"/>
          <w:bCs/>
          <w:color w:val="000000" w:themeColor="text1"/>
          <w:sz w:val="24"/>
          <w:szCs w:val="24"/>
          <w14:textFill>
            <w14:solidFill>
              <w14:schemeClr w14:val="tx1"/>
            </w14:solidFill>
          </w14:textFill>
        </w:rPr>
      </w:pPr>
      <w:r>
        <w:rPr>
          <w:rFonts w:hint="eastAsia" w:cs="仿宋"/>
          <w:bCs/>
          <w:color w:val="000000" w:themeColor="text1"/>
          <w:sz w:val="24"/>
          <w:szCs w:val="24"/>
          <w14:textFill>
            <w14:solidFill>
              <w14:schemeClr w14:val="tx1"/>
            </w14:solidFill>
          </w14:textFill>
        </w:rPr>
        <w:t>10. 依法为</w:t>
      </w:r>
      <w:r>
        <w:rPr>
          <w:rFonts w:hint="eastAsia" w:cs="仿宋"/>
          <w:bCs/>
          <w:sz w:val="24"/>
          <w:szCs w:val="24"/>
        </w:rPr>
        <w:t>施工作业人员</w:t>
      </w:r>
      <w:r>
        <w:rPr>
          <w:rFonts w:hint="eastAsia" w:cs="仿宋"/>
          <w:bCs/>
          <w:color w:val="000000" w:themeColor="text1"/>
          <w:sz w:val="24"/>
          <w:szCs w:val="24"/>
          <w14:textFill>
            <w14:solidFill>
              <w14:schemeClr w14:val="tx1"/>
            </w14:solidFill>
          </w14:textFill>
        </w:rPr>
        <w:t>提供符合国家标准或行业标准的劳动防护用品，并教育监督施工作业人员正确佩戴使用。</w:t>
      </w:r>
      <w:r>
        <w:rPr>
          <w:rFonts w:hint="eastAsia" w:cs="仿宋"/>
          <w:bCs/>
          <w:sz w:val="24"/>
          <w:szCs w:val="24"/>
        </w:rPr>
        <w:t>告知</w:t>
      </w:r>
      <w:r>
        <w:rPr>
          <w:rFonts w:hint="eastAsia" w:cs="仿宋"/>
          <w:bCs/>
          <w:color w:val="000000" w:themeColor="text1"/>
          <w:sz w:val="24"/>
          <w:szCs w:val="24"/>
          <w14:textFill>
            <w14:solidFill>
              <w14:schemeClr w14:val="tx1"/>
            </w14:solidFill>
          </w14:textFill>
        </w:rPr>
        <w:t>施工作业人员</w:t>
      </w:r>
      <w:r>
        <w:rPr>
          <w:rFonts w:hint="eastAsia" w:cs="仿宋"/>
          <w:bCs/>
          <w:sz w:val="24"/>
          <w:szCs w:val="24"/>
        </w:rPr>
        <w:t>项目现场的危险有害因素、安全防范措施，有关安全生产注意事项，以及事故应急处置措施等内容，并保留相关记录。监督要求进场施工的作业人员杜绝“三违”现象，做到“四不伤害”。</w:t>
      </w:r>
    </w:p>
    <w:p w14:paraId="7B951742">
      <w:pPr>
        <w:spacing w:line="420" w:lineRule="exact"/>
        <w:ind w:firstLine="480" w:firstLineChars="200"/>
        <w:rPr>
          <w:rFonts w:cs="仿宋"/>
          <w:bCs/>
          <w:sz w:val="24"/>
          <w:szCs w:val="24"/>
        </w:rPr>
      </w:pPr>
      <w:r>
        <w:rPr>
          <w:rFonts w:hint="eastAsia" w:cs="仿宋"/>
          <w:bCs/>
          <w:sz w:val="24"/>
          <w:szCs w:val="24"/>
        </w:rPr>
        <w:t>11. 按照有关法律法规和标准的规定，结合项目实际</w:t>
      </w:r>
      <w:r>
        <w:rPr>
          <w:rFonts w:hint="eastAsia" w:cs="仿宋"/>
          <w:color w:val="000000"/>
          <w:sz w:val="24"/>
          <w:szCs w:val="24"/>
        </w:rPr>
        <w:t>编制施工组织设计或专项施工方案，切实加强对施工现场的安全管理。发现事故隐患的，应及时组织整改；无法立即整改的，必须采取必要的防范措施。必要时应及时书面报告发包方予以协商解决，并做到及时管控、消除事故隐患。</w:t>
      </w:r>
    </w:p>
    <w:p w14:paraId="21AA4C38">
      <w:pPr>
        <w:widowControl/>
        <w:spacing w:line="420" w:lineRule="exact"/>
        <w:ind w:firstLine="480" w:firstLineChars="200"/>
        <w:jc w:val="left"/>
        <w:rPr>
          <w:rFonts w:cs="仿宋"/>
          <w:bCs/>
          <w:sz w:val="24"/>
          <w:szCs w:val="24"/>
        </w:rPr>
      </w:pPr>
      <w:r>
        <w:rPr>
          <w:rFonts w:hint="eastAsia" w:cs="仿宋"/>
          <w:bCs/>
          <w:sz w:val="24"/>
          <w:szCs w:val="24"/>
        </w:rPr>
        <w:t xml:space="preserve">12. </w:t>
      </w:r>
      <w:r>
        <w:rPr>
          <w:rFonts w:hint="eastAsia" w:cs="仿宋"/>
          <w:color w:val="000000"/>
          <w:sz w:val="24"/>
          <w:szCs w:val="24"/>
        </w:rPr>
        <w:t>爱护发包方的设施设备，不偷盗、挪用、破坏施工现场的安全防护设施、警示标志及消防器材等。</w:t>
      </w:r>
      <w:r>
        <w:rPr>
          <w:rFonts w:hint="eastAsia" w:cs="仿宋"/>
          <w:bCs/>
          <w:sz w:val="24"/>
          <w:szCs w:val="24"/>
        </w:rPr>
        <w:t>按照有关法律法规和标准的要求，加强对施工用设备设施、机具等的管理，</w:t>
      </w:r>
      <w:r>
        <w:rPr>
          <w:rFonts w:hint="eastAsia" w:cs="仿宋"/>
          <w:color w:val="000000"/>
          <w:sz w:val="24"/>
          <w:szCs w:val="24"/>
        </w:rPr>
        <w:t>严禁使用安全不达标的设备设施。</w:t>
      </w:r>
      <w:r>
        <w:rPr>
          <w:rFonts w:hint="eastAsia" w:cs="仿宋"/>
          <w:bCs/>
          <w:sz w:val="24"/>
          <w:szCs w:val="24"/>
        </w:rPr>
        <w:t>按照特种设备有关法律法规和标准的要求，加强对特种设备的安全检查和管理，定期对特种设备进行检测，建立特种设备安全档案。</w:t>
      </w:r>
    </w:p>
    <w:p w14:paraId="1D3AC2F5">
      <w:pPr>
        <w:spacing w:line="420" w:lineRule="exact"/>
        <w:ind w:firstLine="480" w:firstLineChars="200"/>
        <w:rPr>
          <w:rFonts w:cs="仿宋"/>
          <w:bCs/>
          <w:sz w:val="24"/>
          <w:szCs w:val="24"/>
        </w:rPr>
      </w:pPr>
      <w:r>
        <w:rPr>
          <w:rFonts w:hint="eastAsia" w:cs="仿宋"/>
          <w:bCs/>
          <w:sz w:val="24"/>
          <w:szCs w:val="24"/>
        </w:rPr>
        <w:t>13. 依法对项目现场的职业危害进行防治，保障施工作业人员的职业健康。按照规定对接触职业危害因素的施工作业人员进行职业健康体检，建立健全施工作业人员的职业健康档案。</w:t>
      </w:r>
    </w:p>
    <w:p w14:paraId="7255F6D6">
      <w:pPr>
        <w:spacing w:line="420" w:lineRule="exact"/>
        <w:ind w:firstLine="480" w:firstLineChars="200"/>
        <w:rPr>
          <w:rFonts w:cs="仿宋"/>
          <w:bCs/>
          <w:sz w:val="24"/>
          <w:szCs w:val="24"/>
        </w:rPr>
      </w:pPr>
      <w:r>
        <w:rPr>
          <w:rFonts w:hint="eastAsia" w:cs="仿宋"/>
          <w:bCs/>
          <w:sz w:val="24"/>
          <w:szCs w:val="24"/>
        </w:rPr>
        <w:t>14. 按照有关法律法规和标准的要求，组织编制和实施符合本项目实际的《生产安全事故应急预案》。按照应急预案的有关要求，建立应急救援组织，指定应急救援人员，配备救援设备设施和器材，定期组织演练并做好记录。</w:t>
      </w:r>
    </w:p>
    <w:p w14:paraId="66EB54AB">
      <w:pPr>
        <w:spacing w:line="420" w:lineRule="exact"/>
        <w:ind w:firstLine="480" w:firstLineChars="200"/>
        <w:rPr>
          <w:rFonts w:cs="仿宋"/>
          <w:bCs/>
          <w:sz w:val="24"/>
          <w:szCs w:val="24"/>
        </w:rPr>
      </w:pPr>
      <w:r>
        <w:rPr>
          <w:rFonts w:hint="eastAsia" w:cs="仿宋"/>
          <w:bCs/>
          <w:sz w:val="24"/>
          <w:szCs w:val="24"/>
        </w:rPr>
        <w:t>15. 按照有关法律法规和标准的要求，以及承包合同和本协议的约定，切实做好项目施工现场的新冠肺炎疫情常态化防控工作，严格管控进入施工现场的外来人员及车辆，定期对工人宿舍、办公场所、工地食堂等重点部位落实卫生消杀工作。</w:t>
      </w:r>
    </w:p>
    <w:p w14:paraId="6D1C17BC">
      <w:pPr>
        <w:spacing w:line="420" w:lineRule="exact"/>
        <w:ind w:firstLine="480" w:firstLineChars="200"/>
        <w:rPr>
          <w:rFonts w:cs="仿宋"/>
          <w:bCs/>
          <w:sz w:val="24"/>
          <w:szCs w:val="24"/>
        </w:rPr>
      </w:pPr>
      <w:r>
        <w:rPr>
          <w:rFonts w:hint="eastAsia" w:cs="仿宋"/>
          <w:bCs/>
          <w:sz w:val="24"/>
          <w:szCs w:val="24"/>
        </w:rPr>
        <w:t>16. 项目施工现场发生一般及以上等级生产安全事故时，应按照规定于1小时内向政府有关部门、承包方报告，及时组织事故应急救援，及时、如实报告事故。</w:t>
      </w:r>
    </w:p>
    <w:p w14:paraId="69C76B8C">
      <w:pPr>
        <w:spacing w:line="420" w:lineRule="exact"/>
        <w:ind w:firstLine="480" w:firstLineChars="200"/>
        <w:rPr>
          <w:rFonts w:cs="仿宋"/>
          <w:color w:val="000000"/>
          <w:sz w:val="24"/>
          <w:szCs w:val="24"/>
        </w:rPr>
      </w:pPr>
      <w:r>
        <w:rPr>
          <w:rFonts w:hint="eastAsia" w:cs="仿宋"/>
          <w:bCs/>
          <w:sz w:val="24"/>
          <w:szCs w:val="24"/>
        </w:rPr>
        <w:t xml:space="preserve">17. </w:t>
      </w:r>
      <w:r>
        <w:rPr>
          <w:rFonts w:hint="eastAsia" w:cs="仿宋"/>
          <w:color w:val="000000"/>
          <w:sz w:val="24"/>
          <w:szCs w:val="24"/>
        </w:rPr>
        <w:t>国家有关法律法规以及标准规定的施工单位、工程监理单位（发包方）应尽的安全生产管理职责。</w:t>
      </w:r>
    </w:p>
    <w:p w14:paraId="2275DB90">
      <w:pPr>
        <w:pStyle w:val="33"/>
        <w:spacing w:before="0" w:beforeAutospacing="0" w:after="0" w:afterAutospacing="0" w:line="420" w:lineRule="exact"/>
        <w:ind w:firstLine="482" w:firstLineChars="200"/>
        <w:rPr>
          <w:rFonts w:ascii="Times New Roman" w:hAnsi="Times New Roman" w:cs="仿宋"/>
          <w:b/>
          <w:bCs/>
          <w:color w:val="000000"/>
          <w:szCs w:val="24"/>
        </w:rPr>
      </w:pPr>
      <w:r>
        <w:rPr>
          <w:rFonts w:hint="eastAsia" w:ascii="Times New Roman" w:hAnsi="Times New Roman" w:cs="仿宋"/>
          <w:b/>
          <w:bCs/>
          <w:color w:val="000000"/>
          <w:sz w:val="24"/>
          <w:szCs w:val="24"/>
        </w:rPr>
        <w:t>（三）违约责任</w:t>
      </w:r>
    </w:p>
    <w:p w14:paraId="1E74E6E6">
      <w:pPr>
        <w:spacing w:line="420" w:lineRule="exact"/>
        <w:ind w:firstLine="480" w:firstLineChars="200"/>
        <w:rPr>
          <w:rFonts w:cs="仿宋"/>
          <w:bCs/>
          <w:sz w:val="24"/>
          <w:szCs w:val="24"/>
        </w:rPr>
      </w:pPr>
      <w:r>
        <w:rPr>
          <w:rFonts w:hint="eastAsia" w:cs="仿宋"/>
          <w:bCs/>
          <w:sz w:val="24"/>
          <w:szCs w:val="24"/>
        </w:rPr>
        <w:t>1. 由于发包方或承包方责任造成对方或第三方的人身伤害、设备损坏等财产损失，由责任方承担相应责任，并赔偿对方或第三方因此造成的全部损失。</w:t>
      </w:r>
    </w:p>
    <w:p w14:paraId="05CAD941">
      <w:pPr>
        <w:spacing w:line="420" w:lineRule="exact"/>
        <w:ind w:firstLine="480" w:firstLineChars="200"/>
        <w:rPr>
          <w:rFonts w:cs="仿宋"/>
          <w:bCs/>
          <w:sz w:val="24"/>
          <w:szCs w:val="24"/>
        </w:rPr>
      </w:pPr>
      <w:r>
        <w:rPr>
          <w:rFonts w:hint="eastAsia" w:cs="仿宋"/>
          <w:bCs/>
          <w:sz w:val="24"/>
          <w:szCs w:val="24"/>
        </w:rPr>
        <w:t>2. 合同履行中，发现承包方提供的有关资质或材料无效的，发包方有权解除合同，由承包方承担由此造成的一切损失和责任。</w:t>
      </w:r>
    </w:p>
    <w:p w14:paraId="51FD41F8">
      <w:pPr>
        <w:spacing w:line="420" w:lineRule="exact"/>
        <w:ind w:firstLine="480" w:firstLineChars="200"/>
        <w:rPr>
          <w:rFonts w:cs="仿宋"/>
          <w:bCs/>
          <w:sz w:val="24"/>
          <w:szCs w:val="24"/>
        </w:rPr>
      </w:pPr>
      <w:r>
        <w:rPr>
          <w:rFonts w:hint="eastAsia" w:cs="仿宋"/>
          <w:bCs/>
          <w:sz w:val="24"/>
          <w:szCs w:val="24"/>
        </w:rPr>
        <w:t>3. 承包方现场作业人员存在下列违章行为的，承包方应按如下标准承担相应的违约金：</w:t>
      </w:r>
    </w:p>
    <w:p w14:paraId="7BD89923">
      <w:pPr>
        <w:pStyle w:val="89"/>
        <w:spacing w:line="420" w:lineRule="exact"/>
        <w:ind w:firstLine="560" w:firstLineChars="0"/>
        <w:rPr>
          <w:rFonts w:ascii="宋体" w:hAnsi="宋体" w:cs="宋体"/>
          <w:color w:val="000000"/>
          <w:sz w:val="24"/>
          <w:szCs w:val="24"/>
        </w:rPr>
      </w:pPr>
      <w:r>
        <w:rPr>
          <w:rFonts w:hint="eastAsia" w:ascii="宋体" w:hAnsi="宋体" w:cs="宋体"/>
          <w:color w:val="000000"/>
          <w:sz w:val="24"/>
          <w:szCs w:val="24"/>
        </w:rPr>
        <w:t>（1）饮酒上岗、酒后上岗的，至少扣罚1000元/人/次；</w:t>
      </w:r>
    </w:p>
    <w:p w14:paraId="3F77CFF2">
      <w:pPr>
        <w:pStyle w:val="89"/>
        <w:spacing w:line="420" w:lineRule="exact"/>
        <w:ind w:firstLine="560" w:firstLineChars="0"/>
        <w:rPr>
          <w:rFonts w:ascii="宋体" w:hAnsi="宋体" w:cs="宋体"/>
          <w:color w:val="000000"/>
          <w:sz w:val="24"/>
          <w:szCs w:val="24"/>
        </w:rPr>
      </w:pPr>
      <w:r>
        <w:rPr>
          <w:rFonts w:hint="eastAsia" w:ascii="宋体" w:hAnsi="宋体" w:cs="宋体"/>
          <w:color w:val="000000"/>
          <w:sz w:val="24"/>
          <w:szCs w:val="24"/>
        </w:rPr>
        <w:t>（2）进入施工现场不佩戴或不正确佩戴安全帽的，至少扣罚500元/人/次；</w:t>
      </w:r>
    </w:p>
    <w:p w14:paraId="7271570B">
      <w:pPr>
        <w:pStyle w:val="89"/>
        <w:spacing w:line="420" w:lineRule="exact"/>
        <w:ind w:firstLine="560" w:firstLineChars="0"/>
        <w:rPr>
          <w:rFonts w:ascii="宋体" w:hAnsi="宋体" w:cs="宋体"/>
          <w:color w:val="000000"/>
          <w:sz w:val="24"/>
          <w:szCs w:val="24"/>
        </w:rPr>
      </w:pPr>
      <w:r>
        <w:rPr>
          <w:rFonts w:hint="eastAsia" w:ascii="宋体" w:hAnsi="宋体" w:cs="宋体"/>
          <w:color w:val="000000"/>
          <w:sz w:val="24"/>
          <w:szCs w:val="24"/>
        </w:rPr>
        <w:t>（3）在施工区域违规吸烟、使用明火，或乱丢烟头的，至少扣罚500元/人/次；</w:t>
      </w:r>
    </w:p>
    <w:p w14:paraId="012542ED">
      <w:pPr>
        <w:pStyle w:val="89"/>
        <w:spacing w:line="420" w:lineRule="exact"/>
        <w:ind w:firstLine="560" w:firstLineChars="0"/>
        <w:rPr>
          <w:rFonts w:ascii="宋体" w:hAnsi="宋体" w:cs="宋体"/>
          <w:color w:val="000000"/>
          <w:sz w:val="24"/>
          <w:szCs w:val="24"/>
        </w:rPr>
      </w:pPr>
      <w:r>
        <w:rPr>
          <w:rFonts w:hint="eastAsia" w:ascii="宋体" w:hAnsi="宋体" w:cs="宋体"/>
          <w:color w:val="000000"/>
          <w:sz w:val="24"/>
          <w:szCs w:val="24"/>
        </w:rPr>
        <w:t>（4）施工人员在生活区私拉乱接电线，或不规范使用电插排等电气设备的，至少扣罚500元/人/次；</w:t>
      </w:r>
    </w:p>
    <w:p w14:paraId="0D853061">
      <w:pPr>
        <w:pStyle w:val="89"/>
        <w:spacing w:line="420" w:lineRule="exact"/>
        <w:ind w:firstLine="480"/>
        <w:rPr>
          <w:rFonts w:ascii="宋体" w:hAnsi="宋体" w:cs="宋体"/>
          <w:color w:val="000000"/>
          <w:sz w:val="24"/>
          <w:szCs w:val="24"/>
        </w:rPr>
      </w:pPr>
      <w:r>
        <w:rPr>
          <w:rFonts w:hint="eastAsia" w:ascii="宋体" w:hAnsi="宋体" w:cs="宋体"/>
          <w:color w:val="000000"/>
          <w:sz w:val="24"/>
          <w:szCs w:val="24"/>
        </w:rPr>
        <w:t>（5）高处作业、临边作业不按规定正确绑系安全带的，至少扣罚1000元/人/次；</w:t>
      </w:r>
    </w:p>
    <w:p w14:paraId="499DA825">
      <w:pPr>
        <w:pStyle w:val="89"/>
        <w:spacing w:line="420" w:lineRule="exact"/>
        <w:ind w:firstLine="480"/>
        <w:rPr>
          <w:rFonts w:ascii="宋体" w:hAnsi="宋体" w:cs="宋体"/>
          <w:color w:val="000000"/>
          <w:sz w:val="24"/>
          <w:szCs w:val="24"/>
        </w:rPr>
      </w:pPr>
      <w:r>
        <w:rPr>
          <w:rFonts w:hint="eastAsia" w:ascii="宋体" w:hAnsi="宋体" w:cs="宋体"/>
          <w:color w:val="000000"/>
          <w:sz w:val="24"/>
          <w:szCs w:val="24"/>
        </w:rPr>
        <w:t>（6）违反“十不吊”原则违规进行起重作业的，至少扣罚1000元/人/次；</w:t>
      </w:r>
    </w:p>
    <w:p w14:paraId="40486D8B">
      <w:pPr>
        <w:pStyle w:val="89"/>
        <w:spacing w:line="420" w:lineRule="exact"/>
        <w:ind w:firstLine="480"/>
        <w:rPr>
          <w:rFonts w:ascii="宋体" w:hAnsi="宋体" w:cs="宋体"/>
          <w:color w:val="000000"/>
          <w:sz w:val="24"/>
          <w:szCs w:val="24"/>
        </w:rPr>
      </w:pPr>
      <w:r>
        <w:rPr>
          <w:rFonts w:hint="eastAsia" w:ascii="宋体" w:hAnsi="宋体" w:cs="宋体"/>
          <w:color w:val="000000"/>
          <w:sz w:val="24"/>
          <w:szCs w:val="24"/>
        </w:rPr>
        <w:t>（7）无证或持假证（特种作业人员证、特种设备操作证）上岗作业的，至少扣罚1000元/人/次；</w:t>
      </w:r>
    </w:p>
    <w:p w14:paraId="359F446A">
      <w:pPr>
        <w:pStyle w:val="89"/>
        <w:spacing w:line="420" w:lineRule="exact"/>
        <w:ind w:firstLine="480"/>
        <w:rPr>
          <w:rFonts w:ascii="宋体" w:hAnsi="宋体" w:cs="宋体"/>
          <w:b/>
          <w:bCs/>
          <w:color w:val="000000"/>
          <w:sz w:val="24"/>
          <w:szCs w:val="24"/>
        </w:rPr>
      </w:pPr>
      <w:r>
        <w:rPr>
          <w:rFonts w:hint="eastAsia" w:ascii="宋体" w:hAnsi="宋体" w:cs="宋体"/>
          <w:color w:val="000000"/>
          <w:sz w:val="24"/>
          <w:szCs w:val="24"/>
        </w:rPr>
        <w:t>（8）如出现除上述（1）—（7）之外的其他违章行为，由发包方按照发包方内部的安全生产奖惩规定对承包方现场作业人员进行处罚，</w:t>
      </w:r>
      <w:r>
        <w:rPr>
          <w:rFonts w:hint="eastAsia" w:cs="仿宋"/>
          <w:bCs/>
          <w:sz w:val="24"/>
          <w:szCs w:val="24"/>
        </w:rPr>
        <w:t>由承包方承担相应的违约金</w:t>
      </w:r>
      <w:r>
        <w:rPr>
          <w:rFonts w:hint="eastAsia" w:ascii="宋体" w:hAnsi="宋体" w:cs="宋体"/>
          <w:color w:val="000000"/>
          <w:sz w:val="24"/>
          <w:szCs w:val="24"/>
        </w:rPr>
        <w:t>。</w:t>
      </w:r>
    </w:p>
    <w:p w14:paraId="3A1064F5">
      <w:pPr>
        <w:spacing w:line="420" w:lineRule="exact"/>
        <w:ind w:firstLine="480" w:firstLineChars="200"/>
        <w:rPr>
          <w:rFonts w:cs="仿宋"/>
          <w:bCs/>
          <w:sz w:val="24"/>
          <w:szCs w:val="24"/>
        </w:rPr>
      </w:pPr>
      <w:r>
        <w:rPr>
          <w:rFonts w:hint="eastAsia" w:cs="仿宋"/>
          <w:bCs/>
          <w:sz w:val="24"/>
          <w:szCs w:val="24"/>
        </w:rPr>
        <w:t>4. 承包方未设置现场安全生产管理人员；未能根据法律法规、发包人相关规定正确全面执行安全技术措施、施工组织设计；施工人员未掌握本工程项目特点及施工安全措施；用于本工程项目的施工机械、工器具及安全防护用品不满足施工安全需要，发包方有权要求承包方立即停工整改，由此引起的后果及损失由承包方承担。</w:t>
      </w:r>
    </w:p>
    <w:p w14:paraId="21FDEBAA">
      <w:pPr>
        <w:spacing w:line="420" w:lineRule="exact"/>
        <w:ind w:firstLine="480" w:firstLineChars="200"/>
        <w:rPr>
          <w:rFonts w:cs="仿宋"/>
          <w:bCs/>
          <w:sz w:val="24"/>
          <w:szCs w:val="24"/>
        </w:rPr>
      </w:pPr>
      <w:r>
        <w:rPr>
          <w:rFonts w:hint="eastAsia" w:cs="仿宋"/>
          <w:bCs/>
          <w:sz w:val="24"/>
          <w:szCs w:val="24"/>
        </w:rPr>
        <w:t>5. 承包方使用发包方提供的设施设备、工器具等造成损坏的，应照价赔偿。</w:t>
      </w:r>
    </w:p>
    <w:p w14:paraId="25469860">
      <w:pPr>
        <w:spacing w:line="420" w:lineRule="exact"/>
        <w:ind w:firstLine="480" w:firstLineChars="200"/>
        <w:rPr>
          <w:rFonts w:cs="仿宋"/>
          <w:bCs/>
          <w:sz w:val="24"/>
          <w:szCs w:val="24"/>
        </w:rPr>
      </w:pPr>
      <w:r>
        <w:rPr>
          <w:rFonts w:hint="eastAsia" w:cs="仿宋"/>
          <w:bCs/>
          <w:sz w:val="24"/>
          <w:szCs w:val="24"/>
        </w:rPr>
        <w:t>6. 承包方人员无故到其他生产区域或擅自动用发包方的设施设备等，承包方按100元至500元/人次承担违约责任，造成发包方设备损坏的，需要承担赔偿责任。</w:t>
      </w:r>
    </w:p>
    <w:p w14:paraId="20505685">
      <w:pPr>
        <w:spacing w:line="420" w:lineRule="exact"/>
        <w:ind w:firstLine="480" w:firstLineChars="200"/>
        <w:rPr>
          <w:rFonts w:cs="仿宋"/>
          <w:bCs/>
          <w:sz w:val="24"/>
          <w:szCs w:val="24"/>
        </w:rPr>
      </w:pPr>
      <w:r>
        <w:rPr>
          <w:rFonts w:hint="eastAsia" w:cs="仿宋"/>
          <w:bCs/>
          <w:sz w:val="24"/>
          <w:szCs w:val="24"/>
        </w:rPr>
        <w:t>7. 承包方对发包方提出的安全整改意见不及时整改的，每逾期一天，承包方按1000元/天承担违约责任。涉及重大事故隐患的，承包方按至少5000元/天承担违约责任。因重大事故隐患整改不到位而引发事故的，由承包方承担相应的法律责任。</w:t>
      </w:r>
    </w:p>
    <w:p w14:paraId="4513F645">
      <w:pPr>
        <w:widowControl/>
        <w:numPr>
          <w:ilvl w:val="255"/>
          <w:numId w:val="0"/>
        </w:numPr>
        <w:spacing w:line="420" w:lineRule="exact"/>
        <w:ind w:firstLine="480" w:firstLineChars="200"/>
        <w:rPr>
          <w:rFonts w:cs="仿宋"/>
          <w:b/>
          <w:bCs/>
          <w:color w:val="000000"/>
          <w:sz w:val="24"/>
          <w:szCs w:val="24"/>
        </w:rPr>
      </w:pPr>
      <w:r>
        <w:rPr>
          <w:rFonts w:hint="eastAsia" w:cs="仿宋"/>
          <w:bCs/>
          <w:sz w:val="24"/>
          <w:szCs w:val="24"/>
        </w:rPr>
        <w:t>8. 施工过程中发生人员死亡、重伤事故，或发生事故后存在迟报、瞒报、不报等违法行为的，除接受政府有关部门的处罚外，过错方应至少承担100000元/次的违约责任，具体处罚金额按照《中华人民共和国安全生产法》等法律法规的规定执行。</w:t>
      </w:r>
    </w:p>
    <w:p w14:paraId="29DB999F">
      <w:pPr>
        <w:widowControl/>
        <w:spacing w:line="420" w:lineRule="exact"/>
        <w:ind w:firstLine="482" w:firstLineChars="200"/>
        <w:jc w:val="left"/>
        <w:rPr>
          <w:rFonts w:cs="仿宋"/>
          <w:b/>
          <w:bCs/>
          <w:color w:val="000000"/>
          <w:sz w:val="24"/>
          <w:szCs w:val="24"/>
        </w:rPr>
      </w:pPr>
      <w:r>
        <w:rPr>
          <w:rFonts w:hint="eastAsia" w:cs="仿宋"/>
          <w:b/>
          <w:bCs/>
          <w:color w:val="000000"/>
          <w:sz w:val="24"/>
          <w:szCs w:val="24"/>
        </w:rPr>
        <w:t>（四）其他事项</w:t>
      </w:r>
    </w:p>
    <w:p w14:paraId="68A13975">
      <w:pPr>
        <w:widowControl/>
        <w:spacing w:line="420" w:lineRule="exact"/>
        <w:ind w:firstLine="480" w:firstLineChars="200"/>
        <w:jc w:val="left"/>
        <w:rPr>
          <w:rFonts w:cs="仿宋"/>
          <w:color w:val="000000"/>
          <w:sz w:val="24"/>
          <w:szCs w:val="24"/>
        </w:rPr>
      </w:pPr>
      <w:r>
        <w:rPr>
          <w:rFonts w:hint="eastAsia" w:cs="仿宋"/>
          <w:color w:val="000000"/>
          <w:sz w:val="24"/>
          <w:szCs w:val="24"/>
        </w:rPr>
        <w:t>1. 本协议执行过程中，如发生争议，由双方协商、调解解决；若经协商、调解不能解决争议的，任何一方可以向项目所在地人民法院提起诉讼。</w:t>
      </w:r>
    </w:p>
    <w:p w14:paraId="0C262F66">
      <w:pPr>
        <w:widowControl/>
        <w:spacing w:line="420" w:lineRule="exact"/>
        <w:ind w:firstLine="480" w:firstLineChars="200"/>
        <w:jc w:val="left"/>
        <w:rPr>
          <w:rFonts w:cs="仿宋"/>
          <w:color w:val="000000"/>
          <w:sz w:val="24"/>
          <w:szCs w:val="24"/>
        </w:rPr>
      </w:pPr>
      <w:r>
        <w:rPr>
          <w:rFonts w:hint="eastAsia" w:cs="仿宋"/>
          <w:color w:val="000000"/>
          <w:sz w:val="24"/>
          <w:szCs w:val="24"/>
        </w:rPr>
        <w:t>2. 双方必须严格执行本协议，本协议的法律效力独立于主合同。</w:t>
      </w:r>
    </w:p>
    <w:p w14:paraId="2FF51321">
      <w:pPr>
        <w:widowControl/>
        <w:spacing w:line="420" w:lineRule="exact"/>
        <w:ind w:firstLine="480" w:firstLineChars="200"/>
        <w:jc w:val="left"/>
        <w:rPr>
          <w:rFonts w:cs="仿宋"/>
          <w:color w:val="000000"/>
          <w:sz w:val="24"/>
          <w:szCs w:val="24"/>
        </w:rPr>
      </w:pPr>
      <w:r>
        <w:rPr>
          <w:rFonts w:hint="eastAsia" w:cs="仿宋"/>
          <w:color w:val="000000"/>
          <w:sz w:val="24"/>
          <w:szCs w:val="24"/>
        </w:rPr>
        <w:t>3. 本协议有效期限：自工程开工起至工程竣工验收合格之日止。</w:t>
      </w:r>
    </w:p>
    <w:p w14:paraId="67EB9FDE">
      <w:pPr>
        <w:widowControl/>
        <w:spacing w:line="420" w:lineRule="exact"/>
        <w:ind w:firstLine="480" w:firstLineChars="200"/>
        <w:jc w:val="left"/>
        <w:rPr>
          <w:rFonts w:cs="仿宋"/>
          <w:color w:val="000000"/>
          <w:sz w:val="24"/>
          <w:szCs w:val="24"/>
        </w:rPr>
      </w:pPr>
      <w:r>
        <w:rPr>
          <w:rFonts w:hint="eastAsia" w:cs="仿宋"/>
          <w:color w:val="000000"/>
          <w:sz w:val="24"/>
          <w:szCs w:val="24"/>
        </w:rPr>
        <w:t>4. 本协议经双方法定代表人或委托代理人签字并盖章后生效。</w:t>
      </w:r>
    </w:p>
    <w:p w14:paraId="55610168">
      <w:pPr>
        <w:widowControl/>
        <w:spacing w:line="420" w:lineRule="exact"/>
        <w:ind w:firstLine="480" w:firstLineChars="200"/>
        <w:jc w:val="left"/>
        <w:rPr>
          <w:rFonts w:cs="仿宋"/>
          <w:color w:val="000000"/>
          <w:sz w:val="24"/>
          <w:szCs w:val="24"/>
        </w:rPr>
      </w:pPr>
      <w:r>
        <w:rPr>
          <w:rFonts w:hint="eastAsia" w:cs="仿宋"/>
          <w:color w:val="000000"/>
          <w:sz w:val="24"/>
          <w:szCs w:val="24"/>
        </w:rPr>
        <w:t>5. 本协议一式四份，双方各执两份。</w:t>
      </w:r>
    </w:p>
    <w:p w14:paraId="057FD2FE">
      <w:pPr>
        <w:widowControl/>
        <w:spacing w:line="420" w:lineRule="exact"/>
        <w:ind w:firstLine="454"/>
        <w:jc w:val="left"/>
        <w:rPr>
          <w:rFonts w:cs="仿宋"/>
          <w:color w:val="000000"/>
          <w:sz w:val="24"/>
          <w:szCs w:val="24"/>
        </w:rPr>
      </w:pPr>
    </w:p>
    <w:p w14:paraId="13CE1672">
      <w:pPr>
        <w:widowControl/>
        <w:spacing w:line="420" w:lineRule="exact"/>
        <w:ind w:firstLine="454"/>
        <w:jc w:val="left"/>
        <w:rPr>
          <w:rFonts w:cs="仿宋"/>
          <w:color w:val="000000"/>
          <w:sz w:val="24"/>
          <w:szCs w:val="24"/>
        </w:rPr>
      </w:pPr>
      <w:r>
        <w:rPr>
          <w:rFonts w:hint="eastAsia" w:cs="仿宋"/>
          <w:color w:val="000000"/>
          <w:sz w:val="24"/>
          <w:szCs w:val="24"/>
        </w:rPr>
        <w:t>以下无正文。</w:t>
      </w:r>
    </w:p>
    <w:p w14:paraId="643FC16B">
      <w:pPr>
        <w:widowControl/>
        <w:spacing w:line="420" w:lineRule="exact"/>
        <w:ind w:firstLine="480" w:firstLineChars="200"/>
        <w:jc w:val="left"/>
        <w:rPr>
          <w:rFonts w:cs="仿宋"/>
          <w:color w:val="000000"/>
          <w:sz w:val="24"/>
          <w:szCs w:val="24"/>
        </w:rPr>
      </w:pPr>
    </w:p>
    <w:p w14:paraId="7CEC13F0">
      <w:pPr>
        <w:widowControl/>
        <w:spacing w:line="420" w:lineRule="exact"/>
        <w:ind w:firstLine="480" w:firstLineChars="200"/>
        <w:jc w:val="left"/>
        <w:rPr>
          <w:rFonts w:cs="仿宋"/>
          <w:color w:val="000000"/>
          <w:sz w:val="24"/>
          <w:szCs w:val="24"/>
        </w:rPr>
      </w:pPr>
    </w:p>
    <w:p w14:paraId="07C5D7E0">
      <w:pPr>
        <w:widowControl/>
        <w:spacing w:line="420" w:lineRule="exact"/>
        <w:ind w:firstLine="480" w:firstLineChars="200"/>
        <w:jc w:val="left"/>
        <w:rPr>
          <w:rFonts w:cs="仿宋"/>
          <w:color w:val="000000"/>
          <w:sz w:val="24"/>
          <w:szCs w:val="24"/>
        </w:rPr>
      </w:pPr>
    </w:p>
    <w:p w14:paraId="4BF75F40">
      <w:pPr>
        <w:widowControl/>
        <w:spacing w:line="420" w:lineRule="exact"/>
        <w:ind w:firstLine="454"/>
        <w:jc w:val="left"/>
        <w:rPr>
          <w:rFonts w:cs="仿宋"/>
          <w:color w:val="000000"/>
          <w:sz w:val="24"/>
          <w:szCs w:val="24"/>
        </w:rPr>
      </w:pPr>
      <w:r>
        <w:rPr>
          <w:rFonts w:hint="eastAsia" w:cs="仿宋"/>
          <w:color w:val="000000"/>
          <w:sz w:val="24"/>
          <w:szCs w:val="24"/>
        </w:rPr>
        <w:t xml:space="preserve">发包方（章）:                      承包方（章）: </w:t>
      </w:r>
    </w:p>
    <w:p w14:paraId="6C0E00E6">
      <w:pPr>
        <w:widowControl/>
        <w:spacing w:line="420" w:lineRule="exact"/>
        <w:ind w:firstLine="454"/>
        <w:jc w:val="left"/>
        <w:rPr>
          <w:rFonts w:cs="仿宋"/>
          <w:color w:val="000000"/>
          <w:sz w:val="24"/>
          <w:szCs w:val="24"/>
        </w:rPr>
      </w:pPr>
    </w:p>
    <w:p w14:paraId="704571E9">
      <w:pPr>
        <w:widowControl/>
        <w:spacing w:line="420" w:lineRule="exact"/>
        <w:ind w:firstLine="454"/>
        <w:jc w:val="left"/>
        <w:rPr>
          <w:rFonts w:cs="仿宋"/>
          <w:color w:val="000000"/>
          <w:sz w:val="24"/>
          <w:szCs w:val="24"/>
        </w:rPr>
      </w:pPr>
      <w:r>
        <w:rPr>
          <w:rFonts w:hint="eastAsia" w:cs="仿宋"/>
          <w:color w:val="000000"/>
          <w:sz w:val="24"/>
          <w:szCs w:val="24"/>
        </w:rPr>
        <w:t>法定代表人（</w:t>
      </w:r>
      <w:r>
        <w:rPr>
          <w:rFonts w:hint="eastAsia" w:cs="仿宋"/>
          <w:sz w:val="24"/>
          <w:szCs w:val="24"/>
        </w:rPr>
        <w:t>签字）</w:t>
      </w:r>
      <w:r>
        <w:rPr>
          <w:rFonts w:hint="eastAsia" w:cs="仿宋"/>
          <w:color w:val="000000"/>
          <w:sz w:val="24"/>
          <w:szCs w:val="24"/>
        </w:rPr>
        <w:t>：               法定代表人（</w:t>
      </w:r>
      <w:r>
        <w:rPr>
          <w:rFonts w:hint="eastAsia" w:cs="仿宋"/>
          <w:sz w:val="24"/>
          <w:szCs w:val="24"/>
        </w:rPr>
        <w:t>签字）</w:t>
      </w:r>
      <w:r>
        <w:rPr>
          <w:rFonts w:hint="eastAsia" w:cs="仿宋"/>
          <w:color w:val="000000"/>
          <w:sz w:val="24"/>
          <w:szCs w:val="24"/>
        </w:rPr>
        <w:t>：</w:t>
      </w:r>
    </w:p>
    <w:p w14:paraId="332FE950">
      <w:pPr>
        <w:widowControl/>
        <w:spacing w:line="420" w:lineRule="exact"/>
        <w:ind w:firstLine="454"/>
        <w:jc w:val="left"/>
        <w:rPr>
          <w:rFonts w:cs="仿宋"/>
          <w:color w:val="000000"/>
          <w:sz w:val="24"/>
          <w:szCs w:val="24"/>
        </w:rPr>
      </w:pPr>
    </w:p>
    <w:p w14:paraId="50166AAB">
      <w:pPr>
        <w:widowControl/>
        <w:spacing w:line="420" w:lineRule="exact"/>
        <w:ind w:firstLine="454"/>
        <w:jc w:val="left"/>
        <w:rPr>
          <w:rFonts w:cs="仿宋"/>
          <w:sz w:val="24"/>
          <w:szCs w:val="24"/>
        </w:rPr>
      </w:pPr>
      <w:r>
        <w:rPr>
          <w:rFonts w:hint="eastAsia" w:cs="仿宋"/>
          <w:color w:val="000000"/>
          <w:sz w:val="24"/>
          <w:szCs w:val="24"/>
        </w:rPr>
        <w:t>或委托代理人（</w:t>
      </w:r>
      <w:r>
        <w:rPr>
          <w:rFonts w:hint="eastAsia" w:cs="仿宋"/>
          <w:sz w:val="24"/>
          <w:szCs w:val="24"/>
        </w:rPr>
        <w:t>签字）</w:t>
      </w:r>
      <w:r>
        <w:rPr>
          <w:rFonts w:hint="eastAsia" w:cs="仿宋"/>
          <w:color w:val="000000"/>
          <w:sz w:val="24"/>
          <w:szCs w:val="24"/>
        </w:rPr>
        <w:t>：             或</w:t>
      </w:r>
      <w:r>
        <w:rPr>
          <w:rFonts w:hint="eastAsia" w:cs="仿宋"/>
          <w:sz w:val="24"/>
          <w:szCs w:val="24"/>
        </w:rPr>
        <w:t>委托代理人（签字）:</w:t>
      </w:r>
    </w:p>
    <w:p w14:paraId="0706FC57">
      <w:pPr>
        <w:pStyle w:val="13"/>
        <w:spacing w:line="420" w:lineRule="exact"/>
        <w:ind w:left="2940" w:firstLine="454"/>
        <w:rPr>
          <w:rFonts w:cs="仿宋"/>
          <w:sz w:val="24"/>
          <w:szCs w:val="24"/>
        </w:rPr>
      </w:pPr>
    </w:p>
    <w:p w14:paraId="320B3D65">
      <w:pPr>
        <w:spacing w:line="420" w:lineRule="exact"/>
        <w:ind w:firstLine="454"/>
        <w:rPr>
          <w:rFonts w:cs="仿宋"/>
          <w:sz w:val="24"/>
          <w:szCs w:val="24"/>
        </w:rPr>
      </w:pPr>
      <w:r>
        <w:rPr>
          <w:rFonts w:hint="eastAsia" w:cs="仿宋"/>
          <w:color w:val="000000"/>
          <w:sz w:val="24"/>
          <w:szCs w:val="24"/>
        </w:rPr>
        <w:t>签订日期：　年　　月　　日　　  签订日期：　年　　月　　日</w:t>
      </w:r>
    </w:p>
    <w:p w14:paraId="743F1079">
      <w:pPr>
        <w:pStyle w:val="2"/>
        <w:ind w:firstLine="480"/>
        <w:rPr>
          <w:rFonts w:hint="default"/>
        </w:rPr>
      </w:pPr>
    </w:p>
    <w:p w14:paraId="3267E86B">
      <w:pPr>
        <w:pStyle w:val="2"/>
        <w:ind w:firstLine="480"/>
        <w:rPr>
          <w:rFonts w:hint="default"/>
        </w:rPr>
      </w:pPr>
    </w:p>
    <w:p w14:paraId="574C3174">
      <w:pPr>
        <w:pStyle w:val="2"/>
        <w:ind w:firstLine="480"/>
        <w:rPr>
          <w:rFonts w:hint="default"/>
        </w:rPr>
      </w:pPr>
    </w:p>
    <w:p w14:paraId="21120E27">
      <w:pPr>
        <w:pStyle w:val="2"/>
        <w:ind w:firstLine="480"/>
        <w:rPr>
          <w:rFonts w:hint="default"/>
        </w:rPr>
      </w:pPr>
    </w:p>
    <w:p w14:paraId="4CB5ADEE">
      <w:pPr>
        <w:pStyle w:val="2"/>
        <w:ind w:firstLine="480"/>
        <w:rPr>
          <w:rFonts w:hint="default"/>
        </w:rPr>
      </w:pPr>
    </w:p>
    <w:p w14:paraId="70DE7367">
      <w:pPr>
        <w:pStyle w:val="2"/>
        <w:ind w:firstLine="480"/>
        <w:rPr>
          <w:rFonts w:hint="default"/>
        </w:rPr>
      </w:pPr>
    </w:p>
    <w:p w14:paraId="20FE1E7F">
      <w:pPr>
        <w:pStyle w:val="2"/>
        <w:ind w:firstLine="480"/>
        <w:rPr>
          <w:rFonts w:hint="default"/>
        </w:rPr>
      </w:pPr>
    </w:p>
    <w:p w14:paraId="4FE4AD27">
      <w:pPr>
        <w:pStyle w:val="2"/>
        <w:ind w:firstLine="480"/>
        <w:rPr>
          <w:rFonts w:hint="default"/>
        </w:rPr>
      </w:pPr>
    </w:p>
    <w:p w14:paraId="12D381CB">
      <w:pPr>
        <w:pStyle w:val="2"/>
        <w:ind w:firstLine="480"/>
        <w:rPr>
          <w:rFonts w:hint="default"/>
        </w:rPr>
      </w:pPr>
    </w:p>
    <w:p w14:paraId="57270D4E">
      <w:pPr>
        <w:pStyle w:val="2"/>
        <w:ind w:firstLine="480"/>
        <w:rPr>
          <w:rFonts w:hint="default"/>
        </w:rPr>
      </w:pPr>
    </w:p>
    <w:p w14:paraId="10364AE5">
      <w:pPr>
        <w:pStyle w:val="2"/>
        <w:ind w:firstLine="480"/>
        <w:rPr>
          <w:rFonts w:hint="default"/>
        </w:rPr>
      </w:pPr>
    </w:p>
    <w:p w14:paraId="0DE3F9B4">
      <w:pPr>
        <w:spacing w:line="440" w:lineRule="exact"/>
        <w:ind w:firstLine="455"/>
        <w:rPr>
          <w:rFonts w:ascii="宋体" w:hAnsi="宋体"/>
          <w:b/>
          <w:bCs/>
          <w:sz w:val="24"/>
          <w:szCs w:val="30"/>
        </w:rPr>
      </w:pPr>
    </w:p>
    <w:p w14:paraId="7DEF1EF1">
      <w:pPr>
        <w:pStyle w:val="18"/>
        <w:spacing w:line="440" w:lineRule="exact"/>
        <w:ind w:left="63" w:right="63" w:firstLine="455"/>
        <w:jc w:val="left"/>
        <w:rPr>
          <w:b/>
          <w:bCs/>
          <w:sz w:val="24"/>
          <w:szCs w:val="24"/>
        </w:rPr>
      </w:pPr>
      <w:bookmarkStart w:id="1401" w:name="_Toc3680"/>
      <w:bookmarkStart w:id="1402" w:name="_Toc3212"/>
      <w:bookmarkStart w:id="1403" w:name="_Toc12821"/>
      <w:r>
        <w:rPr>
          <w:b/>
          <w:bCs/>
          <w:sz w:val="24"/>
          <w:szCs w:val="24"/>
        </w:rPr>
        <w:t>附件</w:t>
      </w:r>
      <w:r>
        <w:rPr>
          <w:rFonts w:hint="eastAsia"/>
          <w:b/>
          <w:bCs/>
          <w:sz w:val="24"/>
          <w:szCs w:val="24"/>
        </w:rPr>
        <w:t>13</w:t>
      </w:r>
      <w:r>
        <w:rPr>
          <w:b/>
          <w:bCs/>
          <w:sz w:val="24"/>
          <w:szCs w:val="24"/>
        </w:rPr>
        <w:t>：</w:t>
      </w:r>
      <w:r>
        <w:rPr>
          <w:rFonts w:hint="eastAsia"/>
          <w:b/>
          <w:bCs/>
          <w:sz w:val="24"/>
          <w:szCs w:val="24"/>
        </w:rPr>
        <w:t>廉政协议书</w:t>
      </w:r>
      <w:bookmarkEnd w:id="1390"/>
      <w:bookmarkEnd w:id="1391"/>
      <w:bookmarkEnd w:id="1392"/>
      <w:bookmarkEnd w:id="1393"/>
      <w:bookmarkEnd w:id="1394"/>
      <w:bookmarkEnd w:id="1395"/>
      <w:bookmarkEnd w:id="1401"/>
      <w:bookmarkEnd w:id="1402"/>
      <w:bookmarkEnd w:id="1403"/>
    </w:p>
    <w:p w14:paraId="5982F85D">
      <w:pPr>
        <w:spacing w:line="360" w:lineRule="auto"/>
        <w:ind w:firstLine="607"/>
        <w:jc w:val="center"/>
        <w:rPr>
          <w:rFonts w:ascii="宋体" w:hAnsi="宋体"/>
          <w:b/>
          <w:sz w:val="32"/>
          <w:szCs w:val="30"/>
        </w:rPr>
      </w:pPr>
      <w:r>
        <w:rPr>
          <w:rFonts w:hint="eastAsia" w:ascii="宋体" w:hAnsi="宋体"/>
          <w:b/>
          <w:sz w:val="32"/>
          <w:szCs w:val="30"/>
        </w:rPr>
        <w:t>廉政协议书</w:t>
      </w:r>
    </w:p>
    <w:bookmarkEnd w:id="1396"/>
    <w:bookmarkEnd w:id="1397"/>
    <w:bookmarkEnd w:id="1398"/>
    <w:bookmarkEnd w:id="1399"/>
    <w:bookmarkEnd w:id="1400"/>
    <w:p w14:paraId="107EE885">
      <w:pPr>
        <w:spacing w:line="360" w:lineRule="auto"/>
        <w:ind w:firstLine="454"/>
        <w:rPr>
          <w:rFonts w:ascii="宋体" w:hAnsi="宋体" w:cs="宋体"/>
          <w:sz w:val="24"/>
          <w:szCs w:val="24"/>
        </w:rPr>
      </w:pPr>
    </w:p>
    <w:p w14:paraId="6FAAFCE5">
      <w:pPr>
        <w:spacing w:line="360" w:lineRule="auto"/>
        <w:ind w:firstLine="455"/>
        <w:rPr>
          <w:rFonts w:ascii="宋体" w:hAnsi="宋体" w:cs="宋体"/>
          <w:b/>
          <w:bCs/>
          <w:sz w:val="24"/>
          <w:szCs w:val="24"/>
        </w:rPr>
      </w:pPr>
      <w:r>
        <w:rPr>
          <w:rFonts w:hint="eastAsia" w:ascii="宋体" w:hAnsi="宋体" w:cs="宋体"/>
          <w:b/>
          <w:bCs/>
          <w:sz w:val="24"/>
          <w:szCs w:val="24"/>
        </w:rPr>
        <w:t>甲方：</w:t>
      </w:r>
      <w:r>
        <w:rPr>
          <w:rFonts w:ascii="宋体" w:hAnsi="宋体" w:cs="宋体"/>
          <w:b/>
          <w:bCs/>
          <w:sz w:val="24"/>
          <w:szCs w:val="24"/>
          <w:u w:val="single"/>
        </w:rPr>
        <w:t xml:space="preserve">  </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b/>
          <w:bCs/>
          <w:sz w:val="24"/>
          <w:szCs w:val="24"/>
        </w:rPr>
        <w:t xml:space="preserve">            </w:t>
      </w:r>
    </w:p>
    <w:p w14:paraId="0DB4E171">
      <w:pPr>
        <w:spacing w:line="360" w:lineRule="auto"/>
        <w:ind w:firstLine="455"/>
        <w:rPr>
          <w:rFonts w:ascii="宋体" w:hAnsi="宋体" w:cs="宋体"/>
          <w:b/>
          <w:bCs/>
          <w:sz w:val="24"/>
          <w:szCs w:val="24"/>
        </w:rPr>
      </w:pPr>
      <w:bookmarkStart w:id="1404" w:name="_Toc6594"/>
      <w:r>
        <w:rPr>
          <w:rFonts w:hint="eastAsia" w:ascii="宋体" w:hAnsi="宋体" w:cs="宋体"/>
          <w:b/>
          <w:bCs/>
          <w:sz w:val="24"/>
          <w:szCs w:val="24"/>
        </w:rPr>
        <w:t>乙方：</w:t>
      </w:r>
      <w:bookmarkEnd w:id="1404"/>
      <w:r>
        <w:rPr>
          <w:rFonts w:ascii="宋体" w:hAnsi="宋体" w:cs="宋体"/>
          <w:b/>
          <w:bCs/>
          <w:position w:val="-4"/>
          <w:sz w:val="24"/>
          <w:szCs w:val="24"/>
          <w:u w:val="single"/>
        </w:rPr>
        <w:t xml:space="preserve">  </w:t>
      </w:r>
      <w:r>
        <w:rPr>
          <w:rFonts w:hint="eastAsia" w:ascii="宋体" w:hAnsi="宋体" w:cs="宋体"/>
          <w:b/>
          <w:bCs/>
          <w:position w:val="-4"/>
          <w:sz w:val="24"/>
          <w:szCs w:val="24"/>
          <w:u w:val="single"/>
        </w:rPr>
        <w:t xml:space="preserve">  </w:t>
      </w:r>
      <w:r>
        <w:rPr>
          <w:rFonts w:ascii="宋体" w:hAnsi="宋体" w:cs="宋体"/>
          <w:b/>
          <w:bCs/>
          <w:position w:val="-4"/>
          <w:sz w:val="24"/>
          <w:szCs w:val="24"/>
          <w:u w:val="single"/>
        </w:rPr>
        <w:t xml:space="preserve">                    </w:t>
      </w:r>
      <w:r>
        <w:rPr>
          <w:rFonts w:hint="eastAsia" w:ascii="宋体" w:hAnsi="宋体" w:cs="宋体"/>
          <w:b/>
          <w:bCs/>
          <w:position w:val="-4"/>
          <w:sz w:val="24"/>
          <w:szCs w:val="24"/>
          <w:u w:val="single"/>
        </w:rPr>
        <w:t xml:space="preserve">   </w:t>
      </w:r>
      <w:r>
        <w:rPr>
          <w:rFonts w:hint="eastAsia" w:ascii="宋体" w:hAnsi="宋体" w:cs="宋体"/>
          <w:b/>
          <w:bCs/>
          <w:sz w:val="24"/>
          <w:szCs w:val="24"/>
        </w:rPr>
        <w:t xml:space="preserve">             </w:t>
      </w:r>
    </w:p>
    <w:p w14:paraId="6F397674">
      <w:pPr>
        <w:spacing w:line="360" w:lineRule="auto"/>
        <w:ind w:firstLine="638" w:firstLineChars="266"/>
        <w:rPr>
          <w:rFonts w:ascii="宋体" w:hAnsi="宋体" w:cs="宋体"/>
          <w:sz w:val="24"/>
          <w:szCs w:val="24"/>
        </w:rPr>
      </w:pPr>
      <w:r>
        <w:rPr>
          <w:rFonts w:hint="eastAsia" w:ascii="宋体" w:hAnsi="宋体" w:cs="宋体"/>
          <w:sz w:val="24"/>
          <w:szCs w:val="24"/>
        </w:rPr>
        <w:t>为加强廉政建设，从制度上杜绝不廉洁行为，保证工程建设高效优质，保证建设资金的安全和有效使用以及投资效益，维护双方权益。经双方公平自愿，平等协商，特订立本协议书。</w:t>
      </w:r>
    </w:p>
    <w:p w14:paraId="0A822825">
      <w:pPr>
        <w:numPr>
          <w:ilvl w:val="0"/>
          <w:numId w:val="2"/>
        </w:numPr>
        <w:spacing w:line="360" w:lineRule="auto"/>
        <w:ind w:firstLine="641" w:firstLineChars="266"/>
        <w:rPr>
          <w:rFonts w:ascii="宋体" w:hAnsi="宋体" w:cs="宋体"/>
          <w:b/>
          <w:bCs/>
          <w:sz w:val="24"/>
          <w:szCs w:val="24"/>
        </w:rPr>
      </w:pPr>
      <w:bookmarkStart w:id="1405" w:name="_Toc25638"/>
      <w:bookmarkStart w:id="1406" w:name="_Toc13772"/>
      <w:bookmarkStart w:id="1407" w:name="_Toc3554"/>
      <w:bookmarkStart w:id="1408" w:name="_Toc24120"/>
      <w:bookmarkStart w:id="1409" w:name="_Toc24879"/>
      <w:r>
        <w:rPr>
          <w:rFonts w:hint="eastAsia" w:ascii="宋体" w:hAnsi="宋体" w:cs="宋体"/>
          <w:b/>
          <w:bCs/>
          <w:sz w:val="24"/>
          <w:szCs w:val="24"/>
        </w:rPr>
        <w:t>甲乙双方的权利和义务</w:t>
      </w:r>
      <w:bookmarkEnd w:id="1405"/>
      <w:bookmarkEnd w:id="1406"/>
      <w:bookmarkEnd w:id="1407"/>
      <w:bookmarkEnd w:id="1408"/>
      <w:bookmarkEnd w:id="1409"/>
    </w:p>
    <w:p w14:paraId="3E4ACB6A">
      <w:pPr>
        <w:spacing w:line="360" w:lineRule="auto"/>
        <w:ind w:firstLine="638" w:firstLineChars="266"/>
        <w:rPr>
          <w:rFonts w:ascii="宋体" w:hAnsi="宋体" w:cs="宋体"/>
          <w:sz w:val="24"/>
          <w:szCs w:val="24"/>
        </w:rPr>
      </w:pPr>
      <w:r>
        <w:rPr>
          <w:rFonts w:hint="eastAsia" w:ascii="宋体" w:hAnsi="宋体" w:cs="宋体"/>
          <w:sz w:val="24"/>
          <w:szCs w:val="24"/>
        </w:rPr>
        <w:t>1.严格遵守党和国家有关法律法规的有关规定。</w:t>
      </w:r>
    </w:p>
    <w:p w14:paraId="566A6F48">
      <w:pPr>
        <w:spacing w:line="360" w:lineRule="auto"/>
        <w:ind w:firstLine="638" w:firstLineChars="266"/>
        <w:rPr>
          <w:rFonts w:ascii="宋体" w:hAnsi="宋体" w:cs="宋体"/>
          <w:sz w:val="24"/>
          <w:szCs w:val="24"/>
        </w:rPr>
      </w:pPr>
      <w:r>
        <w:rPr>
          <w:rFonts w:hint="eastAsia" w:ascii="宋体" w:hAnsi="宋体" w:cs="宋体"/>
          <w:sz w:val="24"/>
          <w:szCs w:val="24"/>
        </w:rPr>
        <w:t>2.严格执行物资采购、租赁合同文件，自觉按合同办事。</w:t>
      </w:r>
    </w:p>
    <w:p w14:paraId="4C3C0BD3">
      <w:pPr>
        <w:spacing w:line="360" w:lineRule="auto"/>
        <w:ind w:firstLine="638" w:firstLineChars="266"/>
        <w:rPr>
          <w:rFonts w:ascii="宋体" w:hAnsi="宋体" w:cs="宋体"/>
          <w:sz w:val="24"/>
          <w:szCs w:val="24"/>
        </w:rPr>
      </w:pPr>
      <w:r>
        <w:rPr>
          <w:rFonts w:hint="eastAsia" w:ascii="宋体" w:hAnsi="宋体" w:cs="宋体"/>
          <w:sz w:val="24"/>
          <w:szCs w:val="24"/>
        </w:rPr>
        <w:t>3.双方的业务和活动坚持公开、公正、诚信、透明的原则（除法律认定的商业秘密和合同文件另有规定之外），不得损害国家和集体利益，违反工程建设管理规章制度。</w:t>
      </w:r>
    </w:p>
    <w:p w14:paraId="369E825B">
      <w:pPr>
        <w:spacing w:line="360" w:lineRule="auto"/>
        <w:ind w:firstLine="638" w:firstLineChars="266"/>
        <w:rPr>
          <w:rFonts w:ascii="宋体" w:hAnsi="宋体" w:cs="宋体"/>
          <w:sz w:val="24"/>
          <w:szCs w:val="24"/>
        </w:rPr>
      </w:pPr>
      <w:r>
        <w:rPr>
          <w:rFonts w:hint="eastAsia" w:ascii="宋体" w:hAnsi="宋体" w:cs="宋体"/>
          <w:sz w:val="24"/>
          <w:szCs w:val="24"/>
        </w:rPr>
        <w:t>4.建立健全廉政制度，开展廉政教育，公布廉政告示举报电话，监督并认真查处违法违纪行为。</w:t>
      </w:r>
    </w:p>
    <w:p w14:paraId="79FBBBB1">
      <w:pPr>
        <w:spacing w:line="360" w:lineRule="auto"/>
        <w:ind w:firstLine="638" w:firstLineChars="266"/>
        <w:rPr>
          <w:rFonts w:ascii="宋体" w:hAnsi="宋体" w:cs="宋体"/>
          <w:sz w:val="24"/>
          <w:szCs w:val="24"/>
        </w:rPr>
      </w:pPr>
      <w:r>
        <w:rPr>
          <w:rFonts w:hint="eastAsia" w:ascii="宋体" w:hAnsi="宋体" w:cs="宋体"/>
          <w:sz w:val="24"/>
          <w:szCs w:val="24"/>
        </w:rPr>
        <w:t>5.发现对方在业务活动中有违反廉政规定的行为，有及时提醒对方纠正的权利和义务。</w:t>
      </w:r>
    </w:p>
    <w:p w14:paraId="495C5EF3">
      <w:pPr>
        <w:spacing w:line="360" w:lineRule="auto"/>
        <w:ind w:firstLine="638" w:firstLineChars="266"/>
        <w:rPr>
          <w:rFonts w:ascii="宋体" w:hAnsi="宋体" w:cs="宋体"/>
          <w:sz w:val="24"/>
          <w:szCs w:val="24"/>
        </w:rPr>
      </w:pPr>
      <w:r>
        <w:rPr>
          <w:rFonts w:hint="eastAsia" w:ascii="宋体" w:hAnsi="宋体" w:cs="宋体"/>
          <w:sz w:val="24"/>
          <w:szCs w:val="24"/>
        </w:rPr>
        <w:t>6.发现对方严重违反本协议书义务条款的行为，有向其上级有关部门举报、建议给予处理并要求告知处理结果的权利。</w:t>
      </w:r>
    </w:p>
    <w:p w14:paraId="77B36E9C">
      <w:pPr>
        <w:numPr>
          <w:ilvl w:val="0"/>
          <w:numId w:val="2"/>
        </w:numPr>
        <w:spacing w:line="360" w:lineRule="auto"/>
        <w:ind w:firstLine="641" w:firstLineChars="266"/>
        <w:rPr>
          <w:rFonts w:ascii="宋体" w:hAnsi="宋体" w:cs="宋体"/>
          <w:b/>
          <w:bCs/>
          <w:sz w:val="24"/>
          <w:szCs w:val="24"/>
        </w:rPr>
      </w:pPr>
      <w:bookmarkStart w:id="1410" w:name="_Toc12029"/>
      <w:bookmarkStart w:id="1411" w:name="_Toc102"/>
      <w:bookmarkStart w:id="1412" w:name="_Toc17885"/>
      <w:bookmarkStart w:id="1413" w:name="_Toc18364"/>
      <w:bookmarkStart w:id="1414" w:name="_Toc1168"/>
      <w:r>
        <w:rPr>
          <w:rFonts w:hint="eastAsia" w:ascii="宋体" w:hAnsi="宋体" w:cs="宋体"/>
          <w:b/>
          <w:bCs/>
          <w:sz w:val="24"/>
          <w:szCs w:val="24"/>
        </w:rPr>
        <w:t>甲方的义务</w:t>
      </w:r>
      <w:bookmarkEnd w:id="1410"/>
      <w:bookmarkEnd w:id="1411"/>
      <w:bookmarkEnd w:id="1412"/>
      <w:bookmarkEnd w:id="1413"/>
      <w:bookmarkEnd w:id="1414"/>
    </w:p>
    <w:p w14:paraId="39A74AD0">
      <w:pPr>
        <w:spacing w:line="360" w:lineRule="auto"/>
        <w:ind w:firstLine="638" w:firstLineChars="266"/>
        <w:rPr>
          <w:rFonts w:ascii="宋体" w:hAnsi="宋体" w:cs="宋体"/>
          <w:sz w:val="24"/>
          <w:szCs w:val="24"/>
        </w:rPr>
      </w:pPr>
      <w:r>
        <w:rPr>
          <w:rFonts w:hint="eastAsia" w:ascii="宋体" w:hAnsi="宋体" w:cs="宋体"/>
          <w:sz w:val="24"/>
          <w:szCs w:val="24"/>
        </w:rPr>
        <w:t>1.甲方工作人员不得索要或接受乙方的礼金、有价证券和贵重物品，不得在乙方处报销任何应由甲方或个人支付的费用等。</w:t>
      </w:r>
    </w:p>
    <w:p w14:paraId="61EDD604">
      <w:pPr>
        <w:spacing w:line="360" w:lineRule="auto"/>
        <w:ind w:firstLine="638" w:firstLineChars="266"/>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14:paraId="7C384A17">
      <w:pPr>
        <w:spacing w:line="360" w:lineRule="auto"/>
        <w:ind w:firstLine="638" w:firstLineChars="266"/>
        <w:rPr>
          <w:rFonts w:ascii="宋体" w:hAnsi="宋体" w:cs="宋体"/>
          <w:sz w:val="24"/>
          <w:szCs w:val="24"/>
        </w:rPr>
      </w:pPr>
      <w:r>
        <w:rPr>
          <w:rFonts w:hint="eastAsia" w:ascii="宋体" w:hAnsi="宋体" w:cs="宋体"/>
          <w:sz w:val="24"/>
          <w:szCs w:val="24"/>
        </w:rPr>
        <w:t>3.甲方工作人员不得要求或者接受乙方为其住房装修、婚丧嫁娶活动、配偶子女的工作安排以及出国出境、旅游等提供方便等。</w:t>
      </w:r>
    </w:p>
    <w:p w14:paraId="167F511D">
      <w:pPr>
        <w:spacing w:line="360" w:lineRule="auto"/>
        <w:ind w:firstLine="638" w:firstLineChars="266"/>
        <w:rPr>
          <w:rFonts w:ascii="宋体" w:hAnsi="宋体" w:cs="宋体"/>
          <w:sz w:val="24"/>
          <w:szCs w:val="24"/>
        </w:rPr>
      </w:pPr>
      <w:r>
        <w:rPr>
          <w:rFonts w:hint="eastAsia" w:ascii="宋体" w:hAnsi="宋体" w:cs="宋体"/>
          <w:sz w:val="24"/>
          <w:szCs w:val="24"/>
        </w:rPr>
        <w:t>4.甲方工作人员及其配偶、子女不得从事与乙方施工合同有关的经济活动。</w:t>
      </w:r>
    </w:p>
    <w:p w14:paraId="2D5789A5">
      <w:pPr>
        <w:numPr>
          <w:ilvl w:val="0"/>
          <w:numId w:val="2"/>
        </w:numPr>
        <w:spacing w:line="360" w:lineRule="auto"/>
        <w:ind w:firstLine="641" w:firstLineChars="266"/>
        <w:rPr>
          <w:rFonts w:ascii="宋体" w:hAnsi="宋体" w:cs="宋体"/>
          <w:b/>
          <w:bCs/>
          <w:sz w:val="24"/>
          <w:szCs w:val="24"/>
        </w:rPr>
      </w:pPr>
      <w:bookmarkStart w:id="1415" w:name="_Toc3876"/>
      <w:bookmarkStart w:id="1416" w:name="_Toc21762"/>
      <w:bookmarkStart w:id="1417" w:name="_Toc16861"/>
      <w:bookmarkStart w:id="1418" w:name="_Toc7021"/>
      <w:bookmarkStart w:id="1419" w:name="_Toc24903"/>
      <w:r>
        <w:rPr>
          <w:rFonts w:hint="eastAsia" w:ascii="宋体" w:hAnsi="宋体" w:cs="宋体"/>
          <w:b/>
          <w:bCs/>
          <w:sz w:val="24"/>
          <w:szCs w:val="24"/>
        </w:rPr>
        <w:t>乙方的义务</w:t>
      </w:r>
      <w:bookmarkEnd w:id="1415"/>
      <w:bookmarkEnd w:id="1416"/>
      <w:bookmarkEnd w:id="1417"/>
      <w:bookmarkEnd w:id="1418"/>
      <w:bookmarkEnd w:id="1419"/>
    </w:p>
    <w:p w14:paraId="12485D0E">
      <w:pPr>
        <w:spacing w:line="360" w:lineRule="auto"/>
        <w:ind w:firstLine="638" w:firstLineChars="266"/>
        <w:rPr>
          <w:rFonts w:ascii="宋体" w:hAnsi="宋体" w:cs="宋体"/>
          <w:sz w:val="24"/>
          <w:szCs w:val="24"/>
        </w:rPr>
      </w:pPr>
      <w:r>
        <w:rPr>
          <w:rFonts w:hint="eastAsia" w:ascii="宋体" w:hAnsi="宋体" w:cs="宋体"/>
          <w:sz w:val="24"/>
          <w:szCs w:val="24"/>
        </w:rPr>
        <w:t>1.乙方不得以任何理由向甲方工作人员行贿或馈赠礼金、有价证券、贵重礼品。</w:t>
      </w:r>
    </w:p>
    <w:p w14:paraId="7D269AF4">
      <w:pPr>
        <w:spacing w:line="360" w:lineRule="auto"/>
        <w:ind w:firstLine="638" w:firstLineChars="266"/>
        <w:rPr>
          <w:rFonts w:ascii="宋体" w:hAnsi="宋体" w:cs="宋体"/>
          <w:sz w:val="24"/>
          <w:szCs w:val="24"/>
        </w:rPr>
      </w:pPr>
      <w:r>
        <w:rPr>
          <w:rFonts w:hint="eastAsia" w:ascii="宋体" w:hAnsi="宋体" w:cs="宋体"/>
          <w:sz w:val="24"/>
          <w:szCs w:val="24"/>
        </w:rPr>
        <w:t>2.乙方不得以任何名义为甲方工作人员报销应由甲方单位或个人支付的任何费用。</w:t>
      </w:r>
    </w:p>
    <w:p w14:paraId="4D137DAC">
      <w:pPr>
        <w:spacing w:line="360" w:lineRule="auto"/>
        <w:ind w:firstLine="638" w:firstLineChars="266"/>
        <w:rPr>
          <w:rFonts w:ascii="宋体" w:hAnsi="宋体" w:cs="宋体"/>
          <w:sz w:val="24"/>
          <w:szCs w:val="24"/>
        </w:rPr>
      </w:pPr>
      <w:r>
        <w:rPr>
          <w:rFonts w:hint="eastAsia" w:ascii="宋体" w:hAnsi="宋体" w:cs="宋体"/>
          <w:sz w:val="24"/>
          <w:szCs w:val="24"/>
        </w:rPr>
        <w:t>3.乙方不得以任何理由安排甲方工作人员参加超标准宴请和娱乐活动。</w:t>
      </w:r>
    </w:p>
    <w:p w14:paraId="7FC91336">
      <w:pPr>
        <w:spacing w:line="360" w:lineRule="auto"/>
        <w:ind w:firstLine="638" w:firstLineChars="266"/>
        <w:rPr>
          <w:rFonts w:ascii="宋体" w:hAnsi="宋体" w:cs="宋体"/>
          <w:sz w:val="24"/>
          <w:szCs w:val="24"/>
        </w:rPr>
      </w:pPr>
      <w:r>
        <w:rPr>
          <w:rFonts w:hint="eastAsia" w:ascii="宋体" w:hAnsi="宋体" w:cs="宋体"/>
          <w:sz w:val="24"/>
          <w:szCs w:val="24"/>
        </w:rPr>
        <w:t>4.乙方不得为甲方工作人员购置或提供通讯工具、交通工具和高档办公用品等。</w:t>
      </w:r>
    </w:p>
    <w:p w14:paraId="5FF2F5C0">
      <w:pPr>
        <w:numPr>
          <w:ilvl w:val="0"/>
          <w:numId w:val="2"/>
        </w:numPr>
        <w:spacing w:line="360" w:lineRule="auto"/>
        <w:ind w:firstLine="641" w:firstLineChars="266"/>
        <w:rPr>
          <w:rFonts w:ascii="宋体" w:hAnsi="宋体" w:cs="宋体"/>
          <w:b/>
          <w:bCs/>
          <w:sz w:val="24"/>
          <w:szCs w:val="24"/>
        </w:rPr>
      </w:pPr>
      <w:bookmarkStart w:id="1420" w:name="_Toc4060"/>
      <w:bookmarkStart w:id="1421" w:name="_Toc19936"/>
      <w:bookmarkStart w:id="1422" w:name="_Toc7832"/>
      <w:bookmarkStart w:id="1423" w:name="_Toc20037"/>
      <w:bookmarkStart w:id="1424" w:name="_Toc12210"/>
      <w:r>
        <w:rPr>
          <w:rFonts w:hint="eastAsia" w:ascii="宋体" w:hAnsi="宋体" w:cs="宋体"/>
          <w:b/>
          <w:bCs/>
          <w:sz w:val="24"/>
          <w:szCs w:val="24"/>
        </w:rPr>
        <w:t>违约责任</w:t>
      </w:r>
      <w:bookmarkEnd w:id="1420"/>
      <w:bookmarkEnd w:id="1421"/>
      <w:bookmarkEnd w:id="1422"/>
      <w:bookmarkEnd w:id="1423"/>
      <w:bookmarkEnd w:id="1424"/>
    </w:p>
    <w:p w14:paraId="06CABFC3">
      <w:pPr>
        <w:spacing w:line="360" w:lineRule="auto"/>
        <w:ind w:firstLine="638" w:firstLineChars="266"/>
        <w:rPr>
          <w:rFonts w:ascii="宋体" w:hAnsi="宋体" w:cs="宋体"/>
          <w:sz w:val="24"/>
          <w:szCs w:val="24"/>
        </w:rPr>
      </w:pPr>
      <w:r>
        <w:rPr>
          <w:rFonts w:hint="eastAsia" w:ascii="宋体" w:hAnsi="宋体" w:cs="宋体"/>
          <w:sz w:val="24"/>
          <w:szCs w:val="24"/>
        </w:rPr>
        <w:t>1.甲方及其工作人员违反本协议书第一、二条，按管理权限，依据有关规定给予党纪、政纪或组织处理；涉嫌犯罪的，移交司法机关追究刑事责任；给乙方单位造成经济损失的，应予以赔偿。</w:t>
      </w:r>
    </w:p>
    <w:p w14:paraId="2B2B5CBB">
      <w:pPr>
        <w:spacing w:line="360" w:lineRule="auto"/>
        <w:ind w:firstLine="638" w:firstLineChars="266"/>
        <w:rPr>
          <w:rFonts w:ascii="宋体" w:hAnsi="宋体" w:cs="宋体"/>
          <w:b/>
          <w:bCs/>
          <w:sz w:val="24"/>
          <w:szCs w:val="24"/>
        </w:rPr>
      </w:pPr>
      <w:r>
        <w:rPr>
          <w:rFonts w:hint="eastAsia" w:ascii="宋体" w:hAnsi="宋体" w:cs="宋体"/>
          <w:sz w:val="24"/>
          <w:szCs w:val="24"/>
        </w:rPr>
        <w:t>2.乙方及其工作人员违反本协议书第一、三条，按管理权限，依据有关规定给予党纪、政纪或组织处理；给甲方单位造成经济损失的，应予以赔偿；情节严重的，甲方给予乙方列入</w:t>
      </w:r>
      <w:r>
        <w:rPr>
          <w:rFonts w:hint="eastAsia" w:ascii="宋体" w:hAnsi="宋体" w:cs="宋体"/>
          <w:color w:val="000000"/>
          <w:sz w:val="24"/>
          <w:szCs w:val="24"/>
        </w:rPr>
        <w:t>广东天禾农资股份有限公司及下属公司</w:t>
      </w:r>
      <w:r>
        <w:rPr>
          <w:rFonts w:hint="eastAsia" w:ascii="宋体" w:hAnsi="宋体" w:cs="宋体"/>
          <w:sz w:val="24"/>
          <w:szCs w:val="24"/>
        </w:rPr>
        <w:t>不诚信黑名单。并建议行业主管部门给予乙方三年内不得进入相关行业市场的处罚。</w:t>
      </w:r>
    </w:p>
    <w:p w14:paraId="399130F3">
      <w:pPr>
        <w:numPr>
          <w:ilvl w:val="0"/>
          <w:numId w:val="2"/>
        </w:numPr>
        <w:spacing w:line="360" w:lineRule="auto"/>
        <w:ind w:firstLine="641" w:firstLineChars="266"/>
        <w:rPr>
          <w:rFonts w:ascii="宋体" w:hAnsi="宋体" w:cs="宋体"/>
          <w:b/>
          <w:bCs/>
          <w:sz w:val="24"/>
          <w:szCs w:val="24"/>
        </w:rPr>
      </w:pPr>
      <w:bookmarkStart w:id="1425" w:name="_Toc9808"/>
      <w:bookmarkStart w:id="1426" w:name="_Toc4358"/>
      <w:bookmarkStart w:id="1427" w:name="_Toc3250"/>
      <w:bookmarkStart w:id="1428" w:name="_Toc31595"/>
      <w:bookmarkStart w:id="1429" w:name="_Toc8310"/>
      <w:r>
        <w:rPr>
          <w:rFonts w:hint="eastAsia" w:ascii="宋体" w:hAnsi="宋体" w:cs="宋体"/>
          <w:b/>
          <w:bCs/>
          <w:sz w:val="24"/>
          <w:szCs w:val="24"/>
        </w:rPr>
        <w:t>有效期</w:t>
      </w:r>
      <w:bookmarkEnd w:id="1425"/>
      <w:bookmarkEnd w:id="1426"/>
      <w:bookmarkEnd w:id="1427"/>
      <w:bookmarkEnd w:id="1428"/>
      <w:bookmarkEnd w:id="1429"/>
    </w:p>
    <w:p w14:paraId="120FAAE7">
      <w:pPr>
        <w:spacing w:line="360" w:lineRule="auto"/>
        <w:ind w:firstLine="638" w:firstLineChars="266"/>
        <w:rPr>
          <w:rFonts w:ascii="宋体" w:hAnsi="宋体" w:cs="宋体"/>
          <w:sz w:val="24"/>
          <w:szCs w:val="24"/>
        </w:rPr>
      </w:pPr>
      <w:r>
        <w:rPr>
          <w:rFonts w:hint="eastAsia" w:ascii="宋体" w:hAnsi="宋体" w:cs="宋体"/>
          <w:sz w:val="24"/>
          <w:szCs w:val="24"/>
        </w:rPr>
        <w:t>本协议书有效期为双方签署之日起至主合同履行完毕后止。</w:t>
      </w:r>
    </w:p>
    <w:p w14:paraId="7E1C2479">
      <w:pPr>
        <w:numPr>
          <w:ilvl w:val="0"/>
          <w:numId w:val="2"/>
        </w:numPr>
        <w:spacing w:line="360" w:lineRule="auto"/>
        <w:ind w:firstLine="641" w:firstLineChars="266"/>
        <w:rPr>
          <w:rFonts w:ascii="宋体" w:hAnsi="宋体" w:cs="宋体"/>
          <w:b/>
          <w:bCs/>
          <w:sz w:val="24"/>
          <w:szCs w:val="24"/>
        </w:rPr>
      </w:pPr>
      <w:bookmarkStart w:id="1430" w:name="_Toc20030"/>
      <w:bookmarkStart w:id="1431" w:name="_Toc32019"/>
      <w:bookmarkStart w:id="1432" w:name="_Toc1342"/>
      <w:bookmarkStart w:id="1433" w:name="_Toc7130"/>
      <w:bookmarkStart w:id="1434" w:name="_Toc9345"/>
      <w:r>
        <w:rPr>
          <w:rFonts w:hint="eastAsia" w:ascii="宋体" w:hAnsi="宋体" w:cs="宋体"/>
          <w:b/>
          <w:bCs/>
          <w:sz w:val="24"/>
          <w:szCs w:val="24"/>
        </w:rPr>
        <w:t>协议效力</w:t>
      </w:r>
      <w:bookmarkEnd w:id="1430"/>
      <w:bookmarkEnd w:id="1431"/>
      <w:bookmarkEnd w:id="1432"/>
      <w:bookmarkEnd w:id="1433"/>
      <w:bookmarkEnd w:id="1434"/>
    </w:p>
    <w:p w14:paraId="18B03DE1">
      <w:pPr>
        <w:spacing w:line="360" w:lineRule="auto"/>
        <w:ind w:firstLine="638" w:firstLineChars="266"/>
        <w:rPr>
          <w:rFonts w:ascii="宋体" w:hAnsi="宋体" w:cs="宋体"/>
          <w:sz w:val="24"/>
          <w:szCs w:val="24"/>
        </w:rPr>
      </w:pPr>
      <w:r>
        <w:rPr>
          <w:rFonts w:hint="eastAsia" w:ascii="宋体" w:hAnsi="宋体" w:cs="宋体"/>
          <w:sz w:val="24"/>
          <w:szCs w:val="24"/>
        </w:rPr>
        <w:t>本协议书作为主合同组成部分，与主合同具有同等的法律效力，经合同双方签署立即生效。</w:t>
      </w:r>
    </w:p>
    <w:p w14:paraId="3C42A765">
      <w:pPr>
        <w:numPr>
          <w:ilvl w:val="0"/>
          <w:numId w:val="2"/>
        </w:numPr>
        <w:spacing w:line="360" w:lineRule="auto"/>
        <w:ind w:firstLine="641" w:firstLineChars="266"/>
        <w:rPr>
          <w:rFonts w:ascii="宋体" w:hAnsi="宋体" w:cs="宋体"/>
          <w:b/>
          <w:bCs/>
          <w:sz w:val="24"/>
          <w:szCs w:val="24"/>
        </w:rPr>
      </w:pPr>
      <w:bookmarkStart w:id="1435" w:name="_Toc23709"/>
      <w:bookmarkStart w:id="1436" w:name="_Toc11007"/>
      <w:bookmarkStart w:id="1437" w:name="_Toc10221"/>
      <w:bookmarkStart w:id="1438" w:name="_Toc9713"/>
      <w:bookmarkStart w:id="1439" w:name="_Toc19988"/>
      <w:r>
        <w:rPr>
          <w:rFonts w:hint="eastAsia" w:ascii="宋体" w:hAnsi="宋体" w:cs="宋体"/>
          <w:b/>
          <w:bCs/>
          <w:sz w:val="24"/>
          <w:szCs w:val="24"/>
        </w:rPr>
        <w:t>协议书份数</w:t>
      </w:r>
      <w:bookmarkEnd w:id="1435"/>
      <w:bookmarkEnd w:id="1436"/>
      <w:bookmarkEnd w:id="1437"/>
      <w:bookmarkEnd w:id="1438"/>
      <w:bookmarkEnd w:id="1439"/>
    </w:p>
    <w:p w14:paraId="641CB28B">
      <w:pPr>
        <w:spacing w:line="360" w:lineRule="auto"/>
        <w:ind w:firstLine="638" w:firstLineChars="266"/>
        <w:rPr>
          <w:rFonts w:ascii="黑体" w:hAnsi="黑体" w:eastAsia="黑体" w:cs="黑体"/>
          <w:b/>
          <w:kern w:val="44"/>
          <w:sz w:val="24"/>
          <w:szCs w:val="24"/>
        </w:rPr>
      </w:pPr>
      <w:r>
        <w:rPr>
          <w:rFonts w:hint="eastAsia" w:ascii="宋体" w:hAnsi="宋体" w:cs="宋体"/>
          <w:sz w:val="24"/>
          <w:szCs w:val="24"/>
        </w:rPr>
        <w:t>本协议书属于主合同的一部分，均具有同等法律效力，份数与主合同一致。</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320"/>
      </w:tblGrid>
      <w:tr w14:paraId="1013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Borders>
              <w:top w:val="nil"/>
              <w:left w:val="nil"/>
              <w:bottom w:val="nil"/>
              <w:right w:val="nil"/>
            </w:tcBorders>
          </w:tcPr>
          <w:p w14:paraId="3BFA6B11">
            <w:pPr>
              <w:widowControl/>
              <w:spacing w:line="480" w:lineRule="exact"/>
              <w:ind w:firstLine="454"/>
              <w:jc w:val="left"/>
              <w:rPr>
                <w:kern w:val="0"/>
                <w:sz w:val="24"/>
                <w:szCs w:val="24"/>
              </w:rPr>
            </w:pPr>
            <w:r>
              <w:rPr>
                <w:rFonts w:hint="eastAsia"/>
                <w:kern w:val="0"/>
                <w:sz w:val="24"/>
                <w:szCs w:val="24"/>
              </w:rPr>
              <w:t>甲方（公章）：</w:t>
            </w:r>
          </w:p>
          <w:p w14:paraId="10EA4C96">
            <w:pPr>
              <w:widowControl/>
              <w:spacing w:line="480" w:lineRule="exact"/>
              <w:ind w:firstLine="454"/>
              <w:jc w:val="left"/>
              <w:rPr>
                <w:kern w:val="0"/>
                <w:sz w:val="24"/>
                <w:szCs w:val="24"/>
              </w:rPr>
            </w:pPr>
          </w:p>
          <w:p w14:paraId="0788CF11">
            <w:pPr>
              <w:widowControl/>
              <w:spacing w:line="480" w:lineRule="exact"/>
              <w:ind w:firstLine="454"/>
              <w:jc w:val="left"/>
              <w:rPr>
                <w:kern w:val="0"/>
                <w:sz w:val="24"/>
                <w:szCs w:val="24"/>
              </w:rPr>
            </w:pPr>
          </w:p>
        </w:tc>
        <w:tc>
          <w:tcPr>
            <w:tcW w:w="4320" w:type="dxa"/>
            <w:tcBorders>
              <w:top w:val="nil"/>
              <w:left w:val="nil"/>
              <w:bottom w:val="nil"/>
              <w:right w:val="nil"/>
            </w:tcBorders>
          </w:tcPr>
          <w:p w14:paraId="267C77F9">
            <w:pPr>
              <w:widowControl/>
              <w:spacing w:line="480" w:lineRule="exact"/>
              <w:ind w:firstLine="454"/>
              <w:jc w:val="left"/>
              <w:rPr>
                <w:kern w:val="0"/>
                <w:sz w:val="24"/>
                <w:szCs w:val="24"/>
              </w:rPr>
            </w:pPr>
            <w:r>
              <w:rPr>
                <w:rFonts w:hint="eastAsia"/>
                <w:kern w:val="0"/>
                <w:sz w:val="24"/>
                <w:szCs w:val="24"/>
              </w:rPr>
              <w:t>乙方（公章）：</w:t>
            </w:r>
          </w:p>
        </w:tc>
      </w:tr>
      <w:tr w14:paraId="52A6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Borders>
              <w:top w:val="nil"/>
              <w:left w:val="nil"/>
              <w:bottom w:val="nil"/>
              <w:right w:val="nil"/>
            </w:tcBorders>
          </w:tcPr>
          <w:p w14:paraId="51503B3B">
            <w:pPr>
              <w:widowControl/>
              <w:spacing w:line="480" w:lineRule="exact"/>
              <w:ind w:firstLine="454"/>
              <w:jc w:val="left"/>
              <w:rPr>
                <w:kern w:val="0"/>
                <w:sz w:val="24"/>
                <w:szCs w:val="24"/>
              </w:rPr>
            </w:pPr>
            <w:r>
              <w:rPr>
                <w:rFonts w:hint="eastAsia"/>
                <w:kern w:val="0"/>
                <w:sz w:val="24"/>
                <w:szCs w:val="24"/>
              </w:rPr>
              <w:t>法定代表人或签约代表人（签字）：</w:t>
            </w:r>
          </w:p>
          <w:p w14:paraId="0DFD2F43">
            <w:pPr>
              <w:widowControl/>
              <w:spacing w:line="480" w:lineRule="exact"/>
              <w:ind w:firstLine="454"/>
              <w:jc w:val="left"/>
              <w:rPr>
                <w:kern w:val="0"/>
                <w:sz w:val="24"/>
                <w:szCs w:val="24"/>
              </w:rPr>
            </w:pPr>
          </w:p>
        </w:tc>
        <w:tc>
          <w:tcPr>
            <w:tcW w:w="4320" w:type="dxa"/>
            <w:tcBorders>
              <w:top w:val="nil"/>
              <w:left w:val="nil"/>
              <w:bottom w:val="nil"/>
              <w:right w:val="nil"/>
            </w:tcBorders>
          </w:tcPr>
          <w:p w14:paraId="450AD53D">
            <w:pPr>
              <w:widowControl/>
              <w:spacing w:line="480" w:lineRule="exact"/>
              <w:ind w:firstLine="454"/>
              <w:jc w:val="left"/>
              <w:rPr>
                <w:kern w:val="0"/>
                <w:sz w:val="24"/>
                <w:szCs w:val="24"/>
              </w:rPr>
            </w:pPr>
            <w:r>
              <w:rPr>
                <w:rFonts w:hint="eastAsia"/>
                <w:kern w:val="0"/>
                <w:sz w:val="24"/>
                <w:szCs w:val="24"/>
              </w:rPr>
              <w:t>法定代表人或签约代表人（签字）：</w:t>
            </w:r>
          </w:p>
          <w:p w14:paraId="4BA34BF8">
            <w:pPr>
              <w:widowControl/>
              <w:spacing w:line="480" w:lineRule="exact"/>
              <w:ind w:firstLine="454"/>
              <w:jc w:val="left"/>
              <w:rPr>
                <w:kern w:val="0"/>
                <w:sz w:val="24"/>
                <w:szCs w:val="24"/>
              </w:rPr>
            </w:pPr>
          </w:p>
        </w:tc>
      </w:tr>
      <w:tr w14:paraId="6858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Borders>
              <w:top w:val="nil"/>
              <w:left w:val="nil"/>
              <w:bottom w:val="nil"/>
              <w:right w:val="nil"/>
            </w:tcBorders>
          </w:tcPr>
          <w:p w14:paraId="4D6013A5">
            <w:pPr>
              <w:widowControl/>
              <w:spacing w:line="480" w:lineRule="exact"/>
              <w:ind w:firstLine="454"/>
              <w:jc w:val="right"/>
              <w:rPr>
                <w:kern w:val="0"/>
                <w:sz w:val="24"/>
                <w:szCs w:val="24"/>
              </w:rPr>
            </w:pPr>
            <w:r>
              <w:rPr>
                <w:rFonts w:hint="eastAsia"/>
                <w:kern w:val="0"/>
                <w:sz w:val="24"/>
                <w:szCs w:val="24"/>
              </w:rPr>
              <w:t>年    月   日</w:t>
            </w:r>
          </w:p>
        </w:tc>
        <w:tc>
          <w:tcPr>
            <w:tcW w:w="4320" w:type="dxa"/>
            <w:tcBorders>
              <w:top w:val="nil"/>
              <w:left w:val="nil"/>
              <w:bottom w:val="nil"/>
              <w:right w:val="nil"/>
            </w:tcBorders>
          </w:tcPr>
          <w:p w14:paraId="79DE8318">
            <w:pPr>
              <w:widowControl/>
              <w:spacing w:line="480" w:lineRule="exact"/>
              <w:ind w:firstLine="454"/>
              <w:jc w:val="right"/>
              <w:rPr>
                <w:kern w:val="0"/>
                <w:sz w:val="24"/>
                <w:szCs w:val="24"/>
              </w:rPr>
            </w:pPr>
            <w:r>
              <w:rPr>
                <w:rFonts w:hint="eastAsia"/>
                <w:kern w:val="0"/>
                <w:sz w:val="24"/>
                <w:szCs w:val="24"/>
              </w:rPr>
              <w:t>年   月   日</w:t>
            </w:r>
          </w:p>
        </w:tc>
      </w:tr>
    </w:tbl>
    <w:p w14:paraId="19E885D9">
      <w:pPr>
        <w:ind w:firstLine="397"/>
      </w:pPr>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2C7FF">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9C0F">
    <w:pPr>
      <w:pStyle w:val="2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A942">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第%1条"/>
      <w:lvlJc w:val="left"/>
      <w:pPr>
        <w:ind w:left="0" w:firstLine="0"/>
      </w:pPr>
      <w:rPr>
        <w:rFonts w:hint="eastAsia" w:eastAsia="宋体"/>
      </w:rPr>
    </w:lvl>
  </w:abstractNum>
  <w:abstractNum w:abstractNumId="1">
    <w:nsid w:val="00000008"/>
    <w:multiLevelType w:val="singleLevel"/>
    <w:tmpl w:val="000000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zc2ZDNlNDUyMTdkMzYyNGJjMGRlZjE0YTJjYmIifQ=="/>
  </w:docVars>
  <w:rsids>
    <w:rsidRoot w:val="00172A27"/>
    <w:rsid w:val="00000615"/>
    <w:rsid w:val="0004295E"/>
    <w:rsid w:val="00064899"/>
    <w:rsid w:val="00083F94"/>
    <w:rsid w:val="000A1C58"/>
    <w:rsid w:val="001141B3"/>
    <w:rsid w:val="00172A27"/>
    <w:rsid w:val="00175B98"/>
    <w:rsid w:val="002174CE"/>
    <w:rsid w:val="002954A3"/>
    <w:rsid w:val="00307ECA"/>
    <w:rsid w:val="00325DCB"/>
    <w:rsid w:val="00344209"/>
    <w:rsid w:val="00351DBE"/>
    <w:rsid w:val="00381918"/>
    <w:rsid w:val="003C79C2"/>
    <w:rsid w:val="004136CA"/>
    <w:rsid w:val="004933F0"/>
    <w:rsid w:val="004A5243"/>
    <w:rsid w:val="004C565D"/>
    <w:rsid w:val="004E5E31"/>
    <w:rsid w:val="0053401B"/>
    <w:rsid w:val="005D7CFD"/>
    <w:rsid w:val="00662D22"/>
    <w:rsid w:val="006D3633"/>
    <w:rsid w:val="00725D05"/>
    <w:rsid w:val="007810BC"/>
    <w:rsid w:val="00794888"/>
    <w:rsid w:val="007A74B2"/>
    <w:rsid w:val="007B0D16"/>
    <w:rsid w:val="007E6F6E"/>
    <w:rsid w:val="007F5EAB"/>
    <w:rsid w:val="008575F6"/>
    <w:rsid w:val="008641A0"/>
    <w:rsid w:val="00874AEB"/>
    <w:rsid w:val="0087626D"/>
    <w:rsid w:val="00880156"/>
    <w:rsid w:val="008B2D62"/>
    <w:rsid w:val="008E42B7"/>
    <w:rsid w:val="009040DD"/>
    <w:rsid w:val="009322FC"/>
    <w:rsid w:val="009C1F9E"/>
    <w:rsid w:val="00A0460E"/>
    <w:rsid w:val="00A46867"/>
    <w:rsid w:val="00A470CE"/>
    <w:rsid w:val="00A67E18"/>
    <w:rsid w:val="00AE7CBB"/>
    <w:rsid w:val="00AF01CE"/>
    <w:rsid w:val="00B04326"/>
    <w:rsid w:val="00B143AD"/>
    <w:rsid w:val="00B47724"/>
    <w:rsid w:val="00BF559A"/>
    <w:rsid w:val="00C6786B"/>
    <w:rsid w:val="00CC47FD"/>
    <w:rsid w:val="00D339C3"/>
    <w:rsid w:val="00D75BB3"/>
    <w:rsid w:val="00DE7C65"/>
    <w:rsid w:val="00DF47B8"/>
    <w:rsid w:val="00E071B7"/>
    <w:rsid w:val="00E25577"/>
    <w:rsid w:val="00EB1CF9"/>
    <w:rsid w:val="00EC4846"/>
    <w:rsid w:val="00ED379C"/>
    <w:rsid w:val="00ED660C"/>
    <w:rsid w:val="00F0265F"/>
    <w:rsid w:val="00F141D5"/>
    <w:rsid w:val="00FA5004"/>
    <w:rsid w:val="00FF7937"/>
    <w:rsid w:val="021F4265"/>
    <w:rsid w:val="02F05C02"/>
    <w:rsid w:val="02F456F2"/>
    <w:rsid w:val="030058E7"/>
    <w:rsid w:val="046E1023"/>
    <w:rsid w:val="07A33592"/>
    <w:rsid w:val="0837398B"/>
    <w:rsid w:val="09006571"/>
    <w:rsid w:val="095D1583"/>
    <w:rsid w:val="0A0501E5"/>
    <w:rsid w:val="0A0B4561"/>
    <w:rsid w:val="0B064214"/>
    <w:rsid w:val="0BA47589"/>
    <w:rsid w:val="0DA535AE"/>
    <w:rsid w:val="10FE14EA"/>
    <w:rsid w:val="11F153D6"/>
    <w:rsid w:val="12486EC1"/>
    <w:rsid w:val="144731A8"/>
    <w:rsid w:val="14C27749"/>
    <w:rsid w:val="16090E6F"/>
    <w:rsid w:val="19671757"/>
    <w:rsid w:val="1A2024D1"/>
    <w:rsid w:val="1AA87B61"/>
    <w:rsid w:val="1C2D7127"/>
    <w:rsid w:val="1D723388"/>
    <w:rsid w:val="1E165942"/>
    <w:rsid w:val="1E8E20FF"/>
    <w:rsid w:val="1F0A3F41"/>
    <w:rsid w:val="1FC4300E"/>
    <w:rsid w:val="230045C7"/>
    <w:rsid w:val="231B417D"/>
    <w:rsid w:val="2383244E"/>
    <w:rsid w:val="2426102C"/>
    <w:rsid w:val="2609650F"/>
    <w:rsid w:val="27354B0F"/>
    <w:rsid w:val="273B094A"/>
    <w:rsid w:val="28FC235B"/>
    <w:rsid w:val="2A025454"/>
    <w:rsid w:val="2A7C5807"/>
    <w:rsid w:val="2B45796D"/>
    <w:rsid w:val="2B5E45C7"/>
    <w:rsid w:val="2D0B373F"/>
    <w:rsid w:val="2DC25921"/>
    <w:rsid w:val="2E334A71"/>
    <w:rsid w:val="2EFD28B9"/>
    <w:rsid w:val="30751371"/>
    <w:rsid w:val="31295CB7"/>
    <w:rsid w:val="3199108F"/>
    <w:rsid w:val="31C209E9"/>
    <w:rsid w:val="3354594E"/>
    <w:rsid w:val="34000EC8"/>
    <w:rsid w:val="34120C85"/>
    <w:rsid w:val="347C0E73"/>
    <w:rsid w:val="34844DBB"/>
    <w:rsid w:val="34A7792D"/>
    <w:rsid w:val="34D703E7"/>
    <w:rsid w:val="35702107"/>
    <w:rsid w:val="361B4CCC"/>
    <w:rsid w:val="384753E9"/>
    <w:rsid w:val="38480130"/>
    <w:rsid w:val="39335925"/>
    <w:rsid w:val="3A83468A"/>
    <w:rsid w:val="3C48725B"/>
    <w:rsid w:val="3CE01985"/>
    <w:rsid w:val="3DC47494"/>
    <w:rsid w:val="3E7B4A08"/>
    <w:rsid w:val="3F1C6E5B"/>
    <w:rsid w:val="40185875"/>
    <w:rsid w:val="409A44DC"/>
    <w:rsid w:val="411065B4"/>
    <w:rsid w:val="4464293D"/>
    <w:rsid w:val="45023946"/>
    <w:rsid w:val="45B365FC"/>
    <w:rsid w:val="45FF1A57"/>
    <w:rsid w:val="47881532"/>
    <w:rsid w:val="47AF4D11"/>
    <w:rsid w:val="48633EE3"/>
    <w:rsid w:val="49394D2F"/>
    <w:rsid w:val="4DA60964"/>
    <w:rsid w:val="4EE54DE2"/>
    <w:rsid w:val="4F241A69"/>
    <w:rsid w:val="518E3BE9"/>
    <w:rsid w:val="5248717F"/>
    <w:rsid w:val="52DF2202"/>
    <w:rsid w:val="534C46DA"/>
    <w:rsid w:val="53C16078"/>
    <w:rsid w:val="53D17DBD"/>
    <w:rsid w:val="54820643"/>
    <w:rsid w:val="549C03CB"/>
    <w:rsid w:val="54D06FDC"/>
    <w:rsid w:val="55E74BF6"/>
    <w:rsid w:val="566518F0"/>
    <w:rsid w:val="57222FC2"/>
    <w:rsid w:val="58C14487"/>
    <w:rsid w:val="591F3D43"/>
    <w:rsid w:val="59EA4C93"/>
    <w:rsid w:val="5A067C9E"/>
    <w:rsid w:val="5A5D23AA"/>
    <w:rsid w:val="5B3D3F8A"/>
    <w:rsid w:val="5B9675BB"/>
    <w:rsid w:val="5CAA564F"/>
    <w:rsid w:val="5E2F776D"/>
    <w:rsid w:val="5F1C2834"/>
    <w:rsid w:val="60144E65"/>
    <w:rsid w:val="610A2B60"/>
    <w:rsid w:val="61C176C2"/>
    <w:rsid w:val="62E23D94"/>
    <w:rsid w:val="65194374"/>
    <w:rsid w:val="65AC7C53"/>
    <w:rsid w:val="683010FE"/>
    <w:rsid w:val="68637448"/>
    <w:rsid w:val="68764425"/>
    <w:rsid w:val="6B13688F"/>
    <w:rsid w:val="6C103720"/>
    <w:rsid w:val="6DD51ED4"/>
    <w:rsid w:val="6FD944D3"/>
    <w:rsid w:val="707D6EAA"/>
    <w:rsid w:val="713E416E"/>
    <w:rsid w:val="722644A6"/>
    <w:rsid w:val="724E21CD"/>
    <w:rsid w:val="74D40768"/>
    <w:rsid w:val="75FE7500"/>
    <w:rsid w:val="772D6385"/>
    <w:rsid w:val="78A93C71"/>
    <w:rsid w:val="78EA7339"/>
    <w:rsid w:val="7CD10CAA"/>
    <w:rsid w:val="7FB56F82"/>
    <w:rsid w:val="7FCE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qFormat="1"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45"/>
    <w:qFormat/>
    <w:uiPriority w:val="0"/>
    <w:pPr>
      <w:keepNext/>
      <w:keepLines/>
      <w:spacing w:before="260" w:after="260" w:line="413" w:lineRule="auto"/>
      <w:outlineLvl w:val="2"/>
    </w:pPr>
    <w:rPr>
      <w:b/>
      <w:bCs/>
      <w:sz w:val="32"/>
      <w:szCs w:val="32"/>
    </w:rPr>
  </w:style>
  <w:style w:type="paragraph" w:styleId="6">
    <w:name w:val="heading 4"/>
    <w:basedOn w:val="1"/>
    <w:next w:val="1"/>
    <w:link w:val="46"/>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47"/>
    <w:autoRedefine/>
    <w:qFormat/>
    <w:uiPriority w:val="0"/>
    <w:pPr>
      <w:keepNext/>
      <w:keepLines/>
      <w:spacing w:before="280" w:after="290" w:line="372" w:lineRule="auto"/>
      <w:outlineLvl w:val="4"/>
    </w:pPr>
    <w:rPr>
      <w:b/>
      <w:bCs/>
      <w:sz w:val="28"/>
      <w:szCs w:val="28"/>
    </w:rPr>
  </w:style>
  <w:style w:type="paragraph" w:styleId="8">
    <w:name w:val="heading 6"/>
    <w:basedOn w:val="1"/>
    <w:next w:val="1"/>
    <w:link w:val="48"/>
    <w:autoRedefine/>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49"/>
    <w:autoRedefine/>
    <w:qFormat/>
    <w:uiPriority w:val="0"/>
    <w:pPr>
      <w:keepNext/>
      <w:keepLines/>
      <w:spacing w:before="240" w:after="64" w:line="317" w:lineRule="auto"/>
      <w:outlineLvl w:val="6"/>
    </w:pPr>
    <w:rPr>
      <w:b/>
      <w:bCs/>
      <w:sz w:val="24"/>
      <w:szCs w:val="24"/>
    </w:rPr>
  </w:style>
  <w:style w:type="paragraph" w:styleId="10">
    <w:name w:val="heading 8"/>
    <w:basedOn w:val="1"/>
    <w:next w:val="1"/>
    <w:link w:val="50"/>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pPr>
      <w:ind w:firstLine="200" w:firstLineChars="200"/>
    </w:pPr>
    <w:rPr>
      <w:rFonts w:hint="eastAsia" w:ascii="宋体" w:hAnsi="Courier New"/>
      <w:sz w:val="24"/>
      <w:szCs w:val="20"/>
    </w:rPr>
  </w:style>
  <w:style w:type="paragraph" w:styleId="12">
    <w:name w:val="toc 7"/>
    <w:basedOn w:val="1"/>
    <w:next w:val="1"/>
    <w:autoRedefine/>
    <w:qFormat/>
    <w:uiPriority w:val="0"/>
    <w:pPr>
      <w:ind w:left="2520" w:leftChars="1200"/>
    </w:pPr>
  </w:style>
  <w:style w:type="paragraph" w:styleId="13">
    <w:name w:val="index 8"/>
    <w:basedOn w:val="1"/>
    <w:next w:val="1"/>
    <w:autoRedefine/>
    <w:semiHidden/>
    <w:unhideWhenUsed/>
    <w:qFormat/>
    <w:uiPriority w:val="99"/>
    <w:pPr>
      <w:ind w:left="1400" w:leftChars="1400"/>
    </w:pPr>
  </w:style>
  <w:style w:type="paragraph" w:styleId="14">
    <w:name w:val="Normal Indent"/>
    <w:basedOn w:val="1"/>
    <w:autoRedefine/>
    <w:qFormat/>
    <w:uiPriority w:val="0"/>
    <w:pPr>
      <w:adjustRightInd w:val="0"/>
      <w:spacing w:line="360" w:lineRule="atLeast"/>
      <w:ind w:firstLine="482"/>
      <w:textAlignment w:val="baseline"/>
    </w:pPr>
    <w:rPr>
      <w:kern w:val="0"/>
      <w:sz w:val="24"/>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52"/>
    <w:autoRedefine/>
    <w:qFormat/>
    <w:uiPriority w:val="0"/>
    <w:pPr>
      <w:shd w:val="clear" w:color="auto" w:fill="000080"/>
    </w:pPr>
    <w:rPr>
      <w:kern w:val="0"/>
      <w:sz w:val="20"/>
      <w:szCs w:val="24"/>
      <w:shd w:val="clear" w:color="auto" w:fill="000080"/>
    </w:rPr>
  </w:style>
  <w:style w:type="paragraph" w:styleId="17">
    <w:name w:val="annotation text"/>
    <w:basedOn w:val="1"/>
    <w:link w:val="53"/>
    <w:autoRedefine/>
    <w:qFormat/>
    <w:uiPriority w:val="0"/>
    <w:pPr>
      <w:jc w:val="left"/>
    </w:pPr>
  </w:style>
  <w:style w:type="paragraph" w:styleId="18">
    <w:name w:val="Body Text"/>
    <w:basedOn w:val="1"/>
    <w:link w:val="54"/>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9">
    <w:name w:val="index 4"/>
    <w:basedOn w:val="1"/>
    <w:next w:val="1"/>
    <w:autoRedefine/>
    <w:qFormat/>
    <w:uiPriority w:val="0"/>
    <w:pPr>
      <w:ind w:left="600" w:leftChars="600"/>
    </w:pPr>
    <w:rPr>
      <w:szCs w:val="24"/>
    </w:rPr>
  </w:style>
  <w:style w:type="paragraph" w:styleId="20">
    <w:name w:val="toc 5"/>
    <w:basedOn w:val="1"/>
    <w:next w:val="1"/>
    <w:autoRedefine/>
    <w:qFormat/>
    <w:uiPriority w:val="0"/>
    <w:pPr>
      <w:tabs>
        <w:tab w:val="right" w:leader="dot" w:pos="8296"/>
      </w:tabs>
      <w:ind w:left="1050" w:leftChars="500"/>
    </w:pPr>
  </w:style>
  <w:style w:type="paragraph" w:styleId="21">
    <w:name w:val="toc 3"/>
    <w:basedOn w:val="1"/>
    <w:next w:val="1"/>
    <w:autoRedefine/>
    <w:qFormat/>
    <w:uiPriority w:val="0"/>
    <w:pPr>
      <w:ind w:left="840" w:leftChars="400"/>
    </w:pPr>
  </w:style>
  <w:style w:type="paragraph" w:styleId="22">
    <w:name w:val="toc 8"/>
    <w:basedOn w:val="1"/>
    <w:next w:val="1"/>
    <w:autoRedefine/>
    <w:qFormat/>
    <w:uiPriority w:val="0"/>
    <w:pPr>
      <w:ind w:left="2940" w:leftChars="1400"/>
    </w:pPr>
  </w:style>
  <w:style w:type="paragraph" w:styleId="23">
    <w:name w:val="Date"/>
    <w:basedOn w:val="1"/>
    <w:next w:val="1"/>
    <w:link w:val="55"/>
    <w:autoRedefine/>
    <w:qFormat/>
    <w:uiPriority w:val="0"/>
    <w:pPr>
      <w:ind w:left="100" w:leftChars="2500"/>
    </w:pPr>
    <w:rPr>
      <w:rFonts w:ascii="宋体"/>
      <w:kern w:val="0"/>
      <w:sz w:val="28"/>
      <w:szCs w:val="20"/>
    </w:rPr>
  </w:style>
  <w:style w:type="paragraph" w:styleId="24">
    <w:name w:val="Balloon Text"/>
    <w:basedOn w:val="1"/>
    <w:link w:val="56"/>
    <w:autoRedefine/>
    <w:qFormat/>
    <w:uiPriority w:val="0"/>
    <w:rPr>
      <w:rFonts w:ascii="宋体"/>
      <w:kern w:val="0"/>
      <w:sz w:val="18"/>
      <w:szCs w:val="18"/>
    </w:rPr>
  </w:style>
  <w:style w:type="paragraph" w:styleId="25">
    <w:name w:val="footer"/>
    <w:basedOn w:val="1"/>
    <w:link w:val="57"/>
    <w:autoRedefine/>
    <w:qFormat/>
    <w:uiPriority w:val="0"/>
    <w:pPr>
      <w:tabs>
        <w:tab w:val="center" w:pos="4153"/>
        <w:tab w:val="right" w:pos="8306"/>
      </w:tabs>
      <w:snapToGrid w:val="0"/>
      <w:jc w:val="left"/>
    </w:pPr>
    <w:rPr>
      <w:sz w:val="18"/>
      <w:szCs w:val="18"/>
    </w:rPr>
  </w:style>
  <w:style w:type="paragraph" w:styleId="26">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style>
  <w:style w:type="paragraph" w:styleId="29">
    <w:name w:val="Subtitle"/>
    <w:basedOn w:val="1"/>
    <w:next w:val="1"/>
    <w:link w:val="59"/>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style>
  <w:style w:type="paragraph" w:styleId="31">
    <w:name w:val="toc 2"/>
    <w:basedOn w:val="1"/>
    <w:next w:val="1"/>
    <w:autoRedefine/>
    <w:qFormat/>
    <w:uiPriority w:val="0"/>
    <w:pPr>
      <w:ind w:left="420" w:leftChars="200"/>
    </w:pPr>
    <w:rPr>
      <w:rFonts w:ascii="宋体"/>
      <w:b/>
      <w:sz w:val="28"/>
      <w:szCs w:val="20"/>
    </w:rPr>
  </w:style>
  <w:style w:type="paragraph" w:styleId="32">
    <w:name w:val="toc 9"/>
    <w:basedOn w:val="1"/>
    <w:next w:val="1"/>
    <w:autoRedefine/>
    <w:qFormat/>
    <w:uiPriority w:val="0"/>
    <w:pPr>
      <w:ind w:left="3360" w:leftChars="1600"/>
    </w:pPr>
  </w:style>
  <w:style w:type="paragraph" w:styleId="33">
    <w:name w:val="Normal (Web)"/>
    <w:basedOn w:val="1"/>
    <w:autoRedefine/>
    <w:qFormat/>
    <w:uiPriority w:val="99"/>
    <w:pPr>
      <w:widowControl/>
      <w:spacing w:before="100" w:beforeAutospacing="1" w:after="100" w:afterAutospacing="1" w:line="320" w:lineRule="atLeast"/>
      <w:jc w:val="left"/>
    </w:pPr>
    <w:rPr>
      <w:rFonts w:ascii="宋体" w:hAnsi="宋体"/>
      <w:kern w:val="0"/>
      <w:sz w:val="18"/>
      <w:szCs w:val="18"/>
    </w:rPr>
  </w:style>
  <w:style w:type="paragraph" w:styleId="34">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35">
    <w:name w:val="annotation subject"/>
    <w:basedOn w:val="17"/>
    <w:next w:val="17"/>
    <w:link w:val="61"/>
    <w:autoRedefine/>
    <w:qFormat/>
    <w:uiPriority w:val="0"/>
    <w:rPr>
      <w:rFonts w:ascii="宋体"/>
      <w:b/>
      <w:bCs/>
      <w:kern w:val="0"/>
      <w:sz w:val="28"/>
      <w:szCs w:val="20"/>
    </w:rPr>
  </w:style>
  <w:style w:type="character" w:styleId="38">
    <w:name w:val="Strong"/>
    <w:autoRedefine/>
    <w:qFormat/>
    <w:uiPriority w:val="0"/>
    <w:rPr>
      <w:b/>
      <w:bCs/>
    </w:rPr>
  </w:style>
  <w:style w:type="character" w:styleId="39">
    <w:name w:val="page number"/>
    <w:autoRedefine/>
    <w:qFormat/>
    <w:uiPriority w:val="0"/>
    <w:rPr>
      <w:rFonts w:cs="Times New Roman"/>
    </w:rPr>
  </w:style>
  <w:style w:type="character" w:styleId="40">
    <w:name w:val="Emphasis"/>
    <w:autoRedefine/>
    <w:qFormat/>
    <w:uiPriority w:val="0"/>
    <w:rPr>
      <w:i/>
      <w:iCs/>
    </w:rPr>
  </w:style>
  <w:style w:type="character" w:styleId="41">
    <w:name w:val="Hyperlink"/>
    <w:autoRedefine/>
    <w:qFormat/>
    <w:uiPriority w:val="0"/>
    <w:rPr>
      <w:rFonts w:cs="Times New Roman"/>
      <w:color w:val="0000FF"/>
      <w:u w:val="single"/>
    </w:rPr>
  </w:style>
  <w:style w:type="character" w:styleId="42">
    <w:name w:val="annotation reference"/>
    <w:autoRedefine/>
    <w:qFormat/>
    <w:uiPriority w:val="0"/>
    <w:rPr>
      <w:rFonts w:cs="Times New Roman"/>
      <w:sz w:val="21"/>
      <w:szCs w:val="21"/>
    </w:rPr>
  </w:style>
  <w:style w:type="character" w:customStyle="1" w:styleId="43">
    <w:name w:val="标题 1 字符"/>
    <w:link w:val="3"/>
    <w:autoRedefine/>
    <w:qFormat/>
    <w:uiPriority w:val="0"/>
    <w:rPr>
      <w:b/>
      <w:bCs/>
      <w:kern w:val="44"/>
      <w:sz w:val="44"/>
      <w:szCs w:val="44"/>
    </w:rPr>
  </w:style>
  <w:style w:type="character" w:customStyle="1" w:styleId="44">
    <w:name w:val="标题 2 字符"/>
    <w:link w:val="4"/>
    <w:autoRedefine/>
    <w:qFormat/>
    <w:uiPriority w:val="0"/>
    <w:rPr>
      <w:rFonts w:ascii="Cambria" w:hAnsi="Cambria" w:eastAsia="宋体" w:cs="Times New Roman"/>
      <w:b/>
      <w:bCs/>
      <w:kern w:val="2"/>
      <w:sz w:val="32"/>
      <w:szCs w:val="32"/>
    </w:rPr>
  </w:style>
  <w:style w:type="character" w:customStyle="1" w:styleId="45">
    <w:name w:val="标题 3 字符"/>
    <w:link w:val="5"/>
    <w:autoRedefine/>
    <w:qFormat/>
    <w:uiPriority w:val="0"/>
    <w:rPr>
      <w:b/>
      <w:bCs/>
      <w:kern w:val="2"/>
      <w:sz w:val="32"/>
      <w:szCs w:val="32"/>
    </w:rPr>
  </w:style>
  <w:style w:type="character" w:customStyle="1" w:styleId="46">
    <w:name w:val="标题 4 字符"/>
    <w:link w:val="6"/>
    <w:autoRedefine/>
    <w:qFormat/>
    <w:uiPriority w:val="0"/>
    <w:rPr>
      <w:rFonts w:ascii="Cambria" w:hAnsi="Cambria" w:eastAsia="宋体" w:cs="Times New Roman"/>
      <w:b/>
      <w:bCs/>
      <w:kern w:val="2"/>
      <w:sz w:val="28"/>
      <w:szCs w:val="28"/>
    </w:rPr>
  </w:style>
  <w:style w:type="character" w:customStyle="1" w:styleId="47">
    <w:name w:val="标题 5 字符"/>
    <w:link w:val="7"/>
    <w:autoRedefine/>
    <w:qFormat/>
    <w:uiPriority w:val="0"/>
    <w:rPr>
      <w:b/>
      <w:bCs/>
      <w:kern w:val="2"/>
      <w:sz w:val="28"/>
      <w:szCs w:val="28"/>
    </w:rPr>
  </w:style>
  <w:style w:type="character" w:customStyle="1" w:styleId="48">
    <w:name w:val="标题 6 字符"/>
    <w:link w:val="8"/>
    <w:autoRedefine/>
    <w:qFormat/>
    <w:uiPriority w:val="0"/>
    <w:rPr>
      <w:rFonts w:ascii="Cambria" w:hAnsi="Cambria" w:eastAsia="宋体" w:cs="Times New Roman"/>
      <w:b/>
      <w:bCs/>
      <w:kern w:val="2"/>
      <w:sz w:val="24"/>
      <w:szCs w:val="24"/>
    </w:rPr>
  </w:style>
  <w:style w:type="character" w:customStyle="1" w:styleId="49">
    <w:name w:val="标题 7 字符"/>
    <w:link w:val="9"/>
    <w:autoRedefine/>
    <w:qFormat/>
    <w:uiPriority w:val="0"/>
    <w:rPr>
      <w:b/>
      <w:bCs/>
      <w:kern w:val="2"/>
      <w:sz w:val="24"/>
      <w:szCs w:val="24"/>
    </w:rPr>
  </w:style>
  <w:style w:type="character" w:customStyle="1" w:styleId="50">
    <w:name w:val="标题 8 字符"/>
    <w:link w:val="10"/>
    <w:autoRedefine/>
    <w:qFormat/>
    <w:uiPriority w:val="0"/>
    <w:rPr>
      <w:rFonts w:ascii="Cambria" w:hAnsi="Cambria" w:eastAsia="宋体" w:cs="Times New Roman"/>
      <w:kern w:val="2"/>
      <w:sz w:val="24"/>
      <w:szCs w:val="24"/>
    </w:rPr>
  </w:style>
  <w:style w:type="character" w:customStyle="1" w:styleId="51">
    <w:name w:val="标题 9 字符"/>
    <w:link w:val="11"/>
    <w:autoRedefine/>
    <w:qFormat/>
    <w:uiPriority w:val="0"/>
    <w:rPr>
      <w:rFonts w:ascii="Cambria" w:hAnsi="Cambria" w:eastAsia="宋体" w:cs="Times New Roman"/>
      <w:kern w:val="2"/>
      <w:sz w:val="21"/>
      <w:szCs w:val="21"/>
    </w:rPr>
  </w:style>
  <w:style w:type="character" w:customStyle="1" w:styleId="52">
    <w:name w:val="文档结构图 字符"/>
    <w:link w:val="16"/>
    <w:autoRedefine/>
    <w:qFormat/>
    <w:uiPriority w:val="0"/>
    <w:rPr>
      <w:rFonts w:ascii="Times New Roman" w:hAnsi="Times New Roman"/>
      <w:szCs w:val="24"/>
      <w:shd w:val="clear" w:color="auto" w:fill="000080"/>
    </w:rPr>
  </w:style>
  <w:style w:type="character" w:customStyle="1" w:styleId="53">
    <w:name w:val="批注文字 字符"/>
    <w:link w:val="17"/>
    <w:autoRedefine/>
    <w:qFormat/>
    <w:uiPriority w:val="0"/>
    <w:rPr>
      <w:kern w:val="2"/>
      <w:sz w:val="21"/>
      <w:szCs w:val="22"/>
    </w:rPr>
  </w:style>
  <w:style w:type="character" w:customStyle="1" w:styleId="54">
    <w:name w:val="正文文本 字符"/>
    <w:link w:val="18"/>
    <w:autoRedefine/>
    <w:qFormat/>
    <w:uiPriority w:val="0"/>
    <w:rPr>
      <w:rFonts w:ascii="Times New Roman" w:hAnsi="Times New Roman"/>
    </w:rPr>
  </w:style>
  <w:style w:type="character" w:customStyle="1" w:styleId="55">
    <w:name w:val="日期 字符"/>
    <w:link w:val="23"/>
    <w:autoRedefine/>
    <w:qFormat/>
    <w:uiPriority w:val="0"/>
    <w:rPr>
      <w:rFonts w:ascii="宋体" w:hAnsi="Times New Roman"/>
      <w:sz w:val="28"/>
    </w:rPr>
  </w:style>
  <w:style w:type="character" w:customStyle="1" w:styleId="56">
    <w:name w:val="批注框文本 字符"/>
    <w:link w:val="24"/>
    <w:autoRedefine/>
    <w:qFormat/>
    <w:uiPriority w:val="0"/>
    <w:rPr>
      <w:rFonts w:ascii="宋体" w:hAnsi="Times New Roman"/>
      <w:sz w:val="18"/>
      <w:szCs w:val="18"/>
    </w:rPr>
  </w:style>
  <w:style w:type="character" w:customStyle="1" w:styleId="57">
    <w:name w:val="页脚 字符"/>
    <w:link w:val="25"/>
    <w:autoRedefine/>
    <w:qFormat/>
    <w:uiPriority w:val="0"/>
    <w:rPr>
      <w:kern w:val="2"/>
      <w:sz w:val="18"/>
      <w:szCs w:val="18"/>
    </w:rPr>
  </w:style>
  <w:style w:type="character" w:customStyle="1" w:styleId="58">
    <w:name w:val="页眉 字符"/>
    <w:link w:val="26"/>
    <w:autoRedefine/>
    <w:qFormat/>
    <w:uiPriority w:val="0"/>
    <w:rPr>
      <w:kern w:val="2"/>
      <w:sz w:val="18"/>
      <w:szCs w:val="18"/>
    </w:rPr>
  </w:style>
  <w:style w:type="character" w:customStyle="1" w:styleId="59">
    <w:name w:val="副标题 字符"/>
    <w:link w:val="29"/>
    <w:autoRedefine/>
    <w:qFormat/>
    <w:uiPriority w:val="0"/>
    <w:rPr>
      <w:rFonts w:ascii="Cambria" w:hAnsi="Cambria" w:cs="Times New Roman"/>
      <w:b/>
      <w:bCs/>
      <w:kern w:val="28"/>
      <w:sz w:val="32"/>
      <w:szCs w:val="32"/>
    </w:rPr>
  </w:style>
  <w:style w:type="character" w:customStyle="1" w:styleId="60">
    <w:name w:val="标题 字符"/>
    <w:link w:val="34"/>
    <w:autoRedefine/>
    <w:qFormat/>
    <w:uiPriority w:val="0"/>
    <w:rPr>
      <w:rFonts w:ascii="Cambria" w:hAnsi="Cambria" w:cs="Times New Roman"/>
      <w:b/>
      <w:bCs/>
      <w:kern w:val="2"/>
      <w:sz w:val="32"/>
      <w:szCs w:val="32"/>
    </w:rPr>
  </w:style>
  <w:style w:type="character" w:customStyle="1" w:styleId="61">
    <w:name w:val="批注主题 字符"/>
    <w:link w:val="35"/>
    <w:autoRedefine/>
    <w:qFormat/>
    <w:uiPriority w:val="0"/>
    <w:rPr>
      <w:rFonts w:ascii="宋体" w:hAnsi="Times New Roman"/>
      <w:b/>
      <w:bCs/>
      <w:sz w:val="28"/>
    </w:rPr>
  </w:style>
  <w:style w:type="character" w:customStyle="1" w:styleId="62">
    <w:name w:val="明显引用 字符"/>
    <w:link w:val="63"/>
    <w:autoRedefine/>
    <w:qFormat/>
    <w:uiPriority w:val="0"/>
    <w:rPr>
      <w:b/>
      <w:bCs/>
      <w:i/>
      <w:iCs/>
      <w:color w:val="4F81BD"/>
      <w:kern w:val="2"/>
      <w:sz w:val="21"/>
      <w:szCs w:val="22"/>
    </w:rPr>
  </w:style>
  <w:style w:type="paragraph" w:styleId="63">
    <w:name w:val="Intense Quote"/>
    <w:basedOn w:val="1"/>
    <w:next w:val="1"/>
    <w:link w:val="62"/>
    <w:autoRedefine/>
    <w:qFormat/>
    <w:uiPriority w:val="0"/>
    <w:pPr>
      <w:pBdr>
        <w:bottom w:val="single" w:color="4F81BD" w:sz="4" w:space="4"/>
      </w:pBdr>
      <w:spacing w:before="200" w:after="280"/>
      <w:ind w:left="936" w:right="936"/>
    </w:pPr>
    <w:rPr>
      <w:b/>
      <w:bCs/>
      <w:i/>
      <w:iCs/>
      <w:color w:val="4F81BD"/>
    </w:rPr>
  </w:style>
  <w:style w:type="character" w:customStyle="1" w:styleId="64">
    <w:name w:val="_Style 62"/>
    <w:autoRedefine/>
    <w:qFormat/>
    <w:uiPriority w:val="0"/>
    <w:rPr>
      <w:b/>
      <w:bCs/>
      <w:smallCaps/>
      <w:color w:val="C0504D"/>
      <w:spacing w:val="5"/>
      <w:u w:val="single"/>
    </w:rPr>
  </w:style>
  <w:style w:type="character" w:customStyle="1" w:styleId="65">
    <w:name w:val="引用 字符"/>
    <w:link w:val="66"/>
    <w:autoRedefine/>
    <w:qFormat/>
    <w:uiPriority w:val="0"/>
    <w:rPr>
      <w:i/>
      <w:iCs/>
      <w:color w:val="000000"/>
      <w:kern w:val="2"/>
      <w:sz w:val="21"/>
      <w:szCs w:val="22"/>
    </w:rPr>
  </w:style>
  <w:style w:type="paragraph" w:styleId="66">
    <w:name w:val="Quote"/>
    <w:basedOn w:val="1"/>
    <w:next w:val="1"/>
    <w:link w:val="65"/>
    <w:autoRedefine/>
    <w:qFormat/>
    <w:uiPriority w:val="0"/>
    <w:rPr>
      <w:i/>
      <w:iCs/>
      <w:color w:val="000000"/>
    </w:rPr>
  </w:style>
  <w:style w:type="character" w:customStyle="1" w:styleId="67">
    <w:name w:val="_Style 65"/>
    <w:autoRedefine/>
    <w:qFormat/>
    <w:uiPriority w:val="0"/>
    <w:rPr>
      <w:b/>
      <w:bCs/>
      <w:smallCaps/>
      <w:spacing w:val="5"/>
    </w:rPr>
  </w:style>
  <w:style w:type="character" w:customStyle="1" w:styleId="68">
    <w:name w:val="textcontents"/>
    <w:autoRedefine/>
    <w:qFormat/>
    <w:uiPriority w:val="0"/>
    <w:rPr>
      <w:rFonts w:cs="Times New Roman"/>
    </w:rPr>
  </w:style>
  <w:style w:type="character" w:customStyle="1" w:styleId="69">
    <w:name w:val="标题4 Char Char"/>
    <w:link w:val="70"/>
    <w:autoRedefine/>
    <w:qFormat/>
    <w:uiPriority w:val="0"/>
    <w:rPr>
      <w:rFonts w:ascii="Arial" w:hAnsi="Arial"/>
      <w:b/>
      <w:bCs/>
      <w:sz w:val="24"/>
      <w:szCs w:val="32"/>
    </w:rPr>
  </w:style>
  <w:style w:type="paragraph" w:customStyle="1" w:styleId="70">
    <w:name w:val="标题4"/>
    <w:basedOn w:val="4"/>
    <w:next w:val="19"/>
    <w:link w:val="69"/>
    <w:autoRedefine/>
    <w:qFormat/>
    <w:uiPriority w:val="0"/>
    <w:rPr>
      <w:rFonts w:ascii="Arial" w:hAnsi="Arial"/>
      <w:kern w:val="0"/>
      <w:sz w:val="24"/>
    </w:rPr>
  </w:style>
  <w:style w:type="character" w:customStyle="1" w:styleId="71">
    <w:name w:val="日期 Char1"/>
    <w:autoRedefine/>
    <w:qFormat/>
    <w:uiPriority w:val="0"/>
    <w:rPr>
      <w:kern w:val="2"/>
      <w:sz w:val="21"/>
      <w:szCs w:val="22"/>
    </w:rPr>
  </w:style>
  <w:style w:type="character" w:customStyle="1" w:styleId="72">
    <w:name w:val="_Style 70"/>
    <w:autoRedefine/>
    <w:qFormat/>
    <w:uiPriority w:val="0"/>
    <w:rPr>
      <w:smallCaps/>
      <w:color w:val="C0504D"/>
      <w:u w:val="single"/>
    </w:rPr>
  </w:style>
  <w:style w:type="character" w:customStyle="1" w:styleId="73">
    <w:name w:val="批注文字 Char Char"/>
    <w:autoRedefine/>
    <w:qFormat/>
    <w:uiPriority w:val="0"/>
    <w:rPr>
      <w:rFonts w:ascii="宋体" w:hAnsi="Times New Roman" w:eastAsia="宋体" w:cs="Times New Roman"/>
      <w:sz w:val="28"/>
      <w:szCs w:val="20"/>
    </w:rPr>
  </w:style>
  <w:style w:type="character" w:customStyle="1" w:styleId="74">
    <w:name w:val="_Style 72"/>
    <w:autoRedefine/>
    <w:qFormat/>
    <w:uiPriority w:val="0"/>
    <w:rPr>
      <w:i/>
      <w:iCs/>
      <w:color w:val="808080"/>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5"/>
    <w:link w:val="75"/>
    <w:autoRedefine/>
    <w:qFormat/>
    <w:uiPriority w:val="0"/>
    <w:rPr>
      <w:rFonts w:ascii="Arial" w:hAnsi="Arial"/>
      <w:kern w:val="0"/>
      <w:sz w:val="24"/>
    </w:rPr>
  </w:style>
  <w:style w:type="character" w:customStyle="1" w:styleId="77">
    <w:name w:val="文档结构图 Char1"/>
    <w:autoRedefine/>
    <w:qFormat/>
    <w:uiPriority w:val="0"/>
    <w:rPr>
      <w:rFonts w:ascii="宋体"/>
      <w:kern w:val="2"/>
      <w:sz w:val="18"/>
      <w:szCs w:val="18"/>
    </w:rPr>
  </w:style>
  <w:style w:type="character" w:customStyle="1" w:styleId="78">
    <w:name w:val="_Style 76"/>
    <w:autoRedefine/>
    <w:qFormat/>
    <w:uiPriority w:val="0"/>
    <w:rPr>
      <w:b/>
      <w:bCs/>
      <w:i/>
      <w:iCs/>
      <w:color w:val="4F81BD"/>
    </w:rPr>
  </w:style>
  <w:style w:type="character" w:customStyle="1" w:styleId="79">
    <w:name w:val="正文文本 Char1"/>
    <w:autoRedefine/>
    <w:qFormat/>
    <w:uiPriority w:val="0"/>
    <w:rPr>
      <w:kern w:val="2"/>
      <w:sz w:val="21"/>
      <w:szCs w:val="22"/>
    </w:rPr>
  </w:style>
  <w:style w:type="character" w:customStyle="1" w:styleId="80">
    <w:name w:val="批注主题 Char1"/>
    <w:autoRedefine/>
    <w:qFormat/>
    <w:uiPriority w:val="0"/>
    <w:rPr>
      <w:b/>
      <w:bCs/>
      <w:kern w:val="2"/>
      <w:sz w:val="21"/>
      <w:szCs w:val="22"/>
    </w:rPr>
  </w:style>
  <w:style w:type="character" w:customStyle="1" w:styleId="81">
    <w:name w:val="批注框文本 Char1"/>
    <w:autoRedefine/>
    <w:qFormat/>
    <w:uiPriority w:val="0"/>
    <w:rPr>
      <w:kern w:val="2"/>
      <w:sz w:val="18"/>
      <w:szCs w:val="18"/>
    </w:rPr>
  </w:style>
  <w:style w:type="paragraph" w:styleId="82">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8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8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7">
    <w:name w:val="_Style 85"/>
    <w:basedOn w:val="3"/>
    <w:next w:val="1"/>
    <w:autoRedefine/>
    <w:qFormat/>
    <w:uiPriority w:val="0"/>
    <w:pPr>
      <w:outlineLvl w:val="9"/>
    </w:pPr>
  </w:style>
  <w:style w:type="paragraph" w:customStyle="1" w:styleId="8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89">
    <w:name w:val="List Paragraph"/>
    <w:basedOn w:val="1"/>
    <w:autoRedefine/>
    <w:qFormat/>
    <w:uiPriority w:val="99"/>
    <w:pPr>
      <w:ind w:firstLine="420" w:firstLineChars="200"/>
    </w:pPr>
  </w:style>
  <w:style w:type="paragraph" w:customStyle="1" w:styleId="90">
    <w:name w:val="_Style 88"/>
    <w:autoRedefine/>
    <w:qFormat/>
    <w:uiPriority w:val="0"/>
    <w:rPr>
      <w:rFonts w:ascii="Times New Roman" w:hAnsi="Times New Roman" w:eastAsia="宋体" w:cs="Times New Roman"/>
      <w:kern w:val="2"/>
      <w:sz w:val="21"/>
      <w:szCs w:val="24"/>
      <w:lang w:val="en-US" w:eastAsia="zh-CN" w:bidi="ar-SA"/>
    </w:rPr>
  </w:style>
  <w:style w:type="paragraph" w:customStyle="1" w:styleId="91">
    <w:name w:val="WPSOffice手动目录 1"/>
    <w:autoRedefine/>
    <w:qFormat/>
    <w:uiPriority w:val="0"/>
    <w:rPr>
      <w:rFonts w:ascii="Times New Roman" w:hAnsi="Times New Roman" w:eastAsia="宋体" w:cs="Times New Roman"/>
      <w:lang w:val="en-US" w:eastAsia="zh-CN" w:bidi="ar-SA"/>
    </w:rPr>
  </w:style>
  <w:style w:type="paragraph" w:customStyle="1" w:styleId="92">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58666</Words>
  <Characters>61118</Characters>
  <Lines>628</Lines>
  <Paragraphs>176</Paragraphs>
  <TotalTime>87</TotalTime>
  <ScaleCrop>false</ScaleCrop>
  <LinksUpToDate>false</LinksUpToDate>
  <CharactersWithSpaces>63233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2017-08-10T23:41:00Z</dcterms:created>
  <dc:creator>熊又球</dc:creator>
  <cp:lastModifiedBy>蕉窗听雨</cp:lastModifiedBy>
  <cp:lastPrinted>2017-10-20T05:26:00Z</cp:lastPrinted>
  <dcterms:modified xsi:type="dcterms:W3CDTF">2025-06-13T02:04:40Z</dcterms:modified>
  <dc:title>建设工程施工合同</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4E03FFFE9D714D608FA5CE81720756C5_13</vt:lpwstr>
  </property>
  <property fmtid="{D5CDD505-2E9C-101B-9397-08002B2CF9AE}" pid="4" name="KSOTemplateDocerSaveRecord">
    <vt:lpwstr>eyJoZGlkIjoiYzY1OGNmZGE1YTU4NTZiMjAwYzM1MDBkNGU0YTY0NmQiLCJ1c2VySWQiOiI0MzAyNDA1NjYifQ==</vt:lpwstr>
  </property>
</Properties>
</file>