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D2282">
      <w:pPr>
        <w:pStyle w:val="5"/>
        <w:wordWrap w:val="0"/>
        <w:spacing w:before="120" w:after="120" w:line="240" w:lineRule="auto"/>
        <w:jc w:val="right"/>
        <w:rPr>
          <w:rFonts w:hint="eastAsia" w:ascii="宋体" w:hAnsi="宋体" w:eastAsia="宋体" w:cs="宋体"/>
          <w:b w:val="0"/>
          <w:bCs/>
          <w:color w:val="auto"/>
          <w:sz w:val="24"/>
          <w:szCs w:val="24"/>
          <w:highlight w:val="none"/>
          <w:lang w:val="en-US" w:eastAsia="zh-CN"/>
        </w:rPr>
      </w:pPr>
      <w:bookmarkStart w:id="0" w:name="_Toc23767"/>
      <w:r>
        <w:rPr>
          <w:rFonts w:hint="eastAsia" w:ascii="宋体" w:hAnsi="宋体" w:eastAsia="宋体" w:cs="宋体"/>
          <w:b w:val="0"/>
          <w:bCs/>
          <w:color w:val="auto"/>
          <w:sz w:val="24"/>
          <w:szCs w:val="24"/>
          <w:highlight w:val="none"/>
          <w:lang w:val="en-US" w:eastAsia="zh-CN"/>
        </w:rPr>
        <w:t xml:space="preserve">合同编号：             </w:t>
      </w:r>
    </w:p>
    <w:p w14:paraId="2A878B1B">
      <w:pPr>
        <w:pStyle w:val="5"/>
        <w:spacing w:before="120" w:after="120" w:line="240" w:lineRule="auto"/>
        <w:rPr>
          <w:rFonts w:hint="eastAsia" w:ascii="宋体" w:hAnsi="宋体" w:eastAsia="宋体" w:cs="宋体"/>
          <w:bCs w:val="0"/>
          <w:color w:val="auto"/>
          <w:sz w:val="32"/>
          <w:szCs w:val="32"/>
          <w:highlight w:val="none"/>
          <w:lang w:eastAsia="zh-CN"/>
        </w:rPr>
      </w:pPr>
    </w:p>
    <w:p w14:paraId="26E101C9">
      <w:pPr>
        <w:pStyle w:val="16"/>
        <w:spacing w:line="240" w:lineRule="auto"/>
        <w:ind w:left="0" w:leftChars="0" w:firstLine="0" w:firstLineChars="0"/>
        <w:rPr>
          <w:rFonts w:hint="eastAsia" w:ascii="宋体" w:hAnsi="宋体" w:eastAsia="宋体" w:cs="宋体"/>
          <w:color w:val="auto"/>
          <w:highlight w:val="none"/>
          <w:lang w:eastAsia="zh-CN"/>
        </w:rPr>
      </w:pPr>
    </w:p>
    <w:p w14:paraId="62913913">
      <w:pPr>
        <w:pStyle w:val="5"/>
        <w:spacing w:before="120" w:after="120" w:line="240" w:lineRule="auto"/>
        <w:rPr>
          <w:rFonts w:hint="eastAsia" w:ascii="宋体" w:hAnsi="宋体" w:eastAsia="宋体" w:cs="宋体"/>
          <w:bCs w:val="0"/>
          <w:color w:val="auto"/>
          <w:sz w:val="56"/>
          <w:szCs w:val="56"/>
          <w:highlight w:val="none"/>
          <w:lang w:eastAsia="zh-CN"/>
        </w:rPr>
      </w:pPr>
    </w:p>
    <w:p w14:paraId="19CCD1D2">
      <w:pPr>
        <w:pStyle w:val="5"/>
        <w:spacing w:before="120" w:after="120" w:line="240" w:lineRule="auto"/>
        <w:rPr>
          <w:rFonts w:hint="eastAsia" w:ascii="宋体" w:hAnsi="宋体" w:eastAsia="宋体" w:cs="宋体"/>
          <w:color w:val="auto"/>
          <w:sz w:val="32"/>
          <w:szCs w:val="32"/>
          <w:highlight w:val="none"/>
        </w:rPr>
      </w:pPr>
      <w:r>
        <w:rPr>
          <w:rFonts w:hint="eastAsia" w:ascii="宋体" w:hAnsi="宋体" w:eastAsia="宋体" w:cs="宋体"/>
          <w:bCs w:val="0"/>
          <w:color w:val="auto"/>
          <w:sz w:val="56"/>
          <w:szCs w:val="56"/>
          <w:highlight w:val="none"/>
          <w:lang w:eastAsia="zh-CN"/>
        </w:rPr>
        <w:t>广州机场周边临空区域分布式光充互联项目监理服务合同</w:t>
      </w:r>
      <w:bookmarkEnd w:id="0"/>
    </w:p>
    <w:p w14:paraId="2656E64C">
      <w:pPr>
        <w:spacing w:line="240" w:lineRule="auto"/>
        <w:rPr>
          <w:rFonts w:hint="eastAsia" w:ascii="宋体" w:hAnsi="宋体" w:eastAsia="宋体" w:cs="宋体"/>
          <w:color w:val="auto"/>
          <w:kern w:val="28"/>
          <w:sz w:val="24"/>
          <w:highlight w:val="none"/>
        </w:rPr>
      </w:pPr>
    </w:p>
    <w:p w14:paraId="260885AB">
      <w:pPr>
        <w:spacing w:line="240" w:lineRule="auto"/>
        <w:rPr>
          <w:rFonts w:hint="eastAsia" w:ascii="宋体" w:hAnsi="宋体" w:eastAsia="宋体" w:cs="宋体"/>
          <w:color w:val="auto"/>
          <w:kern w:val="28"/>
          <w:sz w:val="28"/>
          <w:szCs w:val="21"/>
          <w:highlight w:val="none"/>
          <w:lang w:val="en-US"/>
        </w:rPr>
      </w:pPr>
    </w:p>
    <w:p w14:paraId="24C9E19C">
      <w:pPr>
        <w:spacing w:line="240" w:lineRule="auto"/>
        <w:rPr>
          <w:rFonts w:hint="eastAsia" w:ascii="宋体" w:hAnsi="宋体" w:eastAsia="宋体" w:cs="宋体"/>
          <w:color w:val="auto"/>
          <w:kern w:val="28"/>
          <w:sz w:val="28"/>
          <w:szCs w:val="21"/>
          <w:highlight w:val="none"/>
          <w:lang w:val="en-US"/>
        </w:rPr>
      </w:pPr>
    </w:p>
    <w:p w14:paraId="63C41AC7">
      <w:pPr>
        <w:adjustRightInd w:val="0"/>
        <w:snapToGrid w:val="0"/>
        <w:spacing w:line="360" w:lineRule="auto"/>
        <w:ind w:right="9"/>
        <w:rPr>
          <w:rFonts w:hint="eastAsia" w:ascii="宋体" w:hAnsi="宋体" w:eastAsia="宋体" w:cs="宋体"/>
          <w:color w:val="auto"/>
          <w:kern w:val="28"/>
          <w:sz w:val="28"/>
          <w:szCs w:val="21"/>
          <w:highlight w:val="none"/>
          <w:lang w:val="en-US" w:eastAsia="zh-CN"/>
        </w:rPr>
      </w:pPr>
      <w:r>
        <w:rPr>
          <w:rFonts w:hint="eastAsia" w:ascii="宋体" w:hAnsi="宋体" w:eastAsia="宋体" w:cs="宋体"/>
          <w:color w:val="auto"/>
          <w:kern w:val="28"/>
          <w:sz w:val="28"/>
          <w:szCs w:val="21"/>
          <w:highlight w:val="none"/>
          <w:lang w:val="en-US" w:eastAsia="zh-CN"/>
        </w:rPr>
        <w:t>甲方（发包人）：广州机场新能源有限公司</w:t>
      </w:r>
    </w:p>
    <w:p w14:paraId="1DE780CF">
      <w:pPr>
        <w:adjustRightInd w:val="0"/>
        <w:snapToGrid w:val="0"/>
        <w:spacing w:line="360" w:lineRule="auto"/>
        <w:ind w:right="9"/>
        <w:rPr>
          <w:rFonts w:hint="eastAsia" w:ascii="宋体" w:hAnsi="宋体" w:eastAsia="宋体" w:cs="宋体"/>
          <w:color w:val="auto"/>
          <w:kern w:val="28"/>
          <w:sz w:val="28"/>
          <w:szCs w:val="21"/>
          <w:highlight w:val="none"/>
          <w:lang w:val="en-US" w:eastAsia="zh-CN"/>
        </w:rPr>
      </w:pPr>
    </w:p>
    <w:p w14:paraId="36D5FAFB">
      <w:pPr>
        <w:adjustRightInd w:val="0"/>
        <w:snapToGrid w:val="0"/>
        <w:spacing w:line="360" w:lineRule="auto"/>
        <w:ind w:right="9"/>
        <w:rPr>
          <w:rFonts w:hint="eastAsia" w:ascii="宋体" w:hAnsi="宋体" w:eastAsia="宋体" w:cs="宋体"/>
          <w:color w:val="auto"/>
          <w:kern w:val="28"/>
          <w:sz w:val="28"/>
          <w:szCs w:val="21"/>
          <w:highlight w:val="none"/>
          <w:lang w:val="en-US" w:eastAsia="zh-CN"/>
        </w:rPr>
      </w:pPr>
      <w:r>
        <w:rPr>
          <w:rFonts w:hint="eastAsia" w:ascii="宋体" w:hAnsi="宋体" w:eastAsia="宋体" w:cs="宋体"/>
          <w:color w:val="auto"/>
          <w:kern w:val="28"/>
          <w:sz w:val="28"/>
          <w:szCs w:val="21"/>
          <w:highlight w:val="none"/>
          <w:lang w:val="en-US" w:eastAsia="zh-CN"/>
        </w:rPr>
        <w:t>乙方（乙方）：</w:t>
      </w:r>
    </w:p>
    <w:p w14:paraId="12B9FFDF">
      <w:pPr>
        <w:adjustRightInd w:val="0"/>
        <w:snapToGrid w:val="0"/>
        <w:spacing w:line="360" w:lineRule="auto"/>
        <w:ind w:right="9"/>
        <w:rPr>
          <w:rFonts w:hint="eastAsia" w:ascii="宋体" w:hAnsi="宋体" w:eastAsia="宋体" w:cs="宋体"/>
          <w:color w:val="auto"/>
          <w:kern w:val="28"/>
          <w:sz w:val="28"/>
          <w:szCs w:val="21"/>
          <w:highlight w:val="none"/>
          <w:lang w:val="en-US" w:eastAsia="zh-CN"/>
        </w:rPr>
      </w:pPr>
    </w:p>
    <w:p w14:paraId="42165E1B">
      <w:pPr>
        <w:adjustRightInd w:val="0"/>
        <w:snapToGrid w:val="0"/>
        <w:spacing w:line="360" w:lineRule="auto"/>
        <w:ind w:right="9"/>
        <w:rPr>
          <w:rFonts w:hint="eastAsia" w:ascii="宋体" w:hAnsi="宋体" w:eastAsia="宋体" w:cs="宋体"/>
          <w:snapToGrid w:val="0"/>
          <w:color w:val="auto"/>
          <w:position w:val="12"/>
          <w:sz w:val="28"/>
          <w:szCs w:val="22"/>
          <w:highlight w:val="none"/>
          <w:lang w:eastAsia="zh-CN"/>
        </w:rPr>
      </w:pPr>
      <w:r>
        <w:rPr>
          <w:rFonts w:hint="eastAsia" w:ascii="宋体" w:hAnsi="宋体" w:eastAsia="宋体" w:cs="宋体"/>
          <w:color w:val="auto"/>
          <w:kern w:val="28"/>
          <w:sz w:val="28"/>
          <w:szCs w:val="21"/>
          <w:highlight w:val="none"/>
          <w:lang w:val="en-US" w:eastAsia="zh-CN"/>
        </w:rPr>
        <w:t>签订时间：</w:t>
      </w:r>
    </w:p>
    <w:p w14:paraId="2F9BD4C1">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color w:val="auto"/>
          <w:sz w:val="24"/>
          <w:szCs w:val="21"/>
          <w:highlight w:val="none"/>
        </w:rPr>
        <w:br w:type="page"/>
      </w:r>
      <w:r>
        <w:rPr>
          <w:rFonts w:hint="eastAsia" w:ascii="宋体" w:hAnsi="宋体" w:eastAsia="宋体" w:cs="宋体"/>
          <w:color w:val="auto"/>
          <w:sz w:val="24"/>
          <w:szCs w:val="21"/>
          <w:highlight w:val="none"/>
        </w:rPr>
        <w:t>鉴于</w:t>
      </w:r>
      <w:r>
        <w:rPr>
          <w:rFonts w:hint="eastAsia" w:ascii="宋体" w:hAnsi="宋体" w:eastAsia="宋体" w:cs="宋体"/>
          <w:color w:val="auto"/>
          <w:sz w:val="24"/>
          <w:szCs w:val="21"/>
          <w:highlight w:val="none"/>
          <w:lang w:val="en-US" w:eastAsia="zh-CN"/>
        </w:rPr>
        <w:t>甲方委托乙方负责开展</w:t>
      </w:r>
      <w:r>
        <w:rPr>
          <w:rFonts w:hint="eastAsia" w:ascii="宋体" w:hAnsi="宋体" w:eastAsia="宋体" w:cs="宋体"/>
          <w:color w:val="auto"/>
          <w:sz w:val="24"/>
          <w:szCs w:val="21"/>
          <w:highlight w:val="none"/>
          <w:u w:val="single"/>
          <w:lang w:val="en-US" w:eastAsia="zh-CN"/>
        </w:rPr>
        <w:t>广州机场周边临空区域分布式光充互联项目监理服务</w:t>
      </w:r>
      <w:r>
        <w:rPr>
          <w:rFonts w:hint="eastAsia" w:ascii="宋体" w:hAnsi="宋体" w:eastAsia="宋体" w:cs="宋体"/>
          <w:color w:val="auto"/>
          <w:sz w:val="24"/>
          <w:szCs w:val="21"/>
          <w:highlight w:val="none"/>
          <w:lang w:val="en-US" w:eastAsia="zh-CN"/>
        </w:rPr>
        <w:t>工作</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en-US" w:eastAsia="zh-CN"/>
        </w:rPr>
        <w:t>双方</w:t>
      </w:r>
      <w:r>
        <w:rPr>
          <w:rFonts w:hint="eastAsia" w:ascii="宋体" w:hAnsi="宋体" w:eastAsia="宋体" w:cs="宋体"/>
          <w:color w:val="auto"/>
          <w:sz w:val="24"/>
          <w:szCs w:val="21"/>
          <w:highlight w:val="none"/>
        </w:rPr>
        <w:t>依照《中华人民共和国民法典》《中华人民共和国建筑法》及其他有关法律、行政法规、部门规章、地方性法规和规章</w:t>
      </w:r>
      <w:r>
        <w:rPr>
          <w:rFonts w:hint="eastAsia" w:ascii="宋体" w:hAnsi="宋体" w:eastAsia="宋体" w:cs="宋体"/>
          <w:color w:val="auto"/>
          <w:sz w:val="24"/>
          <w:szCs w:val="21"/>
          <w:highlight w:val="none"/>
          <w:lang w:val="en-US" w:eastAsia="zh-CN"/>
        </w:rPr>
        <w:t>要求</w:t>
      </w:r>
      <w:r>
        <w:rPr>
          <w:rFonts w:hint="eastAsia" w:ascii="宋体" w:hAnsi="宋体" w:eastAsia="宋体" w:cs="宋体"/>
          <w:color w:val="auto"/>
          <w:sz w:val="24"/>
          <w:szCs w:val="21"/>
          <w:highlight w:val="none"/>
        </w:rPr>
        <w:t>，遵循平等、自愿、公平和诚实信用的原则，协商一致，订立本合同。</w:t>
      </w:r>
    </w:p>
    <w:p w14:paraId="20427F8D">
      <w:pPr>
        <w:adjustRightInd w:val="0"/>
        <w:snapToGrid w:val="0"/>
        <w:spacing w:line="360" w:lineRule="auto"/>
        <w:ind w:right="9"/>
        <w:rPr>
          <w:rFonts w:hint="eastAsia" w:ascii="宋体" w:hAnsi="宋体" w:eastAsia="宋体" w:cs="宋体"/>
          <w:snapToGrid w:val="0"/>
          <w:color w:val="auto"/>
          <w:position w:val="12"/>
          <w:sz w:val="24"/>
          <w:szCs w:val="21"/>
          <w:highlight w:val="none"/>
        </w:rPr>
      </w:pPr>
    </w:p>
    <w:p w14:paraId="39467B9F">
      <w:pPr>
        <w:pStyle w:val="20"/>
        <w:spacing w:line="360" w:lineRule="auto"/>
        <w:rPr>
          <w:rFonts w:hint="eastAsia" w:ascii="宋体" w:hAnsi="宋体" w:eastAsia="宋体" w:cs="宋体"/>
          <w:color w:val="auto"/>
          <w:highlight w:val="none"/>
        </w:rPr>
      </w:pPr>
      <w:bookmarkStart w:id="1" w:name="_Toc15395"/>
      <w:bookmarkStart w:id="2" w:name="_Toc12797"/>
      <w:bookmarkStart w:id="3" w:name="_Toc22032"/>
      <w:bookmarkStart w:id="4" w:name="_Toc27465"/>
      <w:bookmarkStart w:id="5" w:name="_Toc5683"/>
      <w:bookmarkStart w:id="6" w:name="_Toc17853"/>
      <w:bookmarkStart w:id="7" w:name="_Toc16183"/>
      <w:bookmarkStart w:id="8" w:name="_Toc17876"/>
      <w:bookmarkStart w:id="9" w:name="_Toc13292"/>
      <w:r>
        <w:rPr>
          <w:rFonts w:hint="eastAsia" w:ascii="宋体" w:hAnsi="宋体" w:eastAsia="宋体" w:cs="宋体"/>
          <w:color w:val="auto"/>
          <w:highlight w:val="none"/>
        </w:rPr>
        <w:t>第</w:t>
      </w:r>
      <w:r>
        <w:rPr>
          <w:rFonts w:hint="eastAsia" w:ascii="宋体" w:hAnsi="宋体" w:eastAsia="宋体" w:cs="宋体"/>
          <w:color w:val="auto"/>
          <w:highlight w:val="none"/>
        </w:rPr>
        <w:t>1</w:t>
      </w:r>
      <w:r>
        <w:rPr>
          <w:rFonts w:hint="eastAsia" w:ascii="宋体" w:hAnsi="宋体" w:eastAsia="宋体" w:cs="宋体"/>
          <w:color w:val="auto"/>
          <w:highlight w:val="none"/>
        </w:rPr>
        <w:t xml:space="preserve">条  </w:t>
      </w:r>
      <w:r>
        <w:rPr>
          <w:rFonts w:hint="eastAsia" w:ascii="宋体" w:hAnsi="宋体" w:eastAsia="宋体" w:cs="宋体"/>
          <w:color w:val="auto"/>
          <w:highlight w:val="none"/>
        </w:rPr>
        <w:t>一般规定</w:t>
      </w:r>
      <w:bookmarkEnd w:id="1"/>
      <w:bookmarkEnd w:id="2"/>
      <w:bookmarkEnd w:id="3"/>
      <w:bookmarkEnd w:id="4"/>
      <w:bookmarkEnd w:id="5"/>
      <w:bookmarkEnd w:id="6"/>
      <w:bookmarkEnd w:id="7"/>
      <w:bookmarkEnd w:id="8"/>
      <w:bookmarkEnd w:id="9"/>
    </w:p>
    <w:p w14:paraId="77E11D8B">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1.1</w:t>
      </w:r>
      <w:r>
        <w:rPr>
          <w:rFonts w:hint="eastAsia" w:ascii="宋体" w:hAnsi="宋体" w:eastAsia="宋体" w:cs="宋体"/>
          <w:snapToGrid w:val="0"/>
          <w:color w:val="auto"/>
          <w:position w:val="12"/>
          <w:sz w:val="24"/>
          <w:szCs w:val="21"/>
          <w:highlight w:val="none"/>
        </w:rPr>
        <w:tab/>
      </w:r>
      <w:r>
        <w:rPr>
          <w:rFonts w:hint="eastAsia" w:ascii="宋体" w:hAnsi="宋体" w:eastAsia="宋体" w:cs="宋体"/>
          <w:snapToGrid w:val="0"/>
          <w:color w:val="auto"/>
          <w:position w:val="12"/>
          <w:sz w:val="24"/>
          <w:szCs w:val="21"/>
          <w:highlight w:val="none"/>
        </w:rPr>
        <w:t>定义</w:t>
      </w:r>
    </w:p>
    <w:p w14:paraId="1F335DBB">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本合同中所用的术语和措辞，除上下文另有要求外，具有如下含义：</w:t>
      </w:r>
    </w:p>
    <w:p w14:paraId="63CE3E00">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1.1.1 “合同”指由合同条款、附件及中标通知书、投标文件和招标文件（如有）所组成的整体，包括双方根据合同规定不时所进行的修改和补充；</w:t>
      </w:r>
    </w:p>
    <w:p w14:paraId="5ABB380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1.1.2 “项目”指</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委托</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实施监理的【</w:t>
      </w:r>
      <w:r>
        <w:rPr>
          <w:rFonts w:hint="eastAsia" w:ascii="宋体" w:hAnsi="宋体" w:eastAsia="宋体" w:cs="宋体"/>
          <w:snapToGrid w:val="0"/>
          <w:color w:val="auto"/>
          <w:position w:val="12"/>
          <w:sz w:val="24"/>
          <w:szCs w:val="21"/>
          <w:highlight w:val="none"/>
          <w:u w:val="single"/>
          <w:lang w:val="en-US" w:eastAsia="zh-CN"/>
        </w:rPr>
        <w:t>广州机场周边临空区域分布式光充互联项目监理服务</w:t>
      </w:r>
      <w:r>
        <w:rPr>
          <w:rFonts w:hint="eastAsia" w:ascii="宋体" w:hAnsi="宋体" w:eastAsia="宋体" w:cs="宋体"/>
          <w:snapToGrid w:val="0"/>
          <w:color w:val="auto"/>
          <w:position w:val="12"/>
          <w:sz w:val="24"/>
          <w:szCs w:val="21"/>
          <w:highlight w:val="none"/>
        </w:rPr>
        <w:t>】项目，具体描述详见附件</w:t>
      </w:r>
      <w:r>
        <w:rPr>
          <w:rFonts w:hint="eastAsia" w:ascii="宋体" w:hAnsi="宋体" w:eastAsia="宋体" w:cs="宋体"/>
          <w:snapToGrid w:val="0"/>
          <w:color w:val="auto"/>
          <w:position w:val="12"/>
          <w:sz w:val="24"/>
          <w:szCs w:val="21"/>
          <w:highlight w:val="none"/>
          <w:lang w:eastAsia="zh-CN"/>
        </w:rPr>
        <w:t>1</w:t>
      </w:r>
      <w:r>
        <w:rPr>
          <w:rFonts w:hint="eastAsia" w:ascii="宋体" w:hAnsi="宋体" w:eastAsia="宋体" w:cs="宋体"/>
          <w:snapToGrid w:val="0"/>
          <w:color w:val="auto"/>
          <w:position w:val="12"/>
          <w:sz w:val="24"/>
          <w:szCs w:val="21"/>
          <w:highlight w:val="none"/>
        </w:rPr>
        <w:t>；</w:t>
      </w:r>
    </w:p>
    <w:p w14:paraId="15878D78">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1.1.3 “现场”指</w:t>
      </w:r>
      <w:r>
        <w:rPr>
          <w:rFonts w:hint="eastAsia" w:ascii="宋体" w:hAnsi="宋体" w:eastAsia="宋体" w:cs="宋体"/>
          <w:snapToGrid w:val="0"/>
          <w:color w:val="auto"/>
          <w:position w:val="12"/>
          <w:sz w:val="24"/>
          <w:szCs w:val="21"/>
          <w:highlight w:val="none"/>
        </w:rPr>
        <w:t>位于</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u w:val="single"/>
          <w:lang w:val="en-US" w:eastAsia="zh-CN"/>
        </w:rPr>
        <w:t xml:space="preserve">          </w:t>
      </w:r>
      <w:r>
        <w:rPr>
          <w:rFonts w:hint="eastAsia" w:ascii="宋体" w:hAnsi="宋体" w:eastAsia="宋体" w:cs="宋体"/>
          <w:snapToGrid w:val="0"/>
          <w:color w:val="auto"/>
          <w:position w:val="12"/>
          <w:sz w:val="24"/>
          <w:szCs w:val="21"/>
          <w:highlight w:val="none"/>
        </w:rPr>
        <w:t>】，包括</w:t>
      </w:r>
      <w:r>
        <w:rPr>
          <w:rFonts w:hint="eastAsia" w:ascii="宋体" w:hAnsi="宋体" w:eastAsia="宋体" w:cs="宋体"/>
          <w:snapToGrid w:val="0"/>
          <w:color w:val="auto"/>
          <w:position w:val="12"/>
          <w:sz w:val="24"/>
          <w:szCs w:val="21"/>
          <w:highlight w:val="none"/>
        </w:rPr>
        <w:t>建设项目所需的</w:t>
      </w:r>
      <w:r>
        <w:rPr>
          <w:rFonts w:hint="eastAsia" w:ascii="宋体" w:hAnsi="宋体" w:eastAsia="宋体" w:cs="宋体"/>
          <w:snapToGrid w:val="0"/>
          <w:color w:val="auto"/>
          <w:position w:val="12"/>
          <w:sz w:val="24"/>
          <w:szCs w:val="21"/>
          <w:highlight w:val="none"/>
        </w:rPr>
        <w:t>永久性施工用地和临时性施工用地，详见本合同附件</w:t>
      </w:r>
      <w:r>
        <w:rPr>
          <w:rFonts w:hint="eastAsia" w:ascii="宋体" w:hAnsi="宋体" w:eastAsia="宋体" w:cs="宋体"/>
          <w:snapToGrid w:val="0"/>
          <w:color w:val="auto"/>
          <w:position w:val="12"/>
          <w:sz w:val="24"/>
          <w:szCs w:val="21"/>
          <w:highlight w:val="none"/>
          <w:lang w:eastAsia="zh-CN"/>
        </w:rPr>
        <w:t>1</w:t>
      </w:r>
      <w:r>
        <w:rPr>
          <w:rFonts w:hint="eastAsia" w:ascii="宋体" w:hAnsi="宋体" w:eastAsia="宋体" w:cs="宋体"/>
          <w:snapToGrid w:val="0"/>
          <w:color w:val="auto"/>
          <w:position w:val="12"/>
          <w:sz w:val="24"/>
          <w:szCs w:val="21"/>
          <w:highlight w:val="none"/>
        </w:rPr>
        <w:t>；</w:t>
      </w:r>
    </w:p>
    <w:p w14:paraId="19253530">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1.1.4 “监理机构”</w:t>
      </w:r>
      <w:r>
        <w:rPr>
          <w:rFonts w:hint="eastAsia" w:ascii="宋体" w:hAnsi="宋体" w:eastAsia="宋体" w:cs="宋体"/>
          <w:snapToGrid w:val="0"/>
          <w:color w:val="auto"/>
          <w:position w:val="12"/>
          <w:sz w:val="24"/>
          <w:szCs w:val="21"/>
          <w:highlight w:val="none"/>
        </w:rPr>
        <w:t>指</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根据本合同</w:t>
      </w:r>
      <w:r>
        <w:rPr>
          <w:rFonts w:hint="eastAsia" w:ascii="宋体" w:hAnsi="宋体" w:eastAsia="宋体" w:cs="宋体"/>
          <w:snapToGrid w:val="0"/>
          <w:color w:val="auto"/>
          <w:position w:val="12"/>
          <w:sz w:val="24"/>
          <w:szCs w:val="21"/>
          <w:highlight w:val="none"/>
        </w:rPr>
        <w:t>派驻项目现场，直接承担本合同所述监理服务实施责任的组织，由总监理工程师、副总监理工程师、监理工程师和其他监理人员组成</w:t>
      </w:r>
      <w:r>
        <w:rPr>
          <w:rFonts w:hint="eastAsia" w:ascii="宋体" w:hAnsi="宋体" w:eastAsia="宋体" w:cs="宋体"/>
          <w:snapToGrid w:val="0"/>
          <w:color w:val="auto"/>
          <w:position w:val="12"/>
          <w:sz w:val="24"/>
          <w:szCs w:val="21"/>
          <w:highlight w:val="none"/>
        </w:rPr>
        <w:t>，详见附件</w:t>
      </w:r>
      <w:r>
        <w:rPr>
          <w:rFonts w:hint="eastAsia" w:ascii="宋体" w:hAnsi="宋体" w:eastAsia="宋体" w:cs="宋体"/>
          <w:snapToGrid w:val="0"/>
          <w:color w:val="auto"/>
          <w:position w:val="12"/>
          <w:sz w:val="24"/>
          <w:szCs w:val="21"/>
          <w:highlight w:val="none"/>
          <w:lang w:val="en-US" w:eastAsia="zh-CN"/>
        </w:rPr>
        <w:t>1</w:t>
      </w:r>
      <w:r>
        <w:rPr>
          <w:rFonts w:hint="eastAsia" w:ascii="宋体" w:hAnsi="宋体" w:eastAsia="宋体" w:cs="宋体"/>
          <w:snapToGrid w:val="0"/>
          <w:color w:val="auto"/>
          <w:position w:val="12"/>
          <w:sz w:val="24"/>
          <w:szCs w:val="21"/>
          <w:highlight w:val="none"/>
        </w:rPr>
        <w:t>；</w:t>
      </w:r>
    </w:p>
    <w:p w14:paraId="69FCC6FB">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1.1.5 “总监理工程师”</w:t>
      </w:r>
      <w:r>
        <w:rPr>
          <w:rFonts w:hint="eastAsia" w:ascii="宋体" w:hAnsi="宋体" w:eastAsia="宋体" w:cs="宋体"/>
          <w:snapToGrid w:val="0"/>
          <w:color w:val="auto"/>
          <w:position w:val="12"/>
          <w:sz w:val="24"/>
          <w:szCs w:val="21"/>
          <w:highlight w:val="none"/>
        </w:rPr>
        <w:t>指</w:t>
      </w:r>
      <w:r>
        <w:rPr>
          <w:rFonts w:hint="eastAsia" w:ascii="宋体" w:hAnsi="宋体" w:eastAsia="宋体" w:cs="宋体"/>
          <w:snapToGrid w:val="0"/>
          <w:color w:val="auto"/>
          <w:position w:val="12"/>
          <w:sz w:val="24"/>
          <w:szCs w:val="21"/>
          <w:highlight w:val="none"/>
        </w:rPr>
        <w:t>由</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提名经</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同意后任命，本项目总监理工程师为：【</w:t>
      </w:r>
      <w:r>
        <w:rPr>
          <w:rFonts w:hint="eastAsia" w:ascii="宋体" w:hAnsi="宋体" w:eastAsia="宋体" w:cs="宋体"/>
          <w:snapToGrid w:val="0"/>
          <w:color w:val="auto"/>
          <w:position w:val="12"/>
          <w:sz w:val="24"/>
          <w:szCs w:val="21"/>
          <w:highlight w:val="none"/>
          <w:u w:val="single"/>
          <w:lang w:val="en-US" w:eastAsia="zh-CN"/>
        </w:rPr>
        <w:t xml:space="preserve">          </w:t>
      </w:r>
      <w:r>
        <w:rPr>
          <w:rFonts w:hint="eastAsia" w:ascii="宋体" w:hAnsi="宋体" w:eastAsia="宋体" w:cs="宋体"/>
          <w:snapToGrid w:val="0"/>
          <w:color w:val="auto"/>
          <w:position w:val="12"/>
          <w:sz w:val="24"/>
          <w:szCs w:val="21"/>
          <w:highlight w:val="none"/>
        </w:rPr>
        <w:t>】，代表</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负责本监理合同履行的总负责人，也是监理机构的全面负责人。</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委托总监理工程师行使</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在</w:t>
      </w:r>
      <w:r>
        <w:rPr>
          <w:rFonts w:hint="eastAsia" w:ascii="宋体" w:hAnsi="宋体" w:eastAsia="宋体" w:cs="宋体"/>
          <w:snapToGrid w:val="0"/>
          <w:color w:val="auto"/>
          <w:position w:val="12"/>
          <w:sz w:val="24"/>
          <w:szCs w:val="21"/>
          <w:highlight w:val="none"/>
        </w:rPr>
        <w:t>合同中赋予</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的权限，</w:t>
      </w:r>
      <w:r>
        <w:rPr>
          <w:rFonts w:hint="eastAsia" w:ascii="宋体" w:hAnsi="宋体" w:eastAsia="宋体" w:cs="宋体"/>
          <w:snapToGrid w:val="0"/>
          <w:color w:val="auto"/>
          <w:position w:val="12"/>
          <w:sz w:val="24"/>
          <w:szCs w:val="21"/>
          <w:highlight w:val="none"/>
        </w:rPr>
        <w:t>并对</w:t>
      </w:r>
      <w:r>
        <w:rPr>
          <w:rFonts w:hint="eastAsia" w:ascii="宋体" w:hAnsi="宋体" w:eastAsia="宋体" w:cs="宋体"/>
          <w:snapToGrid w:val="0"/>
          <w:color w:val="auto"/>
          <w:position w:val="12"/>
          <w:sz w:val="24"/>
          <w:szCs w:val="21"/>
          <w:highlight w:val="none"/>
        </w:rPr>
        <w:t>总监理工程师</w:t>
      </w:r>
      <w:r>
        <w:rPr>
          <w:rFonts w:hint="eastAsia" w:ascii="宋体" w:hAnsi="宋体" w:eastAsia="宋体" w:cs="宋体"/>
          <w:snapToGrid w:val="0"/>
          <w:color w:val="auto"/>
          <w:position w:val="12"/>
          <w:sz w:val="24"/>
          <w:szCs w:val="21"/>
          <w:highlight w:val="none"/>
        </w:rPr>
        <w:t>的行为负责</w:t>
      </w:r>
      <w:r>
        <w:rPr>
          <w:rFonts w:hint="eastAsia" w:ascii="宋体" w:hAnsi="宋体" w:eastAsia="宋体" w:cs="宋体"/>
          <w:snapToGrid w:val="0"/>
          <w:color w:val="auto"/>
          <w:position w:val="12"/>
          <w:sz w:val="24"/>
          <w:szCs w:val="21"/>
          <w:highlight w:val="none"/>
        </w:rPr>
        <w:t>；</w:t>
      </w:r>
    </w:p>
    <w:p w14:paraId="592D6D37">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1.1.6 “施工单位”指与</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签</w:t>
      </w:r>
      <w:r>
        <w:rPr>
          <w:rFonts w:hint="eastAsia" w:ascii="宋体" w:hAnsi="宋体" w:eastAsia="宋体" w:cs="宋体"/>
          <w:snapToGrid w:val="0"/>
          <w:color w:val="auto"/>
          <w:position w:val="12"/>
          <w:sz w:val="24"/>
          <w:szCs w:val="21"/>
          <w:highlight w:val="none"/>
          <w:lang w:val="en-US" w:eastAsia="zh-CN"/>
        </w:rPr>
        <w:t>订本项目施工总承包</w:t>
      </w:r>
      <w:r>
        <w:rPr>
          <w:rFonts w:hint="eastAsia" w:ascii="宋体" w:hAnsi="宋体" w:eastAsia="宋体" w:cs="宋体"/>
          <w:snapToGrid w:val="0"/>
          <w:color w:val="auto"/>
          <w:position w:val="12"/>
          <w:sz w:val="24"/>
          <w:szCs w:val="21"/>
          <w:highlight w:val="none"/>
        </w:rPr>
        <w:t>合同</w:t>
      </w:r>
      <w:r>
        <w:rPr>
          <w:rFonts w:hint="eastAsia" w:ascii="宋体" w:hAnsi="宋体" w:eastAsia="宋体" w:cs="宋体"/>
          <w:snapToGrid w:val="0"/>
          <w:color w:val="auto"/>
          <w:position w:val="12"/>
          <w:sz w:val="24"/>
          <w:szCs w:val="21"/>
          <w:highlight w:val="none"/>
          <w:lang w:val="en-US" w:eastAsia="zh-CN"/>
        </w:rPr>
        <w:t>并</w:t>
      </w:r>
      <w:r>
        <w:rPr>
          <w:rFonts w:hint="eastAsia" w:ascii="宋体" w:hAnsi="宋体" w:eastAsia="宋体" w:cs="宋体"/>
          <w:snapToGrid w:val="0"/>
          <w:color w:val="auto"/>
          <w:position w:val="12"/>
          <w:sz w:val="24"/>
          <w:szCs w:val="21"/>
          <w:highlight w:val="none"/>
        </w:rPr>
        <w:t>负责项目</w:t>
      </w:r>
      <w:r>
        <w:rPr>
          <w:rFonts w:hint="eastAsia" w:ascii="宋体" w:hAnsi="宋体" w:eastAsia="宋体" w:cs="宋体"/>
          <w:snapToGrid w:val="0"/>
          <w:color w:val="auto"/>
          <w:position w:val="12"/>
          <w:sz w:val="24"/>
          <w:szCs w:val="21"/>
          <w:highlight w:val="none"/>
          <w:lang w:val="en-US" w:eastAsia="zh-CN"/>
        </w:rPr>
        <w:t>施工</w:t>
      </w:r>
      <w:r>
        <w:rPr>
          <w:rFonts w:hint="eastAsia" w:ascii="宋体" w:hAnsi="宋体" w:eastAsia="宋体" w:cs="宋体"/>
          <w:snapToGrid w:val="0"/>
          <w:color w:val="auto"/>
          <w:position w:val="12"/>
          <w:sz w:val="24"/>
          <w:szCs w:val="21"/>
          <w:highlight w:val="none"/>
        </w:rPr>
        <w:t>的一方，包括其任何及所有分包商；</w:t>
      </w:r>
    </w:p>
    <w:p w14:paraId="4F0C073E">
      <w:pPr>
        <w:tabs>
          <w:tab w:val="left" w:pos="8129"/>
        </w:tabs>
        <w:adjustRightInd w:val="0"/>
        <w:snapToGrid w:val="0"/>
        <w:spacing w:line="360" w:lineRule="auto"/>
        <w:ind w:right="9" w:firstLine="480" w:firstLineChars="200"/>
        <w:rPr>
          <w:rFonts w:hint="eastAsia" w:ascii="宋体" w:hAnsi="宋体" w:eastAsia="宋体" w:cs="宋体"/>
          <w:color w:val="auto"/>
          <w:highlight w:val="none"/>
        </w:rPr>
      </w:pPr>
      <w:r>
        <w:rPr>
          <w:rFonts w:hint="eastAsia" w:ascii="宋体" w:hAnsi="宋体" w:eastAsia="宋体" w:cs="宋体"/>
          <w:snapToGrid w:val="0"/>
          <w:color w:val="auto"/>
          <w:position w:val="12"/>
          <w:sz w:val="24"/>
          <w:szCs w:val="21"/>
          <w:highlight w:val="none"/>
        </w:rPr>
        <w:t>1.1.7 “设计单位”指负责进行项目的有关设计工作的单位，包括设计单位的任何及所有分包单位；</w:t>
      </w:r>
      <w:r>
        <w:rPr>
          <w:rFonts w:hint="eastAsia" w:ascii="宋体" w:hAnsi="宋体" w:eastAsia="宋体" w:cs="宋体"/>
          <w:snapToGrid w:val="0"/>
          <w:color w:val="auto"/>
          <w:position w:val="12"/>
          <w:sz w:val="24"/>
          <w:szCs w:val="21"/>
          <w:highlight w:val="none"/>
        </w:rPr>
        <w:tab/>
      </w:r>
    </w:p>
    <w:p w14:paraId="62924FDE">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1.1.8 “被</w:t>
      </w:r>
      <w:r>
        <w:rPr>
          <w:rFonts w:hint="eastAsia" w:ascii="宋体" w:hAnsi="宋体" w:eastAsia="宋体" w:cs="宋体"/>
          <w:snapToGrid w:val="0"/>
          <w:color w:val="auto"/>
          <w:position w:val="12"/>
          <w:sz w:val="24"/>
          <w:szCs w:val="21"/>
          <w:highlight w:val="none"/>
          <w:lang w:val="en-US" w:eastAsia="zh-CN"/>
        </w:rPr>
        <w:t>监理方</w:t>
      </w:r>
      <w:r>
        <w:rPr>
          <w:rFonts w:hint="eastAsia" w:ascii="宋体" w:hAnsi="宋体" w:eastAsia="宋体" w:cs="宋体"/>
          <w:snapToGrid w:val="0"/>
          <w:color w:val="auto"/>
          <w:position w:val="12"/>
          <w:sz w:val="24"/>
          <w:szCs w:val="21"/>
          <w:highlight w:val="none"/>
        </w:rPr>
        <w:t>”指由</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根据</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授权进行监理的参与本合同所述项目建设的施工单位包括其任何及所有分包商；</w:t>
      </w:r>
    </w:p>
    <w:p w14:paraId="6F0C4399">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1.1.9 “法律”指中华人民共和国现行的法律、行政法规、部门规章、与项目或服务有关的省、市地方性法规及有关政府部门颁布的政策、规定、命令等所有有效的规范性文件；</w:t>
      </w:r>
    </w:p>
    <w:p w14:paraId="4E2EA86F">
      <w:pPr>
        <w:adjustRightInd w:val="0"/>
        <w:snapToGrid w:val="0"/>
        <w:spacing w:line="360" w:lineRule="auto"/>
        <w:ind w:right="9" w:firstLine="360" w:firstLineChars="15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 xml:space="preserve"> 1.1.10 “书面形式”指合同文件、信件和数据电文（包括传真、电子数据交换和电子邮件）等可以有形地表现所载内容的形式；</w:t>
      </w:r>
    </w:p>
    <w:p w14:paraId="668EA7E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1.1.11 “元”指合同中作为货币单位的人民币元。</w:t>
      </w:r>
    </w:p>
    <w:p w14:paraId="7619629A">
      <w:pPr>
        <w:adjustRightInd w:val="0"/>
        <w:snapToGrid w:val="0"/>
        <w:spacing w:line="360" w:lineRule="auto"/>
        <w:ind w:right="9"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1.1.12 “日”是指任何一个日历日的零点至下一个日历日的零点之间的时间段。</w:t>
      </w:r>
    </w:p>
    <w:p w14:paraId="0EC6C207">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color w:val="auto"/>
          <w:sz w:val="24"/>
          <w:szCs w:val="21"/>
          <w:highlight w:val="none"/>
        </w:rPr>
        <w:t>1.1.13 “月”是指从任何一个日历日开始至次月该日历日的前一日之间的时间段。</w:t>
      </w:r>
    </w:p>
    <w:p w14:paraId="145D62D4">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1.2 解释</w:t>
      </w:r>
    </w:p>
    <w:p w14:paraId="1A0006D7">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1.2.1 本合同用中文拟定，并受中华人民共和国法律约束。有关技术规范、标准、图纸等允许使用其他语言。</w:t>
      </w:r>
    </w:p>
    <w:p w14:paraId="0C1ED6E1">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1.2.2 合同各个条款中的标题及旁注不应视为条款的一部分，并不影响对合同条款的解释。</w:t>
      </w:r>
    </w:p>
    <w:p w14:paraId="484F56D2">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1.2.3 合同中提及的“包括”一词不具有限制性含义。</w:t>
      </w:r>
    </w:p>
    <w:p w14:paraId="391EB989">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1.2.4 除上下文另有要求外，本合同所指的日（天）、月、年均为公历日、月、年。</w:t>
      </w:r>
    </w:p>
    <w:p w14:paraId="0B808853">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1.3文件优先顺序</w:t>
      </w:r>
    </w:p>
    <w:p w14:paraId="5866FA59">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组成合同的文件的优先顺序如下：</w:t>
      </w:r>
    </w:p>
    <w:p w14:paraId="47B3B20D">
      <w:pPr>
        <w:adjustRightInd w:val="0"/>
        <w:snapToGrid w:val="0"/>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(1)合同条款及</w:t>
      </w:r>
      <w:r>
        <w:rPr>
          <w:rFonts w:hint="eastAsia" w:ascii="宋体" w:hAnsi="宋体" w:eastAsia="宋体" w:cs="宋体"/>
          <w:snapToGrid w:val="0"/>
          <w:color w:val="auto"/>
          <w:sz w:val="24"/>
          <w:szCs w:val="21"/>
          <w:highlight w:val="none"/>
        </w:rPr>
        <w:t>双方根据合同规定进行的补充</w:t>
      </w:r>
      <w:r>
        <w:rPr>
          <w:rFonts w:hint="eastAsia" w:ascii="宋体" w:hAnsi="宋体" w:eastAsia="宋体" w:cs="宋体"/>
          <w:color w:val="auto"/>
          <w:sz w:val="24"/>
          <w:szCs w:val="21"/>
          <w:highlight w:val="none"/>
        </w:rPr>
        <w:t>；</w:t>
      </w:r>
    </w:p>
    <w:p w14:paraId="49966652">
      <w:pPr>
        <w:adjustRightInd w:val="0"/>
        <w:snapToGrid w:val="0"/>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(2)合同附件； </w:t>
      </w:r>
    </w:p>
    <w:p w14:paraId="3057833E">
      <w:pPr>
        <w:adjustRightInd w:val="0"/>
        <w:snapToGrid w:val="0"/>
        <w:spacing w:line="360" w:lineRule="auto"/>
        <w:ind w:firstLine="480"/>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(3)中标通知书（如有）</w:t>
      </w:r>
      <w:r>
        <w:rPr>
          <w:rFonts w:hint="eastAsia" w:ascii="宋体" w:hAnsi="宋体" w:eastAsia="宋体" w:cs="宋体"/>
          <w:color w:val="auto"/>
          <w:sz w:val="24"/>
          <w:szCs w:val="21"/>
          <w:highlight w:val="none"/>
          <w:lang w:eastAsia="zh-CN"/>
        </w:rPr>
        <w:t>；</w:t>
      </w:r>
    </w:p>
    <w:p w14:paraId="2CE19720">
      <w:pPr>
        <w:adjustRightInd w:val="0"/>
        <w:snapToGrid w:val="0"/>
        <w:spacing w:line="360" w:lineRule="auto"/>
        <w:ind w:firstLine="480"/>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(4)招标文件（如有）</w:t>
      </w:r>
      <w:r>
        <w:rPr>
          <w:rFonts w:hint="eastAsia" w:ascii="宋体" w:hAnsi="宋体" w:eastAsia="宋体" w:cs="宋体"/>
          <w:color w:val="auto"/>
          <w:sz w:val="24"/>
          <w:szCs w:val="21"/>
          <w:highlight w:val="none"/>
          <w:lang w:eastAsia="zh-CN"/>
        </w:rPr>
        <w:t>；</w:t>
      </w:r>
    </w:p>
    <w:p w14:paraId="0FE27D6D">
      <w:pPr>
        <w:adjustRightInd w:val="0"/>
        <w:snapToGrid w:val="0"/>
        <w:spacing w:line="360" w:lineRule="auto"/>
        <w:ind w:firstLine="480"/>
        <w:rPr>
          <w:rFonts w:hint="eastAsia" w:ascii="宋体" w:hAnsi="宋体" w:eastAsia="宋体" w:cs="宋体"/>
          <w:snapToGrid w:val="0"/>
          <w:color w:val="auto"/>
          <w:position w:val="12"/>
          <w:sz w:val="24"/>
          <w:szCs w:val="21"/>
          <w:highlight w:val="none"/>
          <w:lang w:eastAsia="zh-CN"/>
        </w:rPr>
      </w:pPr>
      <w:r>
        <w:rPr>
          <w:rFonts w:hint="eastAsia" w:ascii="宋体" w:hAnsi="宋体" w:eastAsia="宋体" w:cs="宋体"/>
          <w:color w:val="auto"/>
          <w:sz w:val="24"/>
          <w:szCs w:val="21"/>
          <w:highlight w:val="none"/>
        </w:rPr>
        <w:t>(5)投标文件（如有）</w:t>
      </w:r>
      <w:r>
        <w:rPr>
          <w:rFonts w:hint="eastAsia" w:ascii="宋体" w:hAnsi="宋体" w:eastAsia="宋体" w:cs="宋体"/>
          <w:color w:val="auto"/>
          <w:sz w:val="24"/>
          <w:szCs w:val="21"/>
          <w:highlight w:val="none"/>
          <w:lang w:eastAsia="zh-CN"/>
        </w:rPr>
        <w:t>。</w:t>
      </w:r>
    </w:p>
    <w:p w14:paraId="7F434A27">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上述文件应互为补充和解释，如不同文件之间有矛盾时，以所列顺序在前的为准，同一顺序的则以时间在后的为准。某一合同组成文件本身存在含糊不清或不相一致的情形时，双方应从合同目的实现的角度协商解决，经协商后双方无法达成一致意见的，可按第12条的规定提交争议解决。</w:t>
      </w:r>
    </w:p>
    <w:p w14:paraId="25EB9F04">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rPr>
        <w:t>4 通知</w:t>
      </w:r>
    </w:p>
    <w:p w14:paraId="1DD9BF57">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任何一方根据本合同发给另一方的任何通知，包括批准、证明、同意、确定和请求均应采用书面形式。</w:t>
      </w:r>
      <w:r>
        <w:rPr>
          <w:rFonts w:hint="eastAsia" w:ascii="宋体" w:hAnsi="宋体" w:eastAsia="宋体" w:cs="宋体"/>
          <w:snapToGrid w:val="0"/>
          <w:color w:val="auto"/>
          <w:position w:val="12"/>
          <w:sz w:val="24"/>
          <w:szCs w:val="21"/>
          <w:highlight w:val="none"/>
        </w:rPr>
        <w:t>通知应由专人送交或通过快递、传真、电子邮件方式发送。由专人送交时，以对方签收之日为通知的收到日期；通过</w:t>
      </w:r>
      <w:r>
        <w:rPr>
          <w:rFonts w:hint="eastAsia" w:ascii="宋体" w:hAnsi="宋体" w:eastAsia="宋体" w:cs="宋体"/>
          <w:snapToGrid w:val="0"/>
          <w:color w:val="auto"/>
          <w:position w:val="12"/>
          <w:sz w:val="24"/>
          <w:szCs w:val="21"/>
          <w:highlight w:val="none"/>
        </w:rPr>
        <w:t>快递方式递送的，</w:t>
      </w:r>
      <w:r>
        <w:rPr>
          <w:rFonts w:hint="eastAsia" w:ascii="宋体" w:hAnsi="宋体" w:eastAsia="宋体" w:cs="宋体"/>
          <w:snapToGrid w:val="0"/>
          <w:color w:val="auto"/>
          <w:position w:val="12"/>
          <w:sz w:val="24"/>
          <w:szCs w:val="21"/>
          <w:highlight w:val="none"/>
        </w:rPr>
        <w:t>以</w:t>
      </w:r>
      <w:r>
        <w:rPr>
          <w:rFonts w:hint="eastAsia" w:ascii="宋体" w:hAnsi="宋体" w:eastAsia="宋体" w:cs="宋体"/>
          <w:snapToGrid w:val="0"/>
          <w:color w:val="auto"/>
          <w:position w:val="12"/>
          <w:sz w:val="24"/>
          <w:szCs w:val="21"/>
          <w:highlight w:val="none"/>
        </w:rPr>
        <w:t>该通知交给快递服务公司后的第3天视为</w:t>
      </w:r>
      <w:r>
        <w:rPr>
          <w:rFonts w:hint="eastAsia" w:ascii="宋体" w:hAnsi="宋体" w:eastAsia="宋体" w:cs="宋体"/>
          <w:snapToGrid w:val="0"/>
          <w:color w:val="auto"/>
          <w:position w:val="12"/>
          <w:sz w:val="24"/>
          <w:szCs w:val="21"/>
          <w:highlight w:val="none"/>
        </w:rPr>
        <w:t>通知的</w:t>
      </w:r>
      <w:r>
        <w:rPr>
          <w:rFonts w:hint="eastAsia" w:ascii="宋体" w:hAnsi="宋体" w:eastAsia="宋体" w:cs="宋体"/>
          <w:snapToGrid w:val="0"/>
          <w:color w:val="auto"/>
          <w:position w:val="12"/>
          <w:sz w:val="24"/>
          <w:szCs w:val="21"/>
          <w:highlight w:val="none"/>
        </w:rPr>
        <w:t>收到日期</w:t>
      </w:r>
      <w:r>
        <w:rPr>
          <w:rFonts w:hint="eastAsia" w:ascii="宋体" w:hAnsi="宋体" w:eastAsia="宋体" w:cs="宋体"/>
          <w:snapToGrid w:val="0"/>
          <w:color w:val="auto"/>
          <w:position w:val="12"/>
          <w:sz w:val="24"/>
          <w:szCs w:val="21"/>
          <w:highlight w:val="none"/>
        </w:rPr>
        <w:t>；通过</w:t>
      </w:r>
      <w:r>
        <w:rPr>
          <w:rFonts w:hint="eastAsia" w:ascii="宋体" w:hAnsi="宋体" w:eastAsia="宋体" w:cs="宋体"/>
          <w:snapToGrid w:val="0"/>
          <w:color w:val="auto"/>
          <w:position w:val="12"/>
          <w:sz w:val="24"/>
          <w:szCs w:val="21"/>
          <w:highlight w:val="none"/>
        </w:rPr>
        <w:t>传真</w:t>
      </w:r>
      <w:r>
        <w:rPr>
          <w:rFonts w:hint="eastAsia" w:ascii="宋体" w:hAnsi="宋体" w:eastAsia="宋体" w:cs="宋体"/>
          <w:snapToGrid w:val="0"/>
          <w:color w:val="auto"/>
          <w:position w:val="12"/>
          <w:sz w:val="24"/>
          <w:szCs w:val="21"/>
          <w:highlight w:val="none"/>
        </w:rPr>
        <w:t>方式</w:t>
      </w:r>
      <w:r>
        <w:rPr>
          <w:rFonts w:hint="eastAsia" w:ascii="宋体" w:hAnsi="宋体" w:eastAsia="宋体" w:cs="宋体"/>
          <w:snapToGrid w:val="0"/>
          <w:color w:val="auto"/>
          <w:position w:val="12"/>
          <w:sz w:val="24"/>
          <w:szCs w:val="21"/>
          <w:highlight w:val="none"/>
        </w:rPr>
        <w:t>发送</w:t>
      </w:r>
      <w:r>
        <w:rPr>
          <w:rFonts w:hint="eastAsia" w:ascii="宋体" w:hAnsi="宋体" w:eastAsia="宋体" w:cs="宋体"/>
          <w:snapToGrid w:val="0"/>
          <w:color w:val="auto"/>
          <w:position w:val="12"/>
          <w:sz w:val="24"/>
          <w:szCs w:val="21"/>
          <w:highlight w:val="none"/>
        </w:rPr>
        <w:t>的</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以</w:t>
      </w:r>
      <w:r>
        <w:rPr>
          <w:rFonts w:hint="eastAsia" w:ascii="宋体" w:hAnsi="宋体" w:eastAsia="宋体" w:cs="宋体"/>
          <w:snapToGrid w:val="0"/>
          <w:color w:val="auto"/>
          <w:position w:val="12"/>
          <w:sz w:val="24"/>
          <w:szCs w:val="21"/>
          <w:highlight w:val="none"/>
        </w:rPr>
        <w:t>该通知发出后的第2天为</w:t>
      </w:r>
      <w:r>
        <w:rPr>
          <w:rFonts w:hint="eastAsia" w:ascii="宋体" w:hAnsi="宋体" w:eastAsia="宋体" w:cs="宋体"/>
          <w:snapToGrid w:val="0"/>
          <w:color w:val="auto"/>
          <w:position w:val="12"/>
          <w:sz w:val="24"/>
          <w:szCs w:val="21"/>
          <w:highlight w:val="none"/>
        </w:rPr>
        <w:t>通知的</w:t>
      </w:r>
      <w:r>
        <w:rPr>
          <w:rFonts w:hint="eastAsia" w:ascii="宋体" w:hAnsi="宋体" w:eastAsia="宋体" w:cs="宋体"/>
          <w:snapToGrid w:val="0"/>
          <w:color w:val="auto"/>
          <w:position w:val="12"/>
          <w:sz w:val="24"/>
          <w:szCs w:val="21"/>
          <w:highlight w:val="none"/>
        </w:rPr>
        <w:t>收到日期</w:t>
      </w:r>
      <w:r>
        <w:rPr>
          <w:rFonts w:hint="eastAsia" w:ascii="宋体" w:hAnsi="宋体" w:eastAsia="宋体" w:cs="宋体"/>
          <w:snapToGrid w:val="0"/>
          <w:color w:val="auto"/>
          <w:position w:val="12"/>
          <w:sz w:val="24"/>
          <w:szCs w:val="21"/>
          <w:highlight w:val="none"/>
        </w:rPr>
        <w:t>；以电子邮件方式发送的，以邮件发出后的第2天为通知的收到日期。</w:t>
      </w:r>
      <w:r>
        <w:rPr>
          <w:rFonts w:hint="eastAsia" w:ascii="宋体" w:hAnsi="宋体" w:eastAsia="宋体" w:cs="宋体"/>
          <w:snapToGrid w:val="0"/>
          <w:color w:val="auto"/>
          <w:position w:val="12"/>
          <w:sz w:val="24"/>
          <w:szCs w:val="21"/>
          <w:highlight w:val="none"/>
        </w:rPr>
        <w:t>所有通知应按合同所述的地址发给对方，任何一方不得无理扣押或拖延。如果一方通知了另外地址，则随后的通知应按新址发送。</w:t>
      </w:r>
    </w:p>
    <w:p w14:paraId="3C5A6C56">
      <w:pPr>
        <w:adjustRightInd w:val="0"/>
        <w:snapToGrid w:val="0"/>
        <w:spacing w:line="360" w:lineRule="auto"/>
        <w:ind w:right="9"/>
        <w:rPr>
          <w:rFonts w:hint="eastAsia" w:ascii="宋体" w:hAnsi="宋体" w:eastAsia="宋体" w:cs="宋体"/>
          <w:snapToGrid w:val="0"/>
          <w:color w:val="auto"/>
          <w:position w:val="12"/>
          <w:sz w:val="24"/>
          <w:szCs w:val="21"/>
          <w:highlight w:val="none"/>
        </w:rPr>
      </w:pPr>
    </w:p>
    <w:p w14:paraId="4518A111">
      <w:pPr>
        <w:pStyle w:val="20"/>
        <w:spacing w:line="360" w:lineRule="auto"/>
        <w:rPr>
          <w:rFonts w:hint="eastAsia" w:ascii="宋体" w:hAnsi="宋体" w:eastAsia="宋体" w:cs="宋体"/>
          <w:color w:val="auto"/>
          <w:highlight w:val="none"/>
        </w:rPr>
      </w:pPr>
      <w:bookmarkStart w:id="10" w:name="_Toc30315"/>
      <w:bookmarkStart w:id="11" w:name="_Toc19368"/>
      <w:bookmarkStart w:id="12" w:name="_Toc30181"/>
      <w:bookmarkStart w:id="13" w:name="_Toc27626"/>
      <w:bookmarkStart w:id="14" w:name="_Toc29472"/>
      <w:bookmarkStart w:id="15" w:name="_Toc25688"/>
      <w:bookmarkStart w:id="16" w:name="_Toc7752"/>
      <w:bookmarkStart w:id="17" w:name="_Toc2188"/>
      <w:bookmarkStart w:id="18" w:name="_Toc28305"/>
      <w:r>
        <w:rPr>
          <w:rFonts w:hint="eastAsia" w:ascii="宋体" w:hAnsi="宋体" w:eastAsia="宋体" w:cs="宋体"/>
          <w:color w:val="auto"/>
          <w:highlight w:val="none"/>
        </w:rPr>
        <w:t>第</w:t>
      </w:r>
      <w:r>
        <w:rPr>
          <w:rFonts w:hint="eastAsia" w:ascii="宋体" w:hAnsi="宋体" w:eastAsia="宋体" w:cs="宋体"/>
          <w:color w:val="auto"/>
          <w:highlight w:val="none"/>
        </w:rPr>
        <w:t>2</w:t>
      </w:r>
      <w:r>
        <w:rPr>
          <w:rFonts w:hint="eastAsia" w:ascii="宋体" w:hAnsi="宋体" w:eastAsia="宋体" w:cs="宋体"/>
          <w:color w:val="auto"/>
          <w:highlight w:val="none"/>
        </w:rPr>
        <w:t xml:space="preserve">条  </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的义务</w:t>
      </w:r>
      <w:bookmarkEnd w:id="10"/>
      <w:bookmarkEnd w:id="11"/>
      <w:bookmarkEnd w:id="12"/>
      <w:bookmarkEnd w:id="13"/>
      <w:bookmarkEnd w:id="14"/>
      <w:bookmarkEnd w:id="15"/>
      <w:bookmarkEnd w:id="16"/>
      <w:bookmarkEnd w:id="17"/>
      <w:bookmarkEnd w:id="18"/>
    </w:p>
    <w:p w14:paraId="35702DEC">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2.1 服务范围</w:t>
      </w:r>
    </w:p>
    <w:p w14:paraId="29532DB5">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应按照本合同的规定，以勤勉敬业的精神实施监理服务，对</w:t>
      </w:r>
      <w:r>
        <w:rPr>
          <w:rFonts w:hint="eastAsia" w:ascii="宋体" w:hAnsi="宋体" w:eastAsia="宋体" w:cs="宋体"/>
          <w:snapToGrid w:val="0"/>
          <w:color w:val="auto"/>
          <w:position w:val="12"/>
          <w:sz w:val="24"/>
          <w:szCs w:val="21"/>
          <w:highlight w:val="none"/>
          <w:lang w:eastAsia="zh-CN"/>
        </w:rPr>
        <w:t>被监理方</w:t>
      </w:r>
      <w:r>
        <w:rPr>
          <w:rFonts w:hint="eastAsia" w:ascii="宋体" w:hAnsi="宋体" w:eastAsia="宋体" w:cs="宋体"/>
          <w:snapToGrid w:val="0"/>
          <w:color w:val="auto"/>
          <w:position w:val="12"/>
          <w:sz w:val="24"/>
          <w:szCs w:val="21"/>
          <w:highlight w:val="none"/>
        </w:rPr>
        <w:t>参与本合同所述项目建设的行为进行“四控制、二管理、一协调”(即质量控制、投资控制、进度控制、安全控制、合同管理和综合信息管理及协调现场内外部各方关系)的监理，</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所应提供监理服务的具体范围见本合同附件</w:t>
      </w:r>
      <w:r>
        <w:rPr>
          <w:rFonts w:hint="eastAsia" w:ascii="宋体" w:hAnsi="宋体" w:eastAsia="宋体" w:cs="宋体"/>
          <w:snapToGrid w:val="0"/>
          <w:color w:val="auto"/>
          <w:position w:val="12"/>
          <w:sz w:val="24"/>
          <w:szCs w:val="21"/>
          <w:highlight w:val="none"/>
          <w:lang w:val="en-US" w:eastAsia="zh-CN"/>
        </w:rPr>
        <w:t>1</w:t>
      </w:r>
      <w:r>
        <w:rPr>
          <w:rFonts w:hint="eastAsia" w:ascii="宋体" w:hAnsi="宋体" w:eastAsia="宋体" w:cs="宋体"/>
          <w:snapToGrid w:val="0"/>
          <w:color w:val="auto"/>
          <w:position w:val="12"/>
          <w:sz w:val="24"/>
          <w:szCs w:val="21"/>
          <w:highlight w:val="none"/>
        </w:rPr>
        <w:t>。</w:t>
      </w:r>
    </w:p>
    <w:p w14:paraId="08DE77CF">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2.2 服务的开始</w:t>
      </w:r>
    </w:p>
    <w:p w14:paraId="7F97C634">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应从本合同生效日起根据工程建设进度提供相关的监理</w:t>
      </w:r>
      <w:r>
        <w:rPr>
          <w:rFonts w:hint="eastAsia" w:ascii="宋体" w:hAnsi="宋体" w:eastAsia="宋体" w:cs="宋体"/>
          <w:snapToGrid w:val="0"/>
          <w:color w:val="auto"/>
          <w:position w:val="12"/>
          <w:sz w:val="24"/>
          <w:szCs w:val="21"/>
          <w:highlight w:val="none"/>
        </w:rPr>
        <w:t>服务</w:t>
      </w:r>
      <w:r>
        <w:rPr>
          <w:rFonts w:hint="eastAsia" w:ascii="宋体" w:hAnsi="宋体" w:eastAsia="宋体" w:cs="宋体"/>
          <w:snapToGrid w:val="0"/>
          <w:color w:val="auto"/>
          <w:position w:val="12"/>
          <w:sz w:val="24"/>
          <w:szCs w:val="21"/>
          <w:highlight w:val="none"/>
        </w:rPr>
        <w:t>，直至完成本合同项下所有的服务工作。</w:t>
      </w:r>
    </w:p>
    <w:p w14:paraId="42A9686B">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2.3 监理依据</w:t>
      </w:r>
    </w:p>
    <w:p w14:paraId="00AA2D3E">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应当依据行业的良好惯例及其经验按下列文件提供服务：</w:t>
      </w:r>
    </w:p>
    <w:p w14:paraId="0F0163C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lang w:val="en-US" w:eastAsia="zh-CN"/>
        </w:rPr>
        <w:t>1</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国家有关本项目工程建设和工程建设监理的法律；</w:t>
      </w:r>
    </w:p>
    <w:p w14:paraId="3D94FDCA">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2</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国家或授权部门与机构批准的</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lang w:val="en-US" w:eastAsia="zh-CN"/>
        </w:rPr>
        <w:t>或经项目业主审核的</w:t>
      </w:r>
      <w:r>
        <w:rPr>
          <w:rFonts w:hint="eastAsia" w:ascii="宋体" w:hAnsi="宋体" w:eastAsia="宋体" w:cs="宋体"/>
          <w:snapToGrid w:val="0"/>
          <w:color w:val="auto"/>
          <w:position w:val="12"/>
          <w:sz w:val="24"/>
          <w:szCs w:val="21"/>
          <w:highlight w:val="none"/>
        </w:rPr>
        <w:t>项目建设文件；</w:t>
      </w:r>
    </w:p>
    <w:p w14:paraId="60E3A7CF">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3</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国家及行业颁布的验收规程、规范和质量验评标准及前述法律或合同中所依据的所有标准和规范。</w:t>
      </w:r>
    </w:p>
    <w:p w14:paraId="75FC6370">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（4）本监理合同、监理规划、本工程</w:t>
      </w:r>
      <w:r>
        <w:rPr>
          <w:rFonts w:hint="eastAsia" w:ascii="宋体" w:hAnsi="宋体" w:eastAsia="宋体" w:cs="宋体"/>
          <w:snapToGrid w:val="0"/>
          <w:color w:val="auto"/>
          <w:position w:val="12"/>
          <w:sz w:val="24"/>
          <w:szCs w:val="21"/>
          <w:highlight w:val="none"/>
          <w:lang w:val="en-US" w:eastAsia="zh-CN"/>
        </w:rPr>
        <w:t>总</w:t>
      </w:r>
      <w:r>
        <w:rPr>
          <w:rFonts w:hint="eastAsia" w:ascii="宋体" w:hAnsi="宋体" w:eastAsia="宋体" w:cs="宋体"/>
          <w:snapToGrid w:val="0"/>
          <w:color w:val="auto"/>
          <w:position w:val="12"/>
          <w:sz w:val="24"/>
          <w:szCs w:val="21"/>
          <w:highlight w:val="none"/>
        </w:rPr>
        <w:t>承包合同、</w:t>
      </w:r>
      <w:r>
        <w:rPr>
          <w:rFonts w:hint="eastAsia" w:ascii="宋体" w:hAnsi="宋体" w:eastAsia="宋体" w:cs="宋体"/>
          <w:snapToGrid w:val="0"/>
          <w:color w:val="auto"/>
          <w:position w:val="12"/>
          <w:sz w:val="24"/>
          <w:szCs w:val="21"/>
          <w:highlight w:val="none"/>
          <w:lang w:val="en-US" w:eastAsia="zh-CN"/>
        </w:rPr>
        <w:t>本工程设计图纸、</w:t>
      </w:r>
      <w:r>
        <w:rPr>
          <w:rFonts w:hint="eastAsia" w:ascii="宋体" w:hAnsi="宋体" w:eastAsia="宋体" w:cs="宋体"/>
          <w:snapToGrid w:val="0"/>
          <w:color w:val="auto"/>
          <w:position w:val="12"/>
          <w:sz w:val="24"/>
          <w:szCs w:val="21"/>
          <w:highlight w:val="none"/>
        </w:rPr>
        <w:t>本工程的招标文件和投标文件；</w:t>
      </w:r>
    </w:p>
    <w:p w14:paraId="6E7EDD4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（5）经</w:t>
      </w:r>
      <w:r>
        <w:rPr>
          <w:rFonts w:hint="eastAsia" w:ascii="宋体" w:hAnsi="宋体" w:eastAsia="宋体" w:cs="宋体"/>
          <w:snapToGrid w:val="0"/>
          <w:color w:val="auto"/>
          <w:position w:val="12"/>
          <w:sz w:val="24"/>
          <w:szCs w:val="21"/>
          <w:highlight w:val="none"/>
          <w:lang w:val="en-US" w:eastAsia="zh-CN"/>
        </w:rPr>
        <w:t>甲方</w:t>
      </w:r>
      <w:r>
        <w:rPr>
          <w:rFonts w:hint="eastAsia" w:ascii="宋体" w:hAnsi="宋体" w:eastAsia="宋体" w:cs="宋体"/>
          <w:snapToGrid w:val="0"/>
          <w:color w:val="auto"/>
          <w:position w:val="12"/>
          <w:sz w:val="24"/>
          <w:szCs w:val="21"/>
          <w:highlight w:val="none"/>
        </w:rPr>
        <w:t>审查认可的本工程正式的工程地质勘察报告、施工图纸、说明以及会审记录、有关工程洽商的技术、施工洽商记录、设计修改和变更</w:t>
      </w:r>
      <w:r>
        <w:rPr>
          <w:rFonts w:hint="eastAsia" w:ascii="宋体" w:hAnsi="宋体" w:eastAsia="宋体" w:cs="宋体"/>
          <w:snapToGrid w:val="0"/>
          <w:color w:val="auto"/>
          <w:position w:val="12"/>
          <w:sz w:val="24"/>
          <w:szCs w:val="21"/>
          <w:highlight w:val="none"/>
          <w:lang w:val="en-US" w:eastAsia="zh-CN"/>
        </w:rPr>
        <w:t>等</w:t>
      </w:r>
      <w:r>
        <w:rPr>
          <w:rFonts w:hint="eastAsia" w:ascii="宋体" w:hAnsi="宋体" w:eastAsia="宋体" w:cs="宋体"/>
          <w:snapToGrid w:val="0"/>
          <w:color w:val="auto"/>
          <w:position w:val="12"/>
          <w:sz w:val="24"/>
          <w:szCs w:val="21"/>
          <w:highlight w:val="none"/>
        </w:rPr>
        <w:t>文件；</w:t>
      </w:r>
    </w:p>
    <w:p w14:paraId="66F3FDF0">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（6）现行的有关国家及行业颁布的工程预结算定额和文件。</w:t>
      </w:r>
    </w:p>
    <w:p w14:paraId="7B230EA3">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2.4 勤勉尽职</w:t>
      </w:r>
    </w:p>
    <w:p w14:paraId="21E55F6F">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 xml:space="preserve"> </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在履行本合同期间，应遵循监理职业准则和行为规范，应用合理的技能通过科学、认真、勤奋与高效</w:t>
      </w:r>
      <w:r>
        <w:rPr>
          <w:rFonts w:hint="eastAsia" w:ascii="宋体" w:hAnsi="宋体" w:eastAsia="宋体" w:cs="宋体"/>
          <w:snapToGrid w:val="0"/>
          <w:color w:val="auto"/>
          <w:position w:val="12"/>
          <w:sz w:val="24"/>
          <w:szCs w:val="21"/>
          <w:highlight w:val="none"/>
          <w:lang w:val="en-US" w:eastAsia="zh-CN"/>
        </w:rPr>
        <w:t>地</w:t>
      </w:r>
      <w:r>
        <w:rPr>
          <w:rFonts w:hint="eastAsia" w:ascii="宋体" w:hAnsi="宋体" w:eastAsia="宋体" w:cs="宋体"/>
          <w:snapToGrid w:val="0"/>
          <w:color w:val="auto"/>
          <w:position w:val="12"/>
          <w:sz w:val="24"/>
          <w:szCs w:val="21"/>
          <w:highlight w:val="none"/>
        </w:rPr>
        <w:t>工作为</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提供与其资质水平相适应的服务；</w:t>
      </w:r>
    </w:p>
    <w:p w14:paraId="3FB96F12">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 xml:space="preserve"> </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2</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应按照“公正、独立、自主”的原则开展工程建设监理工作；</w:t>
      </w:r>
    </w:p>
    <w:p w14:paraId="6B8A28FF">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 xml:space="preserve"> </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3</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不得参与与本合同规定相违背或与</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利益相冲突的任何活动。除经</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lang w:val="en-US" w:eastAsia="zh-CN"/>
        </w:rPr>
        <w:t>书面</w:t>
      </w:r>
      <w:r>
        <w:rPr>
          <w:rFonts w:hint="eastAsia" w:ascii="宋体" w:hAnsi="宋体" w:eastAsia="宋体" w:cs="宋体"/>
          <w:snapToGrid w:val="0"/>
          <w:color w:val="auto"/>
          <w:position w:val="12"/>
          <w:sz w:val="24"/>
          <w:szCs w:val="21"/>
          <w:highlight w:val="none"/>
        </w:rPr>
        <w:t>同意外，</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及其人员也不应接受本合同约定以外的与监理项目及监理服务有关的报酬。</w:t>
      </w:r>
    </w:p>
    <w:p w14:paraId="2CA61DB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2.5 监理机构和监理人员</w:t>
      </w:r>
    </w:p>
    <w:p w14:paraId="177A884C">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应按</w:t>
      </w:r>
      <w:r>
        <w:rPr>
          <w:rFonts w:hint="eastAsia" w:ascii="宋体" w:hAnsi="宋体" w:eastAsia="宋体" w:cs="宋体"/>
          <w:snapToGrid w:val="0"/>
          <w:color w:val="auto"/>
          <w:position w:val="12"/>
          <w:sz w:val="24"/>
          <w:szCs w:val="21"/>
          <w:highlight w:val="none"/>
        </w:rPr>
        <w:t>照</w:t>
      </w:r>
      <w:r>
        <w:rPr>
          <w:rFonts w:hint="eastAsia" w:ascii="宋体" w:hAnsi="宋体" w:eastAsia="宋体" w:cs="宋体"/>
          <w:snapToGrid w:val="0"/>
          <w:color w:val="auto"/>
          <w:position w:val="12"/>
          <w:sz w:val="24"/>
          <w:szCs w:val="21"/>
          <w:highlight w:val="none"/>
        </w:rPr>
        <w:t>本合同</w:t>
      </w:r>
      <w:r>
        <w:rPr>
          <w:rFonts w:hint="eastAsia" w:ascii="宋体" w:hAnsi="宋体" w:eastAsia="宋体" w:cs="宋体"/>
          <w:snapToGrid w:val="0"/>
          <w:color w:val="auto"/>
          <w:position w:val="12"/>
          <w:sz w:val="24"/>
          <w:szCs w:val="21"/>
          <w:highlight w:val="none"/>
        </w:rPr>
        <w:t>附件</w:t>
      </w:r>
      <w:r>
        <w:rPr>
          <w:rFonts w:hint="eastAsia" w:ascii="宋体" w:hAnsi="宋体" w:eastAsia="宋体" w:cs="宋体"/>
          <w:snapToGrid w:val="0"/>
          <w:color w:val="auto"/>
          <w:position w:val="12"/>
          <w:sz w:val="24"/>
          <w:szCs w:val="21"/>
          <w:highlight w:val="none"/>
          <w:lang w:val="en-US" w:eastAsia="zh-CN"/>
        </w:rPr>
        <w:t>1</w:t>
      </w:r>
      <w:r>
        <w:rPr>
          <w:rFonts w:hint="eastAsia" w:ascii="宋体" w:hAnsi="宋体" w:eastAsia="宋体" w:cs="宋体"/>
          <w:snapToGrid w:val="0"/>
          <w:color w:val="auto"/>
          <w:position w:val="12"/>
          <w:sz w:val="24"/>
          <w:szCs w:val="21"/>
          <w:highlight w:val="none"/>
        </w:rPr>
        <w:t>及其他相关</w:t>
      </w:r>
      <w:r>
        <w:rPr>
          <w:rFonts w:hint="eastAsia" w:ascii="宋体" w:hAnsi="宋体" w:eastAsia="宋体" w:cs="宋体"/>
          <w:snapToGrid w:val="0"/>
          <w:color w:val="auto"/>
          <w:position w:val="12"/>
          <w:sz w:val="24"/>
          <w:szCs w:val="21"/>
          <w:highlight w:val="none"/>
        </w:rPr>
        <w:t>规定调集设备和派出专业配套、资质合格的人员进驻工程施工现场，组建监理机构并开展工作。</w:t>
      </w:r>
    </w:p>
    <w:p w14:paraId="6070E520">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(2)</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应在本合同生效后 【1</w:t>
      </w:r>
      <w:r>
        <w:rPr>
          <w:rFonts w:hint="eastAsia" w:ascii="宋体" w:hAnsi="宋体" w:eastAsia="宋体" w:cs="宋体"/>
          <w:snapToGrid w:val="0"/>
          <w:color w:val="auto"/>
          <w:position w:val="12"/>
          <w:sz w:val="24"/>
          <w:szCs w:val="21"/>
          <w:highlight w:val="none"/>
          <w:lang w:val="en-US" w:eastAsia="zh-CN"/>
        </w:rPr>
        <w:t>0</w:t>
      </w:r>
      <w:r>
        <w:rPr>
          <w:rFonts w:hint="eastAsia" w:ascii="宋体" w:hAnsi="宋体" w:eastAsia="宋体" w:cs="宋体"/>
          <w:snapToGrid w:val="0"/>
          <w:color w:val="auto"/>
          <w:position w:val="12"/>
          <w:sz w:val="24"/>
          <w:szCs w:val="21"/>
          <w:highlight w:val="none"/>
        </w:rPr>
        <w:t>】日内</w:t>
      </w:r>
      <w:r>
        <w:rPr>
          <w:rFonts w:hint="eastAsia" w:ascii="宋体" w:hAnsi="宋体" w:eastAsia="宋体" w:cs="宋体"/>
          <w:snapToGrid w:val="0"/>
          <w:color w:val="auto"/>
          <w:position w:val="12"/>
          <w:sz w:val="24"/>
          <w:szCs w:val="21"/>
          <w:highlight w:val="none"/>
        </w:rPr>
        <w:t>按要求</w:t>
      </w:r>
      <w:r>
        <w:rPr>
          <w:rFonts w:hint="eastAsia" w:ascii="宋体" w:hAnsi="宋体" w:eastAsia="宋体" w:cs="宋体"/>
          <w:snapToGrid w:val="0"/>
          <w:color w:val="auto"/>
          <w:position w:val="12"/>
          <w:sz w:val="24"/>
          <w:szCs w:val="21"/>
          <w:highlight w:val="none"/>
        </w:rPr>
        <w:t>向</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提交监理大纲和分项目监理细则供</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确认。</w:t>
      </w:r>
    </w:p>
    <w:p w14:paraId="05EC0CC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(3)总监理工程师为</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在本合同项下的全权代表，本项目总监理工程师为【</w:t>
      </w:r>
      <w:r>
        <w:rPr>
          <w:rFonts w:hint="eastAsia" w:ascii="宋体" w:hAnsi="宋体" w:eastAsia="宋体" w:cs="宋体"/>
          <w:snapToGrid w:val="0"/>
          <w:color w:val="auto"/>
          <w:position w:val="12"/>
          <w:sz w:val="24"/>
          <w:szCs w:val="21"/>
          <w:highlight w:val="none"/>
          <w:u w:val="single"/>
        </w:rPr>
        <w:t xml:space="preserve">  </w:t>
      </w:r>
      <w:r>
        <w:rPr>
          <w:rFonts w:hint="eastAsia" w:ascii="宋体" w:hAnsi="宋体" w:eastAsia="宋体" w:cs="宋体"/>
          <w:snapToGrid w:val="0"/>
          <w:color w:val="auto"/>
          <w:position w:val="12"/>
          <w:sz w:val="24"/>
          <w:szCs w:val="21"/>
          <w:highlight w:val="none"/>
          <w:u w:val="single"/>
          <w:lang w:val="en-US" w:eastAsia="zh-CN"/>
        </w:rPr>
        <w:t xml:space="preserve">      </w:t>
      </w:r>
      <w:r>
        <w:rPr>
          <w:rFonts w:hint="eastAsia" w:ascii="宋体" w:hAnsi="宋体" w:eastAsia="宋体" w:cs="宋体"/>
          <w:snapToGrid w:val="0"/>
          <w:color w:val="auto"/>
          <w:position w:val="12"/>
          <w:sz w:val="24"/>
          <w:szCs w:val="21"/>
          <w:highlight w:val="none"/>
          <w:u w:val="single"/>
        </w:rPr>
        <w:t xml:space="preserve"> </w:t>
      </w:r>
      <w:r>
        <w:rPr>
          <w:rFonts w:hint="eastAsia" w:ascii="宋体" w:hAnsi="宋体" w:eastAsia="宋体" w:cs="宋体"/>
          <w:snapToGrid w:val="0"/>
          <w:color w:val="auto"/>
          <w:position w:val="12"/>
          <w:sz w:val="24"/>
          <w:szCs w:val="21"/>
          <w:highlight w:val="none"/>
        </w:rPr>
        <w:t>】。除经</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lang w:val="en-US" w:eastAsia="zh-CN"/>
        </w:rPr>
        <w:t>书面</w:t>
      </w:r>
      <w:r>
        <w:rPr>
          <w:rFonts w:hint="eastAsia" w:ascii="宋体" w:hAnsi="宋体" w:eastAsia="宋体" w:cs="宋体"/>
          <w:snapToGrid w:val="0"/>
          <w:color w:val="auto"/>
          <w:position w:val="12"/>
          <w:sz w:val="24"/>
          <w:szCs w:val="21"/>
          <w:highlight w:val="none"/>
        </w:rPr>
        <w:t>同意外，</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根据本合同所作出的任何指令、指示、签证均须由总监理工程师发出。在服务过程中，未经</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的</w:t>
      </w:r>
      <w:r>
        <w:rPr>
          <w:rFonts w:hint="eastAsia" w:ascii="宋体" w:hAnsi="宋体" w:eastAsia="宋体" w:cs="宋体"/>
          <w:snapToGrid w:val="0"/>
          <w:color w:val="auto"/>
          <w:position w:val="12"/>
          <w:sz w:val="24"/>
          <w:szCs w:val="21"/>
          <w:highlight w:val="none"/>
          <w:lang w:val="en-US" w:eastAsia="zh-CN"/>
        </w:rPr>
        <w:t>书面</w:t>
      </w:r>
      <w:r>
        <w:rPr>
          <w:rFonts w:hint="eastAsia" w:ascii="宋体" w:hAnsi="宋体" w:eastAsia="宋体" w:cs="宋体"/>
          <w:snapToGrid w:val="0"/>
          <w:color w:val="auto"/>
          <w:position w:val="12"/>
          <w:sz w:val="24"/>
          <w:szCs w:val="21"/>
          <w:highlight w:val="none"/>
        </w:rPr>
        <w:t>同意，总监理工程师不得离开现场。总监理工程师离开现场时，应明确一名</w:t>
      </w:r>
      <w:r>
        <w:rPr>
          <w:rFonts w:hint="eastAsia" w:ascii="宋体" w:hAnsi="宋体" w:eastAsia="宋体" w:cs="宋体"/>
          <w:snapToGrid w:val="0"/>
          <w:color w:val="auto"/>
          <w:position w:val="12"/>
          <w:sz w:val="24"/>
          <w:szCs w:val="21"/>
          <w:highlight w:val="none"/>
          <w:lang w:val="en-US" w:eastAsia="zh-CN"/>
        </w:rPr>
        <w:t>获得甲方认可的</w:t>
      </w:r>
      <w:r>
        <w:rPr>
          <w:rFonts w:hint="eastAsia" w:ascii="宋体" w:hAnsi="宋体" w:eastAsia="宋体" w:cs="宋体"/>
          <w:snapToGrid w:val="0"/>
          <w:color w:val="auto"/>
          <w:position w:val="12"/>
          <w:sz w:val="24"/>
          <w:szCs w:val="21"/>
          <w:highlight w:val="none"/>
        </w:rPr>
        <w:t>副总监理工程师/总监代表代行其职并全权负责。总监理工程师每月在现场的工作时间不得低于【25】天。</w:t>
      </w:r>
    </w:p>
    <w:p w14:paraId="1CACD640">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(4)</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应在本合同期限内保持监理机构人员相对稳定，以保证监理工作的正常进行。</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不得随意更换其根据本合同所派出的监理机构人员。若</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欲更换其监理人员，应首先向</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提出书面请求并申述更换理由，经</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lang w:val="en-US" w:eastAsia="zh-CN"/>
        </w:rPr>
        <w:t>书面</w:t>
      </w:r>
      <w:r>
        <w:rPr>
          <w:rFonts w:hint="eastAsia" w:ascii="宋体" w:hAnsi="宋体" w:eastAsia="宋体" w:cs="宋体"/>
          <w:snapToGrid w:val="0"/>
          <w:color w:val="auto"/>
          <w:position w:val="12"/>
          <w:sz w:val="24"/>
          <w:szCs w:val="21"/>
          <w:highlight w:val="none"/>
        </w:rPr>
        <w:t>同意后</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方可进行更换，且新派出的监理人员应至少与被更换的监理人员具有同等的资质与技能。更换的监理人员数不得超过监理人员总数的</w:t>
      </w:r>
      <w:r>
        <w:rPr>
          <w:rFonts w:hint="eastAsia" w:ascii="宋体" w:hAnsi="宋体" w:eastAsia="宋体" w:cs="宋体"/>
          <w:snapToGrid w:val="0"/>
          <w:color w:val="auto"/>
          <w:position w:val="12"/>
          <w:sz w:val="24"/>
          <w:szCs w:val="21"/>
          <w:highlight w:val="none"/>
          <w:lang w:val="en-US" w:eastAsia="zh-CN"/>
        </w:rPr>
        <w:t>30</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在进行此类更换时，应在新的监理人员到达相应岗位并完成交接后方可安排被更换人员撤离现场。</w:t>
      </w:r>
    </w:p>
    <w:p w14:paraId="49B3EA71">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应按项目建设进度在项目现场保持足够的监理人员（包括配合竣工结算的监理人员），以保证各项建设工作的顺利进行。</w:t>
      </w:r>
    </w:p>
    <w:p w14:paraId="09A1B58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2.6 监理设备</w:t>
      </w:r>
    </w:p>
    <w:p w14:paraId="3F94D8E8">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应在履行本合同项下监理服务的过程中，配备所有其履行本合同项下服务所需的检测、试验手段、设备和仪器。</w:t>
      </w:r>
    </w:p>
    <w:p w14:paraId="03BA4A7C">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2.7 监理职责</w:t>
      </w:r>
    </w:p>
    <w:p w14:paraId="5B53190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除本合同另有规定外，</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在执行本合同时，应积极履行以下职责：</w:t>
      </w:r>
    </w:p>
    <w:p w14:paraId="73ED5632">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（1）就工程建设中的有关事项向</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提出建议；</w:t>
      </w:r>
    </w:p>
    <w:p w14:paraId="50DE55DC">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（2）协助</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进行施工、设备安装等招标工作；</w:t>
      </w:r>
    </w:p>
    <w:p w14:paraId="37239B97">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（3）对工程施工组织设计、施工措施及技术方案进行审核；组织设计交底；主持图纸会审等。</w:t>
      </w:r>
      <w:r>
        <w:rPr>
          <w:rFonts w:hint="eastAsia" w:ascii="宋体" w:hAnsi="宋体" w:eastAsia="宋体" w:cs="宋体"/>
          <w:color w:val="auto"/>
          <w:position w:val="12"/>
          <w:sz w:val="24"/>
          <w:szCs w:val="21"/>
          <w:highlight w:val="none"/>
        </w:rPr>
        <w:t>按照保质量、保工期和降低成本的原则，向承包人提出建议，并向</w:t>
      </w:r>
      <w:r>
        <w:rPr>
          <w:rFonts w:hint="eastAsia" w:ascii="宋体" w:hAnsi="宋体" w:eastAsia="宋体" w:cs="宋体"/>
          <w:color w:val="auto"/>
          <w:position w:val="12"/>
          <w:sz w:val="24"/>
          <w:szCs w:val="21"/>
          <w:highlight w:val="none"/>
          <w:lang w:eastAsia="zh-CN"/>
        </w:rPr>
        <w:t>甲方</w:t>
      </w:r>
      <w:r>
        <w:rPr>
          <w:rFonts w:hint="eastAsia" w:ascii="宋体" w:hAnsi="宋体" w:eastAsia="宋体" w:cs="宋体"/>
          <w:color w:val="auto"/>
          <w:position w:val="12"/>
          <w:sz w:val="24"/>
          <w:szCs w:val="21"/>
          <w:highlight w:val="none"/>
        </w:rPr>
        <w:t>提出书面报告</w:t>
      </w:r>
      <w:r>
        <w:rPr>
          <w:rFonts w:hint="eastAsia" w:ascii="宋体" w:hAnsi="宋体" w:eastAsia="宋体" w:cs="宋体"/>
          <w:snapToGrid w:val="0"/>
          <w:color w:val="auto"/>
          <w:position w:val="12"/>
          <w:sz w:val="24"/>
          <w:szCs w:val="21"/>
          <w:highlight w:val="none"/>
        </w:rPr>
        <w:t>；</w:t>
      </w:r>
    </w:p>
    <w:p w14:paraId="3AD068D3">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（4）对施工图及施工图结构安全性方面进行审查；</w:t>
      </w:r>
    </w:p>
    <w:p w14:paraId="4F3273DA">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（5）监理人有权发布开工令、停工令、复工令，但应当事先向</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报告并征得</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同意。如在紧急情况下未能事先报告时，则应在</w:t>
      </w:r>
      <w:r>
        <w:rPr>
          <w:rFonts w:hint="eastAsia" w:ascii="宋体" w:hAnsi="宋体" w:eastAsia="宋体" w:cs="宋体"/>
          <w:snapToGrid w:val="0"/>
          <w:color w:val="auto"/>
          <w:position w:val="12"/>
          <w:sz w:val="24"/>
          <w:szCs w:val="21"/>
          <w:highlight w:val="none"/>
        </w:rPr>
        <w:t>24</w:t>
      </w:r>
      <w:r>
        <w:rPr>
          <w:rFonts w:hint="eastAsia" w:ascii="宋体" w:hAnsi="宋体" w:eastAsia="宋体" w:cs="宋体"/>
          <w:snapToGrid w:val="0"/>
          <w:color w:val="auto"/>
          <w:position w:val="12"/>
          <w:sz w:val="24"/>
          <w:szCs w:val="21"/>
          <w:highlight w:val="none"/>
        </w:rPr>
        <w:t>小时内向</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作出书面报告；</w:t>
      </w:r>
    </w:p>
    <w:p w14:paraId="194D6A4E">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（6）按本合同的规定发布信息、指令和/或通知；</w:t>
      </w:r>
    </w:p>
    <w:p w14:paraId="1AC7086A">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（7）在重要工序施工过程中进行旁站监督并签字确认。</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应在合同生效后【1</w:t>
      </w:r>
      <w:r>
        <w:rPr>
          <w:rFonts w:hint="eastAsia" w:ascii="宋体" w:hAnsi="宋体" w:eastAsia="宋体" w:cs="宋体"/>
          <w:snapToGrid w:val="0"/>
          <w:color w:val="auto"/>
          <w:position w:val="12"/>
          <w:sz w:val="24"/>
          <w:szCs w:val="21"/>
          <w:highlight w:val="none"/>
          <w:lang w:val="en-US" w:eastAsia="zh-CN"/>
        </w:rPr>
        <w:t>0</w:t>
      </w:r>
      <w:r>
        <w:rPr>
          <w:rFonts w:hint="eastAsia" w:ascii="宋体" w:hAnsi="宋体" w:eastAsia="宋体" w:cs="宋体"/>
          <w:snapToGrid w:val="0"/>
          <w:color w:val="auto"/>
          <w:position w:val="12"/>
          <w:sz w:val="24"/>
          <w:szCs w:val="21"/>
          <w:highlight w:val="none"/>
        </w:rPr>
        <w:t>】天向</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提供监理计划表，经</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lang w:val="en-US" w:eastAsia="zh-CN"/>
        </w:rPr>
        <w:t>书面</w:t>
      </w:r>
      <w:r>
        <w:rPr>
          <w:rFonts w:hint="eastAsia" w:ascii="宋体" w:hAnsi="宋体" w:eastAsia="宋体" w:cs="宋体"/>
          <w:snapToGrid w:val="0"/>
          <w:color w:val="auto"/>
          <w:position w:val="12"/>
          <w:sz w:val="24"/>
          <w:szCs w:val="21"/>
          <w:highlight w:val="none"/>
        </w:rPr>
        <w:t xml:space="preserve">批准后执行。如【基础/预埋件，吊装，组件和电气接线，系统调试】等工作必须全过程现场监督； </w:t>
      </w:r>
    </w:p>
    <w:p w14:paraId="010864E0">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（8）按照</w:t>
      </w:r>
      <w:r>
        <w:rPr>
          <w:rFonts w:hint="eastAsia" w:ascii="宋体" w:hAnsi="宋体" w:eastAsia="宋体" w:cs="宋体"/>
          <w:snapToGrid w:val="0"/>
          <w:color w:val="auto"/>
          <w:position w:val="12"/>
          <w:sz w:val="24"/>
          <w:szCs w:val="21"/>
          <w:highlight w:val="none"/>
          <w:lang w:val="en-US" w:eastAsia="zh-CN"/>
        </w:rPr>
        <w:t>最新</w:t>
      </w:r>
      <w:r>
        <w:rPr>
          <w:rFonts w:hint="eastAsia" w:ascii="宋体" w:hAnsi="宋体" w:eastAsia="宋体" w:cs="宋体"/>
          <w:snapToGrid w:val="0"/>
          <w:color w:val="auto"/>
          <w:position w:val="12"/>
          <w:sz w:val="24"/>
          <w:szCs w:val="21"/>
          <w:highlight w:val="none"/>
        </w:rPr>
        <w:t>国家颁发的相关质量监督规范和有关规定配合质量监督工作；</w:t>
      </w:r>
    </w:p>
    <w:p w14:paraId="023AD2F3">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9）对工程中使用的设备、材料和施工质量进行检验，对于不符合设计要求和施工承包合同或国家有关质量标准的材料、设备，有权通知施工单位停止使用或采取其他补救措施；施工质量不符合施工承包合同或有关质量标准时，要求施工单位根据施工承包合同的规定进行整改或返工；</w:t>
      </w:r>
    </w:p>
    <w:p w14:paraId="5F22F9D4">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（10）对工程实施过程中的施工工艺进行监督，对不符合国家或行业标准的施工工艺予以制止，责令整改，直至发出停工令；</w:t>
      </w:r>
    </w:p>
    <w:p w14:paraId="6AD424D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（11）根据工程和所涉及专业配备具有相应资质的安全监理工程师，对安全生产、消防与施工环境保护、水土保持措施进行监督；</w:t>
      </w:r>
    </w:p>
    <w:p w14:paraId="41F86754">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（12）对工程施工进度进行检查和监督，对合同工期予以签认；</w:t>
      </w:r>
    </w:p>
    <w:p w14:paraId="4C257D9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（13）按照施工合同约定的工程量和价格范围，对施工单位完成的工作量和工程款支付凭证进行审核和签认；监督施工单位对安全防护、文明施工措施费用的投入和使用；</w:t>
      </w:r>
    </w:p>
    <w:p w14:paraId="6C974D0E">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（14）对施工人员进行管理，要求施工单位撤换不称职的现场人员或分包商；</w:t>
      </w:r>
    </w:p>
    <w:p w14:paraId="71D8A8C1">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（15）按照有关规定和要求进行安全文明施工的管理；</w:t>
      </w:r>
    </w:p>
    <w:p w14:paraId="34709D78">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（16）</w:t>
      </w:r>
      <w:r>
        <w:rPr>
          <w:rFonts w:hint="eastAsia" w:ascii="宋体" w:hAnsi="宋体" w:eastAsia="宋体" w:cs="宋体"/>
          <w:color w:val="auto"/>
          <w:position w:val="12"/>
          <w:sz w:val="24"/>
          <w:szCs w:val="21"/>
          <w:highlight w:val="none"/>
        </w:rPr>
        <w:t>协调各承包商的交叉施工作业；</w:t>
      </w:r>
    </w:p>
    <w:p w14:paraId="519E5ABB">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（17）定期以书面形式向</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报告监理工作,每周报告一次；</w:t>
      </w:r>
    </w:p>
    <w:p w14:paraId="54074C62">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（18）</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的安全生产主要负责人应参加项目建设单位组织建立的项目安全生产委员会，并出席项目安委会在工程开工前召开第一次会议及以后每</w:t>
      </w:r>
      <w:r>
        <w:rPr>
          <w:rFonts w:hint="eastAsia" w:ascii="宋体" w:hAnsi="宋体" w:eastAsia="宋体" w:cs="宋体"/>
          <w:snapToGrid w:val="0"/>
          <w:color w:val="auto"/>
          <w:position w:val="12"/>
          <w:sz w:val="24"/>
          <w:szCs w:val="21"/>
          <w:highlight w:val="none"/>
          <w:lang w:val="en-US" w:eastAsia="zh-CN"/>
        </w:rPr>
        <w:t>月</w:t>
      </w:r>
      <w:r>
        <w:rPr>
          <w:rFonts w:hint="eastAsia" w:ascii="宋体" w:hAnsi="宋体" w:eastAsia="宋体" w:cs="宋体"/>
          <w:snapToGrid w:val="0"/>
          <w:color w:val="auto"/>
          <w:position w:val="12"/>
          <w:sz w:val="24"/>
          <w:szCs w:val="21"/>
          <w:highlight w:val="none"/>
        </w:rPr>
        <w:t>度至少1次的会议；</w:t>
      </w:r>
    </w:p>
    <w:p w14:paraId="2F6E32E8">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（19）应建立现场安全检查制度，按要求组织开展安全生产、文明施工检查。</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每月至少组织2次安全生产、文明施工大检查，并召开检查情况通报会议，对存在的问题和隐患要及时发出纠正通知单，督促、跟踪相关单位限期整改。应根据工程实际及季节、气候特点组织防台防汛、防火、防雷及节假日安全大检查等专项安全检查。</w:t>
      </w:r>
    </w:p>
    <w:p w14:paraId="54900C44">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eastAsia="zh-CN"/>
        </w:rPr>
      </w:pPr>
      <w:r>
        <w:rPr>
          <w:rFonts w:hint="eastAsia" w:ascii="宋体" w:hAnsi="宋体" w:eastAsia="宋体" w:cs="宋体"/>
          <w:snapToGrid w:val="0"/>
          <w:color w:val="auto"/>
          <w:position w:val="12"/>
          <w:sz w:val="24"/>
          <w:szCs w:val="21"/>
          <w:highlight w:val="none"/>
        </w:rPr>
        <w:t>2.8 通知</w:t>
      </w:r>
      <w:r>
        <w:rPr>
          <w:rFonts w:hint="eastAsia" w:ascii="宋体" w:hAnsi="宋体" w:eastAsia="宋体" w:cs="宋体"/>
          <w:snapToGrid w:val="0"/>
          <w:color w:val="auto"/>
          <w:position w:val="12"/>
          <w:sz w:val="24"/>
          <w:szCs w:val="21"/>
          <w:highlight w:val="none"/>
          <w:lang w:eastAsia="zh-CN"/>
        </w:rPr>
        <w:t>甲方</w:t>
      </w:r>
    </w:p>
    <w:p w14:paraId="2038C982">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在履行本合同过程中，如果发现某类事项的发生将导致或可能导致</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的利益发生变化时，包括</w:t>
      </w:r>
      <w:r>
        <w:rPr>
          <w:rFonts w:hint="eastAsia" w:ascii="宋体" w:hAnsi="宋体" w:eastAsia="宋体" w:cs="宋体"/>
          <w:snapToGrid w:val="0"/>
          <w:color w:val="auto"/>
          <w:position w:val="12"/>
          <w:sz w:val="24"/>
          <w:szCs w:val="21"/>
          <w:highlight w:val="none"/>
          <w:lang w:val="en-US" w:eastAsia="zh-CN"/>
        </w:rPr>
        <w:t>但不限于</w:t>
      </w:r>
      <w:r>
        <w:rPr>
          <w:rFonts w:hint="eastAsia" w:ascii="宋体" w:hAnsi="宋体" w:eastAsia="宋体" w:cs="宋体"/>
          <w:snapToGrid w:val="0"/>
          <w:color w:val="auto"/>
          <w:position w:val="12"/>
          <w:sz w:val="24"/>
          <w:szCs w:val="21"/>
          <w:highlight w:val="none"/>
        </w:rPr>
        <w:t>构配件或材料性能的变化、承包合同价格的增加、工期的变化</w:t>
      </w:r>
      <w:r>
        <w:rPr>
          <w:rFonts w:hint="eastAsia" w:ascii="宋体" w:hAnsi="宋体" w:eastAsia="宋体" w:cs="宋体"/>
          <w:snapToGrid w:val="0"/>
          <w:color w:val="auto"/>
          <w:position w:val="12"/>
          <w:sz w:val="24"/>
          <w:szCs w:val="21"/>
          <w:highlight w:val="none"/>
        </w:rPr>
        <w:t>等</w:t>
      </w:r>
      <w:r>
        <w:rPr>
          <w:rFonts w:hint="eastAsia" w:ascii="宋体" w:hAnsi="宋体" w:eastAsia="宋体" w:cs="宋体"/>
          <w:snapToGrid w:val="0"/>
          <w:color w:val="auto"/>
          <w:position w:val="12"/>
          <w:sz w:val="24"/>
          <w:szCs w:val="21"/>
          <w:highlight w:val="none"/>
        </w:rPr>
        <w:t>，则</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w:t>
      </w:r>
      <w:r>
        <w:rPr>
          <w:rFonts w:hint="eastAsia" w:ascii="宋体" w:hAnsi="宋体" w:eastAsia="宋体" w:cs="宋体"/>
          <w:snapToGrid w:val="0"/>
          <w:color w:val="auto"/>
          <w:position w:val="12"/>
          <w:sz w:val="24"/>
          <w:szCs w:val="21"/>
          <w:highlight w:val="none"/>
          <w:lang w:val="en-US" w:eastAsia="zh-CN"/>
        </w:rPr>
        <w:t>在变化发生之日起【3】日内</w:t>
      </w:r>
      <w:r>
        <w:rPr>
          <w:rFonts w:hint="eastAsia" w:ascii="宋体" w:hAnsi="宋体" w:eastAsia="宋体" w:cs="宋体"/>
          <w:snapToGrid w:val="0"/>
          <w:color w:val="auto"/>
          <w:position w:val="12"/>
          <w:sz w:val="24"/>
          <w:szCs w:val="21"/>
          <w:highlight w:val="none"/>
        </w:rPr>
        <w:t>以书面形式将此类事项通知</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，并在得到</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lang w:val="en-US" w:eastAsia="zh-CN"/>
        </w:rPr>
        <w:t>书面</w:t>
      </w:r>
      <w:r>
        <w:rPr>
          <w:rFonts w:hint="eastAsia" w:ascii="宋体" w:hAnsi="宋体" w:eastAsia="宋体" w:cs="宋体"/>
          <w:snapToGrid w:val="0"/>
          <w:color w:val="auto"/>
          <w:position w:val="12"/>
          <w:sz w:val="24"/>
          <w:szCs w:val="21"/>
          <w:highlight w:val="none"/>
        </w:rPr>
        <w:t>的明确指示后方可对此类事项作出处理。</w:t>
      </w:r>
    </w:p>
    <w:p w14:paraId="7340205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如果发生上述任何对承包合同价格、构配件或材料性能、工期或</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其他利益产生严重影响的情况，而</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无法及时得到</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的指示，或如果</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在得到</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指示后再处理会导致</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遭受进一步损失、损害的，则</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应在最大限度保护</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权利的前提下先行处理，在处理过程中应同时向</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进行</w:t>
      </w:r>
      <w:r>
        <w:rPr>
          <w:rFonts w:hint="eastAsia" w:ascii="宋体" w:hAnsi="宋体" w:eastAsia="宋体" w:cs="宋体"/>
          <w:snapToGrid w:val="0"/>
          <w:color w:val="auto"/>
          <w:position w:val="12"/>
          <w:sz w:val="24"/>
          <w:szCs w:val="21"/>
          <w:highlight w:val="none"/>
          <w:lang w:val="en-US" w:eastAsia="zh-CN"/>
        </w:rPr>
        <w:t>书面</w:t>
      </w:r>
      <w:r>
        <w:rPr>
          <w:rFonts w:hint="eastAsia" w:ascii="宋体" w:hAnsi="宋体" w:eastAsia="宋体" w:cs="宋体"/>
          <w:snapToGrid w:val="0"/>
          <w:color w:val="auto"/>
          <w:position w:val="12"/>
          <w:sz w:val="24"/>
          <w:szCs w:val="21"/>
          <w:highlight w:val="none"/>
        </w:rPr>
        <w:t>报告。</w:t>
      </w:r>
    </w:p>
    <w:p w14:paraId="5F9CEDC1">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 xml:space="preserve">2.9 </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的财产</w:t>
      </w:r>
    </w:p>
    <w:p w14:paraId="7D0303AB">
      <w:pPr>
        <w:adjustRightInd w:val="0"/>
        <w:snapToGrid w:val="0"/>
        <w:spacing w:line="360" w:lineRule="auto"/>
        <w:ind w:right="9"/>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ab/>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在履行监理服务过程中使用的由</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提供的设备、设施和物品除有特殊规定外，属于</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的财产，在监理服务完成或合同终止后（以较早发生者为准），</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应将该设备、设施和剩余的物品库存清单提交给</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，并按照</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指定的时间和方式移交。若因</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原因导致</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的财产灭失或损毁，由</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负责赔偿。</w:t>
      </w:r>
    </w:p>
    <w:p w14:paraId="1CE56EA9">
      <w:pPr>
        <w:adjustRightInd w:val="0"/>
        <w:snapToGrid w:val="0"/>
        <w:spacing w:line="360" w:lineRule="auto"/>
        <w:ind w:right="9"/>
        <w:rPr>
          <w:rFonts w:hint="eastAsia" w:ascii="宋体" w:hAnsi="宋体" w:eastAsia="宋体" w:cs="宋体"/>
          <w:snapToGrid w:val="0"/>
          <w:color w:val="auto"/>
          <w:position w:val="12"/>
          <w:sz w:val="24"/>
          <w:szCs w:val="21"/>
          <w:highlight w:val="none"/>
        </w:rPr>
      </w:pPr>
    </w:p>
    <w:p w14:paraId="7882F516">
      <w:pPr>
        <w:pStyle w:val="20"/>
        <w:spacing w:line="360" w:lineRule="auto"/>
        <w:rPr>
          <w:rFonts w:hint="eastAsia" w:ascii="宋体" w:hAnsi="宋体" w:eastAsia="宋体" w:cs="宋体"/>
          <w:color w:val="auto"/>
          <w:highlight w:val="none"/>
        </w:rPr>
      </w:pPr>
      <w:bookmarkStart w:id="19" w:name="_Toc21865"/>
      <w:bookmarkStart w:id="20" w:name="_Toc13043"/>
      <w:bookmarkStart w:id="21" w:name="_Toc19727"/>
      <w:bookmarkStart w:id="22" w:name="_Toc9137"/>
      <w:bookmarkStart w:id="23" w:name="_Toc16054"/>
      <w:bookmarkStart w:id="24" w:name="_Toc5499"/>
      <w:bookmarkStart w:id="25" w:name="_Toc9047"/>
      <w:bookmarkStart w:id="26" w:name="_Toc10755"/>
      <w:r>
        <w:rPr>
          <w:rFonts w:hint="eastAsia" w:ascii="宋体" w:hAnsi="宋体" w:eastAsia="宋体" w:cs="宋体"/>
          <w:color w:val="auto"/>
          <w:highlight w:val="none"/>
        </w:rPr>
        <w:t>第</w:t>
      </w:r>
      <w:r>
        <w:rPr>
          <w:rFonts w:hint="eastAsia" w:ascii="宋体" w:hAnsi="宋体" w:eastAsia="宋体" w:cs="宋体"/>
          <w:color w:val="auto"/>
          <w:highlight w:val="none"/>
        </w:rPr>
        <w:t>3</w:t>
      </w:r>
      <w:r>
        <w:rPr>
          <w:rFonts w:hint="eastAsia" w:ascii="宋体" w:hAnsi="宋体" w:eastAsia="宋体" w:cs="宋体"/>
          <w:color w:val="auto"/>
          <w:highlight w:val="none"/>
        </w:rPr>
        <w:t xml:space="preserve">条  </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的义务</w:t>
      </w:r>
      <w:bookmarkEnd w:id="19"/>
      <w:bookmarkEnd w:id="20"/>
      <w:bookmarkEnd w:id="21"/>
      <w:bookmarkEnd w:id="22"/>
      <w:bookmarkEnd w:id="23"/>
      <w:bookmarkEnd w:id="24"/>
      <w:bookmarkEnd w:id="25"/>
      <w:bookmarkEnd w:id="26"/>
    </w:p>
    <w:p w14:paraId="1617696C">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3.1 协调</w:t>
      </w:r>
    </w:p>
    <w:p w14:paraId="0CD29BDB">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应当负责工程建设所在地的外部关系的协调，为</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提供合同中规定的工作环境和外部条件。</w:t>
      </w:r>
    </w:p>
    <w:p w14:paraId="78A91048">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 xml:space="preserve">3.2 </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代表</w:t>
      </w:r>
    </w:p>
    <w:p w14:paraId="6C5F4C1A">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应当授权一名熟悉本工程情况的代表（简称“</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代表”）代表其执行本合同和负责与</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进行联系。如果</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决定更换其代表，应在新的</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代表正式履行职责前通知</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w:t>
      </w:r>
    </w:p>
    <w:p w14:paraId="68F9E1D0">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3.</w:t>
      </w:r>
      <w:r>
        <w:rPr>
          <w:rFonts w:hint="eastAsia" w:ascii="宋体" w:hAnsi="宋体" w:eastAsia="宋体" w:cs="宋体"/>
          <w:snapToGrid w:val="0"/>
          <w:color w:val="auto"/>
          <w:position w:val="12"/>
          <w:sz w:val="24"/>
          <w:szCs w:val="21"/>
          <w:highlight w:val="none"/>
        </w:rPr>
        <w:t>3</w:t>
      </w:r>
      <w:r>
        <w:rPr>
          <w:rFonts w:hint="eastAsia" w:ascii="宋体" w:hAnsi="宋体" w:eastAsia="宋体" w:cs="宋体"/>
          <w:snapToGrid w:val="0"/>
          <w:color w:val="auto"/>
          <w:position w:val="12"/>
          <w:sz w:val="24"/>
          <w:szCs w:val="21"/>
          <w:highlight w:val="none"/>
        </w:rPr>
        <w:t xml:space="preserve"> 资料</w:t>
      </w:r>
    </w:p>
    <w:p w14:paraId="25DD823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应当在本合同生效后【1</w:t>
      </w:r>
      <w:r>
        <w:rPr>
          <w:rFonts w:hint="eastAsia" w:ascii="宋体" w:hAnsi="宋体" w:eastAsia="宋体" w:cs="宋体"/>
          <w:snapToGrid w:val="0"/>
          <w:color w:val="auto"/>
          <w:position w:val="12"/>
          <w:sz w:val="24"/>
          <w:szCs w:val="21"/>
          <w:highlight w:val="none"/>
          <w:lang w:val="en-US" w:eastAsia="zh-CN"/>
        </w:rPr>
        <w:t>0</w:t>
      </w:r>
      <w:r>
        <w:rPr>
          <w:rFonts w:hint="eastAsia" w:ascii="宋体" w:hAnsi="宋体" w:eastAsia="宋体" w:cs="宋体"/>
          <w:snapToGrid w:val="0"/>
          <w:color w:val="auto"/>
          <w:position w:val="12"/>
          <w:sz w:val="24"/>
          <w:szCs w:val="21"/>
          <w:highlight w:val="none"/>
        </w:rPr>
        <w:t>】天内，按照工程进展情况向</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提供与工程有关的、</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履行本合同所需并为</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所能获得的书面文件资料。</w:t>
      </w:r>
    </w:p>
    <w:p w14:paraId="44B39AD5">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3.</w:t>
      </w:r>
      <w:r>
        <w:rPr>
          <w:rFonts w:hint="eastAsia" w:ascii="宋体" w:hAnsi="宋体" w:eastAsia="宋体" w:cs="宋体"/>
          <w:snapToGrid w:val="0"/>
          <w:color w:val="auto"/>
          <w:position w:val="12"/>
          <w:sz w:val="24"/>
          <w:szCs w:val="21"/>
          <w:highlight w:val="none"/>
        </w:rPr>
        <w:t>4</w:t>
      </w:r>
      <w:r>
        <w:rPr>
          <w:rFonts w:hint="eastAsia" w:ascii="宋体" w:hAnsi="宋体" w:eastAsia="宋体" w:cs="宋体"/>
          <w:snapToGrid w:val="0"/>
          <w:color w:val="auto"/>
          <w:position w:val="12"/>
          <w:sz w:val="24"/>
          <w:szCs w:val="21"/>
          <w:highlight w:val="none"/>
        </w:rPr>
        <w:t xml:space="preserve"> 决定</w:t>
      </w:r>
    </w:p>
    <w:p w14:paraId="2F0A9F2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应当在收到</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发出的要求</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对某一事项作出决定的通知后7天内，将其就该事项所作的决定以书面形式通知</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w:t>
      </w:r>
    </w:p>
    <w:p w14:paraId="3280DA51">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eastAsia="zh-CN"/>
        </w:rPr>
      </w:pPr>
      <w:r>
        <w:rPr>
          <w:rFonts w:hint="eastAsia" w:ascii="宋体" w:hAnsi="宋体" w:eastAsia="宋体" w:cs="宋体"/>
          <w:snapToGrid w:val="0"/>
          <w:color w:val="auto"/>
          <w:position w:val="12"/>
          <w:sz w:val="24"/>
          <w:szCs w:val="21"/>
          <w:highlight w:val="none"/>
        </w:rPr>
        <w:t>3.</w:t>
      </w:r>
      <w:r>
        <w:rPr>
          <w:rFonts w:hint="eastAsia" w:ascii="宋体" w:hAnsi="宋体" w:eastAsia="宋体" w:cs="宋体"/>
          <w:snapToGrid w:val="0"/>
          <w:color w:val="auto"/>
          <w:position w:val="12"/>
          <w:sz w:val="24"/>
          <w:szCs w:val="21"/>
          <w:highlight w:val="none"/>
        </w:rPr>
        <w:t>5</w:t>
      </w:r>
      <w:r>
        <w:rPr>
          <w:rFonts w:hint="eastAsia" w:ascii="宋体" w:hAnsi="宋体" w:eastAsia="宋体" w:cs="宋体"/>
          <w:snapToGrid w:val="0"/>
          <w:color w:val="auto"/>
          <w:position w:val="12"/>
          <w:sz w:val="24"/>
          <w:szCs w:val="21"/>
          <w:highlight w:val="none"/>
        </w:rPr>
        <w:t xml:space="preserve"> 告知</w:t>
      </w:r>
      <w:r>
        <w:rPr>
          <w:rFonts w:hint="eastAsia" w:ascii="宋体" w:hAnsi="宋体" w:eastAsia="宋体" w:cs="宋体"/>
          <w:snapToGrid w:val="0"/>
          <w:color w:val="auto"/>
          <w:position w:val="12"/>
          <w:sz w:val="24"/>
          <w:szCs w:val="21"/>
          <w:highlight w:val="none"/>
          <w:lang w:eastAsia="zh-CN"/>
        </w:rPr>
        <w:t>被监理方</w:t>
      </w:r>
    </w:p>
    <w:p w14:paraId="21F8A18C">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为便于</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开展工作，</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应在本合同生效后，将</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、监理服务内容、总监理工程师的姓名以及</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的职责与权限书面告知</w:t>
      </w:r>
      <w:r>
        <w:rPr>
          <w:rFonts w:hint="eastAsia" w:ascii="宋体" w:hAnsi="宋体" w:eastAsia="宋体" w:cs="宋体"/>
          <w:snapToGrid w:val="0"/>
          <w:color w:val="auto"/>
          <w:position w:val="12"/>
          <w:sz w:val="24"/>
          <w:szCs w:val="21"/>
          <w:highlight w:val="none"/>
          <w:lang w:eastAsia="zh-CN"/>
        </w:rPr>
        <w:t>被监理方</w:t>
      </w:r>
      <w:r>
        <w:rPr>
          <w:rFonts w:hint="eastAsia" w:ascii="宋体" w:hAnsi="宋体" w:eastAsia="宋体" w:cs="宋体"/>
          <w:snapToGrid w:val="0"/>
          <w:color w:val="auto"/>
          <w:position w:val="12"/>
          <w:sz w:val="24"/>
          <w:szCs w:val="21"/>
          <w:highlight w:val="none"/>
        </w:rPr>
        <w:t>。</w:t>
      </w:r>
    </w:p>
    <w:p w14:paraId="7EADA8EB">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3.</w:t>
      </w:r>
      <w:r>
        <w:rPr>
          <w:rFonts w:hint="eastAsia" w:ascii="宋体" w:hAnsi="宋体" w:eastAsia="宋体" w:cs="宋体"/>
          <w:snapToGrid w:val="0"/>
          <w:color w:val="auto"/>
          <w:position w:val="12"/>
          <w:sz w:val="24"/>
          <w:szCs w:val="21"/>
          <w:highlight w:val="none"/>
        </w:rPr>
        <w:t>6</w:t>
      </w:r>
      <w:r>
        <w:rPr>
          <w:rFonts w:hint="eastAsia" w:ascii="宋体" w:hAnsi="宋体" w:eastAsia="宋体" w:cs="宋体"/>
          <w:snapToGrid w:val="0"/>
          <w:color w:val="auto"/>
          <w:position w:val="12"/>
          <w:sz w:val="24"/>
          <w:szCs w:val="21"/>
          <w:highlight w:val="none"/>
        </w:rPr>
        <w:t xml:space="preserve"> 协助</w:t>
      </w:r>
    </w:p>
    <w:p w14:paraId="73C250D7">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应为</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提供如下协助：</w:t>
      </w:r>
    </w:p>
    <w:p w14:paraId="256561A8">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(1)获取本工程使用的原材料、构配件、机械设备等生产厂家名录；</w:t>
      </w:r>
    </w:p>
    <w:p w14:paraId="26A0522A">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(2)提供与本工程有关的协作单位、配合单位的名录；</w:t>
      </w:r>
    </w:p>
    <w:p w14:paraId="0395857F">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(3)提供服务所需的通道；</w:t>
      </w:r>
    </w:p>
    <w:p w14:paraId="0C3C0389">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(4)提供</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与其他组织之间进行联系的必要渠道，以便</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收集其提供服务所必需的信息。</w:t>
      </w:r>
    </w:p>
    <w:p w14:paraId="5F053BFA">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3.</w:t>
      </w:r>
      <w:r>
        <w:rPr>
          <w:rFonts w:hint="eastAsia" w:ascii="宋体" w:hAnsi="宋体" w:eastAsia="宋体" w:cs="宋体"/>
          <w:snapToGrid w:val="0"/>
          <w:color w:val="auto"/>
          <w:position w:val="12"/>
          <w:sz w:val="24"/>
          <w:szCs w:val="21"/>
          <w:highlight w:val="none"/>
        </w:rPr>
        <w:t>7</w:t>
      </w:r>
      <w:r>
        <w:rPr>
          <w:rFonts w:hint="eastAsia" w:ascii="宋体" w:hAnsi="宋体" w:eastAsia="宋体" w:cs="宋体"/>
          <w:snapToGrid w:val="0"/>
          <w:color w:val="auto"/>
          <w:position w:val="12"/>
          <w:sz w:val="24"/>
          <w:szCs w:val="21"/>
          <w:highlight w:val="none"/>
        </w:rPr>
        <w:t xml:space="preserve"> 设备和设施</w:t>
      </w:r>
    </w:p>
    <w:p w14:paraId="28B069AF">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详见附件</w:t>
      </w:r>
      <w:r>
        <w:rPr>
          <w:rFonts w:hint="eastAsia" w:ascii="宋体" w:hAnsi="宋体" w:eastAsia="宋体" w:cs="宋体"/>
          <w:snapToGrid w:val="0"/>
          <w:color w:val="auto"/>
          <w:position w:val="12"/>
          <w:sz w:val="24"/>
          <w:szCs w:val="21"/>
          <w:highlight w:val="none"/>
          <w:lang w:val="en-US" w:eastAsia="zh-CN"/>
        </w:rPr>
        <w:t>1</w:t>
      </w:r>
      <w:r>
        <w:rPr>
          <w:rFonts w:hint="eastAsia" w:ascii="宋体" w:hAnsi="宋体" w:eastAsia="宋体" w:cs="宋体"/>
          <w:snapToGrid w:val="0"/>
          <w:color w:val="auto"/>
          <w:position w:val="12"/>
          <w:sz w:val="24"/>
          <w:szCs w:val="21"/>
          <w:highlight w:val="none"/>
        </w:rPr>
        <w:t>。</w:t>
      </w:r>
    </w:p>
    <w:p w14:paraId="5167AF54">
      <w:pPr>
        <w:adjustRightInd w:val="0"/>
        <w:snapToGrid w:val="0"/>
        <w:spacing w:line="360" w:lineRule="auto"/>
        <w:ind w:right="9"/>
        <w:rPr>
          <w:rFonts w:hint="eastAsia" w:ascii="宋体" w:hAnsi="宋体" w:eastAsia="宋体" w:cs="宋体"/>
          <w:snapToGrid w:val="0"/>
          <w:color w:val="auto"/>
          <w:position w:val="12"/>
          <w:sz w:val="24"/>
          <w:szCs w:val="21"/>
          <w:highlight w:val="none"/>
        </w:rPr>
      </w:pPr>
    </w:p>
    <w:p w14:paraId="4FF47F23">
      <w:pPr>
        <w:pStyle w:val="20"/>
        <w:spacing w:line="360" w:lineRule="auto"/>
        <w:rPr>
          <w:rFonts w:hint="eastAsia" w:ascii="宋体" w:hAnsi="宋体" w:eastAsia="宋体" w:cs="宋体"/>
          <w:color w:val="auto"/>
          <w:highlight w:val="none"/>
        </w:rPr>
      </w:pPr>
      <w:bookmarkStart w:id="27" w:name="_Toc14874"/>
      <w:bookmarkStart w:id="28" w:name="_Toc24251"/>
      <w:bookmarkStart w:id="29" w:name="_Toc20722"/>
      <w:bookmarkStart w:id="30" w:name="_Toc13107"/>
      <w:bookmarkStart w:id="31" w:name="_Toc7705"/>
      <w:bookmarkStart w:id="32" w:name="_Toc21914"/>
      <w:bookmarkStart w:id="33" w:name="_Toc23720"/>
      <w:bookmarkStart w:id="34" w:name="_Toc1383"/>
      <w:bookmarkStart w:id="35" w:name="_Toc6958"/>
      <w:r>
        <w:rPr>
          <w:rFonts w:hint="eastAsia" w:ascii="宋体" w:hAnsi="宋体" w:eastAsia="宋体" w:cs="宋体"/>
          <w:color w:val="auto"/>
          <w:highlight w:val="none"/>
        </w:rPr>
        <w:t>第</w:t>
      </w:r>
      <w:r>
        <w:rPr>
          <w:rFonts w:hint="eastAsia" w:ascii="宋体" w:hAnsi="宋体" w:eastAsia="宋体" w:cs="宋体"/>
          <w:color w:val="auto"/>
          <w:highlight w:val="none"/>
        </w:rPr>
        <w:t>4</w:t>
      </w:r>
      <w:r>
        <w:rPr>
          <w:rFonts w:hint="eastAsia" w:ascii="宋体" w:hAnsi="宋体" w:eastAsia="宋体" w:cs="宋体"/>
          <w:color w:val="auto"/>
          <w:highlight w:val="none"/>
        </w:rPr>
        <w:t xml:space="preserve">条  </w:t>
      </w:r>
      <w:r>
        <w:rPr>
          <w:rFonts w:hint="eastAsia" w:ascii="宋体" w:hAnsi="宋体" w:eastAsia="宋体" w:cs="宋体"/>
          <w:color w:val="auto"/>
          <w:highlight w:val="none"/>
          <w:lang w:val="en-US" w:eastAsia="zh-CN"/>
        </w:rPr>
        <w:t>违约</w:t>
      </w:r>
      <w:r>
        <w:rPr>
          <w:rFonts w:hint="eastAsia" w:ascii="宋体" w:hAnsi="宋体" w:eastAsia="宋体" w:cs="宋体"/>
          <w:color w:val="auto"/>
          <w:highlight w:val="none"/>
        </w:rPr>
        <w:t>责任</w:t>
      </w:r>
      <w:bookmarkEnd w:id="27"/>
      <w:bookmarkEnd w:id="28"/>
      <w:bookmarkEnd w:id="29"/>
      <w:bookmarkEnd w:id="30"/>
      <w:bookmarkEnd w:id="31"/>
      <w:bookmarkEnd w:id="32"/>
      <w:bookmarkEnd w:id="33"/>
      <w:bookmarkEnd w:id="34"/>
      <w:bookmarkEnd w:id="35"/>
    </w:p>
    <w:p w14:paraId="1C8BBCC9">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 xml:space="preserve">4.1 </w:t>
      </w:r>
      <w:r>
        <w:rPr>
          <w:rFonts w:hint="eastAsia" w:ascii="宋体" w:hAnsi="宋体" w:eastAsia="宋体" w:cs="宋体"/>
          <w:snapToGrid w:val="0"/>
          <w:color w:val="auto"/>
          <w:position w:val="12"/>
          <w:sz w:val="24"/>
          <w:szCs w:val="21"/>
          <w:highlight w:val="none"/>
          <w:lang w:val="en-US" w:eastAsia="zh-CN"/>
        </w:rPr>
        <w:t>一般违约</w:t>
      </w:r>
      <w:r>
        <w:rPr>
          <w:rFonts w:hint="eastAsia" w:ascii="宋体" w:hAnsi="宋体" w:eastAsia="宋体" w:cs="宋体"/>
          <w:snapToGrid w:val="0"/>
          <w:color w:val="auto"/>
          <w:position w:val="12"/>
          <w:sz w:val="24"/>
          <w:szCs w:val="21"/>
          <w:highlight w:val="none"/>
        </w:rPr>
        <w:t>责任</w:t>
      </w:r>
    </w:p>
    <w:p w14:paraId="084EDC0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应依照本合同约定和相关规定提供监理服务</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否则，</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有权要求</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赔偿因</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违反监理合同</w:t>
      </w:r>
      <w:r>
        <w:rPr>
          <w:rFonts w:hint="eastAsia" w:ascii="宋体" w:hAnsi="宋体" w:eastAsia="宋体" w:cs="宋体"/>
          <w:snapToGrid w:val="0"/>
          <w:color w:val="auto"/>
          <w:position w:val="12"/>
          <w:sz w:val="24"/>
          <w:szCs w:val="21"/>
          <w:highlight w:val="none"/>
          <w:lang w:val="en-US" w:eastAsia="zh-CN"/>
        </w:rPr>
        <w:t>约定或相关规定</w:t>
      </w:r>
      <w:r>
        <w:rPr>
          <w:rFonts w:hint="eastAsia" w:ascii="宋体" w:hAnsi="宋体" w:eastAsia="宋体" w:cs="宋体"/>
          <w:snapToGrid w:val="0"/>
          <w:color w:val="auto"/>
          <w:position w:val="12"/>
          <w:sz w:val="24"/>
          <w:szCs w:val="21"/>
          <w:highlight w:val="none"/>
        </w:rPr>
        <w:t>而给</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造成的任何实际损失</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lang w:val="en-US" w:eastAsia="zh-CN"/>
        </w:rPr>
        <w:t>且甲方亦有权要求乙方</w:t>
      </w:r>
      <w:r>
        <w:rPr>
          <w:rFonts w:hint="eastAsia" w:ascii="宋体" w:hAnsi="宋体" w:eastAsia="宋体" w:cs="宋体"/>
          <w:snapToGrid w:val="0"/>
          <w:color w:val="auto"/>
          <w:position w:val="12"/>
          <w:sz w:val="24"/>
          <w:szCs w:val="21"/>
          <w:highlight w:val="none"/>
        </w:rPr>
        <w:t>采取法律或本合同规定的其他补救措施</w:t>
      </w:r>
      <w:r>
        <w:rPr>
          <w:rFonts w:hint="eastAsia" w:ascii="宋体" w:hAnsi="宋体" w:eastAsia="宋体" w:cs="宋体"/>
          <w:snapToGrid w:val="0"/>
          <w:color w:val="auto"/>
          <w:position w:val="12"/>
          <w:sz w:val="24"/>
          <w:szCs w:val="21"/>
          <w:highlight w:val="none"/>
          <w:lang w:val="en-US" w:eastAsia="zh-CN"/>
        </w:rPr>
        <w:t>以避免甲方遭受进一步损失、损害</w:t>
      </w:r>
      <w:r>
        <w:rPr>
          <w:rFonts w:hint="eastAsia" w:ascii="宋体" w:hAnsi="宋体" w:eastAsia="宋体" w:cs="宋体"/>
          <w:snapToGrid w:val="0"/>
          <w:color w:val="auto"/>
          <w:position w:val="12"/>
          <w:sz w:val="24"/>
          <w:szCs w:val="21"/>
          <w:highlight w:val="none"/>
        </w:rPr>
        <w:t>。</w:t>
      </w:r>
    </w:p>
    <w:p w14:paraId="3647A9E5">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 xml:space="preserve">(2) </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应当严格按本合同规定提供监理服务，如果在其提供监理服务过程中，由于其作为或不作为、过失、疏忽或作为一个专业监理服务</w:t>
      </w:r>
      <w:r>
        <w:rPr>
          <w:rFonts w:hint="eastAsia" w:ascii="宋体" w:hAnsi="宋体" w:eastAsia="宋体" w:cs="宋体"/>
          <w:snapToGrid w:val="0"/>
          <w:color w:val="auto"/>
          <w:position w:val="12"/>
          <w:sz w:val="24"/>
          <w:szCs w:val="21"/>
          <w:highlight w:val="none"/>
          <w:lang w:val="en-US" w:eastAsia="zh-CN"/>
        </w:rPr>
        <w:t>单位</w:t>
      </w:r>
      <w:r>
        <w:rPr>
          <w:rFonts w:hint="eastAsia" w:ascii="宋体" w:hAnsi="宋体" w:eastAsia="宋体" w:cs="宋体"/>
          <w:snapToGrid w:val="0"/>
          <w:color w:val="auto"/>
          <w:position w:val="12"/>
          <w:sz w:val="24"/>
          <w:szCs w:val="21"/>
          <w:highlight w:val="none"/>
        </w:rPr>
        <w:t>所不应采取的行为</w:t>
      </w:r>
      <w:r>
        <w:rPr>
          <w:rFonts w:hint="eastAsia" w:ascii="宋体" w:hAnsi="宋体" w:eastAsia="宋体" w:cs="宋体"/>
          <w:snapToGrid w:val="0"/>
          <w:color w:val="auto"/>
          <w:position w:val="12"/>
          <w:sz w:val="24"/>
          <w:szCs w:val="21"/>
          <w:highlight w:val="none"/>
          <w:lang w:val="en-US" w:eastAsia="zh-CN"/>
        </w:rPr>
        <w:t>等乙方原因</w:t>
      </w:r>
      <w:r>
        <w:rPr>
          <w:rFonts w:hint="eastAsia" w:ascii="宋体" w:hAnsi="宋体" w:eastAsia="宋体" w:cs="宋体"/>
          <w:snapToGrid w:val="0"/>
          <w:color w:val="auto"/>
          <w:position w:val="12"/>
          <w:sz w:val="24"/>
          <w:szCs w:val="21"/>
          <w:highlight w:val="none"/>
        </w:rPr>
        <w:t>导致</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发生任何损失，则</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应向</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进行</w:t>
      </w:r>
      <w:r>
        <w:rPr>
          <w:rFonts w:hint="eastAsia" w:ascii="宋体" w:hAnsi="宋体" w:eastAsia="宋体" w:cs="宋体"/>
          <w:snapToGrid w:val="0"/>
          <w:color w:val="auto"/>
          <w:position w:val="12"/>
          <w:sz w:val="24"/>
          <w:szCs w:val="21"/>
          <w:highlight w:val="none"/>
          <w:lang w:val="en-US" w:eastAsia="zh-CN"/>
        </w:rPr>
        <w:t>赔</w:t>
      </w:r>
      <w:r>
        <w:rPr>
          <w:rFonts w:hint="eastAsia" w:ascii="宋体" w:hAnsi="宋体" w:eastAsia="宋体" w:cs="宋体"/>
          <w:snapToGrid w:val="0"/>
          <w:color w:val="auto"/>
          <w:position w:val="12"/>
          <w:sz w:val="24"/>
          <w:szCs w:val="21"/>
          <w:highlight w:val="none"/>
        </w:rPr>
        <w:t>偿，以使</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免受此类损害或损失。</w:t>
      </w:r>
    </w:p>
    <w:p w14:paraId="7F8A32AD">
      <w:pPr>
        <w:adjustRightInd w:val="0"/>
        <w:snapToGrid w:val="0"/>
        <w:spacing w:line="360" w:lineRule="auto"/>
        <w:ind w:right="9" w:firstLine="42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(3)</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未经</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lang w:val="en-US" w:eastAsia="zh-CN"/>
        </w:rPr>
        <w:t>书面</w:t>
      </w:r>
      <w:r>
        <w:rPr>
          <w:rFonts w:hint="eastAsia" w:ascii="宋体" w:hAnsi="宋体" w:eastAsia="宋体" w:cs="宋体"/>
          <w:snapToGrid w:val="0"/>
          <w:color w:val="auto"/>
          <w:position w:val="12"/>
          <w:sz w:val="24"/>
          <w:szCs w:val="21"/>
          <w:highlight w:val="none"/>
        </w:rPr>
        <w:t>同意更换监理人员的，每</w:t>
      </w:r>
      <w:r>
        <w:rPr>
          <w:rFonts w:hint="eastAsia" w:ascii="宋体" w:hAnsi="宋体" w:eastAsia="宋体" w:cs="宋体"/>
          <w:snapToGrid w:val="0"/>
          <w:color w:val="auto"/>
          <w:position w:val="12"/>
          <w:sz w:val="24"/>
          <w:szCs w:val="21"/>
          <w:highlight w:val="none"/>
          <w:lang w:val="en-US" w:eastAsia="zh-CN"/>
        </w:rPr>
        <w:t>更</w:t>
      </w:r>
      <w:r>
        <w:rPr>
          <w:rFonts w:hint="eastAsia" w:ascii="宋体" w:hAnsi="宋体" w:eastAsia="宋体" w:cs="宋体"/>
          <w:snapToGrid w:val="0"/>
          <w:color w:val="auto"/>
          <w:position w:val="12"/>
          <w:sz w:val="24"/>
          <w:szCs w:val="21"/>
          <w:highlight w:val="none"/>
        </w:rPr>
        <w:t>换一人</w:t>
      </w:r>
      <w:r>
        <w:rPr>
          <w:rFonts w:hint="eastAsia" w:ascii="宋体" w:hAnsi="宋体" w:eastAsia="宋体" w:cs="宋体"/>
          <w:snapToGrid w:val="0"/>
          <w:color w:val="auto"/>
          <w:position w:val="12"/>
          <w:sz w:val="24"/>
          <w:szCs w:val="21"/>
          <w:highlight w:val="none"/>
          <w:lang w:val="en-US" w:eastAsia="zh-CN"/>
        </w:rPr>
        <w:t>次，</w:t>
      </w:r>
      <w:r>
        <w:rPr>
          <w:rFonts w:hint="eastAsia" w:ascii="宋体" w:hAnsi="宋体" w:eastAsia="宋体" w:cs="宋体"/>
          <w:b/>
          <w:bCs/>
          <w:snapToGrid w:val="0"/>
          <w:color w:val="auto"/>
          <w:position w:val="12"/>
          <w:sz w:val="24"/>
          <w:szCs w:val="21"/>
          <w:highlight w:val="none"/>
          <w:lang w:eastAsia="zh-CN"/>
        </w:rPr>
        <w:t>甲方</w:t>
      </w:r>
      <w:r>
        <w:rPr>
          <w:rFonts w:hint="eastAsia" w:ascii="宋体" w:hAnsi="宋体" w:eastAsia="宋体" w:cs="宋体"/>
          <w:b/>
          <w:bCs/>
          <w:snapToGrid w:val="0"/>
          <w:color w:val="auto"/>
          <w:position w:val="12"/>
          <w:sz w:val="24"/>
          <w:szCs w:val="21"/>
          <w:highlight w:val="none"/>
        </w:rPr>
        <w:t>有权扣除</w:t>
      </w:r>
      <w:r>
        <w:rPr>
          <w:rFonts w:hint="eastAsia" w:ascii="宋体" w:hAnsi="宋体" w:eastAsia="宋体" w:cs="宋体"/>
          <w:b w:val="0"/>
          <w:bCs w:val="0"/>
          <w:snapToGrid w:val="0"/>
          <w:color w:val="auto"/>
          <w:position w:val="12"/>
          <w:sz w:val="24"/>
          <w:szCs w:val="21"/>
          <w:highlight w:val="none"/>
          <w:lang w:val="en-US" w:eastAsia="zh-CN"/>
        </w:rPr>
        <w:t>相当于</w:t>
      </w:r>
      <w:r>
        <w:rPr>
          <w:rFonts w:hint="eastAsia" w:ascii="宋体" w:hAnsi="宋体" w:eastAsia="宋体" w:cs="宋体"/>
          <w:snapToGrid w:val="0"/>
          <w:color w:val="auto"/>
          <w:position w:val="12"/>
          <w:sz w:val="24"/>
          <w:szCs w:val="21"/>
          <w:highlight w:val="none"/>
        </w:rPr>
        <w:t>合同价【1%】的违约金。</w:t>
      </w:r>
      <w:r>
        <w:rPr>
          <w:rFonts w:hint="eastAsia" w:ascii="宋体" w:hAnsi="宋体" w:eastAsia="宋体" w:cs="宋体"/>
          <w:snapToGrid w:val="0"/>
          <w:color w:val="auto"/>
          <w:position w:val="12"/>
          <w:sz w:val="24"/>
          <w:szCs w:val="21"/>
          <w:highlight w:val="none"/>
          <w:lang w:val="en-US" w:eastAsia="zh-CN"/>
        </w:rPr>
        <w:t>累计</w:t>
      </w:r>
      <w:r>
        <w:rPr>
          <w:rFonts w:hint="eastAsia" w:ascii="宋体" w:hAnsi="宋体" w:eastAsia="宋体" w:cs="宋体"/>
          <w:snapToGrid w:val="0"/>
          <w:color w:val="auto"/>
          <w:position w:val="12"/>
          <w:sz w:val="24"/>
          <w:szCs w:val="21"/>
          <w:highlight w:val="none"/>
        </w:rPr>
        <w:t>超过3人</w:t>
      </w:r>
      <w:r>
        <w:rPr>
          <w:rFonts w:hint="eastAsia" w:ascii="宋体" w:hAnsi="宋体" w:eastAsia="宋体" w:cs="宋体"/>
          <w:snapToGrid w:val="0"/>
          <w:color w:val="auto"/>
          <w:position w:val="12"/>
          <w:sz w:val="24"/>
          <w:szCs w:val="21"/>
          <w:highlight w:val="none"/>
          <w:lang w:val="en-US" w:eastAsia="zh-CN"/>
        </w:rPr>
        <w:t>次</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有权要求</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lang w:val="en-US" w:eastAsia="zh-CN"/>
        </w:rPr>
        <w:t>按本合同第11条约定</w:t>
      </w:r>
      <w:r>
        <w:rPr>
          <w:rFonts w:hint="eastAsia" w:ascii="宋体" w:hAnsi="宋体" w:eastAsia="宋体" w:cs="宋体"/>
          <w:snapToGrid w:val="0"/>
          <w:color w:val="auto"/>
          <w:position w:val="12"/>
          <w:sz w:val="24"/>
          <w:szCs w:val="21"/>
          <w:highlight w:val="none"/>
        </w:rPr>
        <w:t>解除合同并赔偿损失。</w:t>
      </w:r>
    </w:p>
    <w:p w14:paraId="617BB34A">
      <w:pPr>
        <w:adjustRightInd w:val="0"/>
        <w:snapToGrid w:val="0"/>
        <w:spacing w:line="360" w:lineRule="auto"/>
        <w:ind w:right="9" w:firstLine="420"/>
        <w:rPr>
          <w:rFonts w:hint="eastAsia" w:ascii="宋体" w:hAnsi="宋体" w:eastAsia="宋体" w:cs="宋体"/>
          <w:b/>
          <w:bCs/>
          <w:snapToGrid w:val="0"/>
          <w:color w:val="auto"/>
          <w:position w:val="12"/>
          <w:sz w:val="24"/>
          <w:szCs w:val="21"/>
          <w:highlight w:val="none"/>
        </w:rPr>
      </w:pPr>
      <w:r>
        <w:rPr>
          <w:rFonts w:hint="eastAsia" w:ascii="宋体" w:hAnsi="宋体" w:eastAsia="宋体" w:cs="宋体"/>
          <w:b/>
          <w:bCs/>
          <w:snapToGrid w:val="0"/>
          <w:color w:val="auto"/>
          <w:position w:val="12"/>
          <w:sz w:val="24"/>
          <w:szCs w:val="21"/>
          <w:highlight w:val="none"/>
        </w:rPr>
        <w:t>(4)</w:t>
      </w:r>
      <w:r>
        <w:rPr>
          <w:rFonts w:hint="eastAsia" w:ascii="宋体" w:hAnsi="宋体" w:eastAsia="宋体" w:cs="宋体"/>
          <w:b/>
          <w:bCs/>
          <w:snapToGrid w:val="0"/>
          <w:color w:val="auto"/>
          <w:position w:val="12"/>
          <w:sz w:val="24"/>
          <w:szCs w:val="21"/>
          <w:highlight w:val="none"/>
          <w:lang w:eastAsia="zh-CN"/>
        </w:rPr>
        <w:t>乙方</w:t>
      </w:r>
      <w:r>
        <w:rPr>
          <w:rFonts w:hint="eastAsia" w:ascii="宋体" w:hAnsi="宋体" w:eastAsia="宋体" w:cs="宋体"/>
          <w:b/>
          <w:bCs/>
          <w:snapToGrid w:val="0"/>
          <w:color w:val="auto"/>
          <w:position w:val="12"/>
          <w:sz w:val="24"/>
          <w:szCs w:val="21"/>
          <w:highlight w:val="none"/>
        </w:rPr>
        <w:t>更换本合同约定的总监理工程师，</w:t>
      </w:r>
      <w:r>
        <w:rPr>
          <w:rFonts w:hint="eastAsia" w:ascii="宋体" w:hAnsi="宋体" w:eastAsia="宋体" w:cs="宋体"/>
          <w:b/>
          <w:bCs/>
          <w:snapToGrid w:val="0"/>
          <w:color w:val="auto"/>
          <w:position w:val="12"/>
          <w:sz w:val="24"/>
          <w:szCs w:val="21"/>
          <w:highlight w:val="none"/>
          <w:lang w:eastAsia="zh-CN"/>
        </w:rPr>
        <w:t>甲方</w:t>
      </w:r>
      <w:r>
        <w:rPr>
          <w:rFonts w:hint="eastAsia" w:ascii="宋体" w:hAnsi="宋体" w:eastAsia="宋体" w:cs="宋体"/>
          <w:b/>
          <w:bCs/>
          <w:snapToGrid w:val="0"/>
          <w:color w:val="auto"/>
          <w:position w:val="12"/>
          <w:sz w:val="24"/>
          <w:szCs w:val="21"/>
          <w:highlight w:val="none"/>
        </w:rPr>
        <w:t>有权扣除</w:t>
      </w:r>
      <w:r>
        <w:rPr>
          <w:rFonts w:hint="eastAsia" w:ascii="宋体" w:hAnsi="宋体" w:eastAsia="宋体" w:cs="宋体"/>
          <w:b/>
          <w:bCs/>
          <w:snapToGrid w:val="0"/>
          <w:color w:val="auto"/>
          <w:position w:val="12"/>
          <w:sz w:val="24"/>
          <w:szCs w:val="21"/>
          <w:highlight w:val="none"/>
          <w:lang w:val="en-US" w:eastAsia="zh-CN"/>
        </w:rPr>
        <w:t>相当于</w:t>
      </w:r>
      <w:r>
        <w:rPr>
          <w:rFonts w:hint="eastAsia" w:ascii="宋体" w:hAnsi="宋体" w:eastAsia="宋体" w:cs="宋体"/>
          <w:b/>
          <w:bCs/>
          <w:snapToGrid w:val="0"/>
          <w:color w:val="auto"/>
          <w:position w:val="12"/>
          <w:sz w:val="24"/>
          <w:szCs w:val="21"/>
          <w:highlight w:val="none"/>
        </w:rPr>
        <w:t>合同价【2%】的违约金。</w:t>
      </w:r>
    </w:p>
    <w:p w14:paraId="73226031">
      <w:pPr>
        <w:adjustRightInd w:val="0"/>
        <w:snapToGrid w:val="0"/>
        <w:spacing w:line="360" w:lineRule="auto"/>
        <w:ind w:right="9" w:firstLine="42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(5)</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未满足合同2.5条约定的每月现场工作时间的，每少一天，</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lang w:val="en-US" w:eastAsia="zh-CN"/>
        </w:rPr>
        <w:t>有权扣除相当于</w:t>
      </w:r>
      <w:r>
        <w:rPr>
          <w:rFonts w:hint="eastAsia" w:ascii="宋体" w:hAnsi="宋体" w:eastAsia="宋体" w:cs="宋体"/>
          <w:snapToGrid w:val="0"/>
          <w:color w:val="auto"/>
          <w:position w:val="12"/>
          <w:sz w:val="24"/>
          <w:szCs w:val="21"/>
          <w:highlight w:val="none"/>
        </w:rPr>
        <w:t>合同价【0.1%】的违约金</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累计超过10天的，</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有权要求</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lang w:val="en-US" w:eastAsia="zh-CN"/>
        </w:rPr>
        <w:t>按本合同第11条约定</w:t>
      </w:r>
      <w:r>
        <w:rPr>
          <w:rFonts w:hint="eastAsia" w:ascii="宋体" w:hAnsi="宋体" w:eastAsia="宋体" w:cs="宋体"/>
          <w:snapToGrid w:val="0"/>
          <w:color w:val="auto"/>
          <w:position w:val="12"/>
          <w:sz w:val="24"/>
          <w:szCs w:val="21"/>
          <w:highlight w:val="none"/>
        </w:rPr>
        <w:t>解除合同并赔偿损失。</w:t>
      </w:r>
    </w:p>
    <w:p w14:paraId="1F3A72D2">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4.2 先违约责任</w:t>
      </w:r>
    </w:p>
    <w:p w14:paraId="3F55CD5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无论本合同其他条款如何规定，如果一方的违约是由于另一方的违约造成的，则先违约方应按本合同规定向后违约方承担违约赔偿责任，而后违约方无须向先违约方承担任何违约赔偿责任。</w:t>
      </w:r>
    </w:p>
    <w:p w14:paraId="29F43915">
      <w:pPr>
        <w:pStyle w:val="20"/>
        <w:spacing w:line="360" w:lineRule="auto"/>
        <w:rPr>
          <w:rFonts w:hint="eastAsia" w:ascii="宋体" w:hAnsi="宋体" w:eastAsia="宋体" w:cs="宋体"/>
          <w:color w:val="auto"/>
          <w:highlight w:val="none"/>
        </w:rPr>
      </w:pPr>
      <w:bookmarkStart w:id="36" w:name="_Toc13956"/>
      <w:bookmarkStart w:id="37" w:name="_Toc26551"/>
      <w:bookmarkStart w:id="38" w:name="_Toc29112"/>
      <w:bookmarkStart w:id="39" w:name="_Toc1541"/>
      <w:bookmarkStart w:id="40" w:name="_Toc11551"/>
      <w:bookmarkStart w:id="41" w:name="_Toc24767"/>
      <w:bookmarkStart w:id="42" w:name="_Toc8970"/>
      <w:bookmarkStart w:id="43" w:name="_Toc9295"/>
      <w:bookmarkStart w:id="44" w:name="_Toc31496"/>
    </w:p>
    <w:p w14:paraId="6E17E7E0">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rPr>
        <w:t>5</w:t>
      </w:r>
      <w:r>
        <w:rPr>
          <w:rFonts w:hint="eastAsia" w:ascii="宋体" w:hAnsi="宋体" w:eastAsia="宋体" w:cs="宋体"/>
          <w:color w:val="auto"/>
          <w:highlight w:val="none"/>
        </w:rPr>
        <w:t>条  额外服务</w:t>
      </w:r>
      <w:bookmarkEnd w:id="36"/>
      <w:bookmarkEnd w:id="37"/>
      <w:bookmarkEnd w:id="38"/>
      <w:bookmarkEnd w:id="39"/>
      <w:bookmarkEnd w:id="40"/>
      <w:bookmarkEnd w:id="41"/>
      <w:bookmarkEnd w:id="42"/>
      <w:bookmarkEnd w:id="43"/>
      <w:bookmarkEnd w:id="44"/>
    </w:p>
    <w:p w14:paraId="5C9B0E1A">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5</w:t>
      </w:r>
      <w:r>
        <w:rPr>
          <w:rFonts w:hint="eastAsia" w:ascii="宋体" w:hAnsi="宋体" w:eastAsia="宋体" w:cs="宋体"/>
          <w:snapToGrid w:val="0"/>
          <w:color w:val="auto"/>
          <w:position w:val="12"/>
          <w:sz w:val="24"/>
          <w:szCs w:val="21"/>
          <w:highlight w:val="none"/>
        </w:rPr>
        <w:t xml:space="preserve">.1 </w:t>
      </w:r>
      <w:r>
        <w:rPr>
          <w:rFonts w:hint="eastAsia" w:ascii="宋体" w:hAnsi="宋体" w:eastAsia="宋体" w:cs="宋体"/>
          <w:snapToGrid w:val="0"/>
          <w:color w:val="auto"/>
          <w:position w:val="12"/>
          <w:sz w:val="24"/>
          <w:szCs w:val="21"/>
          <w:highlight w:val="none"/>
          <w:lang w:val="en-US" w:eastAsia="zh-CN"/>
        </w:rPr>
        <w:t>因</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增加监理服务范围而增加的监理服务视为额外服务，其费用报酬</w:t>
      </w:r>
      <w:r>
        <w:rPr>
          <w:rFonts w:hint="eastAsia" w:ascii="宋体" w:hAnsi="宋体" w:eastAsia="宋体" w:cs="宋体"/>
          <w:snapToGrid w:val="0"/>
          <w:color w:val="auto"/>
          <w:position w:val="12"/>
          <w:sz w:val="24"/>
          <w:szCs w:val="21"/>
          <w:highlight w:val="none"/>
          <w:lang w:val="en-US" w:eastAsia="zh-CN"/>
        </w:rPr>
        <w:t>及支付方式由</w:t>
      </w:r>
      <w:r>
        <w:rPr>
          <w:rFonts w:hint="eastAsia" w:ascii="宋体" w:hAnsi="宋体" w:eastAsia="宋体" w:cs="宋体"/>
          <w:snapToGrid w:val="0"/>
          <w:color w:val="auto"/>
          <w:position w:val="12"/>
          <w:sz w:val="24"/>
          <w:szCs w:val="21"/>
          <w:highlight w:val="none"/>
        </w:rPr>
        <w:t>双方另行协商。</w:t>
      </w:r>
    </w:p>
    <w:p w14:paraId="2CFC82F3">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5</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lang w:val="en-US" w:eastAsia="zh-CN"/>
        </w:rPr>
        <w:t>2</w:t>
      </w:r>
      <w:r>
        <w:rPr>
          <w:rFonts w:hint="eastAsia" w:ascii="宋体" w:hAnsi="宋体" w:eastAsia="宋体" w:cs="宋体"/>
          <w:snapToGrid w:val="0"/>
          <w:color w:val="auto"/>
          <w:position w:val="12"/>
          <w:sz w:val="24"/>
          <w:szCs w:val="21"/>
          <w:highlight w:val="none"/>
        </w:rPr>
        <w:t xml:space="preserve"> 无论本合同其他条款如何规定，如果由于</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lang w:val="en-US" w:eastAsia="zh-CN"/>
        </w:rPr>
        <w:t>原因</w:t>
      </w:r>
      <w:r>
        <w:rPr>
          <w:rFonts w:hint="eastAsia" w:ascii="宋体" w:hAnsi="宋体" w:eastAsia="宋体" w:cs="宋体"/>
          <w:snapToGrid w:val="0"/>
          <w:color w:val="auto"/>
          <w:position w:val="12"/>
          <w:sz w:val="24"/>
          <w:szCs w:val="21"/>
          <w:highlight w:val="none"/>
        </w:rPr>
        <w:t>导致其工作量增加或监理服务中止或终止，则此种情况下不产生额外服务且</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无权要求</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支付额外的报酬</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lang w:val="en-US" w:eastAsia="zh-CN"/>
        </w:rPr>
        <w:t>若由此给甲方造成损失的，乙方还应承担赔偿责任</w:t>
      </w:r>
      <w:r>
        <w:rPr>
          <w:rFonts w:hint="eastAsia" w:ascii="宋体" w:hAnsi="宋体" w:eastAsia="宋体" w:cs="宋体"/>
          <w:snapToGrid w:val="0"/>
          <w:color w:val="auto"/>
          <w:position w:val="12"/>
          <w:sz w:val="24"/>
          <w:szCs w:val="21"/>
          <w:highlight w:val="none"/>
        </w:rPr>
        <w:t>。</w:t>
      </w:r>
    </w:p>
    <w:p w14:paraId="6716C28F">
      <w:pPr>
        <w:adjustRightInd w:val="0"/>
        <w:snapToGrid w:val="0"/>
        <w:spacing w:line="360" w:lineRule="auto"/>
        <w:ind w:right="9"/>
        <w:rPr>
          <w:rFonts w:hint="eastAsia" w:ascii="宋体" w:hAnsi="宋体" w:eastAsia="宋体" w:cs="宋体"/>
          <w:snapToGrid w:val="0"/>
          <w:color w:val="auto"/>
          <w:position w:val="12"/>
          <w:sz w:val="24"/>
          <w:szCs w:val="21"/>
          <w:highlight w:val="none"/>
        </w:rPr>
      </w:pPr>
    </w:p>
    <w:p w14:paraId="7EC00558">
      <w:pPr>
        <w:pStyle w:val="20"/>
        <w:spacing w:line="360" w:lineRule="auto"/>
        <w:rPr>
          <w:rFonts w:hint="eastAsia" w:ascii="宋体" w:hAnsi="宋体" w:eastAsia="宋体" w:cs="宋体"/>
          <w:color w:val="auto"/>
          <w:highlight w:val="none"/>
        </w:rPr>
      </w:pPr>
      <w:bookmarkStart w:id="45" w:name="_Toc29303"/>
      <w:bookmarkStart w:id="46" w:name="_Toc7684"/>
      <w:bookmarkStart w:id="47" w:name="_Toc9195"/>
      <w:bookmarkStart w:id="48" w:name="_Toc26493"/>
      <w:bookmarkStart w:id="49" w:name="_Toc14277"/>
      <w:bookmarkStart w:id="50" w:name="_Toc12893"/>
      <w:bookmarkStart w:id="51" w:name="_Toc23920"/>
      <w:bookmarkStart w:id="52" w:name="_Toc28395"/>
      <w:bookmarkStart w:id="53" w:name="_Toc1422"/>
      <w:r>
        <w:rPr>
          <w:rFonts w:hint="eastAsia" w:ascii="宋体" w:hAnsi="宋体" w:eastAsia="宋体" w:cs="宋体"/>
          <w:color w:val="auto"/>
          <w:highlight w:val="none"/>
        </w:rPr>
        <w:t>第</w:t>
      </w:r>
      <w:r>
        <w:rPr>
          <w:rFonts w:hint="eastAsia" w:ascii="宋体" w:hAnsi="宋体" w:eastAsia="宋体" w:cs="宋体"/>
          <w:color w:val="auto"/>
          <w:highlight w:val="none"/>
        </w:rPr>
        <w:t>6</w:t>
      </w:r>
      <w:r>
        <w:rPr>
          <w:rFonts w:hint="eastAsia" w:ascii="宋体" w:hAnsi="宋体" w:eastAsia="宋体" w:cs="宋体"/>
          <w:color w:val="auto"/>
          <w:highlight w:val="none"/>
        </w:rPr>
        <w:t>条  监理费用及其支付</w:t>
      </w:r>
      <w:bookmarkEnd w:id="45"/>
      <w:bookmarkEnd w:id="46"/>
      <w:bookmarkEnd w:id="47"/>
      <w:bookmarkEnd w:id="48"/>
      <w:bookmarkEnd w:id="49"/>
      <w:bookmarkEnd w:id="50"/>
      <w:bookmarkEnd w:id="51"/>
      <w:bookmarkEnd w:id="52"/>
      <w:bookmarkEnd w:id="53"/>
    </w:p>
    <w:p w14:paraId="2695F90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6</w:t>
      </w:r>
      <w:r>
        <w:rPr>
          <w:rFonts w:hint="eastAsia" w:ascii="宋体" w:hAnsi="宋体" w:eastAsia="宋体" w:cs="宋体"/>
          <w:snapToGrid w:val="0"/>
          <w:color w:val="auto"/>
          <w:position w:val="12"/>
          <w:sz w:val="24"/>
          <w:szCs w:val="21"/>
          <w:highlight w:val="none"/>
        </w:rPr>
        <w:t xml:space="preserve">.1 </w:t>
      </w:r>
      <w:r>
        <w:rPr>
          <w:rFonts w:hint="eastAsia" w:ascii="宋体" w:hAnsi="宋体" w:eastAsia="宋体" w:cs="宋体"/>
          <w:snapToGrid w:val="0"/>
          <w:color w:val="auto"/>
          <w:position w:val="12"/>
          <w:sz w:val="24"/>
          <w:szCs w:val="21"/>
          <w:highlight w:val="none"/>
          <w:lang w:val="en-US" w:eastAsia="zh-CN"/>
        </w:rPr>
        <w:t>监理服务</w:t>
      </w:r>
      <w:r>
        <w:rPr>
          <w:rFonts w:hint="eastAsia" w:ascii="宋体" w:hAnsi="宋体" w:eastAsia="宋体" w:cs="宋体"/>
          <w:snapToGrid w:val="0"/>
          <w:color w:val="auto"/>
          <w:position w:val="12"/>
          <w:sz w:val="24"/>
          <w:szCs w:val="21"/>
          <w:highlight w:val="none"/>
        </w:rPr>
        <w:t>费用</w:t>
      </w:r>
    </w:p>
    <w:p w14:paraId="2339EA48">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本合同总价为：人民币</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trike w:val="0"/>
          <w:snapToGrid w:val="0"/>
          <w:color w:val="auto"/>
          <w:position w:val="12"/>
          <w:sz w:val="24"/>
          <w:szCs w:val="21"/>
          <w:highlight w:val="none"/>
          <w:u w:val="single"/>
          <w:lang w:val="en-US" w:eastAsia="zh-CN"/>
        </w:rPr>
        <w:t xml:space="preserve">     </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元（大写：</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trike w:val="0"/>
          <w:snapToGrid w:val="0"/>
          <w:color w:val="auto"/>
          <w:position w:val="12"/>
          <w:sz w:val="24"/>
          <w:szCs w:val="21"/>
          <w:highlight w:val="none"/>
          <w:u w:val="single"/>
          <w:lang w:val="en-US" w:eastAsia="zh-CN"/>
        </w:rPr>
        <w:t xml:space="preserve">     </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），其中不含税价为人民币</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trike w:val="0"/>
          <w:snapToGrid w:val="0"/>
          <w:color w:val="auto"/>
          <w:position w:val="12"/>
          <w:sz w:val="24"/>
          <w:szCs w:val="21"/>
          <w:highlight w:val="none"/>
          <w:u w:val="single"/>
          <w:lang w:val="en-US" w:eastAsia="zh-CN"/>
        </w:rPr>
        <w:t xml:space="preserve">     </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元，税率</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trike w:val="0"/>
          <w:snapToGrid w:val="0"/>
          <w:color w:val="auto"/>
          <w:position w:val="12"/>
          <w:sz w:val="24"/>
          <w:szCs w:val="21"/>
          <w:highlight w:val="none"/>
          <w:u w:val="single"/>
          <w:lang w:val="en-US" w:eastAsia="zh-CN"/>
        </w:rPr>
        <w:t xml:space="preserve">     </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本合同总价包括乙方为完成本合同项下的所有工作内容所需要开支的直接和间接的一切费用，不因人工、材料、设备等因素的变化而作调整。本合同不含税金额不因国家税率调整而变化，在合同履行期间如遇国家增值税税率调整，按照国家政策、结合本合同不含税金额相应执行。</w:t>
      </w:r>
    </w:p>
    <w:p w14:paraId="55164617">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rPr>
      </w:pPr>
      <w:r>
        <w:rPr>
          <w:rFonts w:hint="eastAsia" w:ascii="宋体" w:hAnsi="宋体" w:eastAsia="宋体" w:cs="宋体"/>
          <w:snapToGrid w:val="0"/>
          <w:color w:val="auto"/>
          <w:position w:val="12"/>
          <w:sz w:val="24"/>
          <w:szCs w:val="21"/>
          <w:highlight w:val="none"/>
          <w:lang w:val="en-US" w:eastAsia="zh-CN"/>
        </w:rPr>
        <w:t>6.2 监理服务费用的支付进度</w:t>
      </w:r>
    </w:p>
    <w:p w14:paraId="1F636406">
      <w:pPr>
        <w:spacing w:line="360" w:lineRule="auto"/>
        <w:ind w:firstLine="48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2.1</w:t>
      </w:r>
      <w:r>
        <w:rPr>
          <w:rFonts w:hint="eastAsia" w:ascii="宋体" w:hAnsi="宋体" w:eastAsia="宋体" w:cs="宋体"/>
          <w:color w:val="auto"/>
          <w:sz w:val="24"/>
          <w:szCs w:val="21"/>
          <w:highlight w:val="none"/>
          <w:lang w:val="en-US" w:eastAsia="zh-CN"/>
        </w:rPr>
        <w:t>本合同监理服务费进度款根据项目各地块单独核算（结算款除外），符合合同约定支付条件的，也可多个地块合并支付，但不得合并支付承包人未履行完毕部分；单个地块服务费根据该地块装机容量占项目总装机容量折算计取（即，单个地块监理服务费=合同总价×（该地块装机容量/本合同项下总装机容量））。</w:t>
      </w:r>
    </w:p>
    <w:p w14:paraId="08B39C27">
      <w:pPr>
        <w:spacing w:line="360" w:lineRule="auto"/>
        <w:ind w:firstLine="48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6.2.2乙方收到甲方通知单个地块工程启动通知，施工人员及材料设备进场后，乙方可向甲方申请支付该地块服务费的20%。</w:t>
      </w:r>
    </w:p>
    <w:p w14:paraId="27E631F6">
      <w:pPr>
        <w:spacing w:line="360" w:lineRule="auto"/>
        <w:ind w:firstLine="48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6.2.3单个地块按照施工图完成全部建设安装工作后，乙方可向甲方申请支付该地块服务费的40%（累计支付至该地块服务费的60%）。</w:t>
      </w:r>
    </w:p>
    <w:p w14:paraId="657F2E56">
      <w:pPr>
        <w:spacing w:line="360" w:lineRule="auto"/>
        <w:ind w:firstLine="48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6.2.4单个地块范围内装机容量全部通过并网验收后，乙方可向甲方申请支付该地块服务费的20%（累计支付至该地块服务费的80%）。</w:t>
      </w:r>
    </w:p>
    <w:p w14:paraId="3BED8024">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6.2.5本项目项下全部工作内容</w:t>
      </w:r>
      <w:r>
        <w:rPr>
          <w:rFonts w:hint="eastAsia" w:ascii="宋体" w:hAnsi="宋体" w:eastAsia="宋体" w:cs="宋体"/>
          <w:color w:val="auto"/>
          <w:sz w:val="24"/>
          <w:szCs w:val="21"/>
          <w:highlight w:val="none"/>
        </w:rPr>
        <w:t>通过竣工验收，经</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安健环负责人签字确认，</w:t>
      </w:r>
      <w:r>
        <w:rPr>
          <w:rFonts w:hint="eastAsia" w:ascii="宋体" w:hAnsi="宋体" w:eastAsia="宋体" w:cs="宋体"/>
          <w:color w:val="auto"/>
          <w:sz w:val="24"/>
          <w:szCs w:val="21"/>
          <w:highlight w:val="none"/>
          <w:lang w:val="en-US" w:eastAsia="zh-CN"/>
        </w:rPr>
        <w:t>且本合同完成</w:t>
      </w:r>
      <w:r>
        <w:rPr>
          <w:rFonts w:hint="eastAsia" w:ascii="宋体" w:hAnsi="宋体" w:eastAsia="宋体" w:cs="宋体"/>
          <w:color w:val="auto"/>
          <w:sz w:val="24"/>
          <w:szCs w:val="21"/>
          <w:highlight w:val="none"/>
        </w:rPr>
        <w:t>结算</w:t>
      </w:r>
      <w:r>
        <w:rPr>
          <w:rFonts w:hint="eastAsia" w:ascii="宋体" w:hAnsi="宋体" w:eastAsia="宋体" w:cs="宋体"/>
          <w:color w:val="auto"/>
          <w:sz w:val="24"/>
          <w:szCs w:val="21"/>
          <w:highlight w:val="none"/>
          <w:lang w:val="en-US" w:eastAsia="zh-CN"/>
        </w:rPr>
        <w:t>审核</w:t>
      </w:r>
      <w:r>
        <w:rPr>
          <w:rFonts w:hint="eastAsia" w:ascii="宋体" w:hAnsi="宋体" w:eastAsia="宋体" w:cs="宋体"/>
          <w:color w:val="auto"/>
          <w:sz w:val="24"/>
          <w:szCs w:val="21"/>
          <w:highlight w:val="none"/>
        </w:rPr>
        <w:t>手续后，</w:t>
      </w:r>
      <w:r>
        <w:rPr>
          <w:rFonts w:hint="eastAsia" w:ascii="宋体" w:hAnsi="宋体" w:eastAsia="宋体" w:cs="宋体"/>
          <w:color w:val="auto"/>
          <w:sz w:val="24"/>
          <w:szCs w:val="21"/>
          <w:highlight w:val="none"/>
          <w:lang w:val="en-US" w:eastAsia="zh-CN"/>
        </w:rPr>
        <w:t>乙方可向甲方申请支付</w:t>
      </w:r>
      <w:r>
        <w:rPr>
          <w:rFonts w:hint="eastAsia" w:ascii="宋体" w:hAnsi="宋体" w:eastAsia="宋体" w:cs="宋体"/>
          <w:color w:val="auto"/>
          <w:sz w:val="24"/>
          <w:szCs w:val="21"/>
          <w:highlight w:val="none"/>
        </w:rPr>
        <w:t>至</w:t>
      </w:r>
      <w:r>
        <w:rPr>
          <w:rFonts w:hint="eastAsia" w:ascii="宋体" w:hAnsi="宋体" w:eastAsia="宋体" w:cs="宋体"/>
          <w:color w:val="auto"/>
          <w:sz w:val="24"/>
          <w:szCs w:val="21"/>
          <w:highlight w:val="none"/>
          <w:lang w:val="en-US" w:eastAsia="zh-CN"/>
        </w:rPr>
        <w:t>结算终审价</w:t>
      </w:r>
      <w:r>
        <w:rPr>
          <w:rFonts w:hint="eastAsia" w:ascii="宋体" w:hAnsi="宋体" w:eastAsia="宋体" w:cs="宋体"/>
          <w:color w:val="auto"/>
          <w:sz w:val="24"/>
          <w:szCs w:val="21"/>
          <w:highlight w:val="none"/>
        </w:rPr>
        <w:t>的97%</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即结算终审价97%减去已支付的原合同总价80%的差额</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w:t>
      </w:r>
    </w:p>
    <w:p w14:paraId="62A505E3">
      <w:pPr>
        <w:spacing w:before="0" w:beforeLines="0" w:line="512" w:lineRule="exac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en-US" w:eastAsia="zh-CN"/>
        </w:rPr>
        <w:t>6 本合同结算终审价</w:t>
      </w:r>
      <w:r>
        <w:rPr>
          <w:rFonts w:hint="eastAsia" w:ascii="宋体" w:hAnsi="宋体" w:eastAsia="宋体" w:cs="宋体"/>
          <w:color w:val="auto"/>
          <w:sz w:val="24"/>
          <w:szCs w:val="21"/>
          <w:highlight w:val="none"/>
        </w:rPr>
        <w:t>的余款3%，待本工程通过整体竣工验收后满两年，</w:t>
      </w:r>
      <w:r>
        <w:rPr>
          <w:rFonts w:hint="eastAsia" w:ascii="宋体" w:hAnsi="宋体" w:eastAsia="宋体" w:cs="宋体"/>
          <w:color w:val="auto"/>
          <w:sz w:val="24"/>
          <w:szCs w:val="21"/>
          <w:highlight w:val="none"/>
          <w:lang w:val="en-US" w:eastAsia="zh-CN"/>
        </w:rPr>
        <w:t>由乙方向甲方申请支付</w:t>
      </w:r>
      <w:r>
        <w:rPr>
          <w:rFonts w:hint="eastAsia" w:ascii="宋体" w:hAnsi="宋体" w:eastAsia="宋体" w:cs="宋体"/>
          <w:color w:val="auto"/>
          <w:sz w:val="24"/>
          <w:szCs w:val="21"/>
          <w:highlight w:val="none"/>
        </w:rPr>
        <w:t>。</w:t>
      </w:r>
    </w:p>
    <w:p w14:paraId="12B46B65">
      <w:pPr>
        <w:adjustRightInd/>
        <w:snapToGrid/>
        <w:spacing w:beforeLines="0" w:line="512" w:lineRule="exact"/>
        <w:ind w:right="0" w:firstLine="480" w:firstLineChars="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lang w:val="en-US" w:eastAsia="zh-CN"/>
        </w:rPr>
        <w:t>6.2.7甲方</w:t>
      </w:r>
      <w:r>
        <w:rPr>
          <w:rFonts w:hint="eastAsia" w:ascii="宋体" w:hAnsi="宋体" w:eastAsia="宋体" w:cs="宋体"/>
          <w:color w:val="auto"/>
          <w:sz w:val="24"/>
          <w:szCs w:val="21"/>
          <w:highlight w:val="none"/>
          <w:u w:val="none"/>
        </w:rPr>
        <w:t>每次付款前，</w:t>
      </w:r>
      <w:r>
        <w:rPr>
          <w:rFonts w:hint="eastAsia" w:ascii="宋体" w:hAnsi="宋体" w:eastAsia="宋体" w:cs="宋体"/>
          <w:color w:val="auto"/>
          <w:sz w:val="24"/>
          <w:szCs w:val="21"/>
          <w:highlight w:val="none"/>
          <w:u w:val="none"/>
          <w:lang w:val="en-US" w:eastAsia="zh-CN"/>
        </w:rPr>
        <w:t>乙方</w:t>
      </w:r>
      <w:r>
        <w:rPr>
          <w:rFonts w:hint="eastAsia" w:ascii="宋体" w:hAnsi="宋体" w:eastAsia="宋体" w:cs="宋体"/>
          <w:color w:val="auto"/>
          <w:sz w:val="24"/>
          <w:szCs w:val="21"/>
          <w:highlight w:val="none"/>
          <w:u w:val="none"/>
        </w:rPr>
        <w:t>均需按</w:t>
      </w:r>
      <w:r>
        <w:rPr>
          <w:rFonts w:hint="eastAsia" w:ascii="宋体" w:hAnsi="宋体" w:eastAsia="宋体" w:cs="宋体"/>
          <w:color w:val="auto"/>
          <w:sz w:val="24"/>
          <w:szCs w:val="21"/>
          <w:highlight w:val="none"/>
          <w:u w:val="none"/>
          <w:lang w:val="en-US" w:eastAsia="zh-CN"/>
        </w:rPr>
        <w:t>甲方</w:t>
      </w:r>
      <w:r>
        <w:rPr>
          <w:rFonts w:hint="eastAsia" w:ascii="宋体" w:hAnsi="宋体" w:eastAsia="宋体" w:cs="宋体"/>
          <w:color w:val="auto"/>
          <w:sz w:val="24"/>
          <w:szCs w:val="21"/>
          <w:highlight w:val="none"/>
          <w:u w:val="none"/>
          <w:lang w:val="en-US" w:eastAsia="zh-CN"/>
        </w:rPr>
        <w:t>的支付管理</w:t>
      </w:r>
      <w:r>
        <w:rPr>
          <w:rFonts w:hint="eastAsia" w:ascii="宋体" w:hAnsi="宋体" w:eastAsia="宋体" w:cs="宋体"/>
          <w:color w:val="auto"/>
          <w:sz w:val="24"/>
          <w:szCs w:val="21"/>
          <w:highlight w:val="none"/>
          <w:u w:val="none"/>
          <w:lang w:val="en-US" w:eastAsia="zh-CN"/>
        </w:rPr>
        <w:t>要求</w:t>
      </w:r>
      <w:r>
        <w:rPr>
          <w:rFonts w:hint="eastAsia" w:ascii="宋体" w:hAnsi="宋体" w:eastAsia="宋体" w:cs="宋体"/>
          <w:color w:val="auto"/>
          <w:sz w:val="24"/>
          <w:szCs w:val="21"/>
          <w:highlight w:val="none"/>
          <w:u w:val="none"/>
        </w:rPr>
        <w:t>办理书面支付申请手续，并提供等额合法有效的增值税专用发票，否则</w:t>
      </w:r>
      <w:r>
        <w:rPr>
          <w:rFonts w:hint="eastAsia" w:ascii="宋体" w:hAnsi="宋体" w:eastAsia="宋体" w:cs="宋体"/>
          <w:color w:val="auto"/>
          <w:sz w:val="24"/>
          <w:szCs w:val="21"/>
          <w:highlight w:val="none"/>
          <w:u w:val="none"/>
          <w:lang w:val="en-US" w:eastAsia="zh-CN"/>
        </w:rPr>
        <w:t>甲方</w:t>
      </w:r>
      <w:r>
        <w:rPr>
          <w:rFonts w:hint="eastAsia" w:ascii="宋体" w:hAnsi="宋体" w:eastAsia="宋体" w:cs="宋体"/>
          <w:color w:val="auto"/>
          <w:sz w:val="24"/>
          <w:szCs w:val="21"/>
          <w:highlight w:val="none"/>
          <w:u w:val="none"/>
        </w:rPr>
        <w:t>有权顺延支付合同款项且不构成违约，</w:t>
      </w:r>
      <w:r>
        <w:rPr>
          <w:rFonts w:hint="eastAsia" w:ascii="宋体" w:hAnsi="宋体" w:eastAsia="宋体" w:cs="宋体"/>
          <w:color w:val="auto"/>
          <w:sz w:val="24"/>
          <w:szCs w:val="21"/>
          <w:highlight w:val="none"/>
          <w:u w:val="none"/>
          <w:lang w:val="en-US" w:eastAsia="zh-CN"/>
        </w:rPr>
        <w:t>乙方</w:t>
      </w:r>
      <w:r>
        <w:rPr>
          <w:rFonts w:hint="eastAsia" w:ascii="宋体" w:hAnsi="宋体" w:eastAsia="宋体" w:cs="宋体"/>
          <w:color w:val="auto"/>
          <w:sz w:val="24"/>
          <w:szCs w:val="21"/>
          <w:highlight w:val="none"/>
          <w:u w:val="none"/>
        </w:rPr>
        <w:t>仍须按照本合同约定履行义务。</w:t>
      </w:r>
    </w:p>
    <w:p w14:paraId="00EEDAE2">
      <w:pPr>
        <w:adjustRightInd/>
        <w:snapToGrid/>
        <w:spacing w:beforeLines="0" w:line="512" w:lineRule="exact"/>
        <w:ind w:right="0" w:firstLine="480" w:firstLineChars="0"/>
        <w:rPr>
          <w:rFonts w:hint="eastAsia" w:ascii="宋体" w:hAnsi="宋体" w:eastAsia="宋体" w:cs="宋体"/>
          <w:snapToGrid w:val="0"/>
          <w:color w:val="auto"/>
          <w:position w:val="12"/>
          <w:sz w:val="24"/>
          <w:szCs w:val="21"/>
          <w:highlight w:val="none"/>
        </w:rPr>
      </w:pPr>
      <w:r>
        <w:rPr>
          <w:rFonts w:hint="eastAsia" w:ascii="宋体" w:hAnsi="宋体" w:eastAsia="宋体" w:cs="宋体"/>
          <w:color w:val="auto"/>
          <w:sz w:val="24"/>
          <w:szCs w:val="21"/>
          <w:highlight w:val="none"/>
          <w:u w:val="none"/>
          <w:lang w:val="en-US" w:eastAsia="zh-CN"/>
        </w:rPr>
        <w:t>6.2.8</w:t>
      </w:r>
      <w:r>
        <w:rPr>
          <w:rFonts w:hint="eastAsia" w:ascii="宋体" w:hAnsi="宋体" w:eastAsia="宋体" w:cs="宋体"/>
          <w:color w:val="auto"/>
          <w:sz w:val="24"/>
          <w:szCs w:val="21"/>
          <w:highlight w:val="none"/>
          <w:u w:val="none"/>
        </w:rPr>
        <w:t>因</w:t>
      </w:r>
      <w:r>
        <w:rPr>
          <w:rFonts w:hint="eastAsia" w:ascii="宋体" w:hAnsi="宋体" w:eastAsia="宋体" w:cs="宋体"/>
          <w:color w:val="auto"/>
          <w:sz w:val="24"/>
          <w:szCs w:val="21"/>
          <w:highlight w:val="none"/>
          <w:u w:val="none"/>
          <w:lang w:val="en-US" w:eastAsia="zh-CN"/>
        </w:rPr>
        <w:t>乙方</w:t>
      </w:r>
      <w:r>
        <w:rPr>
          <w:rFonts w:hint="eastAsia" w:ascii="宋体" w:hAnsi="宋体" w:eastAsia="宋体" w:cs="宋体"/>
          <w:color w:val="auto"/>
          <w:sz w:val="24"/>
          <w:szCs w:val="21"/>
          <w:highlight w:val="none"/>
          <w:u w:val="none"/>
        </w:rPr>
        <w:t>提供的发票不规范、不合法引发的税务及其他一切法律责任由</w:t>
      </w:r>
      <w:r>
        <w:rPr>
          <w:rFonts w:hint="eastAsia" w:ascii="宋体" w:hAnsi="宋体" w:eastAsia="宋体" w:cs="宋体"/>
          <w:color w:val="auto"/>
          <w:sz w:val="24"/>
          <w:szCs w:val="21"/>
          <w:highlight w:val="none"/>
          <w:u w:val="none"/>
          <w:lang w:val="en-US" w:eastAsia="zh-CN"/>
        </w:rPr>
        <w:t>乙方自行</w:t>
      </w:r>
      <w:r>
        <w:rPr>
          <w:rFonts w:hint="eastAsia" w:ascii="宋体" w:hAnsi="宋体" w:eastAsia="宋体" w:cs="宋体"/>
          <w:color w:val="auto"/>
          <w:sz w:val="24"/>
          <w:szCs w:val="21"/>
          <w:highlight w:val="none"/>
          <w:u w:val="none"/>
        </w:rPr>
        <w:t>承担，且</w:t>
      </w:r>
      <w:r>
        <w:rPr>
          <w:rFonts w:hint="eastAsia" w:ascii="宋体" w:hAnsi="宋体" w:eastAsia="宋体" w:cs="宋体"/>
          <w:color w:val="auto"/>
          <w:sz w:val="24"/>
          <w:szCs w:val="21"/>
          <w:highlight w:val="none"/>
          <w:u w:val="none"/>
          <w:lang w:val="en-US" w:eastAsia="zh-CN"/>
        </w:rPr>
        <w:t>乙方</w:t>
      </w:r>
      <w:r>
        <w:rPr>
          <w:rFonts w:hint="eastAsia" w:ascii="宋体" w:hAnsi="宋体" w:eastAsia="宋体" w:cs="宋体"/>
          <w:color w:val="auto"/>
          <w:sz w:val="24"/>
          <w:szCs w:val="21"/>
          <w:highlight w:val="none"/>
          <w:u w:val="none"/>
        </w:rPr>
        <w:t>还应承担赔偿责任，包括但不限于承担相关税款、滞纳金、罚款及赔偿相关损失等。</w:t>
      </w:r>
    </w:p>
    <w:p w14:paraId="678F5E9E">
      <w:pPr>
        <w:adjustRightInd/>
        <w:snapToGrid/>
        <w:spacing w:beforeLines="0" w:line="512" w:lineRule="exact"/>
        <w:ind w:right="0" w:firstLine="480" w:firstLineChars="0"/>
        <w:rPr>
          <w:rFonts w:hint="eastAsia" w:ascii="宋体" w:hAnsi="宋体" w:eastAsia="宋体" w:cs="宋体"/>
          <w:snapToGrid/>
          <w:color w:val="auto"/>
          <w:position w:val="0"/>
          <w:sz w:val="24"/>
          <w:szCs w:val="21"/>
          <w:highlight w:val="none"/>
          <w:u w:val="none"/>
          <w:lang w:val="en-US" w:eastAsia="zh-CN"/>
        </w:rPr>
      </w:pPr>
      <w:r>
        <w:rPr>
          <w:rFonts w:hint="eastAsia" w:ascii="宋体" w:hAnsi="宋体" w:eastAsia="宋体" w:cs="宋体"/>
          <w:snapToGrid/>
          <w:color w:val="auto"/>
          <w:position w:val="0"/>
          <w:sz w:val="24"/>
          <w:szCs w:val="21"/>
          <w:highlight w:val="none"/>
          <w:u w:val="none"/>
        </w:rPr>
        <w:t>6.3</w:t>
      </w:r>
      <w:r>
        <w:rPr>
          <w:rFonts w:hint="eastAsia" w:ascii="宋体" w:hAnsi="宋体" w:eastAsia="宋体" w:cs="宋体"/>
          <w:snapToGrid/>
          <w:color w:val="auto"/>
          <w:position w:val="0"/>
          <w:sz w:val="24"/>
          <w:szCs w:val="21"/>
          <w:highlight w:val="none"/>
          <w:u w:val="none"/>
          <w:lang w:val="en-US" w:eastAsia="zh-CN"/>
        </w:rPr>
        <w:t xml:space="preserve"> 服务费费用调整控制</w:t>
      </w:r>
    </w:p>
    <w:p w14:paraId="71858195">
      <w:pPr>
        <w:adjustRightInd/>
        <w:snapToGrid/>
        <w:spacing w:beforeLines="0" w:line="512" w:lineRule="exact"/>
        <w:ind w:right="0" w:firstLine="480" w:firstLineChars="0"/>
        <w:rPr>
          <w:rFonts w:hint="eastAsia" w:ascii="宋体" w:hAnsi="宋体" w:eastAsia="宋体" w:cs="宋体"/>
          <w:snapToGrid/>
          <w:color w:val="auto"/>
          <w:position w:val="0"/>
          <w:sz w:val="24"/>
          <w:szCs w:val="21"/>
          <w:highlight w:val="none"/>
          <w:u w:val="none"/>
          <w:lang w:val="en-US" w:eastAsia="zh-CN"/>
        </w:rPr>
      </w:pPr>
      <w:r>
        <w:rPr>
          <w:rFonts w:hint="eastAsia" w:ascii="宋体" w:hAnsi="宋体" w:eastAsia="宋体" w:cs="宋体"/>
          <w:snapToGrid/>
          <w:color w:val="auto"/>
          <w:position w:val="0"/>
          <w:sz w:val="24"/>
          <w:szCs w:val="21"/>
          <w:highlight w:val="none"/>
          <w:u w:val="none"/>
          <w:lang w:val="en-US" w:eastAsia="zh-CN"/>
        </w:rPr>
        <w:t>6.3.1在本合同约定的监理范围内，乙方不得以任何理由要求增加监理费。</w:t>
      </w:r>
      <w:bookmarkStart w:id="143" w:name="_GoBack"/>
      <w:bookmarkEnd w:id="143"/>
    </w:p>
    <w:p w14:paraId="256F98F4">
      <w:pPr>
        <w:adjustRightInd/>
        <w:snapToGrid/>
        <w:spacing w:beforeLines="0" w:line="512" w:lineRule="exact"/>
        <w:ind w:right="0" w:firstLine="480" w:firstLineChars="0"/>
        <w:rPr>
          <w:rFonts w:hint="eastAsia" w:ascii="宋体" w:hAnsi="宋体" w:eastAsia="宋体" w:cs="宋体"/>
          <w:snapToGrid/>
          <w:color w:val="auto"/>
          <w:position w:val="0"/>
          <w:sz w:val="24"/>
          <w:szCs w:val="21"/>
          <w:highlight w:val="none"/>
          <w:u w:val="none"/>
          <w:lang w:val="en-US" w:eastAsia="zh-CN"/>
        </w:rPr>
      </w:pPr>
      <w:r>
        <w:rPr>
          <w:rFonts w:hint="eastAsia" w:ascii="宋体" w:hAnsi="宋体" w:eastAsia="宋体" w:cs="宋体"/>
          <w:snapToGrid/>
          <w:color w:val="auto"/>
          <w:position w:val="0"/>
          <w:sz w:val="24"/>
          <w:szCs w:val="21"/>
          <w:highlight w:val="none"/>
          <w:u w:val="none"/>
          <w:lang w:val="en-US" w:eastAsia="zh-CN"/>
        </w:rPr>
        <w:t>6.3.2在本合同约定的监理范围内，当合理范围内的工程量增减、或设计变更、或设计变化、或设计规模变化、或工期跨度变化时，乙方工作的变化均应视为本合同约定的监理工作范围之内。</w:t>
      </w:r>
    </w:p>
    <w:p w14:paraId="1357C66D">
      <w:pPr>
        <w:adjustRightInd/>
        <w:snapToGrid/>
        <w:spacing w:beforeLines="0" w:line="512" w:lineRule="exact"/>
        <w:ind w:right="0" w:firstLine="480" w:firstLineChars="0"/>
        <w:rPr>
          <w:rFonts w:hint="eastAsia" w:ascii="宋体" w:hAnsi="宋体" w:eastAsia="宋体" w:cs="宋体"/>
          <w:snapToGrid/>
          <w:color w:val="auto"/>
          <w:position w:val="0"/>
          <w:sz w:val="24"/>
          <w:szCs w:val="21"/>
          <w:highlight w:val="none"/>
          <w:u w:val="none"/>
          <w:lang w:val="en-US" w:eastAsia="zh-CN"/>
        </w:rPr>
      </w:pPr>
      <w:r>
        <w:rPr>
          <w:rFonts w:hint="eastAsia" w:ascii="宋体" w:hAnsi="宋体" w:eastAsia="宋体" w:cs="宋体"/>
          <w:snapToGrid/>
          <w:color w:val="auto"/>
          <w:position w:val="0"/>
          <w:sz w:val="24"/>
          <w:szCs w:val="21"/>
          <w:highlight w:val="none"/>
          <w:u w:val="none"/>
          <w:lang w:val="en-US" w:eastAsia="zh-CN"/>
        </w:rPr>
        <w:t>6.3.3在本合同约定的监理范围内，不论何种原因造成工程延期，致使监理服务期出现延长，乙方的责任期也应相应延长，乙方不得因此增加监理费。</w:t>
      </w:r>
    </w:p>
    <w:p w14:paraId="21DA04FE">
      <w:pPr>
        <w:adjustRightInd/>
        <w:snapToGrid/>
        <w:spacing w:beforeLines="0" w:line="512" w:lineRule="exact"/>
        <w:ind w:right="0" w:firstLine="480" w:firstLineChars="0"/>
        <w:rPr>
          <w:rFonts w:hint="eastAsia" w:ascii="宋体" w:hAnsi="宋体" w:eastAsia="宋体" w:cs="宋体"/>
          <w:snapToGrid/>
          <w:color w:val="auto"/>
          <w:position w:val="0"/>
          <w:sz w:val="24"/>
          <w:szCs w:val="21"/>
          <w:highlight w:val="none"/>
          <w:u w:val="none"/>
          <w:lang w:val="en-US" w:eastAsia="zh-CN"/>
        </w:rPr>
      </w:pPr>
      <w:r>
        <w:rPr>
          <w:rFonts w:hint="eastAsia" w:ascii="宋体" w:hAnsi="宋体" w:eastAsia="宋体" w:cs="宋体"/>
          <w:snapToGrid/>
          <w:color w:val="auto"/>
          <w:position w:val="0"/>
          <w:sz w:val="24"/>
          <w:szCs w:val="21"/>
          <w:highlight w:val="none"/>
          <w:u w:val="none"/>
          <w:lang w:val="en-US" w:eastAsia="zh-CN"/>
        </w:rPr>
        <w:t>6.3.4如在工程实施期间，因国家政策变化、政府及相关部门对本合同工程的计划调整或不可抗力(乙方内部罢工、骚乱除外，下同)等非甲方原因造成本合同工程停建的，则乙方必须接受甲方终止服务的安排并积极配合甲方做好善后工作，按已实际完成的监理服务内容和本合同的相关约定结清监理费，乙方不得要求额外的费用及任何形式的补偿。</w:t>
      </w:r>
    </w:p>
    <w:p w14:paraId="1F28468A">
      <w:pPr>
        <w:adjustRightInd/>
        <w:snapToGrid/>
        <w:spacing w:beforeLines="0" w:line="512" w:lineRule="exact"/>
        <w:ind w:right="0" w:firstLine="480" w:firstLineChars="0"/>
        <w:rPr>
          <w:rFonts w:hint="eastAsia" w:ascii="宋体" w:hAnsi="宋体" w:eastAsia="宋体" w:cs="宋体"/>
          <w:snapToGrid/>
          <w:color w:val="auto"/>
          <w:position w:val="0"/>
          <w:sz w:val="24"/>
          <w:szCs w:val="21"/>
          <w:highlight w:val="none"/>
          <w:u w:val="none"/>
          <w:lang w:val="en-US" w:eastAsia="zh-CN"/>
        </w:rPr>
      </w:pPr>
      <w:r>
        <w:rPr>
          <w:rFonts w:hint="eastAsia" w:ascii="宋体" w:hAnsi="宋体" w:eastAsia="宋体" w:cs="宋体"/>
          <w:snapToGrid/>
          <w:color w:val="auto"/>
          <w:position w:val="0"/>
          <w:sz w:val="24"/>
          <w:szCs w:val="21"/>
          <w:highlight w:val="none"/>
          <w:u w:val="none"/>
          <w:lang w:val="en-US" w:eastAsia="zh-CN"/>
        </w:rPr>
        <w:t>6.3.5如在工程实施期间，因任何原因造成本合同工程中间停工而导致乙方必须二次或多次进出场，由此产生的相关费用已经包含在本合同项下监理费之 中，监理费金额将不会因此而有所增加。因工程中间停工而乙方不退场的，乙方可与甲方协商减少驻场监理人员的数量，乙方不得因此增加监理费。</w:t>
      </w:r>
    </w:p>
    <w:p w14:paraId="4B05A3C6">
      <w:pPr>
        <w:adjustRightInd/>
        <w:snapToGrid/>
        <w:spacing w:beforeLines="0" w:line="512" w:lineRule="exact"/>
        <w:ind w:right="0" w:firstLine="480" w:firstLineChars="0"/>
        <w:rPr>
          <w:rFonts w:hint="eastAsia" w:ascii="宋体" w:hAnsi="宋体" w:eastAsia="宋体" w:cs="宋体"/>
          <w:snapToGrid/>
          <w:color w:val="auto"/>
          <w:position w:val="0"/>
          <w:sz w:val="24"/>
          <w:szCs w:val="21"/>
          <w:highlight w:val="none"/>
          <w:u w:val="none"/>
          <w:lang w:val="en-US" w:eastAsia="zh-CN"/>
        </w:rPr>
      </w:pPr>
      <w:r>
        <w:rPr>
          <w:rFonts w:hint="eastAsia" w:ascii="宋体" w:hAnsi="宋体" w:eastAsia="宋体" w:cs="宋体"/>
          <w:snapToGrid/>
          <w:color w:val="auto"/>
          <w:position w:val="0"/>
          <w:sz w:val="24"/>
          <w:szCs w:val="21"/>
          <w:highlight w:val="none"/>
          <w:u w:val="none"/>
          <w:lang w:val="en-US" w:eastAsia="zh-CN"/>
        </w:rPr>
        <w:t>6.3.6如工程实施过程中发生甩项(指工程范围减少、单项工程或分部分项工程取消),导致工程不能按合同内容全部实施，则监理费的计算方式如下:监理费结算价=[1-甩项部分的施工合同价÷对应原施工合同价中相应建筑安装工程费]×监理合同中标价。</w:t>
      </w:r>
    </w:p>
    <w:p w14:paraId="67F8323B">
      <w:pPr>
        <w:adjustRightInd/>
        <w:snapToGrid/>
        <w:spacing w:beforeLines="0" w:line="512" w:lineRule="exact"/>
        <w:ind w:right="0" w:firstLine="480" w:firstLineChars="0"/>
        <w:rPr>
          <w:rFonts w:hint="eastAsia" w:ascii="宋体" w:hAnsi="宋体" w:eastAsia="宋体" w:cs="宋体"/>
          <w:snapToGrid/>
          <w:color w:val="auto"/>
          <w:position w:val="0"/>
          <w:sz w:val="24"/>
          <w:szCs w:val="21"/>
          <w:highlight w:val="none"/>
          <w:u w:val="none"/>
        </w:rPr>
      </w:pPr>
      <w:r>
        <w:rPr>
          <w:rFonts w:hint="eastAsia" w:ascii="宋体" w:hAnsi="宋体" w:eastAsia="宋体" w:cs="宋体"/>
          <w:snapToGrid/>
          <w:color w:val="auto"/>
          <w:position w:val="0"/>
          <w:sz w:val="24"/>
          <w:szCs w:val="21"/>
          <w:highlight w:val="none"/>
          <w:u w:val="none"/>
          <w:lang w:val="en-US" w:eastAsia="zh-CN"/>
        </w:rPr>
        <w:t>6.4</w:t>
      </w:r>
      <w:r>
        <w:rPr>
          <w:rFonts w:hint="eastAsia" w:ascii="宋体" w:hAnsi="宋体" w:eastAsia="宋体" w:cs="宋体"/>
          <w:snapToGrid/>
          <w:color w:val="auto"/>
          <w:position w:val="0"/>
          <w:sz w:val="24"/>
          <w:szCs w:val="21"/>
          <w:highlight w:val="none"/>
          <w:u w:val="none"/>
        </w:rPr>
        <w:t xml:space="preserve"> </w:t>
      </w:r>
      <w:r>
        <w:rPr>
          <w:rFonts w:hint="eastAsia" w:ascii="宋体" w:hAnsi="宋体" w:eastAsia="宋体" w:cs="宋体"/>
          <w:snapToGrid/>
          <w:color w:val="auto"/>
          <w:position w:val="0"/>
          <w:sz w:val="24"/>
          <w:szCs w:val="21"/>
          <w:highlight w:val="none"/>
          <w:u w:val="none"/>
          <w:lang w:val="en-US" w:eastAsia="zh-CN"/>
        </w:rPr>
        <w:t>服务</w:t>
      </w:r>
      <w:r>
        <w:rPr>
          <w:rFonts w:hint="eastAsia" w:ascii="宋体" w:hAnsi="宋体" w:eastAsia="宋体" w:cs="宋体"/>
          <w:snapToGrid/>
          <w:color w:val="auto"/>
          <w:position w:val="0"/>
          <w:sz w:val="24"/>
          <w:szCs w:val="21"/>
          <w:highlight w:val="none"/>
          <w:u w:val="none"/>
        </w:rPr>
        <w:t>费用的扣除</w:t>
      </w:r>
    </w:p>
    <w:p w14:paraId="1757D675">
      <w:pPr>
        <w:adjustRightInd/>
        <w:snapToGrid/>
        <w:spacing w:beforeLines="0" w:line="512" w:lineRule="exact"/>
        <w:ind w:right="0" w:firstLine="480" w:firstLineChars="0"/>
        <w:rPr>
          <w:rFonts w:hint="eastAsia" w:ascii="宋体" w:hAnsi="宋体" w:eastAsia="宋体" w:cs="宋体"/>
          <w:snapToGrid/>
          <w:color w:val="auto"/>
          <w:spacing w:val="0"/>
          <w:position w:val="0"/>
          <w:sz w:val="24"/>
          <w:szCs w:val="21"/>
          <w:highlight w:val="none"/>
          <w:u w:val="none"/>
        </w:rPr>
      </w:pPr>
      <w:r>
        <w:rPr>
          <w:rFonts w:hint="eastAsia" w:ascii="宋体" w:hAnsi="宋体" w:eastAsia="宋体" w:cs="宋体"/>
          <w:snapToGrid/>
          <w:color w:val="auto"/>
          <w:spacing w:val="0"/>
          <w:position w:val="0"/>
          <w:sz w:val="24"/>
          <w:szCs w:val="21"/>
          <w:highlight w:val="none"/>
          <w:u w:val="none"/>
        </w:rPr>
        <w:t>尽管有上述规定，</w:t>
      </w:r>
      <w:r>
        <w:rPr>
          <w:rFonts w:hint="eastAsia" w:ascii="宋体" w:hAnsi="宋体" w:eastAsia="宋体" w:cs="宋体"/>
          <w:snapToGrid/>
          <w:color w:val="auto"/>
          <w:spacing w:val="0"/>
          <w:position w:val="0"/>
          <w:sz w:val="24"/>
          <w:szCs w:val="21"/>
          <w:highlight w:val="none"/>
          <w:u w:val="none"/>
          <w:lang w:val="en-US" w:eastAsia="zh-CN"/>
        </w:rPr>
        <w:t>但</w:t>
      </w:r>
      <w:r>
        <w:rPr>
          <w:rFonts w:hint="eastAsia" w:ascii="宋体" w:hAnsi="宋体" w:eastAsia="宋体" w:cs="宋体"/>
          <w:snapToGrid/>
          <w:color w:val="auto"/>
          <w:spacing w:val="0"/>
          <w:position w:val="0"/>
          <w:sz w:val="24"/>
          <w:szCs w:val="21"/>
          <w:highlight w:val="none"/>
          <w:u w:val="none"/>
        </w:rPr>
        <w:t>如因</w:t>
      </w:r>
      <w:r>
        <w:rPr>
          <w:rFonts w:hint="eastAsia" w:ascii="宋体" w:hAnsi="宋体" w:eastAsia="宋体" w:cs="宋体"/>
          <w:snapToGrid/>
          <w:color w:val="auto"/>
          <w:spacing w:val="0"/>
          <w:position w:val="0"/>
          <w:sz w:val="24"/>
          <w:szCs w:val="21"/>
          <w:highlight w:val="none"/>
          <w:u w:val="none"/>
          <w:lang w:eastAsia="zh-CN"/>
        </w:rPr>
        <w:t>乙方</w:t>
      </w:r>
      <w:r>
        <w:rPr>
          <w:rFonts w:hint="eastAsia" w:ascii="宋体" w:hAnsi="宋体" w:eastAsia="宋体" w:cs="宋体"/>
          <w:snapToGrid/>
          <w:color w:val="auto"/>
          <w:spacing w:val="0"/>
          <w:position w:val="0"/>
          <w:sz w:val="24"/>
          <w:szCs w:val="21"/>
          <w:highlight w:val="none"/>
          <w:u w:val="none"/>
        </w:rPr>
        <w:t>原因发生以下情况时，</w:t>
      </w:r>
      <w:r>
        <w:rPr>
          <w:rFonts w:hint="eastAsia" w:ascii="宋体" w:hAnsi="宋体" w:eastAsia="宋体" w:cs="宋体"/>
          <w:snapToGrid/>
          <w:color w:val="auto"/>
          <w:spacing w:val="0"/>
          <w:position w:val="0"/>
          <w:sz w:val="24"/>
          <w:szCs w:val="21"/>
          <w:highlight w:val="none"/>
          <w:u w:val="none"/>
          <w:lang w:eastAsia="zh-CN"/>
        </w:rPr>
        <w:t>甲方</w:t>
      </w:r>
      <w:r>
        <w:rPr>
          <w:rFonts w:hint="eastAsia" w:ascii="宋体" w:hAnsi="宋体" w:eastAsia="宋体" w:cs="宋体"/>
          <w:snapToGrid/>
          <w:color w:val="auto"/>
          <w:spacing w:val="0"/>
          <w:position w:val="0"/>
          <w:sz w:val="24"/>
          <w:szCs w:val="21"/>
          <w:highlight w:val="none"/>
          <w:u w:val="none"/>
        </w:rPr>
        <w:t>有权从应支付给</w:t>
      </w:r>
      <w:r>
        <w:rPr>
          <w:rFonts w:hint="eastAsia" w:ascii="宋体" w:hAnsi="宋体" w:eastAsia="宋体" w:cs="宋体"/>
          <w:snapToGrid/>
          <w:color w:val="auto"/>
          <w:spacing w:val="0"/>
          <w:position w:val="0"/>
          <w:sz w:val="24"/>
          <w:szCs w:val="21"/>
          <w:highlight w:val="none"/>
          <w:u w:val="none"/>
          <w:lang w:eastAsia="zh-CN"/>
        </w:rPr>
        <w:t>乙方</w:t>
      </w:r>
      <w:r>
        <w:rPr>
          <w:rFonts w:hint="eastAsia" w:ascii="宋体" w:hAnsi="宋体" w:eastAsia="宋体" w:cs="宋体"/>
          <w:snapToGrid/>
          <w:color w:val="auto"/>
          <w:spacing w:val="0"/>
          <w:position w:val="0"/>
          <w:sz w:val="24"/>
          <w:szCs w:val="21"/>
          <w:highlight w:val="none"/>
          <w:u w:val="none"/>
        </w:rPr>
        <w:t>的</w:t>
      </w:r>
      <w:r>
        <w:rPr>
          <w:rFonts w:hint="eastAsia" w:ascii="宋体" w:hAnsi="宋体" w:eastAsia="宋体" w:cs="宋体"/>
          <w:snapToGrid/>
          <w:color w:val="auto"/>
          <w:spacing w:val="0"/>
          <w:position w:val="0"/>
          <w:sz w:val="24"/>
          <w:szCs w:val="21"/>
          <w:highlight w:val="none"/>
          <w:u w:val="none"/>
          <w:lang w:val="en-US" w:eastAsia="zh-CN"/>
        </w:rPr>
        <w:t>服务</w:t>
      </w:r>
      <w:r>
        <w:rPr>
          <w:rFonts w:hint="eastAsia" w:ascii="宋体" w:hAnsi="宋体" w:eastAsia="宋体" w:cs="宋体"/>
          <w:snapToGrid/>
          <w:color w:val="auto"/>
          <w:spacing w:val="0"/>
          <w:position w:val="0"/>
          <w:sz w:val="24"/>
          <w:szCs w:val="21"/>
          <w:highlight w:val="none"/>
          <w:u w:val="none"/>
        </w:rPr>
        <w:t>款项中扣除相应的款项：</w:t>
      </w:r>
    </w:p>
    <w:p w14:paraId="39CD9BD3">
      <w:pPr>
        <w:adjustRightInd/>
        <w:snapToGrid/>
        <w:spacing w:beforeLines="0" w:line="512" w:lineRule="exact"/>
        <w:ind w:right="0" w:firstLine="480" w:firstLineChars="0"/>
        <w:rPr>
          <w:rFonts w:hint="eastAsia" w:ascii="宋体" w:hAnsi="宋体" w:eastAsia="宋体" w:cs="宋体"/>
          <w:snapToGrid/>
          <w:color w:val="auto"/>
          <w:position w:val="0"/>
          <w:sz w:val="24"/>
          <w:szCs w:val="21"/>
          <w:highlight w:val="none"/>
          <w:u w:val="none"/>
        </w:rPr>
      </w:pPr>
      <w:r>
        <w:rPr>
          <w:rFonts w:hint="eastAsia" w:ascii="宋体" w:hAnsi="宋体" w:eastAsia="宋体" w:cs="宋体"/>
          <w:snapToGrid/>
          <w:color w:val="auto"/>
          <w:position w:val="0"/>
          <w:sz w:val="24"/>
          <w:szCs w:val="21"/>
          <w:highlight w:val="none"/>
          <w:u w:val="none"/>
        </w:rPr>
        <w:t>(1)工程未按施工合同所规定的工期完成，</w:t>
      </w:r>
      <w:r>
        <w:rPr>
          <w:rFonts w:hint="eastAsia" w:ascii="宋体" w:hAnsi="宋体" w:eastAsia="宋体" w:cs="宋体"/>
          <w:snapToGrid/>
          <w:color w:val="auto"/>
          <w:position w:val="0"/>
          <w:sz w:val="24"/>
          <w:szCs w:val="21"/>
          <w:highlight w:val="none"/>
          <w:u w:val="none"/>
          <w:lang w:val="en-US" w:eastAsia="zh-CN"/>
        </w:rPr>
        <w:t>每延后一天，甲方有权扣除本合同监理服务费用总价的0.5%</w:t>
      </w:r>
      <w:r>
        <w:rPr>
          <w:rFonts w:hint="eastAsia" w:ascii="宋体" w:hAnsi="宋体" w:eastAsia="宋体" w:cs="宋体"/>
          <w:snapToGrid/>
          <w:color w:val="auto"/>
          <w:position w:val="0"/>
          <w:sz w:val="24"/>
          <w:szCs w:val="21"/>
          <w:highlight w:val="none"/>
          <w:u w:val="none"/>
          <w:lang w:eastAsia="zh-CN"/>
        </w:rPr>
        <w:t>；</w:t>
      </w:r>
      <w:r>
        <w:rPr>
          <w:rFonts w:hint="eastAsia" w:ascii="宋体" w:hAnsi="宋体" w:eastAsia="宋体" w:cs="宋体"/>
          <w:snapToGrid/>
          <w:color w:val="auto"/>
          <w:position w:val="0"/>
          <w:sz w:val="24"/>
          <w:szCs w:val="21"/>
          <w:highlight w:val="none"/>
          <w:u w:val="none"/>
          <w:lang w:val="en-US" w:eastAsia="zh-CN"/>
        </w:rPr>
        <w:t>但</w:t>
      </w:r>
      <w:r>
        <w:rPr>
          <w:rFonts w:hint="eastAsia" w:ascii="宋体" w:hAnsi="宋体" w:eastAsia="宋体" w:cs="宋体"/>
          <w:snapToGrid/>
          <w:color w:val="auto"/>
          <w:position w:val="0"/>
          <w:sz w:val="24"/>
          <w:szCs w:val="21"/>
          <w:highlight w:val="none"/>
          <w:u w:val="none"/>
        </w:rPr>
        <w:t>由于</w:t>
      </w:r>
      <w:r>
        <w:rPr>
          <w:rFonts w:hint="eastAsia" w:ascii="宋体" w:hAnsi="宋体" w:eastAsia="宋体" w:cs="宋体"/>
          <w:snapToGrid/>
          <w:color w:val="auto"/>
          <w:position w:val="0"/>
          <w:sz w:val="24"/>
          <w:szCs w:val="21"/>
          <w:highlight w:val="none"/>
          <w:u w:val="none"/>
          <w:lang w:eastAsia="zh-CN"/>
        </w:rPr>
        <w:t>甲方</w:t>
      </w:r>
      <w:r>
        <w:rPr>
          <w:rFonts w:hint="eastAsia" w:ascii="宋体" w:hAnsi="宋体" w:eastAsia="宋体" w:cs="宋体"/>
          <w:snapToGrid/>
          <w:color w:val="auto"/>
          <w:position w:val="0"/>
          <w:sz w:val="24"/>
          <w:szCs w:val="21"/>
          <w:highlight w:val="none"/>
          <w:u w:val="none"/>
        </w:rPr>
        <w:t>、不可抗力原因及设备供应商原因造成工期延误，监理费不予扣减</w:t>
      </w:r>
      <w:r>
        <w:rPr>
          <w:rFonts w:hint="eastAsia" w:ascii="宋体" w:hAnsi="宋体" w:eastAsia="宋体" w:cs="宋体"/>
          <w:snapToGrid/>
          <w:color w:val="auto"/>
          <w:position w:val="0"/>
          <w:sz w:val="24"/>
          <w:szCs w:val="21"/>
          <w:highlight w:val="none"/>
          <w:u w:val="none"/>
          <w:lang w:eastAsia="zh-CN"/>
        </w:rPr>
        <w:t>。</w:t>
      </w:r>
    </w:p>
    <w:p w14:paraId="69D94BA9">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(2)监理人员的构成及配备数量，至少应满足合同附件</w:t>
      </w:r>
      <w:r>
        <w:rPr>
          <w:rFonts w:hint="eastAsia" w:ascii="宋体" w:hAnsi="宋体" w:eastAsia="宋体" w:cs="宋体"/>
          <w:snapToGrid w:val="0"/>
          <w:color w:val="auto"/>
          <w:position w:val="12"/>
          <w:sz w:val="24"/>
          <w:szCs w:val="21"/>
          <w:highlight w:val="none"/>
          <w:lang w:eastAsia="zh-CN"/>
        </w:rPr>
        <w:t>1</w:t>
      </w:r>
      <w:r>
        <w:rPr>
          <w:rFonts w:hint="eastAsia" w:ascii="宋体" w:hAnsi="宋体" w:eastAsia="宋体" w:cs="宋体"/>
          <w:snapToGrid w:val="0"/>
          <w:color w:val="auto"/>
          <w:position w:val="12"/>
          <w:sz w:val="24"/>
          <w:szCs w:val="21"/>
          <w:highlight w:val="none"/>
        </w:rPr>
        <w:t>的要求。当</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在现场的实际监理人数以及天数，小于</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在投标文件中所报的并经</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确认过的人数以及天数，并影响到工程质量或进度时，每人每天</w:t>
      </w:r>
      <w:r>
        <w:rPr>
          <w:rFonts w:hint="eastAsia" w:ascii="宋体" w:hAnsi="宋体" w:eastAsia="宋体" w:cs="宋体"/>
          <w:snapToGrid w:val="0"/>
          <w:color w:val="auto"/>
          <w:position w:val="12"/>
          <w:sz w:val="24"/>
          <w:szCs w:val="21"/>
          <w:highlight w:val="none"/>
          <w:lang w:val="en-US" w:eastAsia="zh-CN"/>
        </w:rPr>
        <w:t>按本合同价总价</w:t>
      </w:r>
      <w:r>
        <w:rPr>
          <w:rFonts w:hint="eastAsia" w:ascii="宋体" w:hAnsi="宋体" w:eastAsia="宋体" w:cs="宋体"/>
          <w:snapToGrid w:val="0"/>
          <w:color w:val="auto"/>
          <w:position w:val="12"/>
          <w:sz w:val="24"/>
          <w:szCs w:val="21"/>
          <w:highlight w:val="none"/>
        </w:rPr>
        <w:t>的1%</w:t>
      </w:r>
      <w:r>
        <w:rPr>
          <w:rFonts w:hint="eastAsia" w:ascii="宋体" w:hAnsi="宋体" w:eastAsia="宋体" w:cs="宋体"/>
          <w:snapToGrid w:val="0"/>
          <w:color w:val="auto"/>
          <w:position w:val="12"/>
          <w:sz w:val="24"/>
          <w:szCs w:val="21"/>
          <w:highlight w:val="none"/>
          <w:lang w:val="en-US" w:eastAsia="zh-CN"/>
        </w:rPr>
        <w:t>扣减</w:t>
      </w:r>
      <w:r>
        <w:rPr>
          <w:rFonts w:hint="eastAsia" w:ascii="宋体" w:hAnsi="宋体" w:eastAsia="宋体" w:cs="宋体"/>
          <w:snapToGrid w:val="0"/>
          <w:color w:val="auto"/>
          <w:position w:val="12"/>
          <w:sz w:val="24"/>
          <w:szCs w:val="21"/>
          <w:highlight w:val="none"/>
        </w:rPr>
        <w:t>。执行监理任务的人必须是投标书所列人员，未经</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lang w:val="en-US" w:eastAsia="zh-CN"/>
        </w:rPr>
        <w:t>书面</w:t>
      </w:r>
      <w:r>
        <w:rPr>
          <w:rFonts w:hint="eastAsia" w:ascii="宋体" w:hAnsi="宋体" w:eastAsia="宋体" w:cs="宋体"/>
          <w:snapToGrid w:val="0"/>
          <w:color w:val="auto"/>
          <w:position w:val="12"/>
          <w:sz w:val="24"/>
          <w:szCs w:val="21"/>
          <w:highlight w:val="none"/>
        </w:rPr>
        <w:t>同意不得更换。</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每月3日前必须向</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提交上月现场监理人员的考勤表。</w:t>
      </w:r>
    </w:p>
    <w:p w14:paraId="4F057862">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(3)“二管理、一协调”未落实，</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有权</w:t>
      </w:r>
      <w:r>
        <w:rPr>
          <w:rFonts w:hint="eastAsia" w:ascii="宋体" w:hAnsi="宋体" w:eastAsia="宋体" w:cs="宋体"/>
          <w:snapToGrid w:val="0"/>
          <w:color w:val="auto"/>
          <w:position w:val="12"/>
          <w:sz w:val="24"/>
          <w:szCs w:val="21"/>
          <w:highlight w:val="none"/>
        </w:rPr>
        <w:t>分别</w:t>
      </w:r>
      <w:r>
        <w:rPr>
          <w:rFonts w:hint="eastAsia" w:ascii="宋体" w:hAnsi="宋体" w:eastAsia="宋体" w:cs="宋体"/>
          <w:snapToGrid w:val="0"/>
          <w:color w:val="auto"/>
          <w:position w:val="12"/>
          <w:sz w:val="24"/>
          <w:szCs w:val="21"/>
          <w:highlight w:val="none"/>
        </w:rPr>
        <w:t>扣除</w:t>
      </w:r>
      <w:r>
        <w:rPr>
          <w:rFonts w:hint="eastAsia" w:ascii="宋体" w:hAnsi="宋体" w:eastAsia="宋体" w:cs="宋体"/>
          <w:snapToGrid w:val="0"/>
          <w:color w:val="auto"/>
          <w:position w:val="12"/>
          <w:sz w:val="24"/>
          <w:szCs w:val="21"/>
          <w:highlight w:val="none"/>
          <w:lang w:val="en-US" w:eastAsia="zh-CN"/>
        </w:rPr>
        <w:t>本合同总价</w:t>
      </w:r>
      <w:r>
        <w:rPr>
          <w:rFonts w:hint="eastAsia" w:ascii="宋体" w:hAnsi="宋体" w:eastAsia="宋体" w:cs="宋体"/>
          <w:snapToGrid w:val="0"/>
          <w:color w:val="auto"/>
          <w:position w:val="12"/>
          <w:sz w:val="24"/>
          <w:szCs w:val="21"/>
          <w:highlight w:val="none"/>
        </w:rPr>
        <w:t>的3%和2%。</w:t>
      </w:r>
    </w:p>
    <w:p w14:paraId="2E29AF64">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(4)</w:t>
      </w:r>
      <w:r>
        <w:rPr>
          <w:rFonts w:hint="eastAsia" w:ascii="宋体" w:hAnsi="宋体" w:eastAsia="宋体" w:cs="宋体"/>
          <w:snapToGrid w:val="0"/>
          <w:color w:val="auto"/>
          <w:position w:val="12"/>
          <w:sz w:val="24"/>
          <w:szCs w:val="21"/>
          <w:highlight w:val="none"/>
        </w:rPr>
        <w:t>工程</w:t>
      </w:r>
      <w:r>
        <w:rPr>
          <w:rFonts w:hint="eastAsia" w:ascii="宋体" w:hAnsi="宋体" w:eastAsia="宋体" w:cs="宋体"/>
          <w:snapToGrid w:val="0"/>
          <w:color w:val="auto"/>
          <w:position w:val="12"/>
          <w:sz w:val="24"/>
          <w:szCs w:val="21"/>
          <w:highlight w:val="none"/>
        </w:rPr>
        <w:t>审核</w:t>
      </w:r>
      <w:r>
        <w:rPr>
          <w:rFonts w:hint="eastAsia" w:ascii="宋体" w:hAnsi="宋体" w:eastAsia="宋体" w:cs="宋体"/>
          <w:snapToGrid w:val="0"/>
          <w:color w:val="auto"/>
          <w:position w:val="12"/>
          <w:sz w:val="24"/>
          <w:szCs w:val="21"/>
          <w:highlight w:val="none"/>
        </w:rPr>
        <w:t>签证</w:t>
      </w:r>
      <w:r>
        <w:rPr>
          <w:rFonts w:hint="eastAsia" w:ascii="宋体" w:hAnsi="宋体" w:eastAsia="宋体" w:cs="宋体"/>
          <w:snapToGrid w:val="0"/>
          <w:color w:val="auto"/>
          <w:position w:val="12"/>
          <w:sz w:val="24"/>
          <w:szCs w:val="21"/>
          <w:highlight w:val="none"/>
        </w:rPr>
        <w:t>、费用审核不</w:t>
      </w:r>
      <w:r>
        <w:rPr>
          <w:rFonts w:hint="eastAsia" w:ascii="宋体" w:hAnsi="宋体" w:eastAsia="宋体" w:cs="宋体"/>
          <w:snapToGrid w:val="0"/>
          <w:color w:val="auto"/>
          <w:position w:val="12"/>
          <w:sz w:val="24"/>
          <w:szCs w:val="21"/>
          <w:highlight w:val="none"/>
        </w:rPr>
        <w:t>准确、</w:t>
      </w:r>
      <w:r>
        <w:rPr>
          <w:rFonts w:hint="eastAsia" w:ascii="宋体" w:hAnsi="宋体" w:eastAsia="宋体" w:cs="宋体"/>
          <w:snapToGrid w:val="0"/>
          <w:color w:val="auto"/>
          <w:position w:val="12"/>
          <w:sz w:val="24"/>
          <w:szCs w:val="21"/>
          <w:highlight w:val="none"/>
        </w:rPr>
        <w:t>不</w:t>
      </w:r>
      <w:r>
        <w:rPr>
          <w:rFonts w:hint="eastAsia" w:ascii="宋体" w:hAnsi="宋体" w:eastAsia="宋体" w:cs="宋体"/>
          <w:snapToGrid w:val="0"/>
          <w:color w:val="auto"/>
          <w:position w:val="12"/>
          <w:sz w:val="24"/>
          <w:szCs w:val="21"/>
          <w:highlight w:val="none"/>
        </w:rPr>
        <w:t>合理，</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有权按照监理审核金额与实际应付金额差额的10%扣除</w:t>
      </w:r>
      <w:r>
        <w:rPr>
          <w:rFonts w:hint="eastAsia" w:ascii="宋体" w:hAnsi="宋体" w:eastAsia="宋体" w:cs="宋体"/>
          <w:snapToGrid w:val="0"/>
          <w:color w:val="auto"/>
          <w:position w:val="12"/>
          <w:sz w:val="24"/>
          <w:szCs w:val="21"/>
          <w:highlight w:val="none"/>
          <w:lang w:val="en-US" w:eastAsia="zh-CN"/>
        </w:rPr>
        <w:t>监理</w:t>
      </w:r>
      <w:r>
        <w:rPr>
          <w:rFonts w:hint="eastAsia" w:ascii="宋体" w:hAnsi="宋体" w:eastAsia="宋体" w:cs="宋体"/>
          <w:snapToGrid w:val="0"/>
          <w:color w:val="auto"/>
          <w:position w:val="12"/>
          <w:sz w:val="24"/>
          <w:szCs w:val="21"/>
          <w:highlight w:val="none"/>
        </w:rPr>
        <w:t>服务费用，或者按照变更审核误差的10%扣除</w:t>
      </w:r>
      <w:r>
        <w:rPr>
          <w:rFonts w:hint="eastAsia" w:ascii="宋体" w:hAnsi="宋体" w:eastAsia="宋体" w:cs="宋体"/>
          <w:snapToGrid w:val="0"/>
          <w:color w:val="auto"/>
          <w:position w:val="12"/>
          <w:sz w:val="24"/>
          <w:szCs w:val="21"/>
          <w:highlight w:val="none"/>
          <w:lang w:val="en-US" w:eastAsia="zh-CN"/>
        </w:rPr>
        <w:t>监理</w:t>
      </w:r>
      <w:r>
        <w:rPr>
          <w:rFonts w:hint="eastAsia" w:ascii="宋体" w:hAnsi="宋体" w:eastAsia="宋体" w:cs="宋体"/>
          <w:snapToGrid w:val="0"/>
          <w:color w:val="auto"/>
          <w:position w:val="12"/>
          <w:sz w:val="24"/>
          <w:szCs w:val="21"/>
          <w:highlight w:val="none"/>
        </w:rPr>
        <w:t>服务费用。该</w:t>
      </w:r>
      <w:r>
        <w:rPr>
          <w:rFonts w:hint="eastAsia" w:ascii="宋体" w:hAnsi="宋体" w:eastAsia="宋体" w:cs="宋体"/>
          <w:snapToGrid w:val="0"/>
          <w:color w:val="auto"/>
          <w:position w:val="12"/>
          <w:sz w:val="24"/>
          <w:szCs w:val="21"/>
          <w:highlight w:val="none"/>
          <w:lang w:eastAsia="zh-CN"/>
        </w:rPr>
        <w:t>扣</w:t>
      </w:r>
      <w:r>
        <w:rPr>
          <w:rFonts w:hint="eastAsia" w:ascii="宋体" w:hAnsi="宋体" w:eastAsia="宋体" w:cs="宋体"/>
          <w:snapToGrid w:val="0"/>
          <w:color w:val="auto"/>
          <w:position w:val="12"/>
          <w:sz w:val="24"/>
          <w:szCs w:val="21"/>
          <w:highlight w:val="none"/>
        </w:rPr>
        <w:t>款</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有权从支付给</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的合同款时直接扣除。</w:t>
      </w:r>
    </w:p>
    <w:p w14:paraId="1BAE2A6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上述规定不影响</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根据本合同的其他规定在</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违约时进行费用的扣除。</w:t>
      </w:r>
    </w:p>
    <w:p w14:paraId="4F98B9B2">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6</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lang w:val="en-US" w:eastAsia="zh-CN"/>
        </w:rPr>
        <w:t>5</w:t>
      </w:r>
      <w:r>
        <w:rPr>
          <w:rFonts w:hint="eastAsia" w:ascii="宋体" w:hAnsi="宋体" w:eastAsia="宋体" w:cs="宋体"/>
          <w:snapToGrid w:val="0"/>
          <w:color w:val="auto"/>
          <w:position w:val="12"/>
          <w:sz w:val="24"/>
          <w:szCs w:val="21"/>
          <w:highlight w:val="none"/>
        </w:rPr>
        <w:t xml:space="preserve"> 第三方收费</w:t>
      </w:r>
    </w:p>
    <w:p w14:paraId="4204A1EA">
      <w:pPr>
        <w:adjustRightInd w:val="0"/>
        <w:snapToGrid w:val="0"/>
        <w:spacing w:line="360" w:lineRule="auto"/>
        <w:ind w:right="11"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除非本合同另有规定，否则，在本合同期限内，任何第三方向本合同任何一方因履行本合同而收取的任何费用均应由该方自行承担。本合同相对方无须为此向其进行任何补偿。</w:t>
      </w:r>
    </w:p>
    <w:p w14:paraId="6A1E925A">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6</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lang w:val="en-US" w:eastAsia="zh-CN"/>
        </w:rPr>
        <w:t>6</w:t>
      </w:r>
      <w:r>
        <w:rPr>
          <w:rFonts w:hint="eastAsia" w:ascii="宋体" w:hAnsi="宋体" w:eastAsia="宋体" w:cs="宋体"/>
          <w:snapToGrid w:val="0"/>
          <w:color w:val="auto"/>
          <w:position w:val="12"/>
          <w:sz w:val="24"/>
          <w:szCs w:val="21"/>
          <w:highlight w:val="none"/>
        </w:rPr>
        <w:t xml:space="preserve"> 税费</w:t>
      </w:r>
    </w:p>
    <w:p w14:paraId="73B2EFC3">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任何一方依法所应缴纳的税款或行政收费均由该方自行承担。</w:t>
      </w:r>
    </w:p>
    <w:p w14:paraId="1B22C86F">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6.7 结算</w:t>
      </w:r>
    </w:p>
    <w:p w14:paraId="76ABE9F0">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结算时按“结算价=合同价±经审定的变更造价±暂定项目增减造价±违约赔偿金”的原则办理结算。</w:t>
      </w:r>
    </w:p>
    <w:p w14:paraId="78176A2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p>
    <w:p w14:paraId="578056E1">
      <w:pPr>
        <w:adjustRightInd w:val="0"/>
        <w:snapToGrid w:val="0"/>
        <w:spacing w:line="360" w:lineRule="auto"/>
        <w:ind w:right="9" w:firstLine="0" w:firstLineChars="0"/>
        <w:rPr>
          <w:rFonts w:hint="eastAsia" w:ascii="宋体" w:hAnsi="宋体" w:eastAsia="宋体" w:cs="宋体"/>
          <w:b/>
          <w:bCs/>
          <w:snapToGrid w:val="0"/>
          <w:color w:val="auto"/>
          <w:position w:val="12"/>
          <w:sz w:val="28"/>
          <w:szCs w:val="28"/>
          <w:highlight w:val="none"/>
          <w:lang w:val="en-US" w:eastAsia="zh-CN"/>
        </w:rPr>
      </w:pPr>
      <w:r>
        <w:rPr>
          <w:rFonts w:hint="eastAsia" w:ascii="宋体" w:hAnsi="宋体" w:eastAsia="宋体" w:cs="宋体"/>
          <w:b/>
          <w:bCs/>
          <w:snapToGrid w:val="0"/>
          <w:color w:val="auto"/>
          <w:position w:val="12"/>
          <w:sz w:val="28"/>
          <w:szCs w:val="28"/>
          <w:highlight w:val="none"/>
          <w:lang w:val="en-US" w:eastAsia="zh-CN"/>
        </w:rPr>
        <w:t>第7条  履约担保</w:t>
      </w:r>
    </w:p>
    <w:p w14:paraId="549FFD91">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7.1 担保要求：乙方应在合同签订之日起30天，自主选择提供履约担保的形式，担保金额为合同暂定价的10％（即￥【</w:t>
      </w:r>
      <w:r>
        <w:rPr>
          <w:rFonts w:hint="eastAsia" w:ascii="宋体" w:hAnsi="宋体" w:eastAsia="宋体" w:cs="宋体"/>
          <w:snapToGrid w:val="0"/>
          <w:color w:val="auto"/>
          <w:position w:val="12"/>
          <w:sz w:val="24"/>
          <w:szCs w:val="21"/>
          <w:highlight w:val="none"/>
          <w:u w:val="single"/>
          <w:lang w:val="en-US" w:eastAsia="zh-CN"/>
        </w:rPr>
        <w:t xml:space="preserve">        </w:t>
      </w:r>
      <w:r>
        <w:rPr>
          <w:rFonts w:hint="eastAsia" w:ascii="宋体" w:hAnsi="宋体" w:eastAsia="宋体" w:cs="宋体"/>
          <w:snapToGrid w:val="0"/>
          <w:color w:val="auto"/>
          <w:position w:val="12"/>
          <w:sz w:val="24"/>
          <w:szCs w:val="21"/>
          <w:highlight w:val="none"/>
          <w:lang w:val="en-US" w:eastAsia="zh-CN"/>
        </w:rPr>
        <w:t>】元）。乙方如未能在上述约定的时间内提交履约担保的，视为自动放弃中标资格，且依法承担相应法律责任。甲方有权部分解除或解除本合同且不承担任何责任。如乙方履约担保以银行保函递交的，应参照住房和城乡建设部印发的履约保函示范文本(独立保函)格式向甲方提交由在中华人民共和国注册的银行开出的《履约银行保函》原件。</w:t>
      </w:r>
    </w:p>
    <w:p w14:paraId="4F4AC194">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7.2 担保内容：乙方提交的履约担保是对本合同约定的乙方的全部义务（包括但不限于乙方违约后应支付的违约金和赔偿金）的担保，乙方的任何一次不履行或不完全履行合同义务的行为，甲方均有权向担保机构提出索赔。</w:t>
      </w:r>
    </w:p>
    <w:p w14:paraId="53875FAB">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7.3 当出现下列情形时，甲方有权启用履约担保：</w:t>
      </w:r>
    </w:p>
    <w:p w14:paraId="462E4C3B">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1）因乙方原因导致本项目进度比约定的节点工期滞后30天以上或因乙方原因导致本合同被解除的；</w:t>
      </w:r>
    </w:p>
    <w:p w14:paraId="3F85AE29">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2）因乙方原因，导致本项目或甲方受到影响或损失的；</w:t>
      </w:r>
    </w:p>
    <w:p w14:paraId="28FF6542">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3）因乙方违约计扣的违约金或赔偿金累计超过当期应付服务费用总额的；</w:t>
      </w:r>
    </w:p>
    <w:p w14:paraId="469BC08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4）甲方有合理理由认为或本合同约定的其他部分或全部需要启动履约担保的情形；</w:t>
      </w:r>
    </w:p>
    <w:p w14:paraId="753204CE">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5）乙方在履行合同过程中，由于以上且不仅限于以上的违约行为，甲方进行违约处罚，乙方及乙方的履约担保方须无条件执行，且不挑剔、不争辩、不迟延，也不要求甲方出具任何证明或说明背景、理由。</w:t>
      </w:r>
    </w:p>
    <w:p w14:paraId="22C96E53">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7.4 乙方不履行或不完全履行合同义务的行为导致甲方通过履约担保向担保机构索赔履约担保金额的一部分或者全部的，乙方必须在甲方规定的时间内补充提交履约担保，使得本合同履行期间有效的履约担保金额等于乙方第一次提交的履约担保金额。如果乙方不按甲方的要求及时补充提交履约担保的，则甲方有权单方面部分解除或解除本合同。</w:t>
      </w:r>
    </w:p>
    <w:p w14:paraId="0F709A87">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7.5 担保范围为乙方按本合同的约定应履行的全部义务，履约保证期间从本合同生效之日起至履约保证金退回之日。</w:t>
      </w:r>
    </w:p>
    <w:p w14:paraId="556C542E">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7.6 在乙方按照合同要求实施和完成本合同工程之前，履约担保一直有效。如果履约担保因有效期届满，致使履约担保自动失效，而乙方尚未按合同要求实施和完成本合同工程的，乙方应在担保有效期满前3个月无条件办理担保续保，并向甲方提交同样格式且更新日期后的有效担保。否则甲方有权从监理酬金中扣除相应金额（签约合同暂定价的10%），作为履约担保。</w:t>
      </w:r>
    </w:p>
    <w:p w14:paraId="27845A87">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7.7 乙方如约履行合同义务和责任的，在完成结算后，乙方向甲方提出履约担保退还申请，甲方在支付结算尾款时无息退回履约担保。如乙方违反本合同约定的任何义务，甲方有权根据履约担保申请获得乙方应向甲方支付的违约金或损失赔偿额，如有不足的，乙方应另行承担赔偿责任。</w:t>
      </w:r>
    </w:p>
    <w:p w14:paraId="22BB98D1">
      <w:pPr>
        <w:pStyle w:val="20"/>
        <w:spacing w:line="360" w:lineRule="auto"/>
        <w:rPr>
          <w:rFonts w:hint="eastAsia" w:ascii="宋体" w:hAnsi="宋体" w:eastAsia="宋体" w:cs="宋体"/>
          <w:color w:val="auto"/>
          <w:highlight w:val="none"/>
        </w:rPr>
      </w:pPr>
      <w:bookmarkStart w:id="54" w:name="_Toc31863"/>
      <w:bookmarkStart w:id="55" w:name="_Toc31052"/>
      <w:bookmarkStart w:id="56" w:name="_Toc32524"/>
      <w:bookmarkStart w:id="57" w:name="_Toc16338"/>
      <w:bookmarkStart w:id="58" w:name="_Toc8132"/>
      <w:bookmarkStart w:id="59" w:name="_Toc9059"/>
      <w:bookmarkStart w:id="60" w:name="_Toc8207"/>
      <w:bookmarkStart w:id="61" w:name="_Toc8877"/>
      <w:bookmarkStart w:id="62" w:name="_Toc1826"/>
    </w:p>
    <w:p w14:paraId="6E3900C6">
      <w:pPr>
        <w:pStyle w:val="2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条  知识产权</w:t>
      </w:r>
      <w:bookmarkEnd w:id="54"/>
      <w:bookmarkEnd w:id="55"/>
      <w:bookmarkEnd w:id="56"/>
      <w:bookmarkEnd w:id="57"/>
      <w:bookmarkEnd w:id="58"/>
      <w:bookmarkEnd w:id="59"/>
      <w:bookmarkEnd w:id="60"/>
      <w:bookmarkEnd w:id="61"/>
      <w:bookmarkEnd w:id="62"/>
      <w:r>
        <w:rPr>
          <w:rFonts w:hint="eastAsia" w:ascii="宋体" w:hAnsi="宋体" w:eastAsia="宋体" w:cs="宋体"/>
          <w:color w:val="auto"/>
          <w:highlight w:val="none"/>
          <w:lang w:val="en-US" w:eastAsia="zh-CN"/>
        </w:rPr>
        <w:t>及保密责任</w:t>
      </w:r>
    </w:p>
    <w:p w14:paraId="490A770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val="en-US" w:eastAsia="zh-CN"/>
        </w:rPr>
        <w:t>8</w:t>
      </w:r>
      <w:r>
        <w:rPr>
          <w:rFonts w:hint="eastAsia" w:ascii="宋体" w:hAnsi="宋体" w:eastAsia="宋体" w:cs="宋体"/>
          <w:snapToGrid w:val="0"/>
          <w:color w:val="auto"/>
          <w:position w:val="12"/>
          <w:sz w:val="24"/>
          <w:szCs w:val="21"/>
          <w:highlight w:val="none"/>
        </w:rPr>
        <w:t>.1 产权归属</w:t>
      </w:r>
    </w:p>
    <w:p w14:paraId="5F040AD9">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就其履行本合同项下的义务而编制的任何文件的所有权均应属于</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所有。该文件所含的知识产权由</w:t>
      </w:r>
      <w:r>
        <w:rPr>
          <w:rFonts w:hint="eastAsia" w:ascii="宋体" w:hAnsi="宋体" w:eastAsia="宋体" w:cs="宋体"/>
          <w:snapToGrid w:val="0"/>
          <w:color w:val="auto"/>
          <w:position w:val="12"/>
          <w:sz w:val="24"/>
          <w:szCs w:val="21"/>
          <w:highlight w:val="none"/>
          <w:lang w:val="en-US" w:eastAsia="zh-CN"/>
        </w:rPr>
        <w:t>甲方</w:t>
      </w:r>
      <w:r>
        <w:rPr>
          <w:rFonts w:hint="eastAsia" w:ascii="宋体" w:hAnsi="宋体" w:eastAsia="宋体" w:cs="宋体"/>
          <w:snapToGrid w:val="0"/>
          <w:color w:val="auto"/>
          <w:position w:val="12"/>
          <w:sz w:val="24"/>
          <w:szCs w:val="21"/>
          <w:highlight w:val="none"/>
        </w:rPr>
        <w:t>拥有。对于</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按本合同规定向</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提供的任何文件，</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仅拥有按本合同规定或</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要求加以使用的权利。</w:t>
      </w:r>
    </w:p>
    <w:p w14:paraId="1184789B">
      <w:pPr>
        <w:adjustRightInd w:val="0"/>
        <w:snapToGrid w:val="0"/>
        <w:spacing w:line="360" w:lineRule="auto"/>
        <w:ind w:right="9"/>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ab/>
      </w:r>
      <w:r>
        <w:rPr>
          <w:rFonts w:hint="eastAsia" w:ascii="宋体" w:hAnsi="宋体" w:eastAsia="宋体" w:cs="宋体"/>
          <w:snapToGrid w:val="0"/>
          <w:color w:val="auto"/>
          <w:position w:val="12"/>
          <w:sz w:val="24"/>
          <w:szCs w:val="21"/>
          <w:highlight w:val="none"/>
        </w:rPr>
        <w:t>为本合同之目的，“文件”指任何书面的报告、计算书、原始计算依据、图纸和其他以书面形式存在的文件资料，以及任何计算机程序、计算机文档文件。</w:t>
      </w:r>
    </w:p>
    <w:p w14:paraId="60D6565F">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val="en-US" w:eastAsia="zh-CN"/>
        </w:rPr>
        <w:t>8</w:t>
      </w:r>
      <w:r>
        <w:rPr>
          <w:rFonts w:hint="eastAsia" w:ascii="宋体" w:hAnsi="宋体" w:eastAsia="宋体" w:cs="宋体"/>
          <w:snapToGrid w:val="0"/>
          <w:color w:val="auto"/>
          <w:position w:val="12"/>
          <w:sz w:val="24"/>
          <w:szCs w:val="21"/>
          <w:highlight w:val="none"/>
        </w:rPr>
        <w:t>.2 使用</w:t>
      </w:r>
    </w:p>
    <w:p w14:paraId="530BF1A3">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除非经</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书面同意，否则</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不得将其专为本项目编制的文件及</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或施工承包商</w:t>
      </w:r>
      <w:r>
        <w:rPr>
          <w:rFonts w:hint="eastAsia" w:ascii="宋体" w:hAnsi="宋体" w:eastAsia="宋体" w:cs="宋体"/>
          <w:snapToGrid w:val="0"/>
          <w:color w:val="auto"/>
          <w:position w:val="12"/>
          <w:sz w:val="24"/>
          <w:szCs w:val="21"/>
          <w:highlight w:val="none"/>
        </w:rPr>
        <w:t>提供的文件用于本合同所述之外的其他目的，不应将该</w:t>
      </w:r>
      <w:r>
        <w:rPr>
          <w:rFonts w:hint="eastAsia" w:ascii="宋体" w:hAnsi="宋体" w:eastAsia="宋体" w:cs="宋体"/>
          <w:snapToGrid w:val="0"/>
          <w:color w:val="auto"/>
          <w:position w:val="12"/>
          <w:sz w:val="24"/>
          <w:szCs w:val="21"/>
          <w:highlight w:val="none"/>
        </w:rPr>
        <w:t>文件</w:t>
      </w:r>
      <w:r>
        <w:rPr>
          <w:rFonts w:hint="eastAsia" w:ascii="宋体" w:hAnsi="宋体" w:eastAsia="宋体" w:cs="宋体"/>
          <w:snapToGrid w:val="0"/>
          <w:color w:val="auto"/>
          <w:position w:val="12"/>
          <w:sz w:val="24"/>
          <w:szCs w:val="21"/>
          <w:highlight w:val="none"/>
        </w:rPr>
        <w:t>透露给任何与项目无关的第三方。</w:t>
      </w:r>
    </w:p>
    <w:p w14:paraId="27594690">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val="en-US" w:eastAsia="zh-CN"/>
        </w:rPr>
        <w:t>8</w:t>
      </w:r>
      <w:r>
        <w:rPr>
          <w:rFonts w:hint="eastAsia" w:ascii="宋体" w:hAnsi="宋体" w:eastAsia="宋体" w:cs="宋体"/>
          <w:snapToGrid w:val="0"/>
          <w:color w:val="auto"/>
          <w:position w:val="12"/>
          <w:sz w:val="24"/>
          <w:szCs w:val="21"/>
          <w:highlight w:val="none"/>
        </w:rPr>
        <w:t>.3 出版和宣传</w:t>
      </w:r>
    </w:p>
    <w:p w14:paraId="4B007687">
      <w:pPr>
        <w:adjustRightInd w:val="0"/>
        <w:snapToGrid w:val="0"/>
        <w:spacing w:before="0" w:beforeLines="0" w:line="512" w:lineRule="exact"/>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未经</w:t>
      </w:r>
      <w:r>
        <w:rPr>
          <w:rFonts w:hint="eastAsia" w:ascii="宋体" w:hAnsi="宋体" w:eastAsia="宋体" w:cs="宋体"/>
          <w:snapToGrid w:val="0"/>
          <w:color w:val="auto"/>
          <w:position w:val="12"/>
          <w:sz w:val="24"/>
          <w:szCs w:val="21"/>
          <w:highlight w:val="none"/>
          <w:lang w:val="en-US" w:eastAsia="zh-CN"/>
        </w:rPr>
        <w:t>甲方书面</w:t>
      </w:r>
      <w:r>
        <w:rPr>
          <w:rFonts w:hint="eastAsia" w:ascii="宋体" w:hAnsi="宋体" w:eastAsia="宋体" w:cs="宋体"/>
          <w:snapToGrid w:val="0"/>
          <w:color w:val="auto"/>
          <w:position w:val="12"/>
          <w:sz w:val="24"/>
          <w:szCs w:val="21"/>
          <w:highlight w:val="none"/>
        </w:rPr>
        <w:t>同意，</w:t>
      </w:r>
      <w:r>
        <w:rPr>
          <w:rFonts w:hint="eastAsia" w:ascii="宋体" w:hAnsi="宋体" w:eastAsia="宋体" w:cs="宋体"/>
          <w:snapToGrid w:val="0"/>
          <w:color w:val="auto"/>
          <w:position w:val="12"/>
          <w:sz w:val="24"/>
          <w:szCs w:val="21"/>
          <w:highlight w:val="none"/>
          <w:lang w:val="en-US" w:eastAsia="zh-CN"/>
        </w:rPr>
        <w:t>乙</w:t>
      </w:r>
      <w:r>
        <w:rPr>
          <w:rFonts w:hint="eastAsia" w:ascii="宋体" w:hAnsi="宋体" w:eastAsia="宋体" w:cs="宋体"/>
          <w:snapToGrid w:val="0"/>
          <w:color w:val="auto"/>
          <w:position w:val="12"/>
          <w:sz w:val="24"/>
          <w:szCs w:val="21"/>
          <w:highlight w:val="none"/>
        </w:rPr>
        <w:t>方不得将本项目下的文件用于公开出版或公开宣传。</w:t>
      </w:r>
    </w:p>
    <w:p w14:paraId="3029C641">
      <w:pPr>
        <w:adjustRightInd w:val="0"/>
        <w:snapToGrid w:val="0"/>
        <w:spacing w:before="0" w:beforeLines="0" w:line="512" w:lineRule="exact"/>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8.4 保密责任</w:t>
      </w:r>
    </w:p>
    <w:p w14:paraId="6F116AEC">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本合同内容以及签署、履行本合同过程中知悉的对方尚未公开的信息以及与本合同有关的一切信息和其它文件，应被视为是商业秘密，双方均应承担保密义务。未得到另一方事先书面同意，任何一方不得向任何第三方泄露上述内容及信息，或将上述内容及信息用于本合同之外的其他目的。一方违反上述保密义务的，应承担</w:t>
      </w:r>
      <w:r>
        <w:rPr>
          <w:rFonts w:hint="eastAsia" w:ascii="宋体" w:hAnsi="宋体" w:eastAsia="宋体" w:cs="宋体"/>
          <w:snapToGrid w:val="0"/>
          <w:color w:val="auto"/>
          <w:position w:val="12"/>
          <w:sz w:val="24"/>
          <w:szCs w:val="21"/>
          <w:highlight w:val="none"/>
          <w:lang w:val="en-US" w:eastAsia="zh-CN"/>
        </w:rPr>
        <w:t>相当于</w:t>
      </w:r>
      <w:r>
        <w:rPr>
          <w:rFonts w:hint="eastAsia" w:ascii="宋体" w:hAnsi="宋体" w:eastAsia="宋体" w:cs="宋体"/>
          <w:snapToGrid w:val="0"/>
          <w:color w:val="auto"/>
          <w:position w:val="12"/>
          <w:sz w:val="24"/>
          <w:szCs w:val="21"/>
          <w:highlight w:val="none"/>
        </w:rPr>
        <w:t>合同</w:t>
      </w:r>
      <w:r>
        <w:rPr>
          <w:rFonts w:hint="eastAsia" w:ascii="宋体" w:hAnsi="宋体" w:eastAsia="宋体" w:cs="宋体"/>
          <w:snapToGrid w:val="0"/>
          <w:color w:val="auto"/>
          <w:position w:val="12"/>
          <w:sz w:val="24"/>
          <w:szCs w:val="21"/>
          <w:highlight w:val="none"/>
          <w:lang w:val="en-US" w:eastAsia="zh-CN"/>
        </w:rPr>
        <w:t>总价</w:t>
      </w:r>
      <w:r>
        <w:rPr>
          <w:rFonts w:hint="eastAsia" w:ascii="宋体" w:hAnsi="宋体" w:eastAsia="宋体" w:cs="宋体"/>
          <w:snapToGrid w:val="0"/>
          <w:color w:val="auto"/>
          <w:position w:val="12"/>
          <w:sz w:val="24"/>
          <w:szCs w:val="21"/>
          <w:highlight w:val="none"/>
          <w:lang w:eastAsia="zh-CN"/>
        </w:rPr>
        <w:t>5</w:t>
      </w:r>
      <w:r>
        <w:rPr>
          <w:rFonts w:hint="eastAsia" w:ascii="宋体" w:hAnsi="宋体" w:eastAsia="宋体" w:cs="宋体"/>
          <w:snapToGrid w:val="0"/>
          <w:color w:val="auto"/>
          <w:position w:val="12"/>
          <w:sz w:val="24"/>
          <w:szCs w:val="21"/>
          <w:highlight w:val="none"/>
        </w:rPr>
        <w:t>%的违约金；如违约金不足以弥补守约方损失的，违约方应予补足。</w:t>
      </w:r>
    </w:p>
    <w:p w14:paraId="5DCD46C8">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p>
    <w:p w14:paraId="4CDD9FA4">
      <w:pPr>
        <w:pStyle w:val="20"/>
        <w:spacing w:line="360" w:lineRule="auto"/>
        <w:rPr>
          <w:rFonts w:hint="eastAsia" w:ascii="宋体" w:hAnsi="宋体" w:eastAsia="宋体" w:cs="宋体"/>
          <w:color w:val="auto"/>
          <w:highlight w:val="none"/>
        </w:rPr>
      </w:pPr>
      <w:bookmarkStart w:id="63" w:name="_Toc2920"/>
      <w:bookmarkStart w:id="64" w:name="_Toc7034"/>
      <w:bookmarkStart w:id="65" w:name="_Toc11695"/>
      <w:bookmarkStart w:id="66" w:name="_Toc10169"/>
      <w:bookmarkStart w:id="67" w:name="_Toc13846"/>
      <w:bookmarkStart w:id="68" w:name="_Toc506"/>
      <w:bookmarkStart w:id="69" w:name="_Toc26002"/>
      <w:bookmarkStart w:id="70" w:name="_Toc9187"/>
      <w:bookmarkStart w:id="71" w:name="_Toc15886"/>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条  利益冲突</w:t>
      </w:r>
      <w:bookmarkEnd w:id="63"/>
      <w:bookmarkEnd w:id="64"/>
      <w:bookmarkEnd w:id="65"/>
      <w:bookmarkEnd w:id="66"/>
      <w:bookmarkEnd w:id="67"/>
      <w:bookmarkEnd w:id="68"/>
      <w:bookmarkEnd w:id="69"/>
      <w:bookmarkEnd w:id="70"/>
      <w:bookmarkEnd w:id="71"/>
    </w:p>
    <w:p w14:paraId="1CAAC71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val="en-US" w:eastAsia="zh-CN"/>
        </w:rPr>
        <w:t>9</w:t>
      </w:r>
      <w:r>
        <w:rPr>
          <w:rFonts w:hint="eastAsia" w:ascii="宋体" w:hAnsi="宋体" w:eastAsia="宋体" w:cs="宋体"/>
          <w:snapToGrid w:val="0"/>
          <w:color w:val="auto"/>
          <w:position w:val="12"/>
          <w:sz w:val="24"/>
          <w:szCs w:val="21"/>
          <w:highlight w:val="none"/>
        </w:rPr>
        <w:t>.1 无其他报酬</w:t>
      </w:r>
    </w:p>
    <w:p w14:paraId="79C04E3C">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本合同第</w:t>
      </w:r>
      <w:r>
        <w:rPr>
          <w:rFonts w:hint="eastAsia" w:ascii="宋体" w:hAnsi="宋体" w:eastAsia="宋体" w:cs="宋体"/>
          <w:snapToGrid w:val="0"/>
          <w:color w:val="auto"/>
          <w:position w:val="12"/>
          <w:sz w:val="24"/>
          <w:szCs w:val="21"/>
          <w:highlight w:val="none"/>
        </w:rPr>
        <w:t>6</w:t>
      </w:r>
      <w:r>
        <w:rPr>
          <w:rFonts w:hint="eastAsia" w:ascii="宋体" w:hAnsi="宋体" w:eastAsia="宋体" w:cs="宋体"/>
          <w:snapToGrid w:val="0"/>
          <w:color w:val="auto"/>
          <w:position w:val="12"/>
          <w:sz w:val="24"/>
          <w:szCs w:val="21"/>
          <w:highlight w:val="none"/>
        </w:rPr>
        <w:t>条所述的费用为</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有权就其所</w:t>
      </w:r>
      <w:r>
        <w:rPr>
          <w:rFonts w:hint="eastAsia" w:ascii="宋体" w:hAnsi="宋体" w:eastAsia="宋体" w:cs="宋体"/>
          <w:snapToGrid w:val="0"/>
          <w:color w:val="auto"/>
          <w:position w:val="12"/>
          <w:sz w:val="24"/>
          <w:szCs w:val="21"/>
          <w:highlight w:val="none"/>
        </w:rPr>
        <w:t>提供</w:t>
      </w:r>
      <w:r>
        <w:rPr>
          <w:rFonts w:hint="eastAsia" w:ascii="宋体" w:hAnsi="宋体" w:eastAsia="宋体" w:cs="宋体"/>
          <w:snapToGrid w:val="0"/>
          <w:color w:val="auto"/>
          <w:position w:val="12"/>
          <w:sz w:val="24"/>
          <w:szCs w:val="21"/>
          <w:highlight w:val="none"/>
        </w:rPr>
        <w:t>的</w:t>
      </w:r>
      <w:r>
        <w:rPr>
          <w:rFonts w:hint="eastAsia" w:ascii="宋体" w:hAnsi="宋体" w:eastAsia="宋体" w:cs="宋体"/>
          <w:snapToGrid w:val="0"/>
          <w:color w:val="auto"/>
          <w:position w:val="12"/>
          <w:sz w:val="24"/>
          <w:szCs w:val="21"/>
          <w:highlight w:val="none"/>
        </w:rPr>
        <w:t>监理服务而收取的唯一报酬。</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或其任何成员、职员、雇员在履行本合同过程中，不得</w:t>
      </w:r>
      <w:r>
        <w:rPr>
          <w:rFonts w:hint="eastAsia" w:ascii="宋体" w:hAnsi="宋体" w:eastAsia="宋体" w:cs="宋体"/>
          <w:snapToGrid w:val="0"/>
          <w:color w:val="auto"/>
          <w:position w:val="12"/>
          <w:sz w:val="24"/>
          <w:szCs w:val="21"/>
          <w:highlight w:val="none"/>
        </w:rPr>
        <w:t>从</w:t>
      </w:r>
      <w:r>
        <w:rPr>
          <w:rFonts w:hint="eastAsia" w:ascii="宋体" w:hAnsi="宋体" w:eastAsia="宋体" w:cs="宋体"/>
          <w:snapToGrid w:val="0"/>
          <w:color w:val="auto"/>
          <w:position w:val="12"/>
          <w:sz w:val="24"/>
          <w:szCs w:val="21"/>
          <w:highlight w:val="none"/>
        </w:rPr>
        <w:t>除</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之外的施工单位及其分包商或其他第三方处接受任何佣金、回扣或其他费用，也不得向除</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之外的与本合同所述项目有关的人员报销其</w:t>
      </w:r>
      <w:r>
        <w:rPr>
          <w:rFonts w:hint="eastAsia" w:ascii="宋体" w:hAnsi="宋体" w:eastAsia="宋体" w:cs="宋体"/>
          <w:snapToGrid w:val="0"/>
          <w:color w:val="auto"/>
          <w:position w:val="12"/>
          <w:sz w:val="24"/>
          <w:szCs w:val="21"/>
          <w:highlight w:val="none"/>
          <w:lang w:val="en-US" w:eastAsia="zh-CN"/>
        </w:rPr>
        <w:t>他</w:t>
      </w:r>
      <w:r>
        <w:rPr>
          <w:rFonts w:hint="eastAsia" w:ascii="宋体" w:hAnsi="宋体" w:eastAsia="宋体" w:cs="宋体"/>
          <w:snapToGrid w:val="0"/>
          <w:color w:val="auto"/>
          <w:position w:val="12"/>
          <w:sz w:val="24"/>
          <w:szCs w:val="21"/>
          <w:highlight w:val="none"/>
        </w:rPr>
        <w:t>任何费用。</w:t>
      </w:r>
    </w:p>
    <w:p w14:paraId="195B2E05">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val="en-US" w:eastAsia="zh-CN"/>
        </w:rPr>
        <w:t>9</w:t>
      </w:r>
      <w:r>
        <w:rPr>
          <w:rFonts w:hint="eastAsia" w:ascii="宋体" w:hAnsi="宋体" w:eastAsia="宋体" w:cs="宋体"/>
          <w:snapToGrid w:val="0"/>
          <w:color w:val="auto"/>
          <w:position w:val="12"/>
          <w:sz w:val="24"/>
          <w:szCs w:val="21"/>
          <w:highlight w:val="none"/>
        </w:rPr>
        <w:t>.2 禁止其他服务</w:t>
      </w:r>
    </w:p>
    <w:p w14:paraId="1803F739">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在本合同期限内，</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、其分支机构或其任何关联企业均不得参与为项目提供设备、材料、物品或提供本合同所述服务之外其他服务的活动。</w:t>
      </w:r>
    </w:p>
    <w:p w14:paraId="11574EF8">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p>
    <w:p w14:paraId="198F8B67">
      <w:pPr>
        <w:pStyle w:val="20"/>
        <w:spacing w:line="360" w:lineRule="auto"/>
        <w:rPr>
          <w:rFonts w:hint="eastAsia" w:ascii="宋体" w:hAnsi="宋体" w:eastAsia="宋体" w:cs="宋体"/>
          <w:color w:val="auto"/>
          <w:highlight w:val="none"/>
        </w:rPr>
      </w:pPr>
      <w:bookmarkStart w:id="72" w:name="_Toc22557"/>
      <w:bookmarkStart w:id="73" w:name="_Toc16708"/>
      <w:bookmarkStart w:id="74" w:name="_Toc22188"/>
      <w:bookmarkStart w:id="75" w:name="_Toc24905"/>
      <w:bookmarkStart w:id="76" w:name="_Toc26549"/>
      <w:bookmarkStart w:id="77" w:name="_Toc25227"/>
      <w:bookmarkStart w:id="78" w:name="_Toc20693"/>
      <w:bookmarkStart w:id="79" w:name="_Toc19015"/>
      <w:bookmarkStart w:id="80" w:name="_Toc21668"/>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条  保险</w:t>
      </w:r>
      <w:bookmarkEnd w:id="72"/>
      <w:bookmarkEnd w:id="73"/>
      <w:bookmarkEnd w:id="74"/>
      <w:bookmarkEnd w:id="75"/>
      <w:bookmarkEnd w:id="76"/>
      <w:bookmarkEnd w:id="77"/>
      <w:bookmarkEnd w:id="78"/>
      <w:bookmarkEnd w:id="79"/>
      <w:bookmarkEnd w:id="80"/>
    </w:p>
    <w:p w14:paraId="41ECA2F5">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eastAsia="zh-CN"/>
        </w:rPr>
      </w:pPr>
      <w:r>
        <w:rPr>
          <w:rFonts w:hint="eastAsia" w:ascii="宋体" w:hAnsi="宋体" w:eastAsia="宋体" w:cs="宋体"/>
          <w:snapToGrid w:val="0"/>
          <w:color w:val="auto"/>
          <w:position w:val="12"/>
          <w:sz w:val="24"/>
          <w:szCs w:val="21"/>
          <w:highlight w:val="none"/>
          <w:lang w:val="en-US" w:eastAsia="zh-CN"/>
        </w:rPr>
        <w:t>10.1</w:t>
      </w:r>
      <w:r>
        <w:rPr>
          <w:rFonts w:hint="eastAsia" w:ascii="宋体" w:hAnsi="宋体" w:eastAsia="宋体" w:cs="宋体"/>
          <w:snapToGrid w:val="0"/>
          <w:color w:val="auto"/>
          <w:position w:val="12"/>
          <w:sz w:val="24"/>
          <w:szCs w:val="21"/>
          <w:highlight w:val="none"/>
        </w:rPr>
        <w:t xml:space="preserve"> </w:t>
      </w:r>
      <w:r>
        <w:rPr>
          <w:rFonts w:hint="eastAsia" w:ascii="宋体" w:hAnsi="宋体" w:eastAsia="宋体" w:cs="宋体"/>
          <w:snapToGrid w:val="0"/>
          <w:color w:val="auto"/>
          <w:position w:val="12"/>
          <w:sz w:val="24"/>
          <w:szCs w:val="21"/>
          <w:highlight w:val="none"/>
          <w:lang w:val="en-US" w:eastAsia="zh-CN"/>
        </w:rPr>
        <w:t>保险内容</w:t>
      </w:r>
    </w:p>
    <w:p w14:paraId="6B4DAD06">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乙方</w:t>
      </w:r>
      <w:r>
        <w:rPr>
          <w:rFonts w:hint="eastAsia" w:ascii="宋体" w:hAnsi="宋体" w:eastAsia="宋体" w:cs="宋体"/>
          <w:color w:val="auto"/>
          <w:sz w:val="24"/>
          <w:szCs w:val="21"/>
          <w:highlight w:val="none"/>
        </w:rPr>
        <w:t>应在监理服务期内，办理派驻到项目所在地人员人身和自备财产的有关保险，保险时间应随服务时间的延长而顺延，并在出险后自行办理索赔。如</w:t>
      </w:r>
      <w:r>
        <w:rPr>
          <w:rFonts w:hint="eastAsia" w:ascii="宋体" w:hAnsi="宋体" w:eastAsia="宋体" w:cs="宋体"/>
          <w:color w:val="auto"/>
          <w:sz w:val="24"/>
          <w:szCs w:val="21"/>
          <w:highlight w:val="none"/>
          <w:lang w:val="en-US" w:eastAsia="zh-CN"/>
        </w:rPr>
        <w:t>乙方</w:t>
      </w:r>
      <w:r>
        <w:rPr>
          <w:rFonts w:hint="eastAsia" w:ascii="宋体" w:hAnsi="宋体" w:eastAsia="宋体" w:cs="宋体"/>
          <w:color w:val="auto"/>
          <w:sz w:val="24"/>
          <w:szCs w:val="21"/>
          <w:highlight w:val="none"/>
        </w:rPr>
        <w:t>不办理上述保险，则应对</w:t>
      </w:r>
      <w:r>
        <w:rPr>
          <w:rFonts w:hint="eastAsia" w:ascii="宋体" w:hAnsi="宋体" w:eastAsia="宋体" w:cs="宋体"/>
          <w:color w:val="auto"/>
          <w:sz w:val="24"/>
          <w:szCs w:val="21"/>
          <w:highlight w:val="none"/>
          <w:lang w:val="en-US" w:eastAsia="zh-CN"/>
        </w:rPr>
        <w:t>相关</w:t>
      </w:r>
      <w:r>
        <w:rPr>
          <w:rFonts w:hint="eastAsia" w:ascii="宋体" w:hAnsi="宋体" w:eastAsia="宋体" w:cs="宋体"/>
          <w:color w:val="auto"/>
          <w:sz w:val="24"/>
          <w:szCs w:val="21"/>
          <w:highlight w:val="none"/>
        </w:rPr>
        <w:t>风险及后果自负其责。同时，</w:t>
      </w:r>
      <w:r>
        <w:rPr>
          <w:rFonts w:hint="eastAsia" w:ascii="宋体" w:hAnsi="宋体" w:eastAsia="宋体" w:cs="宋体"/>
          <w:color w:val="auto"/>
          <w:sz w:val="24"/>
          <w:szCs w:val="21"/>
          <w:highlight w:val="none"/>
          <w:lang w:val="en-US" w:eastAsia="zh-CN"/>
        </w:rPr>
        <w:t>乙方</w:t>
      </w:r>
      <w:r>
        <w:rPr>
          <w:rFonts w:hint="eastAsia" w:ascii="宋体" w:hAnsi="宋体" w:eastAsia="宋体" w:cs="宋体"/>
          <w:color w:val="auto"/>
          <w:sz w:val="24"/>
          <w:szCs w:val="21"/>
          <w:highlight w:val="none"/>
        </w:rPr>
        <w:t>应尽一切合理的努力，按</w:t>
      </w:r>
      <w:r>
        <w:rPr>
          <w:rFonts w:hint="eastAsia" w:ascii="宋体" w:hAnsi="宋体" w:eastAsia="宋体" w:cs="宋体"/>
          <w:color w:val="auto"/>
          <w:sz w:val="24"/>
          <w:szCs w:val="21"/>
          <w:highlight w:val="none"/>
          <w:lang w:val="en-US" w:eastAsia="zh-CN"/>
        </w:rPr>
        <w:t>甲方</w:t>
      </w:r>
      <w:r>
        <w:rPr>
          <w:rFonts w:hint="eastAsia" w:ascii="宋体" w:hAnsi="宋体" w:eastAsia="宋体" w:cs="宋体"/>
          <w:color w:val="auto"/>
          <w:sz w:val="24"/>
          <w:szCs w:val="21"/>
          <w:highlight w:val="none"/>
        </w:rPr>
        <w:t>可接受的条件对</w:t>
      </w:r>
      <w:r>
        <w:rPr>
          <w:rFonts w:hint="eastAsia" w:ascii="宋体" w:hAnsi="宋体" w:eastAsia="宋体" w:cs="宋体"/>
          <w:color w:val="auto"/>
          <w:sz w:val="24"/>
          <w:szCs w:val="21"/>
          <w:highlight w:val="none"/>
          <w:lang w:val="en-US" w:eastAsia="zh-CN"/>
        </w:rPr>
        <w:t>乙方</w:t>
      </w:r>
      <w:r>
        <w:rPr>
          <w:rFonts w:hint="eastAsia" w:ascii="宋体" w:hAnsi="宋体" w:eastAsia="宋体" w:cs="宋体"/>
          <w:color w:val="auto"/>
          <w:sz w:val="24"/>
          <w:szCs w:val="21"/>
          <w:highlight w:val="none"/>
        </w:rPr>
        <w:t>的责任、第三方的责任以及</w:t>
      </w:r>
      <w:r>
        <w:rPr>
          <w:rFonts w:hint="eastAsia" w:ascii="宋体" w:hAnsi="宋体" w:eastAsia="宋体" w:cs="宋体"/>
          <w:color w:val="auto"/>
          <w:sz w:val="24"/>
          <w:szCs w:val="21"/>
          <w:highlight w:val="none"/>
          <w:lang w:val="en-US" w:eastAsia="zh-CN"/>
        </w:rPr>
        <w:t>甲方</w:t>
      </w:r>
      <w:r>
        <w:rPr>
          <w:rFonts w:hint="eastAsia" w:ascii="宋体" w:hAnsi="宋体" w:eastAsia="宋体" w:cs="宋体"/>
          <w:color w:val="auto"/>
          <w:sz w:val="24"/>
          <w:szCs w:val="21"/>
          <w:highlight w:val="none"/>
        </w:rPr>
        <w:t>为监理服务提供的财产等进行保险。上述有关费用由</w:t>
      </w:r>
      <w:r>
        <w:rPr>
          <w:rFonts w:hint="eastAsia" w:ascii="宋体" w:hAnsi="宋体" w:eastAsia="宋体" w:cs="宋体"/>
          <w:color w:val="auto"/>
          <w:sz w:val="24"/>
          <w:szCs w:val="21"/>
          <w:highlight w:val="none"/>
          <w:lang w:val="en-US" w:eastAsia="zh-CN"/>
        </w:rPr>
        <w:t>乙方</w:t>
      </w:r>
      <w:r>
        <w:rPr>
          <w:rFonts w:hint="eastAsia" w:ascii="宋体" w:hAnsi="宋体" w:eastAsia="宋体" w:cs="宋体"/>
          <w:color w:val="auto"/>
          <w:sz w:val="24"/>
          <w:szCs w:val="21"/>
          <w:highlight w:val="none"/>
        </w:rPr>
        <w:t>承担。</w:t>
      </w:r>
      <w:r>
        <w:rPr>
          <w:rFonts w:hint="eastAsia" w:ascii="宋体" w:hAnsi="宋体" w:eastAsia="宋体" w:cs="宋体"/>
          <w:color w:val="auto"/>
          <w:sz w:val="24"/>
          <w:szCs w:val="21"/>
          <w:highlight w:val="none"/>
          <w:lang w:val="en-US" w:eastAsia="zh-CN"/>
        </w:rPr>
        <w:t>乙方</w:t>
      </w:r>
      <w:r>
        <w:rPr>
          <w:rFonts w:hint="eastAsia" w:ascii="宋体" w:hAnsi="宋体" w:eastAsia="宋体" w:cs="宋体"/>
          <w:color w:val="auto"/>
          <w:sz w:val="24"/>
          <w:szCs w:val="21"/>
          <w:highlight w:val="none"/>
        </w:rPr>
        <w:t>不按上述约定购买保险或保险赔付额度不满足实际损失的所产生的后果，由</w:t>
      </w:r>
      <w:r>
        <w:rPr>
          <w:rFonts w:hint="eastAsia" w:ascii="宋体" w:hAnsi="宋体" w:eastAsia="宋体" w:cs="宋体"/>
          <w:color w:val="auto"/>
          <w:sz w:val="24"/>
          <w:szCs w:val="21"/>
          <w:highlight w:val="none"/>
          <w:lang w:val="en-US" w:eastAsia="zh-CN"/>
        </w:rPr>
        <w:t>乙方</w:t>
      </w:r>
      <w:r>
        <w:rPr>
          <w:rFonts w:hint="eastAsia" w:ascii="宋体" w:hAnsi="宋体" w:eastAsia="宋体" w:cs="宋体"/>
          <w:color w:val="auto"/>
          <w:sz w:val="24"/>
          <w:szCs w:val="21"/>
          <w:highlight w:val="none"/>
        </w:rPr>
        <w:t>自行承担。</w:t>
      </w:r>
    </w:p>
    <w:p w14:paraId="79E82D87">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除非</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有另外书面要求,</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应尽一切合理的努力,按</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可接受的条件对下列各项进行保险:</w:t>
      </w:r>
    </w:p>
    <w:p w14:paraId="186CB103">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10</w:t>
      </w:r>
      <w:r>
        <w:rPr>
          <w:rFonts w:hint="eastAsia" w:ascii="宋体" w:hAnsi="宋体" w:eastAsia="宋体" w:cs="宋体"/>
          <w:color w:val="auto"/>
          <w:sz w:val="24"/>
          <w:szCs w:val="21"/>
          <w:highlight w:val="none"/>
        </w:rPr>
        <w:t>.1 对</w:t>
      </w:r>
      <w:r>
        <w:rPr>
          <w:rFonts w:hint="eastAsia" w:ascii="宋体" w:hAnsi="宋体" w:eastAsia="宋体" w:cs="宋体"/>
          <w:color w:val="auto"/>
          <w:sz w:val="24"/>
          <w:szCs w:val="21"/>
          <w:highlight w:val="none"/>
          <w:lang w:val="en-US" w:eastAsia="zh-CN"/>
        </w:rPr>
        <w:t>本合同第</w:t>
      </w:r>
      <w:r>
        <w:rPr>
          <w:rFonts w:hint="eastAsia" w:ascii="宋体" w:hAnsi="宋体" w:eastAsia="宋体" w:cs="宋体"/>
          <w:color w:val="auto"/>
          <w:sz w:val="24"/>
          <w:szCs w:val="21"/>
          <w:highlight w:val="none"/>
        </w:rPr>
        <w:t>4</w:t>
      </w:r>
      <w:r>
        <w:rPr>
          <w:rFonts w:hint="eastAsia" w:ascii="宋体" w:hAnsi="宋体" w:eastAsia="宋体" w:cs="宋体"/>
          <w:color w:val="auto"/>
          <w:sz w:val="24"/>
          <w:szCs w:val="21"/>
          <w:highlight w:val="none"/>
          <w:lang w:val="en-US" w:eastAsia="zh-CN"/>
        </w:rPr>
        <w:t>条</w:t>
      </w:r>
      <w:r>
        <w:rPr>
          <w:rFonts w:hint="eastAsia" w:ascii="宋体" w:hAnsi="宋体" w:eastAsia="宋体" w:cs="宋体"/>
          <w:color w:val="auto"/>
          <w:sz w:val="24"/>
          <w:szCs w:val="21"/>
          <w:highlight w:val="none"/>
        </w:rPr>
        <w:t>规定的</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的责任进行保险；</w:t>
      </w:r>
    </w:p>
    <w:p w14:paraId="0D6771C7">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10</w:t>
      </w:r>
      <w:r>
        <w:rPr>
          <w:rFonts w:hint="eastAsia" w:ascii="宋体" w:hAnsi="宋体" w:eastAsia="宋体" w:cs="宋体"/>
          <w:color w:val="auto"/>
          <w:sz w:val="24"/>
          <w:szCs w:val="21"/>
          <w:highlight w:val="none"/>
        </w:rPr>
        <w:t>.2 根据第2.9款提供和支付的</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财产的损失或损害；</w:t>
      </w:r>
    </w:p>
    <w:p w14:paraId="3247F80C">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10</w:t>
      </w:r>
      <w:r>
        <w:rPr>
          <w:rFonts w:hint="eastAsia" w:ascii="宋体" w:hAnsi="宋体" w:eastAsia="宋体" w:cs="宋体"/>
          <w:color w:val="auto"/>
          <w:sz w:val="24"/>
          <w:szCs w:val="21"/>
          <w:highlight w:val="none"/>
        </w:rPr>
        <w:t>.3 由于使用该财产而引起的责任。</w:t>
      </w:r>
    </w:p>
    <w:p w14:paraId="7F914823">
      <w:pPr>
        <w:spacing w:line="360" w:lineRule="auto"/>
        <w:ind w:firstLine="42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此类保险的费用应由</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负担。</w:t>
      </w:r>
    </w:p>
    <w:p w14:paraId="1BEA401A">
      <w:pPr>
        <w:spacing w:line="360" w:lineRule="auto"/>
        <w:ind w:firstLine="420"/>
        <w:rPr>
          <w:rFonts w:hint="eastAsia" w:ascii="宋体" w:hAnsi="宋体" w:eastAsia="宋体" w:cs="宋体"/>
          <w:color w:val="auto"/>
          <w:sz w:val="24"/>
          <w:szCs w:val="21"/>
          <w:highlight w:val="none"/>
        </w:rPr>
      </w:pPr>
    </w:p>
    <w:p w14:paraId="45EA9755">
      <w:pPr>
        <w:pStyle w:val="20"/>
        <w:spacing w:line="360" w:lineRule="auto"/>
        <w:rPr>
          <w:rFonts w:hint="eastAsia" w:ascii="宋体" w:hAnsi="宋体" w:eastAsia="宋体" w:cs="宋体"/>
          <w:color w:val="auto"/>
          <w:highlight w:val="none"/>
        </w:rPr>
      </w:pPr>
      <w:bookmarkStart w:id="81" w:name="_Toc30423"/>
      <w:bookmarkStart w:id="82" w:name="_Toc2686"/>
      <w:bookmarkStart w:id="83" w:name="_Toc27181"/>
      <w:bookmarkStart w:id="84" w:name="_Toc20959"/>
      <w:bookmarkStart w:id="85" w:name="_Toc18667"/>
      <w:bookmarkStart w:id="86" w:name="_Toc22966"/>
      <w:bookmarkStart w:id="87" w:name="_Toc30709"/>
      <w:bookmarkStart w:id="88" w:name="_Toc2125"/>
      <w:bookmarkStart w:id="89" w:name="_Toc28388"/>
      <w:r>
        <w:rPr>
          <w:rFonts w:hint="eastAsia" w:ascii="宋体" w:hAnsi="宋体" w:eastAsia="宋体" w:cs="宋体"/>
          <w:color w:val="auto"/>
          <w:highlight w:val="none"/>
        </w:rPr>
        <w:t>第</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条  不可抗力</w:t>
      </w:r>
      <w:bookmarkEnd w:id="81"/>
      <w:bookmarkEnd w:id="82"/>
      <w:bookmarkEnd w:id="83"/>
      <w:bookmarkEnd w:id="84"/>
      <w:bookmarkEnd w:id="85"/>
      <w:bookmarkEnd w:id="86"/>
      <w:bookmarkEnd w:id="87"/>
      <w:bookmarkEnd w:id="88"/>
      <w:bookmarkEnd w:id="89"/>
    </w:p>
    <w:p w14:paraId="7CEB9E38">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1</w:t>
      </w:r>
      <w:r>
        <w:rPr>
          <w:rFonts w:hint="eastAsia" w:ascii="宋体" w:hAnsi="宋体" w:eastAsia="宋体" w:cs="宋体"/>
          <w:snapToGrid w:val="0"/>
          <w:color w:val="auto"/>
          <w:position w:val="12"/>
          <w:sz w:val="24"/>
          <w:szCs w:val="21"/>
          <w:highlight w:val="none"/>
        </w:rPr>
        <w:t>.1 定义</w:t>
      </w:r>
    </w:p>
    <w:p w14:paraId="0B4D6CCE">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不可抗力事件在本合同下指双方在签署本合同时不能预见并对其发生及后果不能避免并不能克服的事件。</w:t>
      </w:r>
    </w:p>
    <w:p w14:paraId="4C4C27DD">
      <w:pPr>
        <w:pStyle w:val="11"/>
        <w:topLinePunct/>
        <w:adjustRightInd w:val="0"/>
        <w:snapToGrid w:val="0"/>
        <w:spacing w:line="360" w:lineRule="auto"/>
        <w:ind w:firstLine="480" w:firstLineChars="200"/>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具体包括：</w:t>
      </w:r>
    </w:p>
    <w:p w14:paraId="3BAC50BE">
      <w:pPr>
        <w:pStyle w:val="11"/>
        <w:topLinePunct/>
        <w:adjustRightInd w:val="0"/>
        <w:snapToGrid w:val="0"/>
        <w:spacing w:line="360" w:lineRule="auto"/>
        <w:ind w:firstLine="480" w:firstLineChars="200"/>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（1）战争、敌对行动（不论宣战与否）、入侵、外敌行为；</w:t>
      </w:r>
    </w:p>
    <w:p w14:paraId="0651ED87">
      <w:pPr>
        <w:pStyle w:val="11"/>
        <w:topLinePunct/>
        <w:adjustRightInd w:val="0"/>
        <w:snapToGrid w:val="0"/>
        <w:spacing w:line="360" w:lineRule="auto"/>
        <w:ind w:firstLine="480" w:firstLineChars="200"/>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（2）叛乱、恐怖主义、暴动、军事政变或篡夺政权、内战；</w:t>
      </w:r>
    </w:p>
    <w:p w14:paraId="125EAF0B">
      <w:pPr>
        <w:pStyle w:val="11"/>
        <w:topLinePunct/>
        <w:adjustRightInd w:val="0"/>
        <w:snapToGrid w:val="0"/>
        <w:spacing w:line="360" w:lineRule="auto"/>
        <w:ind w:firstLine="480" w:firstLineChars="200"/>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w:t>
      </w:r>
      <w:r>
        <w:rPr>
          <w:rFonts w:hint="eastAsia" w:ascii="宋体" w:hAnsi="宋体" w:eastAsia="宋体" w:cs="宋体"/>
          <w:snapToGrid w:val="0"/>
          <w:color w:val="auto"/>
          <w:kern w:val="0"/>
          <w:sz w:val="24"/>
          <w:szCs w:val="21"/>
          <w:highlight w:val="none"/>
        </w:rPr>
        <w:t>3</w:t>
      </w:r>
      <w:r>
        <w:rPr>
          <w:rFonts w:hint="eastAsia" w:ascii="宋体" w:hAnsi="宋体" w:eastAsia="宋体" w:cs="宋体"/>
          <w:snapToGrid w:val="0"/>
          <w:color w:val="auto"/>
          <w:kern w:val="0"/>
          <w:sz w:val="24"/>
          <w:szCs w:val="21"/>
          <w:highlight w:val="none"/>
        </w:rPr>
        <w:t>）战争军火、爆炸物资、电离</w:t>
      </w:r>
      <w:r>
        <w:rPr>
          <w:rFonts w:hint="eastAsia" w:ascii="宋体" w:hAnsi="宋体" w:eastAsia="宋体" w:cs="宋体"/>
          <w:snapToGrid w:val="0"/>
          <w:color w:val="auto"/>
          <w:kern w:val="0"/>
          <w:sz w:val="24"/>
          <w:szCs w:val="21"/>
          <w:highlight w:val="none"/>
          <w:lang w:val="en-US" w:eastAsia="zh-CN"/>
        </w:rPr>
        <w:t>辐射</w:t>
      </w:r>
      <w:r>
        <w:rPr>
          <w:rFonts w:hint="eastAsia" w:ascii="宋体" w:hAnsi="宋体" w:eastAsia="宋体" w:cs="宋体"/>
          <w:snapToGrid w:val="0"/>
          <w:color w:val="auto"/>
          <w:kern w:val="0"/>
          <w:sz w:val="24"/>
          <w:szCs w:val="21"/>
          <w:highlight w:val="none"/>
        </w:rPr>
        <w:t>或放射性污染，但可能因总承包人使用此类军火、炸药、</w:t>
      </w:r>
      <w:r>
        <w:rPr>
          <w:rFonts w:hint="eastAsia" w:ascii="宋体" w:hAnsi="宋体" w:eastAsia="宋体" w:cs="宋体"/>
          <w:snapToGrid w:val="0"/>
          <w:color w:val="auto"/>
          <w:kern w:val="0"/>
          <w:sz w:val="24"/>
          <w:szCs w:val="21"/>
          <w:highlight w:val="none"/>
          <w:lang w:val="en-US" w:eastAsia="zh-CN"/>
        </w:rPr>
        <w:t>辐射</w:t>
      </w:r>
      <w:r>
        <w:rPr>
          <w:rFonts w:hint="eastAsia" w:ascii="宋体" w:hAnsi="宋体" w:eastAsia="宋体" w:cs="宋体"/>
          <w:snapToGrid w:val="0"/>
          <w:color w:val="auto"/>
          <w:kern w:val="0"/>
          <w:sz w:val="24"/>
          <w:szCs w:val="21"/>
          <w:highlight w:val="none"/>
        </w:rPr>
        <w:t>或放射性引起的除外；</w:t>
      </w:r>
    </w:p>
    <w:p w14:paraId="674F5AE8">
      <w:pPr>
        <w:pStyle w:val="11"/>
        <w:topLinePunct/>
        <w:adjustRightInd w:val="0"/>
        <w:snapToGrid w:val="0"/>
        <w:spacing w:line="360" w:lineRule="auto"/>
        <w:ind w:firstLine="480" w:firstLineChars="200"/>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w:t>
      </w:r>
      <w:r>
        <w:rPr>
          <w:rFonts w:hint="eastAsia" w:ascii="宋体" w:hAnsi="宋体" w:eastAsia="宋体" w:cs="宋体"/>
          <w:snapToGrid w:val="0"/>
          <w:color w:val="auto"/>
          <w:kern w:val="0"/>
          <w:sz w:val="24"/>
          <w:szCs w:val="21"/>
          <w:highlight w:val="none"/>
        </w:rPr>
        <w:t>4</w:t>
      </w:r>
      <w:r>
        <w:rPr>
          <w:rFonts w:hint="eastAsia" w:ascii="宋体" w:hAnsi="宋体" w:eastAsia="宋体" w:cs="宋体"/>
          <w:snapToGrid w:val="0"/>
          <w:color w:val="auto"/>
          <w:kern w:val="0"/>
          <w:sz w:val="24"/>
          <w:szCs w:val="21"/>
          <w:highlight w:val="none"/>
        </w:rPr>
        <w:t>）自然灾害，如地震、飓风、台风、洪水、闪电、海啸、龙卷风、瘟疫、考古发掘、或火山活动。</w:t>
      </w:r>
    </w:p>
    <w:p w14:paraId="1EF34DCA">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1</w:t>
      </w:r>
      <w:r>
        <w:rPr>
          <w:rFonts w:hint="eastAsia" w:ascii="宋体" w:hAnsi="宋体" w:eastAsia="宋体" w:cs="宋体"/>
          <w:snapToGrid w:val="0"/>
          <w:color w:val="auto"/>
          <w:position w:val="12"/>
          <w:sz w:val="24"/>
          <w:szCs w:val="21"/>
          <w:highlight w:val="none"/>
        </w:rPr>
        <w:t>.2 通知</w:t>
      </w:r>
    </w:p>
    <w:p w14:paraId="31CDE4DC">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遭遇不可抗力事件的一方应立即通知另一方</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rPr>
        <w:t>但无论如何不得迟于遭遇不可抗力事件一方知道不可抗力事件后四十八小时及/或在通讯中断情况下，不得迟于通讯恢复正常后六小时</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rPr>
        <w:t>，详细描述该事件，包括预期其将持续多久及对</w:t>
      </w:r>
      <w:r>
        <w:rPr>
          <w:rFonts w:hint="eastAsia" w:ascii="宋体" w:hAnsi="宋体" w:eastAsia="宋体" w:cs="宋体"/>
          <w:snapToGrid w:val="0"/>
          <w:color w:val="auto"/>
          <w:position w:val="12"/>
          <w:sz w:val="24"/>
          <w:szCs w:val="21"/>
          <w:highlight w:val="none"/>
        </w:rPr>
        <w:t>该方</w:t>
      </w:r>
      <w:r>
        <w:rPr>
          <w:rFonts w:hint="eastAsia" w:ascii="宋体" w:hAnsi="宋体" w:eastAsia="宋体" w:cs="宋体"/>
          <w:snapToGrid w:val="0"/>
          <w:color w:val="auto"/>
          <w:position w:val="12"/>
          <w:sz w:val="24"/>
          <w:szCs w:val="21"/>
          <w:highlight w:val="none"/>
        </w:rPr>
        <w:t>履行本合同义务可能造成的影响的估计。该方并应在不可抗力事件期间及时、经常地向另一方提供报告。</w:t>
      </w:r>
    </w:p>
    <w:p w14:paraId="36DA4E6E">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1</w:t>
      </w:r>
      <w:r>
        <w:rPr>
          <w:rFonts w:hint="eastAsia" w:ascii="宋体" w:hAnsi="宋体" w:eastAsia="宋体" w:cs="宋体"/>
          <w:snapToGrid w:val="0"/>
          <w:color w:val="auto"/>
          <w:position w:val="12"/>
          <w:sz w:val="24"/>
          <w:szCs w:val="21"/>
          <w:highlight w:val="none"/>
        </w:rPr>
        <w:t>.3 责任免除</w:t>
      </w:r>
    </w:p>
    <w:p w14:paraId="72DA2F91">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遭遇不可抗力事件的一方在受不可抗力事件影响的范围和时间内未能履行本合同将不被认为是违约行为，亦不承担任何违约责任。</w:t>
      </w:r>
    </w:p>
    <w:p w14:paraId="66694676">
      <w:pPr>
        <w:adjustRightInd w:val="0"/>
        <w:snapToGrid w:val="0"/>
        <w:spacing w:line="360" w:lineRule="auto"/>
        <w:ind w:right="9"/>
        <w:rPr>
          <w:rFonts w:hint="eastAsia" w:ascii="宋体" w:hAnsi="宋体" w:eastAsia="宋体" w:cs="宋体"/>
          <w:snapToGrid w:val="0"/>
          <w:color w:val="auto"/>
          <w:position w:val="12"/>
          <w:sz w:val="24"/>
          <w:szCs w:val="21"/>
          <w:highlight w:val="none"/>
        </w:rPr>
      </w:pPr>
    </w:p>
    <w:p w14:paraId="5624ED7D">
      <w:pPr>
        <w:pStyle w:val="20"/>
        <w:spacing w:line="360" w:lineRule="auto"/>
        <w:rPr>
          <w:rFonts w:hint="eastAsia" w:ascii="宋体" w:hAnsi="宋体" w:eastAsia="宋体" w:cs="宋体"/>
          <w:color w:val="auto"/>
          <w:highlight w:val="none"/>
        </w:rPr>
      </w:pPr>
      <w:bookmarkStart w:id="90" w:name="_Toc27517"/>
      <w:bookmarkStart w:id="91" w:name="_Toc21165"/>
      <w:bookmarkStart w:id="92" w:name="_Toc2609"/>
      <w:bookmarkStart w:id="93" w:name="_Toc32324"/>
      <w:bookmarkStart w:id="94" w:name="_Toc22097"/>
      <w:bookmarkStart w:id="95" w:name="_Toc510"/>
      <w:bookmarkStart w:id="96" w:name="_Toc15334"/>
      <w:bookmarkStart w:id="97" w:name="_Toc32294"/>
      <w:bookmarkStart w:id="98" w:name="_Toc19813"/>
      <w:r>
        <w:rPr>
          <w:rFonts w:hint="eastAsia" w:ascii="宋体" w:hAnsi="宋体" w:eastAsia="宋体" w:cs="宋体"/>
          <w:color w:val="auto"/>
          <w:highlight w:val="none"/>
        </w:rPr>
        <w:t>第</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条  中止与终止</w:t>
      </w:r>
      <w:bookmarkEnd w:id="90"/>
      <w:bookmarkEnd w:id="91"/>
      <w:bookmarkEnd w:id="92"/>
      <w:bookmarkEnd w:id="93"/>
      <w:bookmarkEnd w:id="94"/>
      <w:bookmarkEnd w:id="95"/>
      <w:bookmarkEnd w:id="96"/>
      <w:bookmarkEnd w:id="97"/>
      <w:bookmarkEnd w:id="98"/>
    </w:p>
    <w:p w14:paraId="7EF2139B">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2</w:t>
      </w:r>
      <w:r>
        <w:rPr>
          <w:rFonts w:hint="eastAsia" w:ascii="宋体" w:hAnsi="宋体" w:eastAsia="宋体" w:cs="宋体"/>
          <w:snapToGrid w:val="0"/>
          <w:color w:val="auto"/>
          <w:position w:val="12"/>
          <w:sz w:val="24"/>
          <w:szCs w:val="21"/>
          <w:highlight w:val="none"/>
        </w:rPr>
        <w:t xml:space="preserve">.1 </w:t>
      </w:r>
      <w:r>
        <w:rPr>
          <w:rFonts w:hint="eastAsia" w:ascii="宋体" w:hAnsi="宋体" w:eastAsia="宋体" w:cs="宋体"/>
          <w:snapToGrid w:val="0"/>
          <w:color w:val="auto"/>
          <w:position w:val="12"/>
          <w:sz w:val="24"/>
          <w:szCs w:val="21"/>
          <w:highlight w:val="none"/>
        </w:rPr>
        <w:t>中止</w:t>
      </w:r>
    </w:p>
    <w:p w14:paraId="078674F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2</w:t>
      </w:r>
      <w:r>
        <w:rPr>
          <w:rFonts w:hint="eastAsia" w:ascii="宋体" w:hAnsi="宋体" w:eastAsia="宋体" w:cs="宋体"/>
          <w:snapToGrid w:val="0"/>
          <w:color w:val="auto"/>
          <w:position w:val="12"/>
          <w:sz w:val="24"/>
          <w:szCs w:val="21"/>
          <w:highlight w:val="none"/>
        </w:rPr>
        <w:t>.1.1</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的中止</w:t>
      </w:r>
    </w:p>
    <w:p w14:paraId="47A5AA98">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可在本合同有效期限内的任何时间，随时通知</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，立即将本合同项下的全部或部分服务予以中止。</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在收到该通知后应按通知所述时间中止</w:t>
      </w:r>
      <w:r>
        <w:rPr>
          <w:rFonts w:hint="eastAsia" w:ascii="宋体" w:hAnsi="宋体" w:eastAsia="宋体" w:cs="宋体"/>
          <w:snapToGrid w:val="0"/>
          <w:color w:val="auto"/>
          <w:position w:val="12"/>
          <w:sz w:val="24"/>
          <w:szCs w:val="21"/>
          <w:highlight w:val="none"/>
        </w:rPr>
        <w:t>有关的监理服务工作</w:t>
      </w:r>
      <w:r>
        <w:rPr>
          <w:rFonts w:hint="eastAsia" w:ascii="宋体" w:hAnsi="宋体" w:eastAsia="宋体" w:cs="宋体"/>
          <w:snapToGrid w:val="0"/>
          <w:color w:val="auto"/>
          <w:position w:val="12"/>
          <w:sz w:val="24"/>
          <w:szCs w:val="21"/>
          <w:highlight w:val="none"/>
        </w:rPr>
        <w:t>，并应尽量减少由该中止而导致的损失或费用。</w:t>
      </w:r>
    </w:p>
    <w:p w14:paraId="42DE4434">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2</w:t>
      </w:r>
      <w:r>
        <w:rPr>
          <w:rFonts w:hint="eastAsia" w:ascii="宋体" w:hAnsi="宋体" w:eastAsia="宋体" w:cs="宋体"/>
          <w:snapToGrid w:val="0"/>
          <w:color w:val="auto"/>
          <w:position w:val="12"/>
          <w:sz w:val="24"/>
          <w:szCs w:val="21"/>
          <w:highlight w:val="none"/>
        </w:rPr>
        <w:t xml:space="preserve">.1.2 </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的中止</w:t>
      </w:r>
    </w:p>
    <w:p w14:paraId="70F8C347">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在本合同执行过程中，如非因</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的原因使其</w:t>
      </w:r>
      <w:r>
        <w:rPr>
          <w:rFonts w:hint="eastAsia" w:ascii="宋体" w:hAnsi="宋体" w:eastAsia="宋体" w:cs="宋体"/>
          <w:snapToGrid w:val="0"/>
          <w:color w:val="auto"/>
          <w:position w:val="12"/>
          <w:sz w:val="24"/>
          <w:szCs w:val="21"/>
          <w:highlight w:val="none"/>
        </w:rPr>
        <w:t>不能履行全部或部分服务时</w:t>
      </w:r>
      <w:r>
        <w:rPr>
          <w:rFonts w:hint="eastAsia" w:ascii="宋体" w:hAnsi="宋体" w:eastAsia="宋体" w:cs="宋体"/>
          <w:snapToGrid w:val="0"/>
          <w:color w:val="auto"/>
          <w:position w:val="12"/>
          <w:sz w:val="24"/>
          <w:szCs w:val="21"/>
          <w:highlight w:val="none"/>
        </w:rPr>
        <w:t>,则</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应立即通知</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rPr>
        <w:t>经</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同意后方</w:t>
      </w:r>
      <w:r>
        <w:rPr>
          <w:rFonts w:hint="eastAsia" w:ascii="宋体" w:hAnsi="宋体" w:eastAsia="宋体" w:cs="宋体"/>
          <w:snapToGrid w:val="0"/>
          <w:color w:val="auto"/>
          <w:position w:val="12"/>
          <w:sz w:val="24"/>
          <w:szCs w:val="21"/>
          <w:highlight w:val="none"/>
        </w:rPr>
        <w:t>可中止相关的监理服务，直至中止原因消除</w:t>
      </w:r>
      <w:r>
        <w:rPr>
          <w:rFonts w:hint="eastAsia" w:ascii="宋体" w:hAnsi="宋体" w:eastAsia="宋体" w:cs="宋体"/>
          <w:snapToGrid w:val="0"/>
          <w:color w:val="auto"/>
          <w:position w:val="12"/>
          <w:sz w:val="24"/>
          <w:szCs w:val="21"/>
          <w:highlight w:val="none"/>
        </w:rPr>
        <w:t>（不可抗力事件除外）。</w:t>
      </w:r>
    </w:p>
    <w:p w14:paraId="376F18F8">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中止原因消除后，</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应</w:t>
      </w:r>
      <w:r>
        <w:rPr>
          <w:rFonts w:hint="eastAsia" w:ascii="宋体" w:hAnsi="宋体" w:eastAsia="宋体" w:cs="宋体"/>
          <w:snapToGrid w:val="0"/>
          <w:color w:val="auto"/>
          <w:position w:val="12"/>
          <w:sz w:val="24"/>
          <w:szCs w:val="21"/>
          <w:highlight w:val="none"/>
        </w:rPr>
        <w:t>在不超过【</w:t>
      </w:r>
      <w:r>
        <w:rPr>
          <w:rFonts w:hint="eastAsia" w:ascii="宋体" w:hAnsi="宋体" w:eastAsia="宋体" w:cs="宋体"/>
          <w:snapToGrid w:val="0"/>
          <w:color w:val="auto"/>
          <w:position w:val="12"/>
          <w:sz w:val="24"/>
          <w:szCs w:val="21"/>
          <w:highlight w:val="none"/>
          <w:lang w:val="en-US" w:eastAsia="zh-CN"/>
        </w:rPr>
        <w:t>10</w:t>
      </w:r>
      <w:r>
        <w:rPr>
          <w:rFonts w:hint="eastAsia" w:ascii="宋体" w:hAnsi="宋体" w:eastAsia="宋体" w:cs="宋体"/>
          <w:snapToGrid w:val="0"/>
          <w:color w:val="auto"/>
          <w:position w:val="12"/>
          <w:sz w:val="24"/>
          <w:szCs w:val="21"/>
          <w:highlight w:val="none"/>
        </w:rPr>
        <w:t>】天的合理期限</w:t>
      </w:r>
      <w:r>
        <w:rPr>
          <w:rFonts w:hint="eastAsia" w:ascii="宋体" w:hAnsi="宋体" w:eastAsia="宋体" w:cs="宋体"/>
          <w:snapToGrid w:val="0"/>
          <w:color w:val="auto"/>
          <w:position w:val="12"/>
          <w:sz w:val="24"/>
          <w:szCs w:val="21"/>
          <w:highlight w:val="none"/>
        </w:rPr>
        <w:t>内</w:t>
      </w:r>
      <w:r>
        <w:rPr>
          <w:rFonts w:hint="eastAsia" w:ascii="宋体" w:hAnsi="宋体" w:eastAsia="宋体" w:cs="宋体"/>
          <w:snapToGrid w:val="0"/>
          <w:color w:val="auto"/>
          <w:position w:val="12"/>
          <w:sz w:val="24"/>
          <w:szCs w:val="21"/>
          <w:highlight w:val="none"/>
        </w:rPr>
        <w:t>恢复服务</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rPr>
        <w:t>如果履行某些服务的速度</w:t>
      </w:r>
      <w:r>
        <w:rPr>
          <w:rFonts w:hint="eastAsia" w:ascii="宋体" w:hAnsi="宋体" w:eastAsia="宋体" w:cs="宋体"/>
          <w:snapToGrid w:val="0"/>
          <w:color w:val="auto"/>
          <w:position w:val="12"/>
          <w:sz w:val="24"/>
          <w:szCs w:val="21"/>
          <w:highlight w:val="none"/>
        </w:rPr>
        <w:t>必须</w:t>
      </w:r>
      <w:r>
        <w:rPr>
          <w:rFonts w:hint="eastAsia" w:ascii="宋体" w:hAnsi="宋体" w:eastAsia="宋体" w:cs="宋体"/>
          <w:snapToGrid w:val="0"/>
          <w:color w:val="auto"/>
          <w:position w:val="12"/>
          <w:sz w:val="24"/>
          <w:szCs w:val="21"/>
          <w:highlight w:val="none"/>
        </w:rPr>
        <w:t>减慢</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rPr>
        <w:t>则该类服务的完成期限</w:t>
      </w:r>
      <w:r>
        <w:rPr>
          <w:rFonts w:hint="eastAsia" w:ascii="宋体" w:hAnsi="宋体" w:eastAsia="宋体" w:cs="宋体"/>
          <w:snapToGrid w:val="0"/>
          <w:color w:val="auto"/>
          <w:position w:val="12"/>
          <w:sz w:val="24"/>
          <w:szCs w:val="21"/>
          <w:highlight w:val="none"/>
        </w:rPr>
        <w:t>可根据具体</w:t>
      </w:r>
      <w:r>
        <w:rPr>
          <w:rFonts w:hint="eastAsia" w:ascii="宋体" w:hAnsi="宋体" w:eastAsia="宋体" w:cs="宋体"/>
          <w:snapToGrid w:val="0"/>
          <w:color w:val="auto"/>
          <w:position w:val="12"/>
          <w:sz w:val="24"/>
          <w:szCs w:val="21"/>
          <w:highlight w:val="none"/>
        </w:rPr>
        <w:t>情况给予</w:t>
      </w:r>
      <w:r>
        <w:rPr>
          <w:rFonts w:hint="eastAsia" w:ascii="宋体" w:hAnsi="宋体" w:eastAsia="宋体" w:cs="宋体"/>
          <w:snapToGrid w:val="0"/>
          <w:color w:val="auto"/>
          <w:position w:val="12"/>
          <w:sz w:val="24"/>
          <w:szCs w:val="21"/>
          <w:highlight w:val="none"/>
        </w:rPr>
        <w:t>相应</w:t>
      </w:r>
      <w:r>
        <w:rPr>
          <w:rFonts w:hint="eastAsia" w:ascii="宋体" w:hAnsi="宋体" w:eastAsia="宋体" w:cs="宋体"/>
          <w:snapToGrid w:val="0"/>
          <w:color w:val="auto"/>
          <w:position w:val="12"/>
          <w:sz w:val="24"/>
          <w:szCs w:val="21"/>
          <w:highlight w:val="none"/>
        </w:rPr>
        <w:t>延长。</w:t>
      </w:r>
    </w:p>
    <w:p w14:paraId="0D4F49DB">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2</w:t>
      </w:r>
      <w:r>
        <w:rPr>
          <w:rFonts w:hint="eastAsia" w:ascii="宋体" w:hAnsi="宋体" w:eastAsia="宋体" w:cs="宋体"/>
          <w:snapToGrid w:val="0"/>
          <w:color w:val="auto"/>
          <w:position w:val="12"/>
          <w:sz w:val="24"/>
          <w:szCs w:val="21"/>
          <w:highlight w:val="none"/>
        </w:rPr>
        <w:t>.2 终止</w:t>
      </w:r>
    </w:p>
    <w:p w14:paraId="5EC887DB">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2</w:t>
      </w:r>
      <w:r>
        <w:rPr>
          <w:rFonts w:hint="eastAsia" w:ascii="宋体" w:hAnsi="宋体" w:eastAsia="宋体" w:cs="宋体"/>
          <w:snapToGrid w:val="0"/>
          <w:color w:val="auto"/>
          <w:position w:val="12"/>
          <w:sz w:val="24"/>
          <w:szCs w:val="21"/>
          <w:highlight w:val="none"/>
        </w:rPr>
        <w:t xml:space="preserve">.2.1 </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的终止</w:t>
      </w:r>
    </w:p>
    <w:p w14:paraId="0722C7F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可在本合同有效期内的任何时间，经提前【15】天书面通知</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后，将本合同予以终止</w:t>
      </w:r>
      <w:r>
        <w:rPr>
          <w:rFonts w:hint="eastAsia" w:ascii="宋体" w:hAnsi="宋体" w:eastAsia="宋体" w:cs="宋体"/>
          <w:snapToGrid w:val="0"/>
          <w:color w:val="auto"/>
          <w:position w:val="12"/>
          <w:sz w:val="24"/>
          <w:szCs w:val="21"/>
          <w:highlight w:val="none"/>
        </w:rPr>
        <w:t>,发生第1</w:t>
      </w:r>
      <w:r>
        <w:rPr>
          <w:rFonts w:hint="eastAsia" w:ascii="宋体" w:hAnsi="宋体" w:eastAsia="宋体" w:cs="宋体"/>
          <w:snapToGrid w:val="0"/>
          <w:color w:val="auto"/>
          <w:position w:val="12"/>
          <w:sz w:val="24"/>
          <w:szCs w:val="21"/>
          <w:highlight w:val="none"/>
          <w:lang w:val="en-US" w:eastAsia="zh-CN"/>
        </w:rPr>
        <w:t>2</w:t>
      </w:r>
      <w:r>
        <w:rPr>
          <w:rFonts w:hint="eastAsia" w:ascii="宋体" w:hAnsi="宋体" w:eastAsia="宋体" w:cs="宋体"/>
          <w:snapToGrid w:val="0"/>
          <w:color w:val="auto"/>
          <w:position w:val="12"/>
          <w:sz w:val="24"/>
          <w:szCs w:val="21"/>
          <w:highlight w:val="none"/>
        </w:rPr>
        <w:t>.2.1(2)项所述的情况时除外</w:t>
      </w:r>
      <w:r>
        <w:rPr>
          <w:rFonts w:hint="eastAsia" w:ascii="宋体" w:hAnsi="宋体" w:eastAsia="宋体" w:cs="宋体"/>
          <w:snapToGrid w:val="0"/>
          <w:color w:val="auto"/>
          <w:position w:val="12"/>
          <w:sz w:val="24"/>
          <w:szCs w:val="21"/>
          <w:highlight w:val="none"/>
        </w:rPr>
        <w:t>。</w:t>
      </w:r>
    </w:p>
    <w:p w14:paraId="4584D3E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如果发生上款所述的终止，则</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应就</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已履行的监理服务按本合同支付监理费用。且按此支付的监理费用为</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终止协议所承担的最高责任及</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所获得的最大救济。</w:t>
      </w:r>
    </w:p>
    <w:p w14:paraId="34729D42">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(2)</w:t>
      </w:r>
      <w:r>
        <w:rPr>
          <w:rFonts w:hint="eastAsia" w:ascii="宋体" w:hAnsi="宋体" w:eastAsia="宋体" w:cs="宋体"/>
          <w:snapToGrid w:val="0"/>
          <w:color w:val="auto"/>
          <w:position w:val="12"/>
          <w:sz w:val="24"/>
          <w:szCs w:val="21"/>
          <w:highlight w:val="none"/>
        </w:rPr>
        <w:t>在发生下列</w:t>
      </w:r>
      <w:r>
        <w:rPr>
          <w:rFonts w:hint="eastAsia" w:ascii="宋体" w:hAnsi="宋体" w:eastAsia="宋体" w:cs="宋体"/>
          <w:snapToGrid w:val="0"/>
          <w:color w:val="auto"/>
          <w:position w:val="12"/>
          <w:sz w:val="24"/>
          <w:szCs w:val="21"/>
          <w:highlight w:val="none"/>
        </w:rPr>
        <w:t>任何</w:t>
      </w:r>
      <w:r>
        <w:rPr>
          <w:rFonts w:hint="eastAsia" w:ascii="宋体" w:hAnsi="宋体" w:eastAsia="宋体" w:cs="宋体"/>
          <w:snapToGrid w:val="0"/>
          <w:color w:val="auto"/>
          <w:position w:val="12"/>
          <w:sz w:val="24"/>
          <w:szCs w:val="21"/>
          <w:highlight w:val="none"/>
        </w:rPr>
        <w:t>情况时，</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可在书面通知</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后，立即终止本合同：</w:t>
      </w:r>
    </w:p>
    <w:p w14:paraId="4126605C">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a、本合同生效后，</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无正当理由而不履行本合同项下的义务，且在</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发出相应通知后的14天内，未向</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做出满意的答复</w:t>
      </w:r>
      <w:r>
        <w:rPr>
          <w:rFonts w:hint="eastAsia" w:ascii="宋体" w:hAnsi="宋体" w:eastAsia="宋体" w:cs="宋体"/>
          <w:color w:val="auto"/>
          <w:sz w:val="24"/>
          <w:szCs w:val="21"/>
          <w:highlight w:val="none"/>
          <w:lang w:val="en-US" w:eastAsia="zh-CN"/>
        </w:rPr>
        <w:t>并采取有效的</w:t>
      </w:r>
      <w:r>
        <w:rPr>
          <w:rFonts w:hint="eastAsia" w:ascii="宋体" w:hAnsi="宋体" w:eastAsia="宋体" w:cs="宋体"/>
          <w:color w:val="auto"/>
          <w:sz w:val="24"/>
          <w:szCs w:val="21"/>
          <w:highlight w:val="none"/>
        </w:rPr>
        <w:t>补救措施；　　</w:t>
      </w:r>
    </w:p>
    <w:p w14:paraId="29E2C819">
      <w:pPr>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b、</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违反本合同的规定给</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造成严重损失或损害的；　　</w:t>
      </w:r>
    </w:p>
    <w:p w14:paraId="70B323F2">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c、</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发生破产、重组或停业整顿，或者，</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的相应资质被有关政府部门吊销；</w:t>
      </w:r>
    </w:p>
    <w:p w14:paraId="46361BAC">
      <w:pPr>
        <w:spacing w:line="360" w:lineRule="auto"/>
        <w:ind w:firstLine="480" w:firstLineChars="200"/>
        <w:rPr>
          <w:rFonts w:hint="eastAsia" w:ascii="宋体" w:hAnsi="宋体" w:eastAsia="宋体" w:cs="宋体"/>
          <w:snapToGrid w:val="0"/>
          <w:color w:val="auto"/>
          <w:sz w:val="24"/>
          <w:szCs w:val="21"/>
          <w:highlight w:val="none"/>
        </w:rPr>
      </w:pPr>
      <w:r>
        <w:rPr>
          <w:rFonts w:hint="eastAsia" w:ascii="宋体" w:hAnsi="宋体" w:eastAsia="宋体" w:cs="宋体"/>
          <w:color w:val="auto"/>
          <w:sz w:val="24"/>
          <w:szCs w:val="21"/>
          <w:highlight w:val="none"/>
        </w:rPr>
        <w:t xml:space="preserve">d、 </w:t>
      </w:r>
      <w:r>
        <w:rPr>
          <w:rFonts w:hint="eastAsia" w:ascii="宋体" w:hAnsi="宋体" w:eastAsia="宋体" w:cs="宋体"/>
          <w:color w:val="auto"/>
          <w:sz w:val="24"/>
          <w:szCs w:val="21"/>
          <w:highlight w:val="none"/>
          <w:lang w:eastAsia="zh-CN"/>
        </w:rPr>
        <w:t>乙方</w:t>
      </w:r>
      <w:r>
        <w:rPr>
          <w:rFonts w:hint="eastAsia" w:ascii="宋体" w:hAnsi="宋体" w:eastAsia="宋体" w:cs="宋体"/>
          <w:snapToGrid w:val="0"/>
          <w:color w:val="auto"/>
          <w:sz w:val="24"/>
          <w:szCs w:val="21"/>
          <w:highlight w:val="none"/>
        </w:rPr>
        <w:t>为其债权人之利益而进行总体权益转让，以致对总承包人履行本合同的能力产生严重不利影响的</w:t>
      </w:r>
      <w:r>
        <w:rPr>
          <w:rFonts w:hint="eastAsia" w:ascii="宋体" w:hAnsi="宋体" w:eastAsia="宋体" w:cs="宋体"/>
          <w:snapToGrid w:val="0"/>
          <w:color w:val="auto"/>
          <w:sz w:val="24"/>
          <w:szCs w:val="21"/>
          <w:highlight w:val="none"/>
        </w:rPr>
        <w:t>；</w:t>
      </w:r>
    </w:p>
    <w:p w14:paraId="7A189B61">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snapToGrid w:val="0"/>
          <w:color w:val="auto"/>
          <w:sz w:val="24"/>
          <w:szCs w:val="21"/>
          <w:highlight w:val="none"/>
        </w:rPr>
        <w:t xml:space="preserve">e、 </w:t>
      </w:r>
      <w:r>
        <w:rPr>
          <w:rFonts w:hint="eastAsia" w:ascii="宋体" w:hAnsi="宋体" w:eastAsia="宋体" w:cs="宋体"/>
          <w:color w:val="auto"/>
          <w:sz w:val="24"/>
          <w:szCs w:val="21"/>
          <w:highlight w:val="none"/>
        </w:rPr>
        <w:t>未经</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书面许可，</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将合同转让他人。</w:t>
      </w:r>
    </w:p>
    <w:p w14:paraId="4842AC26">
      <w:pPr>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发生本款第1</w:t>
      </w: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.2.1（2）项所述的终止时，</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有权要求</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lang w:val="en-US" w:eastAsia="zh-CN"/>
        </w:rPr>
        <w:t>支付相当于本合同总价30%的违约金，并</w:t>
      </w:r>
      <w:r>
        <w:rPr>
          <w:rFonts w:hint="eastAsia" w:ascii="宋体" w:hAnsi="宋体" w:eastAsia="宋体" w:cs="宋体"/>
          <w:color w:val="auto"/>
          <w:sz w:val="24"/>
          <w:szCs w:val="21"/>
          <w:highlight w:val="none"/>
        </w:rPr>
        <w:t>按本合同规定承担相应的赔偿责任</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同时</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可</w:t>
      </w:r>
      <w:r>
        <w:rPr>
          <w:rFonts w:hint="eastAsia" w:ascii="宋体" w:hAnsi="宋体" w:eastAsia="宋体" w:cs="宋体"/>
          <w:color w:val="auto"/>
          <w:sz w:val="24"/>
          <w:szCs w:val="21"/>
          <w:highlight w:val="none"/>
          <w:lang w:val="en-US" w:eastAsia="zh-CN"/>
        </w:rPr>
        <w:t>另行委托</w:t>
      </w:r>
      <w:r>
        <w:rPr>
          <w:rFonts w:hint="eastAsia" w:ascii="宋体" w:hAnsi="宋体" w:eastAsia="宋体" w:cs="宋体"/>
          <w:color w:val="auto"/>
          <w:sz w:val="24"/>
          <w:szCs w:val="21"/>
          <w:highlight w:val="none"/>
        </w:rPr>
        <w:t>新的</w:t>
      </w:r>
      <w:r>
        <w:rPr>
          <w:rFonts w:hint="eastAsia" w:ascii="宋体" w:hAnsi="宋体" w:eastAsia="宋体" w:cs="宋体"/>
          <w:color w:val="auto"/>
          <w:sz w:val="24"/>
          <w:szCs w:val="21"/>
          <w:highlight w:val="none"/>
          <w:lang w:val="en-US" w:eastAsia="zh-CN"/>
        </w:rPr>
        <w:t>监理单位</w:t>
      </w:r>
      <w:r>
        <w:rPr>
          <w:rFonts w:hint="eastAsia" w:ascii="宋体" w:hAnsi="宋体" w:eastAsia="宋体" w:cs="宋体"/>
          <w:color w:val="auto"/>
          <w:sz w:val="24"/>
          <w:szCs w:val="21"/>
          <w:highlight w:val="none"/>
        </w:rPr>
        <w:t>履行本应由</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根据本合同履行的监理服务，</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应向</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支付因此而发生的所有额外费用。</w:t>
      </w:r>
    </w:p>
    <w:p w14:paraId="1CB98FC8">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2</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rPr>
        <w:t>2.2</w:t>
      </w:r>
      <w:r>
        <w:rPr>
          <w:rFonts w:hint="eastAsia" w:ascii="宋体" w:hAnsi="宋体" w:eastAsia="宋体" w:cs="宋体"/>
          <w:snapToGrid w:val="0"/>
          <w:color w:val="auto"/>
          <w:position w:val="12"/>
          <w:sz w:val="24"/>
          <w:szCs w:val="21"/>
          <w:highlight w:val="none"/>
        </w:rPr>
        <w:tab/>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的终止</w:t>
      </w:r>
    </w:p>
    <w:p w14:paraId="2CC8B657">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在发生以下情形时，</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可在提前</w:t>
      </w:r>
      <w:r>
        <w:rPr>
          <w:rFonts w:hint="eastAsia" w:ascii="宋体" w:hAnsi="宋体" w:eastAsia="宋体" w:cs="宋体"/>
          <w:snapToGrid w:val="0"/>
          <w:color w:val="auto"/>
          <w:position w:val="12"/>
          <w:sz w:val="24"/>
          <w:szCs w:val="21"/>
          <w:highlight w:val="none"/>
        </w:rPr>
        <w:t>【30】</w:t>
      </w:r>
      <w:r>
        <w:rPr>
          <w:rFonts w:hint="eastAsia" w:ascii="宋体" w:hAnsi="宋体" w:eastAsia="宋体" w:cs="宋体"/>
          <w:snapToGrid w:val="0"/>
          <w:color w:val="auto"/>
          <w:position w:val="12"/>
          <w:sz w:val="24"/>
          <w:szCs w:val="21"/>
          <w:highlight w:val="none"/>
        </w:rPr>
        <w:t>天通知</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后，终止本合同：</w:t>
      </w:r>
    </w:p>
    <w:p w14:paraId="31DE4C5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(1)根据本合同第1</w:t>
      </w:r>
      <w:r>
        <w:rPr>
          <w:rFonts w:hint="eastAsia" w:ascii="宋体" w:hAnsi="宋体" w:eastAsia="宋体" w:cs="宋体"/>
          <w:snapToGrid w:val="0"/>
          <w:color w:val="auto"/>
          <w:position w:val="12"/>
          <w:sz w:val="24"/>
          <w:szCs w:val="21"/>
          <w:highlight w:val="none"/>
          <w:lang w:val="en-US" w:eastAsia="zh-CN"/>
        </w:rPr>
        <w:t>2</w:t>
      </w:r>
      <w:r>
        <w:rPr>
          <w:rFonts w:hint="eastAsia" w:ascii="宋体" w:hAnsi="宋体" w:eastAsia="宋体" w:cs="宋体"/>
          <w:snapToGrid w:val="0"/>
          <w:color w:val="auto"/>
          <w:position w:val="12"/>
          <w:sz w:val="24"/>
          <w:szCs w:val="21"/>
          <w:highlight w:val="none"/>
        </w:rPr>
        <w:t>.1.1款，监理服务被中止持续达</w:t>
      </w:r>
      <w:r>
        <w:rPr>
          <w:rFonts w:hint="eastAsia" w:ascii="宋体" w:hAnsi="宋体" w:eastAsia="宋体" w:cs="宋体"/>
          <w:snapToGrid w:val="0"/>
          <w:color w:val="auto"/>
          <w:position w:val="12"/>
          <w:sz w:val="24"/>
          <w:szCs w:val="21"/>
          <w:highlight w:val="none"/>
        </w:rPr>
        <w:t>【240】</w:t>
      </w:r>
      <w:r>
        <w:rPr>
          <w:rFonts w:hint="eastAsia" w:ascii="宋体" w:hAnsi="宋体" w:eastAsia="宋体" w:cs="宋体"/>
          <w:snapToGrid w:val="0"/>
          <w:color w:val="auto"/>
          <w:position w:val="12"/>
          <w:sz w:val="24"/>
          <w:szCs w:val="21"/>
          <w:highlight w:val="none"/>
        </w:rPr>
        <w:t>天；</w:t>
      </w:r>
    </w:p>
    <w:p w14:paraId="4C9756D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(2)根据本合同第1</w:t>
      </w:r>
      <w:r>
        <w:rPr>
          <w:rFonts w:hint="eastAsia" w:ascii="宋体" w:hAnsi="宋体" w:eastAsia="宋体" w:cs="宋体"/>
          <w:snapToGrid w:val="0"/>
          <w:color w:val="auto"/>
          <w:position w:val="12"/>
          <w:sz w:val="24"/>
          <w:szCs w:val="21"/>
          <w:highlight w:val="none"/>
          <w:lang w:val="en-US" w:eastAsia="zh-CN"/>
        </w:rPr>
        <w:t>2</w:t>
      </w:r>
      <w:r>
        <w:rPr>
          <w:rFonts w:hint="eastAsia" w:ascii="宋体" w:hAnsi="宋体" w:eastAsia="宋体" w:cs="宋体"/>
          <w:snapToGrid w:val="0"/>
          <w:color w:val="auto"/>
          <w:position w:val="12"/>
          <w:sz w:val="24"/>
          <w:szCs w:val="21"/>
          <w:highlight w:val="none"/>
        </w:rPr>
        <w:t>.1.2</w:t>
      </w:r>
      <w:r>
        <w:rPr>
          <w:rFonts w:hint="eastAsia" w:ascii="宋体" w:hAnsi="宋体" w:eastAsia="宋体" w:cs="宋体"/>
          <w:snapToGrid w:val="0"/>
          <w:color w:val="auto"/>
          <w:position w:val="12"/>
          <w:sz w:val="24"/>
          <w:szCs w:val="21"/>
          <w:highlight w:val="none"/>
        </w:rPr>
        <w:t>款</w:t>
      </w:r>
      <w:r>
        <w:rPr>
          <w:rFonts w:hint="eastAsia" w:ascii="宋体" w:hAnsi="宋体" w:eastAsia="宋体" w:cs="宋体"/>
          <w:snapToGrid w:val="0"/>
          <w:color w:val="auto"/>
          <w:position w:val="12"/>
          <w:sz w:val="24"/>
          <w:szCs w:val="21"/>
          <w:highlight w:val="none"/>
        </w:rPr>
        <w:t>，监理服务被中止持续达</w:t>
      </w:r>
      <w:r>
        <w:rPr>
          <w:rFonts w:hint="eastAsia" w:ascii="宋体" w:hAnsi="宋体" w:eastAsia="宋体" w:cs="宋体"/>
          <w:snapToGrid w:val="0"/>
          <w:color w:val="auto"/>
          <w:position w:val="12"/>
          <w:sz w:val="24"/>
          <w:szCs w:val="21"/>
          <w:highlight w:val="none"/>
        </w:rPr>
        <w:t>【240】</w:t>
      </w:r>
      <w:r>
        <w:rPr>
          <w:rFonts w:hint="eastAsia" w:ascii="宋体" w:hAnsi="宋体" w:eastAsia="宋体" w:cs="宋体"/>
          <w:snapToGrid w:val="0"/>
          <w:color w:val="auto"/>
          <w:position w:val="12"/>
          <w:sz w:val="24"/>
          <w:szCs w:val="21"/>
          <w:highlight w:val="none"/>
        </w:rPr>
        <w:t>天。</w:t>
      </w:r>
    </w:p>
    <w:p w14:paraId="119CE1E6">
      <w:pPr>
        <w:adjustRightInd w:val="0"/>
        <w:snapToGrid w:val="0"/>
        <w:spacing w:line="360" w:lineRule="auto"/>
        <w:ind w:right="9"/>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ab/>
      </w:r>
      <w:r>
        <w:rPr>
          <w:rFonts w:hint="eastAsia" w:ascii="宋体" w:hAnsi="宋体" w:eastAsia="宋体" w:cs="宋体"/>
          <w:snapToGrid w:val="0"/>
          <w:color w:val="auto"/>
          <w:position w:val="12"/>
          <w:sz w:val="24"/>
          <w:szCs w:val="21"/>
          <w:highlight w:val="none"/>
        </w:rPr>
        <w:t>在发生本第</w:t>
      </w: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2</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rPr>
        <w:t>2.2款所述的终止时，</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有权根据本合同要求</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就其在本合同项下已完成的工作给予补偿</w:t>
      </w:r>
      <w:r>
        <w:rPr>
          <w:rFonts w:hint="eastAsia" w:ascii="宋体" w:hAnsi="宋体" w:eastAsia="宋体" w:cs="宋体"/>
          <w:snapToGrid w:val="0"/>
          <w:color w:val="auto"/>
          <w:position w:val="12"/>
          <w:sz w:val="24"/>
          <w:szCs w:val="21"/>
          <w:highlight w:val="none"/>
        </w:rPr>
        <w:t>。</w:t>
      </w:r>
    </w:p>
    <w:p w14:paraId="0B17B61F">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2</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rPr>
        <w:t>3</w:t>
      </w:r>
      <w:r>
        <w:rPr>
          <w:rFonts w:hint="eastAsia" w:ascii="宋体" w:hAnsi="宋体" w:eastAsia="宋体" w:cs="宋体"/>
          <w:snapToGrid w:val="0"/>
          <w:color w:val="auto"/>
          <w:position w:val="12"/>
          <w:sz w:val="24"/>
          <w:szCs w:val="21"/>
          <w:highlight w:val="none"/>
        </w:rPr>
        <w:t>本合同的终止不影响双方继续承担本合同明确规定或隐含的在本合同期满之后继续有效的义务</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lang w:val="en-US" w:eastAsia="zh-CN"/>
        </w:rPr>
        <w:t>包括保密义务</w:t>
      </w: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rPr>
        <w:t>。</w:t>
      </w:r>
    </w:p>
    <w:p w14:paraId="1375213F">
      <w:pPr>
        <w:adjustRightInd w:val="0"/>
        <w:snapToGrid w:val="0"/>
        <w:spacing w:line="360" w:lineRule="auto"/>
        <w:ind w:right="9"/>
        <w:rPr>
          <w:rFonts w:hint="eastAsia" w:ascii="宋体" w:hAnsi="宋体" w:eastAsia="宋体" w:cs="宋体"/>
          <w:snapToGrid w:val="0"/>
          <w:color w:val="auto"/>
          <w:position w:val="12"/>
          <w:sz w:val="24"/>
          <w:szCs w:val="21"/>
          <w:highlight w:val="none"/>
        </w:rPr>
      </w:pPr>
    </w:p>
    <w:p w14:paraId="072CD3E2">
      <w:pPr>
        <w:pStyle w:val="20"/>
        <w:spacing w:line="360" w:lineRule="auto"/>
        <w:rPr>
          <w:rFonts w:hint="eastAsia" w:ascii="宋体" w:hAnsi="宋体" w:eastAsia="宋体" w:cs="宋体"/>
          <w:color w:val="auto"/>
          <w:highlight w:val="none"/>
        </w:rPr>
      </w:pPr>
      <w:bookmarkStart w:id="99" w:name="_Toc17970"/>
      <w:bookmarkStart w:id="100" w:name="_Toc27139"/>
      <w:bookmarkStart w:id="101" w:name="_Toc22465"/>
      <w:bookmarkStart w:id="102" w:name="_Toc15400"/>
      <w:bookmarkStart w:id="103" w:name="_Toc6555"/>
      <w:bookmarkStart w:id="104" w:name="_Toc9355"/>
      <w:bookmarkStart w:id="105" w:name="_Toc10192"/>
      <w:bookmarkStart w:id="106" w:name="_Toc22657"/>
      <w:bookmarkStart w:id="107" w:name="_Toc23707"/>
      <w:r>
        <w:rPr>
          <w:rFonts w:hint="eastAsia" w:ascii="宋体" w:hAnsi="宋体" w:eastAsia="宋体" w:cs="宋体"/>
          <w:color w:val="auto"/>
          <w:highlight w:val="none"/>
        </w:rPr>
        <w:t>第</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条  争议解决</w:t>
      </w:r>
      <w:bookmarkEnd w:id="99"/>
      <w:bookmarkEnd w:id="100"/>
      <w:bookmarkEnd w:id="101"/>
      <w:bookmarkEnd w:id="102"/>
      <w:bookmarkEnd w:id="103"/>
      <w:bookmarkEnd w:id="104"/>
      <w:bookmarkEnd w:id="105"/>
      <w:bookmarkEnd w:id="106"/>
      <w:bookmarkEnd w:id="107"/>
    </w:p>
    <w:p w14:paraId="5F991EF5">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3</w:t>
      </w:r>
      <w:r>
        <w:rPr>
          <w:rFonts w:hint="eastAsia" w:ascii="宋体" w:hAnsi="宋体" w:eastAsia="宋体" w:cs="宋体"/>
          <w:snapToGrid w:val="0"/>
          <w:color w:val="auto"/>
          <w:position w:val="12"/>
          <w:sz w:val="24"/>
          <w:szCs w:val="21"/>
          <w:highlight w:val="none"/>
        </w:rPr>
        <w:t>.1 友好协商</w:t>
      </w:r>
    </w:p>
    <w:p w14:paraId="5479FCE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本合同双方在履行本合同过程中所发生的任何争议，均应首先通过友好协商的方式加以解决。</w:t>
      </w:r>
    </w:p>
    <w:p w14:paraId="371FA004">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3</w:t>
      </w:r>
      <w:r>
        <w:rPr>
          <w:rFonts w:hint="eastAsia" w:ascii="宋体" w:hAnsi="宋体" w:eastAsia="宋体" w:cs="宋体"/>
          <w:snapToGrid w:val="0"/>
          <w:color w:val="auto"/>
          <w:position w:val="12"/>
          <w:sz w:val="24"/>
          <w:szCs w:val="21"/>
          <w:highlight w:val="none"/>
        </w:rPr>
        <w:t>.2诉讼</w:t>
      </w:r>
    </w:p>
    <w:p w14:paraId="0D64F442">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如果双方不能按1</w:t>
      </w:r>
      <w:r>
        <w:rPr>
          <w:rFonts w:hint="eastAsia" w:ascii="宋体" w:hAnsi="宋体" w:eastAsia="宋体" w:cs="宋体"/>
          <w:snapToGrid w:val="0"/>
          <w:color w:val="auto"/>
          <w:position w:val="12"/>
          <w:sz w:val="24"/>
          <w:szCs w:val="21"/>
          <w:highlight w:val="none"/>
          <w:lang w:val="en-US" w:eastAsia="zh-CN"/>
        </w:rPr>
        <w:t>3</w:t>
      </w:r>
      <w:r>
        <w:rPr>
          <w:rFonts w:hint="eastAsia" w:ascii="宋体" w:hAnsi="宋体" w:eastAsia="宋体" w:cs="宋体"/>
          <w:snapToGrid w:val="0"/>
          <w:color w:val="auto"/>
          <w:position w:val="12"/>
          <w:sz w:val="24"/>
          <w:szCs w:val="21"/>
          <w:highlight w:val="none"/>
        </w:rPr>
        <w:t>.1款通过友好协商解决争议，任何一方可将争议提交</w:t>
      </w:r>
      <w:r>
        <w:rPr>
          <w:rFonts w:hint="eastAsia" w:ascii="宋体" w:hAnsi="宋体" w:eastAsia="宋体" w:cs="宋体"/>
          <w:snapToGrid w:val="0"/>
          <w:color w:val="auto"/>
          <w:position w:val="12"/>
          <w:sz w:val="24"/>
          <w:szCs w:val="21"/>
          <w:highlight w:val="none"/>
          <w:lang w:val="en-US"/>
        </w:rPr>
        <w:t>项目所在地</w:t>
      </w:r>
      <w:r>
        <w:rPr>
          <w:rFonts w:hint="eastAsia" w:ascii="宋体" w:hAnsi="宋体" w:eastAsia="宋体" w:cs="宋体"/>
          <w:snapToGrid w:val="0"/>
          <w:color w:val="auto"/>
          <w:position w:val="12"/>
          <w:sz w:val="24"/>
          <w:szCs w:val="21"/>
          <w:highlight w:val="none"/>
        </w:rPr>
        <w:t>有管辖权的人民法院诉讼解决。</w:t>
      </w:r>
    </w:p>
    <w:p w14:paraId="23A310FA">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3</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rPr>
        <w:t>3</w:t>
      </w:r>
      <w:r>
        <w:rPr>
          <w:rFonts w:hint="eastAsia" w:ascii="宋体" w:hAnsi="宋体" w:eastAsia="宋体" w:cs="宋体"/>
          <w:snapToGrid w:val="0"/>
          <w:color w:val="auto"/>
          <w:position w:val="12"/>
          <w:sz w:val="24"/>
          <w:szCs w:val="21"/>
          <w:highlight w:val="none"/>
        </w:rPr>
        <w:t xml:space="preserve"> 继续履行</w:t>
      </w:r>
    </w:p>
    <w:p w14:paraId="5FE44D27">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争议解决期间，双方应继续履行合同未存在争议的部分。</w:t>
      </w:r>
    </w:p>
    <w:p w14:paraId="53330221">
      <w:pPr>
        <w:adjustRightInd w:val="0"/>
        <w:snapToGrid w:val="0"/>
        <w:spacing w:line="360" w:lineRule="auto"/>
        <w:ind w:right="9"/>
        <w:rPr>
          <w:rFonts w:hint="eastAsia" w:ascii="宋体" w:hAnsi="宋体" w:eastAsia="宋体" w:cs="宋体"/>
          <w:snapToGrid w:val="0"/>
          <w:color w:val="auto"/>
          <w:position w:val="12"/>
          <w:sz w:val="24"/>
          <w:szCs w:val="21"/>
          <w:highlight w:val="none"/>
        </w:rPr>
      </w:pPr>
    </w:p>
    <w:p w14:paraId="73AC7987">
      <w:pPr>
        <w:pStyle w:val="20"/>
        <w:spacing w:line="360" w:lineRule="auto"/>
        <w:rPr>
          <w:rFonts w:hint="eastAsia" w:ascii="宋体" w:hAnsi="宋体" w:eastAsia="宋体" w:cs="宋体"/>
          <w:color w:val="auto"/>
          <w:highlight w:val="none"/>
        </w:rPr>
      </w:pPr>
      <w:bookmarkStart w:id="108" w:name="_Toc7734"/>
      <w:bookmarkStart w:id="109" w:name="_Toc480"/>
      <w:bookmarkStart w:id="110" w:name="_Toc29583"/>
      <w:bookmarkStart w:id="111" w:name="_Toc12035"/>
      <w:bookmarkStart w:id="112" w:name="_Toc19629"/>
      <w:bookmarkStart w:id="113" w:name="_Toc22475"/>
      <w:bookmarkStart w:id="114" w:name="_Toc1335"/>
      <w:bookmarkStart w:id="115" w:name="_Toc28501"/>
      <w:bookmarkStart w:id="116" w:name="_Toc14880"/>
      <w:r>
        <w:rPr>
          <w:rFonts w:hint="eastAsia" w:ascii="宋体" w:hAnsi="宋体" w:eastAsia="宋体" w:cs="宋体"/>
          <w:color w:val="auto"/>
          <w:highlight w:val="none"/>
        </w:rPr>
        <w:t>第</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条  </w:t>
      </w:r>
      <w:r>
        <w:rPr>
          <w:rFonts w:hint="eastAsia" w:ascii="宋体" w:hAnsi="宋体" w:eastAsia="宋体" w:cs="宋体"/>
          <w:color w:val="auto"/>
          <w:highlight w:val="none"/>
        </w:rPr>
        <w:t>其他</w:t>
      </w:r>
      <w:bookmarkEnd w:id="108"/>
      <w:bookmarkEnd w:id="109"/>
      <w:bookmarkEnd w:id="110"/>
      <w:bookmarkEnd w:id="111"/>
      <w:bookmarkEnd w:id="112"/>
      <w:bookmarkEnd w:id="113"/>
      <w:bookmarkEnd w:id="114"/>
      <w:bookmarkEnd w:id="115"/>
      <w:bookmarkEnd w:id="116"/>
    </w:p>
    <w:p w14:paraId="7B867FE7">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4</w:t>
      </w:r>
      <w:r>
        <w:rPr>
          <w:rFonts w:hint="eastAsia" w:ascii="宋体" w:hAnsi="宋体" w:eastAsia="宋体" w:cs="宋体"/>
          <w:snapToGrid w:val="0"/>
          <w:color w:val="auto"/>
          <w:position w:val="12"/>
          <w:sz w:val="24"/>
          <w:szCs w:val="21"/>
          <w:highlight w:val="none"/>
        </w:rPr>
        <w:t>.1 生效</w:t>
      </w:r>
    </w:p>
    <w:p w14:paraId="2F175C3B">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本合同自双方法定代表人或其授权代表签字并加盖公章或合同专用章之日生效；</w:t>
      </w:r>
    </w:p>
    <w:p w14:paraId="19BE1D3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4</w:t>
      </w:r>
      <w:r>
        <w:rPr>
          <w:rFonts w:hint="eastAsia" w:ascii="宋体" w:hAnsi="宋体" w:eastAsia="宋体" w:cs="宋体"/>
          <w:snapToGrid w:val="0"/>
          <w:color w:val="auto"/>
          <w:position w:val="12"/>
          <w:sz w:val="24"/>
          <w:szCs w:val="21"/>
          <w:highlight w:val="none"/>
        </w:rPr>
        <w:t>.2 合同有效期</w:t>
      </w:r>
    </w:p>
    <w:p w14:paraId="3DA32DC0">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本合同</w:t>
      </w:r>
      <w:r>
        <w:rPr>
          <w:rFonts w:hint="eastAsia" w:ascii="宋体" w:hAnsi="宋体" w:eastAsia="宋体" w:cs="宋体"/>
          <w:snapToGrid w:val="0"/>
          <w:color w:val="auto"/>
          <w:position w:val="12"/>
          <w:sz w:val="24"/>
          <w:szCs w:val="21"/>
          <w:highlight w:val="none"/>
        </w:rPr>
        <w:t>从</w:t>
      </w:r>
      <w:r>
        <w:rPr>
          <w:rFonts w:hint="eastAsia" w:ascii="宋体" w:hAnsi="宋体" w:eastAsia="宋体" w:cs="宋体"/>
          <w:snapToGrid w:val="0"/>
          <w:color w:val="auto"/>
          <w:position w:val="12"/>
          <w:sz w:val="24"/>
          <w:szCs w:val="21"/>
          <w:highlight w:val="none"/>
        </w:rPr>
        <w:t>生效之日至合同双方在本合同项下权利义务</w:t>
      </w:r>
      <w:r>
        <w:rPr>
          <w:rFonts w:hint="eastAsia" w:ascii="宋体" w:hAnsi="宋体" w:eastAsia="宋体" w:cs="宋体"/>
          <w:snapToGrid w:val="0"/>
          <w:color w:val="auto"/>
          <w:position w:val="12"/>
          <w:sz w:val="24"/>
          <w:szCs w:val="21"/>
          <w:highlight w:val="none"/>
          <w:lang w:val="en-US" w:eastAsia="zh-CN"/>
        </w:rPr>
        <w:t>履行完毕</w:t>
      </w:r>
      <w:r>
        <w:rPr>
          <w:rFonts w:hint="eastAsia" w:ascii="宋体" w:hAnsi="宋体" w:eastAsia="宋体" w:cs="宋体"/>
          <w:snapToGrid w:val="0"/>
          <w:color w:val="auto"/>
          <w:position w:val="12"/>
          <w:sz w:val="24"/>
          <w:szCs w:val="21"/>
          <w:highlight w:val="none"/>
        </w:rPr>
        <w:t>之日有效。</w:t>
      </w:r>
    </w:p>
    <w:p w14:paraId="16766635">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4</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rPr>
        <w:t>3</w:t>
      </w:r>
      <w:r>
        <w:rPr>
          <w:rFonts w:hint="eastAsia" w:ascii="宋体" w:hAnsi="宋体" w:eastAsia="宋体" w:cs="宋体"/>
          <w:snapToGrid w:val="0"/>
          <w:color w:val="auto"/>
          <w:position w:val="12"/>
          <w:sz w:val="24"/>
          <w:szCs w:val="21"/>
          <w:highlight w:val="none"/>
        </w:rPr>
        <w:t xml:space="preserve"> 合同修改</w:t>
      </w:r>
    </w:p>
    <w:p w14:paraId="0A15B31E">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本合同的任何修改、变更均应由双方协商后书面作出，并在双方</w:t>
      </w:r>
      <w:r>
        <w:rPr>
          <w:rFonts w:hint="eastAsia" w:ascii="宋体" w:hAnsi="宋体" w:eastAsia="宋体" w:cs="宋体"/>
          <w:snapToGrid w:val="0"/>
          <w:color w:val="auto"/>
          <w:position w:val="12"/>
          <w:sz w:val="24"/>
          <w:szCs w:val="21"/>
          <w:highlight w:val="none"/>
        </w:rPr>
        <w:t>法定代表人或其</w:t>
      </w:r>
      <w:r>
        <w:rPr>
          <w:rFonts w:hint="eastAsia" w:ascii="宋体" w:hAnsi="宋体" w:eastAsia="宋体" w:cs="宋体"/>
          <w:snapToGrid w:val="0"/>
          <w:color w:val="auto"/>
          <w:position w:val="12"/>
          <w:sz w:val="24"/>
          <w:szCs w:val="21"/>
          <w:highlight w:val="none"/>
        </w:rPr>
        <w:t>授权代表正式签署后方可生效。对本合同的任何修改、变更一经生效即取代本合同原有的相应条款或内容。</w:t>
      </w:r>
    </w:p>
    <w:p w14:paraId="1302D30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4</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rPr>
        <w:t xml:space="preserve">4 </w:t>
      </w:r>
      <w:r>
        <w:rPr>
          <w:rFonts w:hint="eastAsia" w:ascii="宋体" w:hAnsi="宋体" w:eastAsia="宋体" w:cs="宋体"/>
          <w:snapToGrid w:val="0"/>
          <w:color w:val="auto"/>
          <w:position w:val="12"/>
          <w:sz w:val="24"/>
          <w:szCs w:val="21"/>
          <w:highlight w:val="none"/>
        </w:rPr>
        <w:t>法律变更</w:t>
      </w:r>
    </w:p>
    <w:p w14:paraId="49A0C973">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本合同生效后，因适用法律发生变化导致</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的履约成本增加或减少，将不导致监理费的变化。</w:t>
      </w:r>
    </w:p>
    <w:p w14:paraId="457BBD17">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4</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rPr>
        <w:t>5 通讯地址</w:t>
      </w:r>
    </w:p>
    <w:p w14:paraId="63E47783">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任何一方在本合同项下向另一方发出的通知均应以书面形式通过专人送交、邮寄、传真或电子邮件发至以下地址：</w:t>
      </w:r>
    </w:p>
    <w:p w14:paraId="1E228270">
      <w:pPr>
        <w:adjustRightInd w:val="0"/>
        <w:snapToGrid w:val="0"/>
        <w:spacing w:line="360" w:lineRule="auto"/>
        <w:ind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lang w:val="en-US" w:eastAsia="zh-CN"/>
        </w:rPr>
        <w:t>1</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lang w:val="en-US" w:eastAsia="zh-CN"/>
        </w:rPr>
        <w:t>联系人</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trike w:val="0"/>
          <w:snapToGrid w:val="0"/>
          <w:color w:val="auto"/>
          <w:position w:val="12"/>
          <w:sz w:val="24"/>
          <w:szCs w:val="21"/>
          <w:highlight w:val="none"/>
          <w:u w:val="single"/>
          <w:lang w:val="en-US" w:eastAsia="zh-CN"/>
        </w:rPr>
        <w:t xml:space="preserve">     </w:t>
      </w:r>
    </w:p>
    <w:p w14:paraId="256423BC">
      <w:pPr>
        <w:adjustRightInd w:val="0"/>
        <w:snapToGrid w:val="0"/>
        <w:spacing w:line="360" w:lineRule="auto"/>
        <w:ind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地址</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napToGrid w:val="0"/>
          <w:color w:val="auto"/>
          <w:position w:val="12"/>
          <w:sz w:val="24"/>
          <w:szCs w:val="21"/>
          <w:highlight w:val="none"/>
        </w:rPr>
        <w:t xml:space="preserve"> </w:t>
      </w:r>
      <w:r>
        <w:rPr>
          <w:rFonts w:hint="eastAsia" w:ascii="宋体" w:hAnsi="宋体" w:eastAsia="宋体" w:cs="宋体"/>
          <w:strike w:val="0"/>
          <w:snapToGrid w:val="0"/>
          <w:color w:val="auto"/>
          <w:position w:val="12"/>
          <w:sz w:val="24"/>
          <w:szCs w:val="21"/>
          <w:highlight w:val="none"/>
          <w:u w:val="single"/>
          <w:lang w:val="en-US" w:eastAsia="zh-CN"/>
        </w:rPr>
        <w:t xml:space="preserve">     </w:t>
      </w:r>
    </w:p>
    <w:p w14:paraId="193C86BA">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val="en-US" w:eastAsia="zh-CN"/>
        </w:rPr>
        <w:t>联系方式</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trike w:val="0"/>
          <w:snapToGrid w:val="0"/>
          <w:color w:val="auto"/>
          <w:position w:val="12"/>
          <w:sz w:val="24"/>
          <w:szCs w:val="21"/>
          <w:highlight w:val="none"/>
          <w:u w:val="single"/>
          <w:lang w:val="en-US" w:eastAsia="zh-CN"/>
        </w:rPr>
        <w:t xml:space="preserve">     </w:t>
      </w:r>
    </w:p>
    <w:p w14:paraId="61220E56">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eastAsia="zh-CN"/>
        </w:rPr>
        <w:t>（</w:t>
      </w:r>
      <w:r>
        <w:rPr>
          <w:rFonts w:hint="eastAsia" w:ascii="宋体" w:hAnsi="宋体" w:eastAsia="宋体" w:cs="宋体"/>
          <w:snapToGrid w:val="0"/>
          <w:color w:val="auto"/>
          <w:position w:val="12"/>
          <w:sz w:val="24"/>
          <w:szCs w:val="21"/>
          <w:highlight w:val="none"/>
          <w:lang w:val="en-US" w:eastAsia="zh-CN"/>
        </w:rPr>
        <w:t>2</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lang w:val="en-US" w:eastAsia="zh-CN"/>
        </w:rPr>
        <w:t>联系人</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trike w:val="0"/>
          <w:snapToGrid w:val="0"/>
          <w:color w:val="auto"/>
          <w:position w:val="12"/>
          <w:sz w:val="24"/>
          <w:szCs w:val="21"/>
          <w:highlight w:val="none"/>
          <w:u w:val="single"/>
          <w:lang w:val="en-US" w:eastAsia="zh-CN"/>
        </w:rPr>
        <w:t xml:space="preserve">     </w:t>
      </w:r>
    </w:p>
    <w:p w14:paraId="177B997C">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地址</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trike w:val="0"/>
          <w:snapToGrid w:val="0"/>
          <w:color w:val="auto"/>
          <w:position w:val="12"/>
          <w:sz w:val="24"/>
          <w:szCs w:val="21"/>
          <w:highlight w:val="none"/>
          <w:u w:val="single"/>
          <w:lang w:val="en-US" w:eastAsia="zh-CN"/>
        </w:rPr>
        <w:t xml:space="preserve">     </w:t>
      </w:r>
    </w:p>
    <w:p w14:paraId="5A74CEBA">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lang w:val="en-US" w:eastAsia="zh-CN"/>
        </w:rPr>
        <w:t>联系方式</w:t>
      </w:r>
      <w:r>
        <w:rPr>
          <w:rFonts w:hint="eastAsia" w:ascii="宋体" w:hAnsi="宋体" w:eastAsia="宋体" w:cs="宋体"/>
          <w:snapToGrid w:val="0"/>
          <w:color w:val="auto"/>
          <w:position w:val="12"/>
          <w:sz w:val="24"/>
          <w:szCs w:val="21"/>
          <w:highlight w:val="none"/>
        </w:rPr>
        <w:t>：</w:t>
      </w:r>
      <w:r>
        <w:rPr>
          <w:rFonts w:hint="eastAsia" w:ascii="宋体" w:hAnsi="宋体" w:eastAsia="宋体" w:cs="宋体"/>
          <w:strike w:val="0"/>
          <w:snapToGrid w:val="0"/>
          <w:color w:val="auto"/>
          <w:position w:val="12"/>
          <w:sz w:val="24"/>
          <w:szCs w:val="21"/>
          <w:highlight w:val="none"/>
          <w:u w:val="single"/>
          <w:lang w:val="en-US" w:eastAsia="zh-CN"/>
        </w:rPr>
        <w:t xml:space="preserve">     </w:t>
      </w:r>
    </w:p>
    <w:p w14:paraId="0824D0A9">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本合同双方可通过类似的书面通知不时变更根据本合同应发出通知的送达地址。</w:t>
      </w:r>
    </w:p>
    <w:p w14:paraId="3AF5305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4</w:t>
      </w:r>
      <w:r>
        <w:rPr>
          <w:rFonts w:hint="eastAsia" w:ascii="宋体" w:hAnsi="宋体" w:eastAsia="宋体" w:cs="宋体"/>
          <w:snapToGrid w:val="0"/>
          <w:color w:val="auto"/>
          <w:position w:val="12"/>
          <w:sz w:val="24"/>
          <w:szCs w:val="21"/>
          <w:highlight w:val="none"/>
        </w:rPr>
        <w:t>.6 无效条款</w:t>
      </w:r>
    </w:p>
    <w:p w14:paraId="32EF2959">
      <w:pPr>
        <w:adjustRightInd w:val="0"/>
        <w:snapToGrid w:val="0"/>
        <w:spacing w:line="360" w:lineRule="auto"/>
        <w:ind w:right="9"/>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ab/>
      </w:r>
      <w:r>
        <w:rPr>
          <w:rFonts w:hint="eastAsia" w:ascii="宋体" w:hAnsi="宋体" w:eastAsia="宋体" w:cs="宋体"/>
          <w:snapToGrid w:val="0"/>
          <w:color w:val="auto"/>
          <w:position w:val="12"/>
          <w:sz w:val="24"/>
          <w:szCs w:val="21"/>
          <w:highlight w:val="none"/>
        </w:rPr>
        <w:t xml:space="preserve"> 本合同项下任何条款或内容经裁定无效，不应影响本合同其他条款和内容的有效性。</w:t>
      </w:r>
    </w:p>
    <w:p w14:paraId="05663681">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4</w:t>
      </w:r>
      <w:r>
        <w:rPr>
          <w:rFonts w:hint="eastAsia" w:ascii="宋体" w:hAnsi="宋体" w:eastAsia="宋体" w:cs="宋体"/>
          <w:snapToGrid w:val="0"/>
          <w:color w:val="auto"/>
          <w:position w:val="12"/>
          <w:sz w:val="24"/>
          <w:szCs w:val="21"/>
          <w:highlight w:val="none"/>
        </w:rPr>
        <w:t>.7 转让与分包</w:t>
      </w:r>
    </w:p>
    <w:p w14:paraId="56AAE7EE">
      <w:pPr>
        <w:adjustRightInd w:val="0"/>
        <w:snapToGrid w:val="0"/>
        <w:spacing w:line="360" w:lineRule="auto"/>
        <w:ind w:right="9"/>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ab/>
      </w:r>
      <w:r>
        <w:rPr>
          <w:rFonts w:hint="eastAsia" w:ascii="宋体" w:hAnsi="宋体" w:eastAsia="宋体" w:cs="宋体"/>
          <w:snapToGrid w:val="0"/>
          <w:color w:val="auto"/>
          <w:position w:val="12"/>
          <w:sz w:val="24"/>
          <w:szCs w:val="21"/>
          <w:highlight w:val="none"/>
        </w:rPr>
        <w:t xml:space="preserve"> </w:t>
      </w:r>
      <w:r>
        <w:rPr>
          <w:rFonts w:hint="eastAsia" w:ascii="宋体" w:hAnsi="宋体" w:eastAsia="宋体" w:cs="宋体"/>
          <w:snapToGrid w:val="0"/>
          <w:color w:val="auto"/>
          <w:position w:val="12"/>
          <w:sz w:val="24"/>
          <w:szCs w:val="21"/>
          <w:highlight w:val="none"/>
        </w:rPr>
        <w:t>未经</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lang w:val="en-US" w:eastAsia="zh-CN"/>
        </w:rPr>
        <w:t>书面</w:t>
      </w:r>
      <w:r>
        <w:rPr>
          <w:rFonts w:hint="eastAsia" w:ascii="宋体" w:hAnsi="宋体" w:eastAsia="宋体" w:cs="宋体"/>
          <w:snapToGrid w:val="0"/>
          <w:color w:val="auto"/>
          <w:position w:val="12"/>
          <w:sz w:val="24"/>
          <w:szCs w:val="21"/>
          <w:highlight w:val="none"/>
        </w:rPr>
        <w:t>同意，</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不得将其在本合同项下的权利义务转让或分包给任何第三方。擅自分包或者转包的，</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有权扣除</w:t>
      </w:r>
      <w:r>
        <w:rPr>
          <w:rFonts w:hint="eastAsia" w:ascii="宋体" w:hAnsi="宋体" w:eastAsia="宋体" w:cs="宋体"/>
          <w:snapToGrid w:val="0"/>
          <w:color w:val="auto"/>
          <w:position w:val="12"/>
          <w:sz w:val="24"/>
          <w:szCs w:val="21"/>
          <w:highlight w:val="none"/>
          <w:lang w:val="en-US" w:eastAsia="zh-CN"/>
        </w:rPr>
        <w:t>本合同总价</w:t>
      </w:r>
      <w:r>
        <w:rPr>
          <w:rFonts w:hint="eastAsia" w:ascii="宋体" w:hAnsi="宋体" w:eastAsia="宋体" w:cs="宋体"/>
          <w:snapToGrid w:val="0"/>
          <w:color w:val="auto"/>
          <w:position w:val="12"/>
          <w:sz w:val="24"/>
          <w:szCs w:val="21"/>
          <w:highlight w:val="none"/>
        </w:rPr>
        <w:t>的</w:t>
      </w:r>
      <w:r>
        <w:rPr>
          <w:rFonts w:hint="eastAsia" w:ascii="宋体" w:hAnsi="宋体" w:eastAsia="宋体" w:cs="宋体"/>
          <w:snapToGrid w:val="0"/>
          <w:color w:val="auto"/>
          <w:position w:val="12"/>
          <w:sz w:val="24"/>
          <w:szCs w:val="21"/>
          <w:highlight w:val="none"/>
          <w:lang w:val="en-US" w:eastAsia="zh-CN"/>
        </w:rPr>
        <w:t>30</w:t>
      </w:r>
      <w:r>
        <w:rPr>
          <w:rFonts w:hint="eastAsia" w:ascii="宋体" w:hAnsi="宋体" w:eastAsia="宋体" w:cs="宋体"/>
          <w:snapToGrid w:val="0"/>
          <w:color w:val="auto"/>
          <w:position w:val="12"/>
          <w:sz w:val="24"/>
          <w:szCs w:val="21"/>
          <w:highlight w:val="none"/>
        </w:rPr>
        <w:t>%，并有权解除合同及要求</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赔偿由此导致的损失。</w:t>
      </w:r>
    </w:p>
    <w:p w14:paraId="4FE3EF33">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无论本合同其他条款如何规定，如果</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lang w:val="en-US" w:eastAsia="zh-CN"/>
        </w:rPr>
        <w:t>因项目业主变更或</w:t>
      </w:r>
      <w:r>
        <w:rPr>
          <w:rFonts w:hint="eastAsia" w:ascii="宋体" w:hAnsi="宋体" w:eastAsia="宋体" w:cs="宋体"/>
          <w:snapToGrid w:val="0"/>
          <w:color w:val="auto"/>
          <w:position w:val="12"/>
          <w:sz w:val="24"/>
          <w:szCs w:val="21"/>
          <w:highlight w:val="none"/>
        </w:rPr>
        <w:t>贷款协议</w:t>
      </w:r>
      <w:r>
        <w:rPr>
          <w:rFonts w:hint="eastAsia" w:ascii="宋体" w:hAnsi="宋体" w:eastAsia="宋体" w:cs="宋体"/>
          <w:snapToGrid w:val="0"/>
          <w:color w:val="auto"/>
          <w:position w:val="12"/>
          <w:sz w:val="24"/>
          <w:szCs w:val="21"/>
          <w:highlight w:val="none"/>
          <w:lang w:val="en-US" w:eastAsia="zh-CN"/>
        </w:rPr>
        <w:t>等因素</w:t>
      </w:r>
      <w:r>
        <w:rPr>
          <w:rFonts w:hint="eastAsia" w:ascii="宋体" w:hAnsi="宋体" w:eastAsia="宋体" w:cs="宋体"/>
          <w:snapToGrid w:val="0"/>
          <w:color w:val="auto"/>
          <w:position w:val="12"/>
          <w:sz w:val="24"/>
          <w:szCs w:val="21"/>
          <w:highlight w:val="none"/>
        </w:rPr>
        <w:t>将其在本合同项下的权利义务转让给</w:t>
      </w:r>
      <w:r>
        <w:rPr>
          <w:rFonts w:hint="eastAsia" w:ascii="宋体" w:hAnsi="宋体" w:eastAsia="宋体" w:cs="宋体"/>
          <w:snapToGrid w:val="0"/>
          <w:color w:val="auto"/>
          <w:position w:val="12"/>
          <w:sz w:val="24"/>
          <w:szCs w:val="21"/>
          <w:highlight w:val="none"/>
          <w:lang w:val="en-US" w:eastAsia="zh-CN"/>
        </w:rPr>
        <w:t>第三方</w:t>
      </w:r>
      <w:r>
        <w:rPr>
          <w:rFonts w:hint="eastAsia" w:ascii="宋体" w:hAnsi="宋体" w:eastAsia="宋体" w:cs="宋体"/>
          <w:snapToGrid w:val="0"/>
          <w:color w:val="auto"/>
          <w:position w:val="12"/>
          <w:sz w:val="24"/>
          <w:szCs w:val="21"/>
          <w:highlight w:val="none"/>
        </w:rPr>
        <w:t>时，</w:t>
      </w:r>
      <w:r>
        <w:rPr>
          <w:rFonts w:hint="eastAsia" w:ascii="宋体" w:hAnsi="宋体" w:eastAsia="宋体" w:cs="宋体"/>
          <w:snapToGrid w:val="0"/>
          <w:color w:val="auto"/>
          <w:position w:val="12"/>
          <w:sz w:val="24"/>
          <w:szCs w:val="21"/>
          <w:highlight w:val="none"/>
        </w:rPr>
        <w:t>其</w:t>
      </w:r>
      <w:r>
        <w:rPr>
          <w:rFonts w:hint="eastAsia" w:ascii="宋体" w:hAnsi="宋体" w:eastAsia="宋体" w:cs="宋体"/>
          <w:snapToGrid w:val="0"/>
          <w:color w:val="auto"/>
          <w:position w:val="12"/>
          <w:sz w:val="24"/>
          <w:szCs w:val="21"/>
          <w:highlight w:val="none"/>
        </w:rPr>
        <w:t>无需经</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同意，在发生此类转让时，</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的唯一义务是以书面形式将该等转让通知</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lang w:val="en-US" w:eastAsia="zh-CN"/>
        </w:rPr>
        <w:t>并及时签署三方主体变更协议</w:t>
      </w:r>
      <w:r>
        <w:rPr>
          <w:rFonts w:hint="eastAsia" w:ascii="宋体" w:hAnsi="宋体" w:eastAsia="宋体" w:cs="宋体"/>
          <w:snapToGrid w:val="0"/>
          <w:color w:val="auto"/>
          <w:position w:val="12"/>
          <w:sz w:val="24"/>
          <w:szCs w:val="21"/>
          <w:highlight w:val="none"/>
        </w:rPr>
        <w:t>。</w:t>
      </w:r>
    </w:p>
    <w:p w14:paraId="40CBE61D">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4</w:t>
      </w:r>
      <w:r>
        <w:rPr>
          <w:rFonts w:hint="eastAsia" w:ascii="宋体" w:hAnsi="宋体" w:eastAsia="宋体" w:cs="宋体"/>
          <w:snapToGrid w:val="0"/>
          <w:color w:val="auto"/>
          <w:position w:val="12"/>
          <w:sz w:val="24"/>
          <w:szCs w:val="21"/>
          <w:highlight w:val="none"/>
        </w:rPr>
        <w:t xml:space="preserve">.8 </w:t>
      </w:r>
      <w:r>
        <w:rPr>
          <w:rFonts w:hint="eastAsia" w:ascii="宋体" w:hAnsi="宋体" w:eastAsia="宋体" w:cs="宋体"/>
          <w:snapToGrid w:val="0"/>
          <w:color w:val="auto"/>
          <w:position w:val="12"/>
          <w:sz w:val="24"/>
          <w:szCs w:val="21"/>
          <w:highlight w:val="none"/>
        </w:rPr>
        <w:t>继续有效</w:t>
      </w:r>
    </w:p>
    <w:p w14:paraId="63940419">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所有明示或默示在本合同期满或提前终止之后继续有效的条</w:t>
      </w:r>
      <w:r>
        <w:rPr>
          <w:rFonts w:hint="eastAsia" w:ascii="宋体" w:hAnsi="宋体" w:eastAsia="宋体" w:cs="宋体"/>
          <w:snapToGrid w:val="0"/>
          <w:color w:val="auto"/>
          <w:position w:val="12"/>
          <w:sz w:val="24"/>
          <w:szCs w:val="21"/>
          <w:highlight w:val="none"/>
        </w:rPr>
        <w:t>款</w:t>
      </w:r>
      <w:r>
        <w:rPr>
          <w:rFonts w:hint="eastAsia" w:ascii="宋体" w:hAnsi="宋体" w:eastAsia="宋体" w:cs="宋体"/>
          <w:snapToGrid w:val="0"/>
          <w:color w:val="auto"/>
          <w:position w:val="12"/>
          <w:sz w:val="24"/>
          <w:szCs w:val="21"/>
          <w:highlight w:val="none"/>
        </w:rPr>
        <w:t>，在本合同期满或提前终止后仍然有效并</w:t>
      </w:r>
      <w:r>
        <w:rPr>
          <w:rFonts w:hint="eastAsia" w:ascii="宋体" w:hAnsi="宋体" w:eastAsia="宋体" w:cs="宋体"/>
          <w:snapToGrid w:val="0"/>
          <w:color w:val="auto"/>
          <w:position w:val="12"/>
          <w:sz w:val="24"/>
          <w:szCs w:val="21"/>
          <w:highlight w:val="none"/>
        </w:rPr>
        <w:t>对有关方具有约束力</w:t>
      </w:r>
      <w:r>
        <w:rPr>
          <w:rFonts w:hint="eastAsia" w:ascii="宋体" w:hAnsi="宋体" w:eastAsia="宋体" w:cs="宋体"/>
          <w:snapToGrid w:val="0"/>
          <w:color w:val="auto"/>
          <w:position w:val="12"/>
          <w:sz w:val="24"/>
          <w:szCs w:val="21"/>
          <w:highlight w:val="none"/>
        </w:rPr>
        <w:t>。</w:t>
      </w:r>
    </w:p>
    <w:p w14:paraId="7511240E">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1</w:t>
      </w:r>
      <w:r>
        <w:rPr>
          <w:rFonts w:hint="eastAsia" w:ascii="宋体" w:hAnsi="宋体" w:eastAsia="宋体" w:cs="宋体"/>
          <w:snapToGrid w:val="0"/>
          <w:color w:val="auto"/>
          <w:position w:val="12"/>
          <w:sz w:val="24"/>
          <w:szCs w:val="21"/>
          <w:highlight w:val="none"/>
          <w:lang w:val="en-US" w:eastAsia="zh-CN"/>
        </w:rPr>
        <w:t>4</w:t>
      </w:r>
      <w:r>
        <w:rPr>
          <w:rFonts w:hint="eastAsia" w:ascii="宋体" w:hAnsi="宋体" w:eastAsia="宋体" w:cs="宋体"/>
          <w:snapToGrid w:val="0"/>
          <w:color w:val="auto"/>
          <w:position w:val="12"/>
          <w:sz w:val="24"/>
          <w:szCs w:val="21"/>
          <w:highlight w:val="none"/>
        </w:rPr>
        <w:t xml:space="preserve">.9 </w:t>
      </w:r>
      <w:r>
        <w:rPr>
          <w:rFonts w:hint="eastAsia" w:ascii="宋体" w:hAnsi="宋体" w:eastAsia="宋体" w:cs="宋体"/>
          <w:snapToGrid w:val="0"/>
          <w:color w:val="auto"/>
          <w:position w:val="12"/>
          <w:sz w:val="24"/>
          <w:szCs w:val="21"/>
          <w:highlight w:val="none"/>
        </w:rPr>
        <w:t>文本</w:t>
      </w:r>
    </w:p>
    <w:p w14:paraId="1AD3DF00">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rPr>
      </w:pPr>
      <w:r>
        <w:rPr>
          <w:rFonts w:hint="eastAsia" w:ascii="宋体" w:hAnsi="宋体" w:eastAsia="宋体" w:cs="宋体"/>
          <w:snapToGrid w:val="0"/>
          <w:color w:val="auto"/>
          <w:position w:val="12"/>
          <w:sz w:val="24"/>
          <w:szCs w:val="21"/>
          <w:highlight w:val="none"/>
        </w:rPr>
        <w:t>本合同一式陆份，</w:t>
      </w:r>
      <w:r>
        <w:rPr>
          <w:rFonts w:hint="eastAsia" w:ascii="宋体" w:hAnsi="宋体" w:eastAsia="宋体" w:cs="宋体"/>
          <w:snapToGrid w:val="0"/>
          <w:color w:val="auto"/>
          <w:position w:val="12"/>
          <w:sz w:val="24"/>
          <w:szCs w:val="21"/>
          <w:highlight w:val="none"/>
          <w:lang w:eastAsia="zh-CN"/>
        </w:rPr>
        <w:t>甲方</w:t>
      </w:r>
      <w:r>
        <w:rPr>
          <w:rFonts w:hint="eastAsia" w:ascii="宋体" w:hAnsi="宋体" w:eastAsia="宋体" w:cs="宋体"/>
          <w:snapToGrid w:val="0"/>
          <w:color w:val="auto"/>
          <w:position w:val="12"/>
          <w:sz w:val="24"/>
          <w:szCs w:val="21"/>
          <w:highlight w:val="none"/>
        </w:rPr>
        <w:t>执肆份，</w:t>
      </w:r>
      <w:r>
        <w:rPr>
          <w:rFonts w:hint="eastAsia" w:ascii="宋体" w:hAnsi="宋体" w:eastAsia="宋体" w:cs="宋体"/>
          <w:snapToGrid w:val="0"/>
          <w:color w:val="auto"/>
          <w:position w:val="12"/>
          <w:sz w:val="24"/>
          <w:szCs w:val="21"/>
          <w:highlight w:val="none"/>
          <w:lang w:eastAsia="zh-CN"/>
        </w:rPr>
        <w:t>乙方</w:t>
      </w:r>
      <w:r>
        <w:rPr>
          <w:rFonts w:hint="eastAsia" w:ascii="宋体" w:hAnsi="宋体" w:eastAsia="宋体" w:cs="宋体"/>
          <w:snapToGrid w:val="0"/>
          <w:color w:val="auto"/>
          <w:position w:val="12"/>
          <w:sz w:val="24"/>
          <w:szCs w:val="21"/>
          <w:highlight w:val="none"/>
        </w:rPr>
        <w:t>执贰份。</w:t>
      </w:r>
    </w:p>
    <w:p w14:paraId="5674BA85">
      <w:pPr>
        <w:adjustRightInd w:val="0"/>
        <w:snapToGrid w:val="0"/>
        <w:spacing w:line="360" w:lineRule="auto"/>
        <w:ind w:right="9" w:firstLine="480" w:firstLineChars="2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附件：1.监理任务书</w:t>
      </w:r>
    </w:p>
    <w:p w14:paraId="64A4A2B1">
      <w:pPr>
        <w:adjustRightInd w:val="0"/>
        <w:snapToGrid w:val="0"/>
        <w:spacing w:line="360" w:lineRule="auto"/>
        <w:ind w:right="9" w:firstLine="1200" w:firstLineChars="5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2.安健环管理协议书</w:t>
      </w:r>
    </w:p>
    <w:p w14:paraId="334CDB7A">
      <w:pPr>
        <w:adjustRightInd w:val="0"/>
        <w:snapToGrid w:val="0"/>
        <w:spacing w:line="360" w:lineRule="auto"/>
        <w:ind w:right="9" w:firstLine="1200" w:firstLineChars="5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3.廉洁协议</w:t>
      </w:r>
    </w:p>
    <w:p w14:paraId="76CDB9D5">
      <w:pPr>
        <w:adjustRightInd w:val="0"/>
        <w:snapToGrid w:val="0"/>
        <w:spacing w:line="360" w:lineRule="auto"/>
        <w:ind w:right="9" w:firstLine="1200" w:firstLineChars="5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4.中标通知书</w:t>
      </w:r>
    </w:p>
    <w:p w14:paraId="5FBD31D6">
      <w:pPr>
        <w:adjustRightInd w:val="0"/>
        <w:snapToGrid w:val="0"/>
        <w:spacing w:line="360" w:lineRule="auto"/>
        <w:ind w:right="9" w:firstLine="1200" w:firstLineChars="5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5.投标报价文件</w:t>
      </w:r>
    </w:p>
    <w:p w14:paraId="3E17880B">
      <w:pPr>
        <w:adjustRightInd w:val="0"/>
        <w:snapToGrid w:val="0"/>
        <w:spacing w:line="360" w:lineRule="auto"/>
        <w:ind w:right="9" w:firstLine="1200" w:firstLineChars="5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6.监理服务团队名单</w:t>
      </w:r>
    </w:p>
    <w:p w14:paraId="72A4159E">
      <w:pPr>
        <w:adjustRightInd w:val="0"/>
        <w:snapToGrid w:val="0"/>
        <w:spacing w:line="360" w:lineRule="auto"/>
        <w:ind w:right="9" w:firstLine="1200" w:firstLineChars="500"/>
        <w:rPr>
          <w:rFonts w:hint="eastAsia" w:ascii="宋体" w:hAnsi="宋体" w:eastAsia="宋体" w:cs="宋体"/>
          <w:snapToGrid w:val="0"/>
          <w:color w:val="auto"/>
          <w:position w:val="12"/>
          <w:sz w:val="24"/>
          <w:szCs w:val="21"/>
          <w:highlight w:val="none"/>
          <w:lang w:val="en-US" w:eastAsia="zh-CN"/>
        </w:rPr>
      </w:pPr>
      <w:r>
        <w:rPr>
          <w:rFonts w:hint="eastAsia" w:ascii="宋体" w:hAnsi="宋体" w:eastAsia="宋体" w:cs="宋体"/>
          <w:snapToGrid w:val="0"/>
          <w:color w:val="auto"/>
          <w:position w:val="12"/>
          <w:sz w:val="24"/>
          <w:szCs w:val="21"/>
          <w:highlight w:val="none"/>
          <w:lang w:val="en-US" w:eastAsia="zh-CN"/>
        </w:rPr>
        <w:t>7.</w:t>
      </w:r>
      <w:bookmarkStart w:id="117" w:name="OLE_LINK1"/>
      <w:r>
        <w:rPr>
          <w:rFonts w:hint="eastAsia" w:ascii="宋体" w:hAnsi="宋体" w:eastAsia="宋体" w:cs="宋体"/>
          <w:snapToGrid w:val="0"/>
          <w:color w:val="auto"/>
          <w:position w:val="12"/>
          <w:sz w:val="24"/>
          <w:szCs w:val="21"/>
          <w:highlight w:val="none"/>
          <w:lang w:val="en-US" w:eastAsia="zh-CN"/>
        </w:rPr>
        <w:t>项目地块及装机容量信息表</w:t>
      </w:r>
      <w:bookmarkEnd w:id="117"/>
    </w:p>
    <w:p w14:paraId="6E13030D">
      <w:pPr>
        <w:adjustRightInd w:val="0"/>
        <w:snapToGrid w:val="0"/>
        <w:spacing w:line="360" w:lineRule="auto"/>
        <w:ind w:right="9" w:firstLine="0" w:firstLineChars="0"/>
        <w:rPr>
          <w:rFonts w:hint="eastAsia" w:ascii="宋体" w:hAnsi="宋体" w:eastAsia="宋体" w:cs="宋体"/>
          <w:snapToGrid w:val="0"/>
          <w:color w:val="auto"/>
          <w:position w:val="12"/>
          <w:sz w:val="24"/>
          <w:szCs w:val="21"/>
          <w:highlight w:val="none"/>
          <w:lang w:eastAsia="zh-CN"/>
        </w:rPr>
      </w:pPr>
      <w:r>
        <w:rPr>
          <w:rFonts w:hint="eastAsia" w:ascii="宋体" w:hAnsi="宋体" w:eastAsia="宋体" w:cs="宋体"/>
          <w:snapToGrid w:val="0"/>
          <w:color w:val="auto"/>
          <w:position w:val="12"/>
          <w:sz w:val="24"/>
          <w:szCs w:val="21"/>
          <w:highlight w:val="none"/>
          <w:lang w:val="en-US" w:eastAsia="zh-CN"/>
        </w:rPr>
        <w:t>（以下无正文，为本合同签章页）</w:t>
      </w:r>
    </w:p>
    <w:tbl>
      <w:tblPr>
        <w:tblStyle w:val="17"/>
        <w:tblpPr w:leftFromText="180" w:rightFromText="180" w:vertAnchor="text" w:horzAnchor="page" w:tblpXSpec="center" w:tblpY="635"/>
        <w:tblOverlap w:val="never"/>
        <w:tblW w:w="7816" w:type="dxa"/>
        <w:jc w:val="center"/>
        <w:tblLayout w:type="fixed"/>
        <w:tblCellMar>
          <w:top w:w="0" w:type="dxa"/>
          <w:left w:w="108" w:type="dxa"/>
          <w:bottom w:w="0" w:type="dxa"/>
          <w:right w:w="108" w:type="dxa"/>
        </w:tblCellMar>
      </w:tblPr>
      <w:tblGrid>
        <w:gridCol w:w="3947"/>
        <w:gridCol w:w="3869"/>
      </w:tblGrid>
      <w:tr w14:paraId="7F211CE0">
        <w:tblPrEx>
          <w:tblCellMar>
            <w:top w:w="0" w:type="dxa"/>
            <w:left w:w="108" w:type="dxa"/>
            <w:bottom w:w="0" w:type="dxa"/>
            <w:right w:w="108" w:type="dxa"/>
          </w:tblCellMar>
        </w:tblPrEx>
        <w:trPr>
          <w:trHeight w:val="3780" w:hRule="atLeast"/>
          <w:jc w:val="center"/>
        </w:trPr>
        <w:tc>
          <w:tcPr>
            <w:tcW w:w="3947" w:type="dxa"/>
            <w:noWrap w:val="0"/>
            <w:vAlign w:val="top"/>
          </w:tcPr>
          <w:p w14:paraId="2019D2AD">
            <w:pPr>
              <w:pStyle w:val="23"/>
              <w:tabs>
                <w:tab w:val="left" w:pos="3420"/>
                <w:tab w:val="left" w:pos="36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甲方：（盖章）</w:t>
            </w:r>
          </w:p>
          <w:p w14:paraId="00BE69D7">
            <w:pPr>
              <w:pStyle w:val="23"/>
              <w:tabs>
                <w:tab w:val="left" w:pos="3420"/>
                <w:tab w:val="left" w:pos="36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广州机场</w:t>
            </w:r>
            <w:r>
              <w:rPr>
                <w:rFonts w:hint="eastAsia" w:ascii="宋体" w:hAnsi="宋体" w:eastAsia="宋体" w:cs="宋体"/>
                <w:color w:val="auto"/>
                <w:sz w:val="24"/>
                <w:highlight w:val="none"/>
                <w:lang w:val="en-US" w:eastAsia="zh-CN"/>
              </w:rPr>
              <w:t>新能源</w:t>
            </w:r>
            <w:r>
              <w:rPr>
                <w:rFonts w:hint="eastAsia" w:ascii="宋体" w:hAnsi="宋体" w:eastAsia="宋体" w:cs="宋体"/>
                <w:color w:val="auto"/>
                <w:sz w:val="24"/>
                <w:highlight w:val="none"/>
              </w:rPr>
              <w:t>有限公司</w:t>
            </w:r>
          </w:p>
          <w:p w14:paraId="64D53B37">
            <w:pPr>
              <w:pStyle w:val="23"/>
              <w:tabs>
                <w:tab w:val="left" w:pos="3420"/>
                <w:tab w:val="left" w:pos="3600"/>
              </w:tabs>
              <w:spacing w:line="360" w:lineRule="auto"/>
              <w:rPr>
                <w:rFonts w:hint="eastAsia" w:ascii="宋体" w:hAnsi="宋体" w:eastAsia="宋体" w:cs="宋体"/>
                <w:color w:val="auto"/>
                <w:sz w:val="24"/>
                <w:highlight w:val="none"/>
              </w:rPr>
            </w:pPr>
          </w:p>
          <w:p w14:paraId="3DB6C5B1">
            <w:pPr>
              <w:pStyle w:val="23"/>
              <w:tabs>
                <w:tab w:val="left" w:pos="3420"/>
                <w:tab w:val="left" w:pos="3600"/>
              </w:tabs>
              <w:spacing w:line="360" w:lineRule="auto"/>
              <w:rPr>
                <w:rFonts w:hint="eastAsia" w:ascii="宋体" w:hAnsi="宋体" w:eastAsia="宋体" w:cs="宋体"/>
                <w:color w:val="auto"/>
                <w:sz w:val="24"/>
                <w:highlight w:val="none"/>
              </w:rPr>
            </w:pPr>
          </w:p>
          <w:p w14:paraId="1A8B94A1">
            <w:pPr>
              <w:pStyle w:val="23"/>
              <w:tabs>
                <w:tab w:val="left" w:pos="3420"/>
                <w:tab w:val="left" w:pos="36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p>
          <w:p w14:paraId="19FC903B">
            <w:pPr>
              <w:pStyle w:val="23"/>
              <w:tabs>
                <w:tab w:val="left" w:pos="3420"/>
                <w:tab w:val="left" w:pos="3600"/>
              </w:tabs>
              <w:spacing w:line="360" w:lineRule="auto"/>
              <w:rPr>
                <w:rFonts w:hint="eastAsia" w:ascii="宋体" w:hAnsi="宋体" w:eastAsia="宋体" w:cs="宋体"/>
                <w:color w:val="auto"/>
                <w:sz w:val="24"/>
                <w:highlight w:val="none"/>
              </w:rPr>
            </w:pPr>
          </w:p>
          <w:p w14:paraId="28648943">
            <w:pPr>
              <w:pStyle w:val="23"/>
              <w:tabs>
                <w:tab w:val="left" w:pos="3420"/>
                <w:tab w:val="left" w:pos="3600"/>
              </w:tabs>
              <w:spacing w:line="360" w:lineRule="auto"/>
              <w:rPr>
                <w:rFonts w:hint="eastAsia" w:ascii="宋体" w:hAnsi="宋体" w:eastAsia="宋体" w:cs="宋体"/>
                <w:color w:val="auto"/>
                <w:sz w:val="24"/>
                <w:highlight w:val="none"/>
              </w:rPr>
            </w:pPr>
          </w:p>
          <w:p w14:paraId="4CA64E67">
            <w:pPr>
              <w:pStyle w:val="23"/>
              <w:tabs>
                <w:tab w:val="left" w:pos="3420"/>
                <w:tab w:val="left" w:pos="3600"/>
              </w:tabs>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c>
          <w:tcPr>
            <w:tcW w:w="3869" w:type="dxa"/>
            <w:noWrap w:val="0"/>
            <w:vAlign w:val="top"/>
          </w:tcPr>
          <w:p w14:paraId="73FF277E">
            <w:pPr>
              <w:pStyle w:val="23"/>
              <w:tabs>
                <w:tab w:val="left" w:pos="3420"/>
                <w:tab w:val="left" w:pos="36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乙方：（盖章）</w:t>
            </w:r>
          </w:p>
          <w:p w14:paraId="670ACE47">
            <w:pPr>
              <w:pStyle w:val="23"/>
              <w:tabs>
                <w:tab w:val="left" w:pos="3420"/>
                <w:tab w:val="left" w:pos="3600"/>
              </w:tabs>
              <w:spacing w:line="360" w:lineRule="auto"/>
              <w:rPr>
                <w:rFonts w:hint="eastAsia" w:ascii="宋体" w:hAnsi="宋体" w:eastAsia="宋体" w:cs="宋体"/>
                <w:color w:val="auto"/>
                <w:sz w:val="24"/>
                <w:highlight w:val="none"/>
              </w:rPr>
            </w:pPr>
          </w:p>
          <w:p w14:paraId="1A61357B">
            <w:pPr>
              <w:pStyle w:val="23"/>
              <w:tabs>
                <w:tab w:val="left" w:pos="3420"/>
                <w:tab w:val="left" w:pos="3600"/>
              </w:tabs>
              <w:spacing w:line="360" w:lineRule="auto"/>
              <w:rPr>
                <w:rFonts w:hint="eastAsia" w:ascii="宋体" w:hAnsi="宋体" w:eastAsia="宋体" w:cs="宋体"/>
                <w:color w:val="auto"/>
                <w:sz w:val="24"/>
                <w:highlight w:val="none"/>
              </w:rPr>
            </w:pPr>
          </w:p>
          <w:p w14:paraId="0AE24F67">
            <w:pPr>
              <w:pStyle w:val="23"/>
              <w:tabs>
                <w:tab w:val="left" w:pos="3420"/>
                <w:tab w:val="left" w:pos="3600"/>
              </w:tabs>
              <w:spacing w:line="360" w:lineRule="auto"/>
              <w:rPr>
                <w:rFonts w:hint="eastAsia" w:ascii="宋体" w:hAnsi="宋体" w:eastAsia="宋体" w:cs="宋体"/>
                <w:color w:val="auto"/>
                <w:sz w:val="24"/>
                <w:highlight w:val="none"/>
              </w:rPr>
            </w:pPr>
          </w:p>
          <w:p w14:paraId="200CD77A">
            <w:pPr>
              <w:pStyle w:val="23"/>
              <w:tabs>
                <w:tab w:val="left" w:pos="3420"/>
                <w:tab w:val="left" w:pos="36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p>
          <w:p w14:paraId="59FCF639">
            <w:pPr>
              <w:pStyle w:val="23"/>
              <w:tabs>
                <w:tab w:val="left" w:pos="3420"/>
                <w:tab w:val="left" w:pos="3600"/>
              </w:tabs>
              <w:spacing w:line="360" w:lineRule="auto"/>
              <w:rPr>
                <w:rFonts w:hint="eastAsia" w:ascii="宋体" w:hAnsi="宋体" w:eastAsia="宋体" w:cs="宋体"/>
                <w:color w:val="auto"/>
                <w:sz w:val="24"/>
                <w:highlight w:val="none"/>
              </w:rPr>
            </w:pPr>
          </w:p>
          <w:p w14:paraId="6F4F4AF1">
            <w:pPr>
              <w:pStyle w:val="23"/>
              <w:tabs>
                <w:tab w:val="left" w:pos="3420"/>
                <w:tab w:val="left" w:pos="3600"/>
              </w:tabs>
              <w:spacing w:line="360" w:lineRule="auto"/>
              <w:rPr>
                <w:rFonts w:hint="eastAsia" w:ascii="宋体" w:hAnsi="宋体" w:eastAsia="宋体" w:cs="宋体"/>
                <w:color w:val="auto"/>
                <w:sz w:val="24"/>
                <w:highlight w:val="none"/>
              </w:rPr>
            </w:pPr>
          </w:p>
          <w:p w14:paraId="2927535E">
            <w:pPr>
              <w:pStyle w:val="23"/>
              <w:tabs>
                <w:tab w:val="left" w:pos="3420"/>
                <w:tab w:val="left" w:pos="36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r>
    </w:tbl>
    <w:p w14:paraId="37BA73B2">
      <w:pPr>
        <w:adjustRightInd w:val="0"/>
        <w:snapToGrid w:val="0"/>
        <w:spacing w:line="360" w:lineRule="auto"/>
        <w:ind w:right="9" w:firstLine="0" w:firstLineChars="0"/>
        <w:rPr>
          <w:rFonts w:hint="eastAsia" w:ascii="宋体" w:hAnsi="宋体" w:eastAsia="宋体" w:cs="宋体"/>
          <w:snapToGrid w:val="0"/>
          <w:color w:val="auto"/>
          <w:position w:val="12"/>
          <w:sz w:val="24"/>
          <w:szCs w:val="21"/>
          <w:highlight w:val="none"/>
          <w:lang w:eastAsia="zh-CN"/>
        </w:rPr>
      </w:pPr>
    </w:p>
    <w:p w14:paraId="76B41FD6">
      <w:pPr>
        <w:pStyle w:val="2"/>
        <w:ind w:left="0" w:leftChars="0" w:firstLine="0" w:firstLineChars="0"/>
        <w:rPr>
          <w:rFonts w:hint="eastAsia" w:ascii="宋体" w:hAnsi="宋体" w:eastAsia="宋体" w:cs="宋体"/>
          <w:color w:val="auto"/>
          <w:highlight w:val="none"/>
          <w:lang w:eastAsia="zh-CN"/>
        </w:rPr>
      </w:pPr>
    </w:p>
    <w:p w14:paraId="4FB209ED">
      <w:pPr>
        <w:pStyle w:val="21"/>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highlight w:val="none"/>
        </w:rPr>
        <w:br w:type="page"/>
      </w:r>
      <w:bookmarkStart w:id="118" w:name="_Toc7876"/>
      <w:bookmarkStart w:id="119" w:name="_Toc5392"/>
      <w:bookmarkStart w:id="120" w:name="_Toc27485"/>
      <w:bookmarkStart w:id="121" w:name="_Toc24465"/>
      <w:r>
        <w:rPr>
          <w:rFonts w:hint="eastAsia" w:ascii="宋体" w:hAnsi="宋体" w:eastAsia="宋体" w:cs="宋体"/>
          <w:b w:val="0"/>
          <w:bCs w:val="0"/>
          <w:color w:val="auto"/>
          <w:sz w:val="24"/>
          <w:szCs w:val="24"/>
          <w:highlight w:val="none"/>
          <w:lang w:val="en-US" w:eastAsia="zh-CN"/>
        </w:rPr>
        <w:t>附件</w:t>
      </w:r>
      <w:bookmarkEnd w:id="118"/>
      <w:bookmarkEnd w:id="119"/>
      <w:bookmarkEnd w:id="120"/>
      <w:bookmarkEnd w:id="121"/>
      <w:bookmarkStart w:id="122" w:name="_Toc7289"/>
      <w:bookmarkStart w:id="123" w:name="_Toc15321"/>
      <w:bookmarkStart w:id="124" w:name="_Toc26682"/>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监理任务书</w:t>
      </w:r>
      <w:bookmarkEnd w:id="122"/>
      <w:bookmarkEnd w:id="123"/>
      <w:bookmarkEnd w:id="124"/>
    </w:p>
    <w:p w14:paraId="2488C11D">
      <w:pPr>
        <w:pStyle w:val="21"/>
        <w:jc w:val="center"/>
        <w:rPr>
          <w:rFonts w:hint="eastAsia" w:ascii="宋体" w:hAnsi="宋体" w:eastAsia="宋体" w:cs="宋体"/>
          <w:color w:val="auto"/>
          <w:highlight w:val="none"/>
        </w:rPr>
      </w:pPr>
      <w:r>
        <w:rPr>
          <w:rFonts w:hint="eastAsia" w:ascii="宋体" w:hAnsi="宋体" w:eastAsia="宋体" w:cs="宋体"/>
          <w:b w:val="0"/>
          <w:bCs/>
          <w:color w:val="auto"/>
          <w:sz w:val="24"/>
          <w:szCs w:val="24"/>
          <w:highlight w:val="none"/>
          <w:lang w:val="en-US" w:eastAsia="zh-CN"/>
        </w:rPr>
        <w:t>（另册，详见招标文件）</w:t>
      </w:r>
      <w:bookmarkStart w:id="125" w:name="_Toc8909"/>
      <w:bookmarkStart w:id="126" w:name="_Toc4289"/>
      <w:bookmarkStart w:id="127" w:name="_Toc8084"/>
      <w:bookmarkStart w:id="128" w:name="_Toc16727"/>
      <w:bookmarkStart w:id="129" w:name="_Toc11328"/>
      <w:bookmarkStart w:id="130" w:name="_Toc14148"/>
      <w:bookmarkStart w:id="131" w:name="_Toc6665"/>
      <w:bookmarkStart w:id="132" w:name="_Toc304792301"/>
      <w:bookmarkStart w:id="133" w:name="_Toc19944"/>
    </w:p>
    <w:p w14:paraId="60EF5DE8">
      <w:pPr>
        <w:pStyle w:val="2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val="0"/>
          <w:bCs w:val="0"/>
          <w:color w:val="auto"/>
          <w:sz w:val="24"/>
          <w:szCs w:val="24"/>
          <w:highlight w:val="none"/>
          <w:lang w:val="en-US" w:eastAsia="zh-CN"/>
        </w:rPr>
        <w:t>附件2</w:t>
      </w:r>
      <w:bookmarkEnd w:id="125"/>
      <w:bookmarkEnd w:id="126"/>
      <w:bookmarkEnd w:id="127"/>
      <w:bookmarkEnd w:id="128"/>
      <w:bookmarkEnd w:id="129"/>
      <w:bookmarkEnd w:id="130"/>
      <w:bookmarkEnd w:id="131"/>
      <w:bookmarkEnd w:id="132"/>
      <w:bookmarkEnd w:id="133"/>
    </w:p>
    <w:p w14:paraId="2FD555A9">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安健环管理协议书</w:t>
      </w:r>
    </w:p>
    <w:p w14:paraId="6EEE3748">
      <w:pPr>
        <w:tabs>
          <w:tab w:val="left" w:pos="13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广州机场新能源有限公司</w:t>
      </w:r>
    </w:p>
    <w:p w14:paraId="601DD029">
      <w:pPr>
        <w:tabs>
          <w:tab w:val="left" w:pos="13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w:t>
      </w:r>
    </w:p>
    <w:p w14:paraId="2D93D913">
      <w:pPr>
        <w:tabs>
          <w:tab w:val="left" w:pos="13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为确保施工现场安全施工，保障工程建设正常顺利进行，</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依照国家和政府的有关法律法规，就施工项目中的消防、安全生产事宜、双方的权利与义务协商一致，就</w:t>
      </w:r>
      <w:r>
        <w:rPr>
          <w:rFonts w:hint="eastAsia" w:ascii="宋体" w:hAnsi="宋体" w:eastAsia="宋体" w:cs="宋体"/>
          <w:color w:val="auto"/>
          <w:kern w:val="0"/>
          <w:sz w:val="24"/>
          <w:szCs w:val="24"/>
          <w:highlight w:val="none"/>
          <w:u w:val="single"/>
        </w:rPr>
        <w:t>广州机场周边临空区域分布式光充互联项目监理服务</w:t>
      </w:r>
      <w:r>
        <w:rPr>
          <w:rFonts w:hint="eastAsia" w:ascii="宋体" w:hAnsi="宋体" w:eastAsia="宋体" w:cs="宋体"/>
          <w:color w:val="auto"/>
          <w:sz w:val="24"/>
          <w:szCs w:val="24"/>
          <w:highlight w:val="none"/>
        </w:rPr>
        <w:t>达成以下协议：</w:t>
      </w:r>
    </w:p>
    <w:p w14:paraId="1A2354A0">
      <w:pPr>
        <w:tabs>
          <w:tab w:val="left" w:pos="1380"/>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一、安健环管理目标</w:t>
      </w:r>
    </w:p>
    <w:p w14:paraId="32F678C7">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不发生人身死亡、责任性人身重伤及群伤事故，人身轻伤控制在 1人次以下。</w:t>
      </w:r>
    </w:p>
    <w:p w14:paraId="34A2570A">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不发生一般及以上生产安全事故。</w:t>
      </w:r>
    </w:p>
    <w:p w14:paraId="322437E9">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不发生火灾和环境污染事故。</w:t>
      </w:r>
    </w:p>
    <w:p w14:paraId="4BE15250">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不发生设备损坏事故。</w:t>
      </w:r>
    </w:p>
    <w:p w14:paraId="0B576052">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不新增职业病例。</w:t>
      </w:r>
    </w:p>
    <w:p w14:paraId="0F0C84AC">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提出的现场安全文明施工要求。</w:t>
      </w:r>
    </w:p>
    <w:p w14:paraId="0641C8D3">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不发生综治维稳等群体性事件。</w:t>
      </w:r>
    </w:p>
    <w:p w14:paraId="2DEB666E">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在施工现场范围内不发生交通安全事故（件）。</w:t>
      </w:r>
    </w:p>
    <w:p w14:paraId="49A43B62">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不发生扰民及影响周边社会环境的事件。</w:t>
      </w:r>
    </w:p>
    <w:p w14:paraId="6DEAF53D">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不发生聚集性传染病疫情。</w:t>
      </w:r>
    </w:p>
    <w:p w14:paraId="6EA34FEF">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不发生因安全监管不到位导致的不安全事件。</w:t>
      </w:r>
    </w:p>
    <w:p w14:paraId="5BB8E0A0">
      <w:pPr>
        <w:tabs>
          <w:tab w:val="left" w:pos="1380"/>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甲方</w:t>
      </w:r>
      <w:r>
        <w:rPr>
          <w:rFonts w:hint="eastAsia" w:ascii="宋体" w:hAnsi="宋体" w:eastAsia="宋体" w:cs="宋体"/>
          <w:b/>
          <w:color w:val="auto"/>
          <w:sz w:val="24"/>
          <w:szCs w:val="24"/>
          <w:highlight w:val="none"/>
        </w:rPr>
        <w:t>权利与义务</w:t>
      </w:r>
    </w:p>
    <w:p w14:paraId="4492C52B">
      <w:pPr>
        <w:tabs>
          <w:tab w:val="left" w:pos="13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资质进行审查：审查内容包括营业执照和资质证书，</w:t>
      </w:r>
      <w:r>
        <w:rPr>
          <w:rStyle w:val="22"/>
          <w:rFonts w:hint="eastAsia" w:ascii="宋体" w:hAnsi="宋体" w:eastAsia="宋体" w:cs="宋体"/>
          <w:color w:val="auto"/>
          <w:highlight w:val="none"/>
        </w:rPr>
        <w:t>安全管理体系，组织机构、专</w:t>
      </w:r>
      <w:r>
        <w:rPr>
          <w:rFonts w:hint="eastAsia" w:ascii="宋体" w:hAnsi="宋体" w:eastAsia="宋体" w:cs="宋体"/>
          <w:color w:val="auto"/>
          <w:sz w:val="24"/>
          <w:szCs w:val="24"/>
          <w:highlight w:val="none"/>
        </w:rPr>
        <w:t>（兼）</w:t>
      </w:r>
      <w:r>
        <w:rPr>
          <w:rStyle w:val="22"/>
          <w:rFonts w:hint="eastAsia" w:ascii="宋体" w:hAnsi="宋体" w:eastAsia="宋体" w:cs="宋体"/>
          <w:color w:val="auto"/>
          <w:highlight w:val="none"/>
        </w:rPr>
        <w:t>职人员配备，安全规章制度；工作业绩和近三年的安全施工记录；上岗资格证书等</w:t>
      </w:r>
      <w:r>
        <w:rPr>
          <w:rFonts w:hint="eastAsia" w:ascii="宋体" w:hAnsi="宋体" w:eastAsia="宋体" w:cs="宋体"/>
          <w:color w:val="auto"/>
          <w:sz w:val="24"/>
          <w:szCs w:val="24"/>
          <w:highlight w:val="none"/>
        </w:rPr>
        <w:t>。</w:t>
      </w:r>
    </w:p>
    <w:p w14:paraId="4239E58C">
      <w:pPr>
        <w:tabs>
          <w:tab w:val="left" w:pos="13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2、开工前，</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安全管理方面的规章制度，并对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进行安全培训教育和安全技术交底。（内容包括但不限于对应的</w:t>
      </w:r>
      <w:r>
        <w:rPr>
          <w:rFonts w:hint="eastAsia" w:ascii="宋体" w:hAnsi="宋体" w:eastAsia="宋体" w:cs="宋体"/>
          <w:bCs/>
          <w:color w:val="auto"/>
          <w:sz w:val="24"/>
          <w:szCs w:val="24"/>
          <w:highlight w:val="none"/>
        </w:rPr>
        <w:t>监理合同或施工合同的安健环管理协议书）</w:t>
      </w:r>
    </w:p>
    <w:p w14:paraId="57F09220">
      <w:pPr>
        <w:tabs>
          <w:tab w:val="left" w:pos="13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3、全面监督</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遵守现场安全管理规定，发现安全隐患及时下发整改通知。</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人员在工作过程中发生违章现象时，</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有权制止，直至停止</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员的工作。</w:t>
      </w:r>
    </w:p>
    <w:p w14:paraId="5730E033">
      <w:pPr>
        <w:tabs>
          <w:tab w:val="left" w:pos="13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4、审核</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报送的监理规划中的安全</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案和针对高危作业编制的安全监理实施细则，并在施工进行前将审核意见反馈给</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。在施工过程中，督促</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按安全</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案、实施细则开展安全监理工作。</w:t>
      </w:r>
    </w:p>
    <w:p w14:paraId="53F1E22A">
      <w:pPr>
        <w:tabs>
          <w:tab w:val="left" w:pos="13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5、支持、监督和积极参加</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开展的各项安全生产、文明施工等活动。</w:t>
      </w:r>
    </w:p>
    <w:p w14:paraId="7A99C10B">
      <w:pPr>
        <w:tabs>
          <w:tab w:val="left" w:pos="13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6、定期检查</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安全管理工作执行情况，每月至少全面检查一次，并做好记录。</w:t>
      </w:r>
    </w:p>
    <w:p w14:paraId="619A111D">
      <w:pPr>
        <w:tabs>
          <w:tab w:val="left" w:pos="13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Style w:val="22"/>
          <w:rFonts w:hint="eastAsia" w:ascii="宋体" w:hAnsi="宋体" w:eastAsia="宋体" w:cs="宋体"/>
          <w:color w:val="auto"/>
          <w:highlight w:val="none"/>
        </w:rPr>
        <w:t>监督、检查监理单位项目</w:t>
      </w:r>
      <w:r>
        <w:rPr>
          <w:rFonts w:hint="eastAsia" w:ascii="宋体" w:hAnsi="宋体" w:eastAsia="宋体" w:cs="宋体"/>
          <w:color w:val="auto"/>
          <w:sz w:val="24"/>
          <w:szCs w:val="24"/>
          <w:highlight w:val="none"/>
        </w:rPr>
        <w:t>人员到岗及履职情况。</w:t>
      </w:r>
    </w:p>
    <w:p w14:paraId="09200E95">
      <w:pPr>
        <w:tabs>
          <w:tab w:val="left" w:pos="1380"/>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乙方</w:t>
      </w:r>
      <w:r>
        <w:rPr>
          <w:rFonts w:hint="eastAsia" w:ascii="宋体" w:hAnsi="宋体" w:eastAsia="宋体" w:cs="宋体"/>
          <w:b/>
          <w:color w:val="auto"/>
          <w:sz w:val="24"/>
          <w:szCs w:val="24"/>
          <w:highlight w:val="none"/>
        </w:rPr>
        <w:t>权利与义务</w:t>
      </w:r>
    </w:p>
    <w:p w14:paraId="19B7281F">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snapToGrid w:val="0"/>
          <w:color w:val="auto"/>
          <w:sz w:val="24"/>
          <w:szCs w:val="24"/>
          <w:highlight w:val="none"/>
        </w:rPr>
        <w:t>工程开工前，</w:t>
      </w:r>
      <w:r>
        <w:rPr>
          <w:rFonts w:hint="eastAsia" w:ascii="宋体" w:hAnsi="宋体" w:eastAsia="宋体" w:cs="宋体"/>
          <w:snapToGrid w:val="0"/>
          <w:color w:val="auto"/>
          <w:sz w:val="24"/>
          <w:szCs w:val="24"/>
          <w:highlight w:val="none"/>
          <w:lang w:eastAsia="zh-CN"/>
        </w:rPr>
        <w:t>乙方</w:t>
      </w:r>
      <w:r>
        <w:rPr>
          <w:rFonts w:hint="eastAsia" w:ascii="宋体" w:hAnsi="宋体" w:eastAsia="宋体" w:cs="宋体"/>
          <w:snapToGrid w:val="0"/>
          <w:color w:val="auto"/>
          <w:sz w:val="24"/>
          <w:szCs w:val="24"/>
          <w:highlight w:val="none"/>
        </w:rPr>
        <w:t>自行组织驻场全体</w:t>
      </w:r>
      <w:r>
        <w:rPr>
          <w:rFonts w:hint="eastAsia" w:ascii="宋体" w:hAnsi="宋体" w:eastAsia="宋体" w:cs="宋体"/>
          <w:snapToGrid w:val="0"/>
          <w:color w:val="auto"/>
          <w:sz w:val="24"/>
          <w:szCs w:val="24"/>
          <w:highlight w:val="none"/>
          <w:lang w:eastAsia="zh-CN"/>
        </w:rPr>
        <w:t>乙方</w:t>
      </w:r>
      <w:r>
        <w:rPr>
          <w:rFonts w:hint="eastAsia" w:ascii="宋体" w:hAnsi="宋体" w:eastAsia="宋体" w:cs="宋体"/>
          <w:snapToGrid w:val="0"/>
          <w:color w:val="auto"/>
          <w:sz w:val="24"/>
          <w:szCs w:val="24"/>
          <w:highlight w:val="none"/>
        </w:rPr>
        <w:t>员学习掌握安全制度和施工安全技术措施，分工种进行安全教育和考试，并留有记录。</w:t>
      </w:r>
    </w:p>
    <w:p w14:paraId="4E7BDC06">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2、抽查各施工单位的入场安全教育培训和作业前安全交底，确保培训交底100%。</w:t>
      </w:r>
    </w:p>
    <w:p w14:paraId="43AC8607">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lang w:eastAsia="zh-CN"/>
        </w:rPr>
        <w:t>乙方</w:t>
      </w:r>
      <w:r>
        <w:rPr>
          <w:rFonts w:hint="eastAsia" w:ascii="宋体" w:hAnsi="宋体" w:eastAsia="宋体" w:cs="宋体"/>
          <w:snapToGrid w:val="0"/>
          <w:color w:val="auto"/>
          <w:sz w:val="24"/>
          <w:szCs w:val="24"/>
          <w:highlight w:val="none"/>
        </w:rPr>
        <w:t>必须统一着装，进入施工现场必须穿长袖工作服，并按</w:t>
      </w:r>
      <w:r>
        <w:rPr>
          <w:rFonts w:hint="eastAsia" w:ascii="宋体" w:hAnsi="宋体" w:eastAsia="宋体" w:cs="宋体"/>
          <w:snapToGrid w:val="0"/>
          <w:color w:val="auto"/>
          <w:sz w:val="24"/>
          <w:szCs w:val="24"/>
          <w:highlight w:val="none"/>
          <w:lang w:eastAsia="zh-CN"/>
        </w:rPr>
        <w:t>甲方</w:t>
      </w:r>
      <w:r>
        <w:rPr>
          <w:rFonts w:hint="eastAsia" w:ascii="宋体" w:hAnsi="宋体" w:eastAsia="宋体" w:cs="宋体"/>
          <w:snapToGrid w:val="0"/>
          <w:color w:val="auto"/>
          <w:sz w:val="24"/>
          <w:szCs w:val="24"/>
          <w:highlight w:val="none"/>
        </w:rPr>
        <w:t>要求穿反光背心或符合国标要求的高警示性工作服。</w:t>
      </w:r>
      <w:r>
        <w:rPr>
          <w:rFonts w:hint="eastAsia" w:ascii="宋体" w:hAnsi="宋体" w:eastAsia="宋体" w:cs="宋体"/>
          <w:snapToGrid w:val="0"/>
          <w:color w:val="auto"/>
          <w:sz w:val="24"/>
          <w:szCs w:val="24"/>
          <w:highlight w:val="none"/>
          <w:lang w:eastAsia="zh-CN"/>
        </w:rPr>
        <w:t>乙方</w:t>
      </w:r>
      <w:r>
        <w:rPr>
          <w:rFonts w:hint="eastAsia" w:ascii="宋体" w:hAnsi="宋体" w:eastAsia="宋体" w:cs="宋体"/>
          <w:snapToGrid w:val="0"/>
          <w:color w:val="auto"/>
          <w:sz w:val="24"/>
          <w:szCs w:val="24"/>
          <w:highlight w:val="none"/>
        </w:rPr>
        <w:t>必须统一安全帽样式、颜色、标识、编号。</w:t>
      </w:r>
    </w:p>
    <w:p w14:paraId="01D24377">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4、严格遵守</w:t>
      </w:r>
      <w:r>
        <w:rPr>
          <w:rFonts w:hint="eastAsia" w:ascii="宋体" w:hAnsi="宋体" w:eastAsia="宋体" w:cs="宋体"/>
          <w:snapToGrid w:val="0"/>
          <w:color w:val="auto"/>
          <w:sz w:val="24"/>
          <w:szCs w:val="24"/>
          <w:highlight w:val="none"/>
          <w:lang w:eastAsia="zh-CN"/>
        </w:rPr>
        <w:t>甲方</w:t>
      </w:r>
      <w:r>
        <w:rPr>
          <w:rFonts w:hint="eastAsia" w:ascii="宋体" w:hAnsi="宋体" w:eastAsia="宋体" w:cs="宋体"/>
          <w:snapToGrid w:val="0"/>
          <w:color w:val="auto"/>
          <w:sz w:val="24"/>
          <w:szCs w:val="24"/>
          <w:highlight w:val="none"/>
        </w:rPr>
        <w:t>和项目建设</w:t>
      </w:r>
      <w:r>
        <w:rPr>
          <w:rFonts w:hint="eastAsia" w:ascii="宋体" w:hAnsi="宋体" w:eastAsia="宋体" w:cs="宋体"/>
          <w:snapToGrid w:val="0"/>
          <w:color w:val="auto"/>
          <w:sz w:val="24"/>
          <w:szCs w:val="24"/>
          <w:highlight w:val="none"/>
          <w:lang w:val="en-US" w:eastAsia="zh-CN"/>
        </w:rPr>
        <w:t>用</w:t>
      </w:r>
      <w:r>
        <w:rPr>
          <w:rFonts w:hint="eastAsia" w:ascii="宋体" w:hAnsi="宋体" w:eastAsia="宋体" w:cs="宋体"/>
          <w:snapToGrid w:val="0"/>
          <w:color w:val="auto"/>
          <w:sz w:val="24"/>
          <w:szCs w:val="24"/>
          <w:highlight w:val="none"/>
        </w:rPr>
        <w:t>地单位的有关现场管理制度和规定。</w:t>
      </w:r>
    </w:p>
    <w:p w14:paraId="176AFF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5、在承包商施工、完工及处理缺陷的整个合同履行过程中，</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应严格遵守国家有关安全生产的法律法规，必须执行工程建设强制性标准，按合同规定履行其安全生产的监理职责。</w:t>
      </w:r>
    </w:p>
    <w:p w14:paraId="7C1127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6、制定监理规划、监理实施细则及相关安全管理规章制度等监理报审资料，并报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备案。</w:t>
      </w:r>
    </w:p>
    <w:p w14:paraId="25884E00">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7、</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按合同要求指定本工程的总监理工程师，并任命其全面负责本工程安全监理的管理工作，同时</w:t>
      </w:r>
      <w:r>
        <w:rPr>
          <w:rFonts w:hint="eastAsia" w:ascii="宋体" w:hAnsi="宋体" w:eastAsia="宋体" w:cs="宋体"/>
          <w:snapToGrid w:val="0"/>
          <w:color w:val="auto"/>
          <w:sz w:val="24"/>
          <w:szCs w:val="24"/>
          <w:highlight w:val="none"/>
        </w:rPr>
        <w:t>按合同要求足额配备安全监理工程师</w:t>
      </w:r>
      <w:r>
        <w:rPr>
          <w:rFonts w:hint="eastAsia" w:ascii="宋体" w:hAnsi="宋体" w:eastAsia="宋体" w:cs="宋体"/>
          <w:color w:val="auto"/>
          <w:sz w:val="24"/>
          <w:szCs w:val="24"/>
          <w:highlight w:val="none"/>
        </w:rPr>
        <w:t>，安全监理工程师要符合政府主管部门颁发的有效资格证书和从事</w:t>
      </w:r>
      <w:r>
        <w:rPr>
          <w:rFonts w:hint="eastAsia" w:ascii="宋体" w:hAnsi="宋体" w:eastAsia="宋体" w:cs="宋体"/>
          <w:snapToGrid w:val="0"/>
          <w:color w:val="auto"/>
          <w:sz w:val="24"/>
          <w:szCs w:val="24"/>
          <w:highlight w:val="none"/>
        </w:rPr>
        <w:t>过电</w:t>
      </w:r>
      <w:r>
        <w:rPr>
          <w:rFonts w:hint="eastAsia" w:ascii="宋体" w:hAnsi="宋体" w:eastAsia="宋体" w:cs="宋体"/>
          <w:color w:val="auto"/>
          <w:sz w:val="24"/>
          <w:szCs w:val="24"/>
          <w:highlight w:val="none"/>
        </w:rPr>
        <w:t>力相关工程施工5年以上的安全管理工作</w:t>
      </w:r>
      <w:r>
        <w:rPr>
          <w:rFonts w:hint="eastAsia" w:ascii="宋体" w:hAnsi="宋体" w:eastAsia="宋体" w:cs="宋体"/>
          <w:color w:val="auto"/>
          <w:sz w:val="24"/>
          <w:szCs w:val="24"/>
          <w:highlight w:val="none"/>
        </w:rPr>
        <w:t>。</w:t>
      </w:r>
    </w:p>
    <w:p w14:paraId="3B617F21">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8、在服务过程中，</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需更换</w:t>
      </w:r>
      <w:r>
        <w:rPr>
          <w:rFonts w:hint="eastAsia" w:ascii="宋体" w:hAnsi="宋体" w:eastAsia="宋体" w:cs="宋体"/>
          <w:color w:val="auto"/>
          <w:sz w:val="24"/>
          <w:szCs w:val="24"/>
          <w:highlight w:val="none"/>
        </w:rPr>
        <w:t>安全监理工程师</w:t>
      </w:r>
      <w:r>
        <w:rPr>
          <w:rFonts w:hint="eastAsia" w:ascii="宋体" w:hAnsi="宋体" w:eastAsia="宋体" w:cs="宋体"/>
          <w:color w:val="auto"/>
          <w:sz w:val="24"/>
          <w:szCs w:val="24"/>
          <w:highlight w:val="none"/>
        </w:rPr>
        <w:t>时，应提前5天以书面形式通知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，且新派出的</w:t>
      </w:r>
      <w:r>
        <w:rPr>
          <w:rFonts w:hint="eastAsia" w:ascii="宋体" w:hAnsi="宋体" w:eastAsia="宋体" w:cs="宋体"/>
          <w:color w:val="auto"/>
          <w:sz w:val="24"/>
          <w:szCs w:val="24"/>
          <w:highlight w:val="none"/>
        </w:rPr>
        <w:t>安全监理工程师</w:t>
      </w:r>
      <w:r>
        <w:rPr>
          <w:rFonts w:hint="eastAsia" w:ascii="宋体" w:hAnsi="宋体" w:eastAsia="宋体" w:cs="宋体"/>
          <w:color w:val="auto"/>
          <w:sz w:val="24"/>
          <w:szCs w:val="24"/>
          <w:highlight w:val="none"/>
        </w:rPr>
        <w:t>应至少与被更换的</w:t>
      </w:r>
      <w:r>
        <w:rPr>
          <w:rFonts w:hint="eastAsia" w:ascii="宋体" w:hAnsi="宋体" w:eastAsia="宋体" w:cs="宋体"/>
          <w:color w:val="auto"/>
          <w:sz w:val="24"/>
          <w:szCs w:val="24"/>
          <w:highlight w:val="none"/>
        </w:rPr>
        <w:t>安全监理工程师</w:t>
      </w:r>
      <w:r>
        <w:rPr>
          <w:rFonts w:hint="eastAsia" w:ascii="宋体" w:hAnsi="宋体" w:eastAsia="宋体" w:cs="宋体"/>
          <w:color w:val="auto"/>
          <w:sz w:val="24"/>
          <w:szCs w:val="24"/>
          <w:highlight w:val="none"/>
        </w:rPr>
        <w:t>具有同等的资质与技能，并征得</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考核合格同意后才能正式更换上岗。</w:t>
      </w:r>
      <w:r>
        <w:rPr>
          <w:rFonts w:hint="eastAsia" w:ascii="宋体" w:hAnsi="宋体" w:eastAsia="宋体" w:cs="宋体"/>
          <w:color w:val="auto"/>
          <w:sz w:val="24"/>
          <w:szCs w:val="24"/>
          <w:highlight w:val="none"/>
        </w:rPr>
        <w:t>安全监理工程师</w:t>
      </w:r>
      <w:r>
        <w:rPr>
          <w:rFonts w:hint="eastAsia" w:ascii="宋体" w:hAnsi="宋体" w:eastAsia="宋体" w:cs="宋体"/>
          <w:color w:val="auto"/>
          <w:sz w:val="24"/>
          <w:szCs w:val="24"/>
          <w:highlight w:val="none"/>
        </w:rPr>
        <w:t>应在施工期间常驻现场勤勉尽职，若没配置</w:t>
      </w:r>
      <w:r>
        <w:rPr>
          <w:rFonts w:hint="eastAsia" w:ascii="宋体" w:hAnsi="宋体" w:eastAsia="宋体" w:cs="宋体"/>
          <w:color w:val="auto"/>
          <w:sz w:val="24"/>
          <w:szCs w:val="24"/>
          <w:highlight w:val="none"/>
        </w:rPr>
        <w:t>安全监理工程师</w:t>
      </w:r>
      <w:r>
        <w:rPr>
          <w:rFonts w:hint="eastAsia" w:ascii="宋体" w:hAnsi="宋体" w:eastAsia="宋体" w:cs="宋体"/>
          <w:color w:val="auto"/>
          <w:sz w:val="24"/>
          <w:szCs w:val="24"/>
          <w:highlight w:val="none"/>
        </w:rPr>
        <w:t>或未满足每月现场工作时间的，按合同扣减正常服务。</w:t>
      </w:r>
      <w:r>
        <w:rPr>
          <w:rFonts w:hint="eastAsia" w:ascii="宋体" w:hAnsi="宋体" w:eastAsia="宋体" w:cs="宋体"/>
          <w:color w:val="auto"/>
          <w:sz w:val="24"/>
          <w:szCs w:val="24"/>
          <w:highlight w:val="none"/>
        </w:rPr>
        <w:t>在“开工令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未开出前，</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负责安排人员到场对</w:t>
      </w:r>
      <w:r>
        <w:rPr>
          <w:rFonts w:hint="eastAsia" w:ascii="宋体" w:hAnsi="宋体" w:eastAsia="宋体" w:cs="宋体"/>
          <w:color w:val="auto"/>
          <w:sz w:val="24"/>
          <w:szCs w:val="24"/>
          <w:highlight w:val="none"/>
        </w:rPr>
        <w:t>施工单位落实开工前</w:t>
      </w:r>
      <w:r>
        <w:rPr>
          <w:rFonts w:hint="eastAsia" w:ascii="宋体" w:hAnsi="宋体" w:eastAsia="宋体" w:cs="宋体"/>
          <w:bCs/>
          <w:color w:val="auto"/>
          <w:sz w:val="24"/>
          <w:szCs w:val="24"/>
          <w:highlight w:val="none"/>
        </w:rPr>
        <w:t>安全措施的作业期间进行</w:t>
      </w:r>
      <w:r>
        <w:rPr>
          <w:rFonts w:hint="eastAsia" w:ascii="宋体" w:hAnsi="宋体" w:eastAsia="宋体" w:cs="宋体"/>
          <w:color w:val="auto"/>
          <w:sz w:val="24"/>
          <w:szCs w:val="24"/>
          <w:highlight w:val="none"/>
        </w:rPr>
        <w:t>监管。</w:t>
      </w:r>
    </w:p>
    <w:p w14:paraId="66F00626">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9、在服务过程中，</w:t>
      </w:r>
      <w:r>
        <w:rPr>
          <w:rFonts w:hint="eastAsia" w:ascii="宋体" w:hAnsi="宋体" w:eastAsia="宋体" w:cs="宋体"/>
          <w:snapToGrid w:val="0"/>
          <w:color w:val="auto"/>
          <w:sz w:val="24"/>
          <w:szCs w:val="24"/>
          <w:highlight w:val="none"/>
          <w:lang w:eastAsia="zh-CN"/>
        </w:rPr>
        <w:t>乙方</w:t>
      </w:r>
      <w:r>
        <w:rPr>
          <w:rFonts w:hint="eastAsia" w:ascii="宋体" w:hAnsi="宋体" w:eastAsia="宋体" w:cs="宋体"/>
          <w:snapToGrid w:val="0"/>
          <w:color w:val="auto"/>
          <w:sz w:val="24"/>
          <w:szCs w:val="24"/>
          <w:highlight w:val="none"/>
        </w:rPr>
        <w:t>应配备照相机、电脑等所有其履行本合同项下服务所需的检测、试验手段、设备和仪器。</w:t>
      </w:r>
    </w:p>
    <w:p w14:paraId="53C8B7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审查各施工承建单位编制的有关安健环文件等，按</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开工管理制度进行开工审核；</w:t>
      </w:r>
      <w:r>
        <w:rPr>
          <w:rFonts w:hint="eastAsia" w:ascii="宋体" w:hAnsi="宋体" w:eastAsia="宋体" w:cs="宋体"/>
          <w:color w:val="auto"/>
          <w:sz w:val="24"/>
          <w:szCs w:val="24"/>
          <w:highlight w:val="none"/>
        </w:rPr>
        <w:t>审查工程设计是否按屋面承载力负荷情况进行的；</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rPr>
        <w:t>开工前</w:t>
      </w:r>
      <w:r>
        <w:rPr>
          <w:rFonts w:hint="eastAsia" w:ascii="宋体" w:hAnsi="宋体" w:eastAsia="宋体" w:cs="宋体"/>
          <w:color w:val="auto"/>
          <w:sz w:val="24"/>
          <w:szCs w:val="24"/>
          <w:highlight w:val="none"/>
        </w:rPr>
        <w:t>检查各参建单位是否</w:t>
      </w:r>
      <w:r>
        <w:rPr>
          <w:rFonts w:hint="eastAsia" w:ascii="宋体" w:hAnsi="宋体" w:eastAsia="宋体" w:cs="宋体"/>
          <w:color w:val="auto"/>
          <w:sz w:val="24"/>
          <w:szCs w:val="24"/>
          <w:highlight w:val="none"/>
        </w:rPr>
        <w:t>自上而下开展安全技术交底的落实情况；</w:t>
      </w:r>
      <w:r>
        <w:rPr>
          <w:rFonts w:hint="eastAsia" w:ascii="宋体" w:hAnsi="宋体" w:eastAsia="宋体" w:cs="宋体"/>
          <w:color w:val="auto"/>
          <w:sz w:val="24"/>
          <w:szCs w:val="24"/>
          <w:highlight w:val="none"/>
        </w:rPr>
        <w:t>审查施工单位的安全技术措施、重大作业方案和现场总平面布置所涉及的安全文明施工和水土保持的环境保护措施；监督检查施工现场安全措施检验合格后方可使用，大型机械设备安装或拆除、大型脚手架、高支模、深基坑等高风险施工项目，应严格按照住建部相关规定，监理督促、监督施工单位完善危险性较大工程清单及方案按照程序报审，包括且不限于《危险性较大的分部分项工程安全管理规定》（</w:t>
      </w:r>
      <w:r>
        <w:rPr>
          <w:rStyle w:val="19"/>
          <w:rFonts w:hint="eastAsia" w:ascii="宋体" w:hAnsi="宋体" w:eastAsia="宋体" w:cs="宋体"/>
          <w:b w:val="0"/>
          <w:color w:val="auto"/>
          <w:sz w:val="24"/>
          <w:szCs w:val="24"/>
          <w:highlight w:val="none"/>
        </w:rPr>
        <w:t>住建部</w:t>
      </w:r>
      <w:r>
        <w:rPr>
          <w:rFonts w:hint="eastAsia" w:ascii="宋体" w:hAnsi="宋体" w:eastAsia="宋体" w:cs="宋体"/>
          <w:color w:val="auto"/>
          <w:sz w:val="24"/>
          <w:szCs w:val="24"/>
          <w:highlight w:val="none"/>
        </w:rPr>
        <w:t>〔2018〕</w:t>
      </w:r>
      <w:r>
        <w:rPr>
          <w:rStyle w:val="19"/>
          <w:rFonts w:hint="eastAsia" w:ascii="宋体" w:hAnsi="宋体" w:eastAsia="宋体" w:cs="宋体"/>
          <w:b w:val="0"/>
          <w:color w:val="auto"/>
          <w:sz w:val="24"/>
          <w:szCs w:val="24"/>
          <w:highlight w:val="none"/>
        </w:rPr>
        <w:t>37号令</w:t>
      </w:r>
      <w:r>
        <w:rPr>
          <w:rFonts w:hint="eastAsia" w:ascii="宋体" w:hAnsi="宋体" w:eastAsia="宋体" w:cs="宋体"/>
          <w:color w:val="auto"/>
          <w:sz w:val="24"/>
          <w:szCs w:val="24"/>
          <w:highlight w:val="none"/>
        </w:rPr>
        <w:t>）及《危险性较大的分部分项工程安全管理规定》（建办质〔2018〕</w:t>
      </w:r>
      <w:r>
        <w:rPr>
          <w:rStyle w:val="19"/>
          <w:rFonts w:hint="eastAsia" w:ascii="宋体" w:hAnsi="宋体" w:eastAsia="宋体" w:cs="宋体"/>
          <w:b w:val="0"/>
          <w:color w:val="auto"/>
          <w:sz w:val="24"/>
          <w:szCs w:val="24"/>
          <w:highlight w:val="none"/>
        </w:rPr>
        <w:t>31号文</w:t>
      </w:r>
      <w:r>
        <w:rPr>
          <w:rFonts w:hint="eastAsia" w:ascii="宋体" w:hAnsi="宋体" w:eastAsia="宋体" w:cs="宋体"/>
          <w:color w:val="auto"/>
          <w:sz w:val="24"/>
          <w:szCs w:val="24"/>
          <w:highlight w:val="none"/>
        </w:rPr>
        <w:t>）的相关要求，编制专项施工方案，经评审、签章后方可实施；完成危险性较大工程监理细则；无安全技术措施和专项施工方案有权不允许开工。</w:t>
      </w:r>
    </w:p>
    <w:p w14:paraId="378C3C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11、总监理工程师或安全监理工程师必须每天检查安全防护措施、安全工器具、文明施工以及工作许可手续等，确保符合安全规定。同时，应根据工程实际及季节</w:t>
      </w:r>
      <w:r>
        <w:rPr>
          <w:rFonts w:hint="eastAsia" w:ascii="宋体" w:hAnsi="宋体" w:eastAsia="宋体" w:cs="宋体"/>
          <w:snapToGrid w:val="0"/>
          <w:color w:val="auto"/>
          <w:sz w:val="24"/>
          <w:szCs w:val="24"/>
          <w:highlight w:val="none"/>
        </w:rPr>
        <w:t>、气候特点组织防台、防汛、防火、防雷应急措施及节假日的安全大检查等专项安全检查，并做好检查记录。</w:t>
      </w:r>
      <w:r>
        <w:rPr>
          <w:rFonts w:hint="eastAsia" w:ascii="宋体" w:hAnsi="宋体" w:eastAsia="宋体" w:cs="宋体"/>
          <w:color w:val="auto"/>
          <w:sz w:val="24"/>
          <w:szCs w:val="24"/>
          <w:highlight w:val="none"/>
        </w:rPr>
        <w:t>对发现问题要及时下发限期整改通知书，将违章现象拍照曝光，并按本协议及</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方相关要求下发罚款通知单。若发现的安全隐患重大或遇紧急情况或不整改的，总监理工程师有权对施工单位发布停工令、复工令，但应当事先经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同意。</w:t>
      </w:r>
    </w:p>
    <w:p w14:paraId="4A5D3F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t>负责组织主持每周和每月的工程安全质量进度协调会。</w:t>
      </w:r>
      <w:r>
        <w:rPr>
          <w:rFonts w:hint="eastAsia" w:ascii="宋体" w:hAnsi="宋体" w:eastAsia="宋体" w:cs="宋体"/>
          <w:color w:val="auto"/>
          <w:sz w:val="24"/>
          <w:szCs w:val="24"/>
          <w:highlight w:val="none"/>
        </w:rPr>
        <w:t>在协调解决施工质量、进度问题时，同时解决和部署安全、文明施工问题，</w:t>
      </w:r>
      <w:r>
        <w:rPr>
          <w:rFonts w:hint="eastAsia" w:ascii="宋体" w:hAnsi="宋体" w:eastAsia="宋体" w:cs="宋体"/>
          <w:color w:val="auto"/>
          <w:sz w:val="24"/>
          <w:szCs w:val="24"/>
          <w:highlight w:val="none"/>
        </w:rPr>
        <w:t>并对存在的安全问题或隐患整改完成情况跟踪到底，并形成会议纪要分发给相关单位。</w:t>
      </w:r>
      <w:r>
        <w:rPr>
          <w:rFonts w:hint="eastAsia" w:ascii="宋体" w:hAnsi="宋体" w:eastAsia="宋体" w:cs="宋体"/>
          <w:snapToGrid w:val="0"/>
          <w:color w:val="auto"/>
          <w:sz w:val="24"/>
          <w:szCs w:val="24"/>
          <w:highlight w:val="none"/>
        </w:rPr>
        <w:t>根据</w:t>
      </w:r>
      <w:r>
        <w:rPr>
          <w:rFonts w:hint="eastAsia" w:ascii="宋体" w:hAnsi="宋体" w:eastAsia="宋体" w:cs="宋体"/>
          <w:color w:val="auto"/>
          <w:sz w:val="24"/>
          <w:szCs w:val="24"/>
          <w:highlight w:val="none"/>
          <w:lang w:eastAsia="zh-CN"/>
        </w:rPr>
        <w:t>甲方</w:t>
      </w:r>
      <w:r>
        <w:rPr>
          <w:rFonts w:hint="eastAsia" w:ascii="宋体" w:hAnsi="宋体" w:eastAsia="宋体" w:cs="宋体"/>
          <w:snapToGrid w:val="0"/>
          <w:color w:val="auto"/>
          <w:sz w:val="24"/>
          <w:szCs w:val="24"/>
          <w:highlight w:val="none"/>
        </w:rPr>
        <w:t>要求编制监理日报、周报、月报等报表，并及时报送</w:t>
      </w:r>
      <w:r>
        <w:rPr>
          <w:rFonts w:hint="eastAsia" w:ascii="宋体" w:hAnsi="宋体" w:eastAsia="宋体" w:cs="宋体"/>
          <w:color w:val="auto"/>
          <w:sz w:val="24"/>
          <w:szCs w:val="24"/>
          <w:highlight w:val="none"/>
          <w:lang w:eastAsia="zh-CN"/>
        </w:rPr>
        <w:t>甲方</w:t>
      </w:r>
      <w:r>
        <w:rPr>
          <w:rFonts w:hint="eastAsia" w:ascii="宋体" w:hAnsi="宋体" w:eastAsia="宋体" w:cs="宋体"/>
          <w:snapToGrid w:val="0"/>
          <w:color w:val="auto"/>
          <w:sz w:val="24"/>
          <w:szCs w:val="24"/>
          <w:highlight w:val="none"/>
        </w:rPr>
        <w:t>；按规范做好档案资料归档工作。</w:t>
      </w:r>
    </w:p>
    <w:p w14:paraId="193C36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13、文明施工是安全生产的重要环节，</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在进行施工区域检查时，应将文明施工列为重要内容，为安全生产创造条件。</w:t>
      </w:r>
    </w:p>
    <w:p w14:paraId="64677B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t>严格控制土建交付安装和安装交付调试以及整套启动、移交生产所具备的安全文明施工条件。凡未经总监理工程师签证的工序特别是隐蔽工程不得进入下道工序施工。</w:t>
      </w:r>
    </w:p>
    <w:p w14:paraId="441EB2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要严格按照施工安全防护措施费标准，监督检查和审核总包单位/</w:t>
      </w:r>
      <w:r>
        <w:rPr>
          <w:rFonts w:hint="eastAsia" w:ascii="宋体" w:hAnsi="宋体" w:eastAsia="宋体" w:cs="宋体"/>
          <w:color w:val="auto"/>
          <w:sz w:val="24"/>
          <w:szCs w:val="24"/>
          <w:highlight w:val="none"/>
        </w:rPr>
        <w:t>承包商对列入施工合同的绿色施工安全防护措施费的使用，确保专款专用</w:t>
      </w:r>
      <w:r>
        <w:rPr>
          <w:rFonts w:hint="eastAsia" w:ascii="宋体" w:hAnsi="宋体" w:eastAsia="宋体" w:cs="宋体"/>
          <w:color w:val="auto"/>
          <w:sz w:val="24"/>
          <w:szCs w:val="24"/>
          <w:highlight w:val="none"/>
        </w:rPr>
        <w:t>和符合标准</w:t>
      </w:r>
      <w:r>
        <w:rPr>
          <w:rFonts w:hint="eastAsia" w:ascii="宋体" w:hAnsi="宋体" w:eastAsia="宋体" w:cs="宋体"/>
          <w:color w:val="auto"/>
          <w:sz w:val="24"/>
          <w:szCs w:val="24"/>
          <w:highlight w:val="none"/>
        </w:rPr>
        <w:t>。</w:t>
      </w:r>
    </w:p>
    <w:p w14:paraId="3798C058">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16、在合同实施期间，监理单位必须按国家规定为员工办理工伤保险，办理安全生产责任保险。</w:t>
      </w:r>
    </w:p>
    <w:p w14:paraId="163B9760">
      <w:pPr>
        <w:tabs>
          <w:tab w:val="left" w:pos="1380"/>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四、发生安全事故必须立即报告</w:t>
      </w:r>
      <w:r>
        <w:rPr>
          <w:rFonts w:hint="eastAsia" w:ascii="宋体" w:hAnsi="宋体" w:eastAsia="宋体" w:cs="宋体"/>
          <w:b/>
          <w:color w:val="auto"/>
          <w:sz w:val="24"/>
          <w:szCs w:val="24"/>
          <w:highlight w:val="none"/>
          <w:lang w:eastAsia="zh-CN"/>
        </w:rPr>
        <w:t>甲方</w:t>
      </w:r>
      <w:r>
        <w:rPr>
          <w:rFonts w:hint="eastAsia" w:ascii="宋体" w:hAnsi="宋体" w:eastAsia="宋体" w:cs="宋体"/>
          <w:b/>
          <w:color w:val="auto"/>
          <w:sz w:val="24"/>
          <w:szCs w:val="24"/>
          <w:highlight w:val="none"/>
        </w:rPr>
        <w:t>。并积极配合</w:t>
      </w:r>
      <w:r>
        <w:rPr>
          <w:rFonts w:hint="eastAsia" w:ascii="宋体" w:hAnsi="宋体" w:eastAsia="宋体" w:cs="宋体"/>
          <w:b/>
          <w:color w:val="auto"/>
          <w:sz w:val="24"/>
          <w:szCs w:val="24"/>
          <w:highlight w:val="none"/>
          <w:lang w:eastAsia="zh-CN"/>
        </w:rPr>
        <w:t>甲方</w:t>
      </w:r>
      <w:r>
        <w:rPr>
          <w:rFonts w:hint="eastAsia" w:ascii="宋体" w:hAnsi="宋体" w:eastAsia="宋体" w:cs="宋体"/>
          <w:b/>
          <w:color w:val="auto"/>
          <w:sz w:val="24"/>
          <w:szCs w:val="24"/>
          <w:highlight w:val="none"/>
        </w:rPr>
        <w:t>组织的或</w:t>
      </w:r>
      <w:r>
        <w:rPr>
          <w:rFonts w:hint="eastAsia" w:ascii="宋体" w:hAnsi="宋体" w:eastAsia="宋体" w:cs="宋体"/>
          <w:b/>
          <w:color w:val="auto"/>
          <w:sz w:val="24"/>
          <w:szCs w:val="24"/>
          <w:highlight w:val="none"/>
          <w:lang w:eastAsia="zh-CN"/>
        </w:rPr>
        <w:t>甲方</w:t>
      </w:r>
      <w:r>
        <w:rPr>
          <w:rFonts w:hint="eastAsia" w:ascii="宋体" w:hAnsi="宋体" w:eastAsia="宋体" w:cs="宋体"/>
          <w:b/>
          <w:color w:val="auto"/>
          <w:sz w:val="24"/>
          <w:szCs w:val="24"/>
          <w:highlight w:val="none"/>
        </w:rPr>
        <w:t>接受相应级别政府调查组进行的事故调查处理，同时积极做好善后处理工作；</w:t>
      </w:r>
    </w:p>
    <w:p w14:paraId="6EAFED60">
      <w:pPr>
        <w:tabs>
          <w:tab w:val="left" w:pos="1380"/>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五、安全考核</w:t>
      </w:r>
    </w:p>
    <w:p w14:paraId="2887EE8A">
      <w:pPr>
        <w:numPr>
          <w:ilvl w:val="0"/>
          <w:numId w:val="4"/>
        </w:numPr>
        <w:tabs>
          <w:tab w:val="left" w:pos="138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乙方</w:t>
      </w:r>
      <w:r>
        <w:rPr>
          <w:rFonts w:hint="eastAsia" w:ascii="宋体" w:hAnsi="宋体" w:eastAsia="宋体" w:cs="宋体"/>
          <w:b/>
          <w:bCs/>
          <w:color w:val="auto"/>
          <w:sz w:val="24"/>
          <w:szCs w:val="24"/>
          <w:highlight w:val="none"/>
        </w:rPr>
        <w:t>同意</w:t>
      </w:r>
      <w:r>
        <w:rPr>
          <w:rFonts w:hint="eastAsia" w:ascii="宋体" w:hAnsi="宋体" w:eastAsia="宋体" w:cs="宋体"/>
          <w:b/>
          <w:bCs/>
          <w:color w:val="auto"/>
          <w:sz w:val="24"/>
          <w:szCs w:val="24"/>
          <w:highlight w:val="none"/>
          <w:lang w:eastAsia="zh-CN"/>
        </w:rPr>
        <w:t>甲方</w:t>
      </w:r>
      <w:r>
        <w:rPr>
          <w:rFonts w:hint="eastAsia" w:ascii="宋体" w:hAnsi="宋体" w:eastAsia="宋体" w:cs="宋体"/>
          <w:b/>
          <w:bCs/>
          <w:color w:val="auto"/>
          <w:sz w:val="24"/>
          <w:szCs w:val="24"/>
          <w:highlight w:val="none"/>
        </w:rPr>
        <w:t>执行</w:t>
      </w:r>
      <w:r>
        <w:rPr>
          <w:rFonts w:hint="eastAsia" w:ascii="宋体" w:hAnsi="宋体" w:eastAsia="宋体" w:cs="宋体"/>
          <w:b/>
          <w:bCs/>
          <w:color w:val="auto"/>
          <w:sz w:val="24"/>
          <w:szCs w:val="24"/>
          <w:highlight w:val="none"/>
          <w:lang w:eastAsia="zh-CN"/>
        </w:rPr>
        <w:t>甲方</w:t>
      </w:r>
      <w:r>
        <w:rPr>
          <w:rFonts w:hint="eastAsia" w:ascii="宋体" w:hAnsi="宋体" w:eastAsia="宋体" w:cs="宋体"/>
          <w:b/>
          <w:bCs/>
          <w:color w:val="auto"/>
          <w:sz w:val="24"/>
          <w:szCs w:val="24"/>
          <w:highlight w:val="none"/>
        </w:rPr>
        <w:t>和项目建设地单位的有关安全文明施工处罚制度或规定。在工程建设过程中，</w:t>
      </w:r>
      <w:r>
        <w:rPr>
          <w:rFonts w:hint="eastAsia" w:ascii="宋体" w:hAnsi="宋体" w:eastAsia="宋体" w:cs="宋体"/>
          <w:b/>
          <w:bCs/>
          <w:color w:val="auto"/>
          <w:sz w:val="24"/>
          <w:szCs w:val="24"/>
          <w:highlight w:val="none"/>
          <w:lang w:eastAsia="zh-CN"/>
        </w:rPr>
        <w:t>甲方</w:t>
      </w:r>
      <w:r>
        <w:rPr>
          <w:rFonts w:hint="eastAsia" w:ascii="宋体" w:hAnsi="宋体" w:eastAsia="宋体" w:cs="宋体"/>
          <w:b/>
          <w:bCs/>
          <w:color w:val="auto"/>
          <w:sz w:val="24"/>
          <w:szCs w:val="24"/>
          <w:highlight w:val="none"/>
        </w:rPr>
        <w:t>对因</w:t>
      </w:r>
      <w:r>
        <w:rPr>
          <w:rFonts w:hint="eastAsia" w:ascii="宋体" w:hAnsi="宋体" w:eastAsia="宋体" w:cs="宋体"/>
          <w:b/>
          <w:bCs/>
          <w:color w:val="auto"/>
          <w:sz w:val="24"/>
          <w:szCs w:val="24"/>
          <w:highlight w:val="none"/>
          <w:lang w:eastAsia="zh-CN"/>
        </w:rPr>
        <w:t>乙方</w:t>
      </w:r>
      <w:r>
        <w:rPr>
          <w:rFonts w:hint="eastAsia" w:ascii="宋体" w:hAnsi="宋体" w:eastAsia="宋体" w:cs="宋体"/>
          <w:b/>
          <w:bCs/>
          <w:color w:val="auto"/>
          <w:sz w:val="24"/>
          <w:szCs w:val="24"/>
          <w:highlight w:val="none"/>
          <w:lang w:val="en-US" w:eastAsia="zh-CN"/>
        </w:rPr>
        <w:t>原因</w:t>
      </w:r>
      <w:r>
        <w:rPr>
          <w:rFonts w:hint="eastAsia" w:ascii="宋体" w:hAnsi="宋体" w:eastAsia="宋体" w:cs="宋体"/>
          <w:b/>
          <w:bCs/>
          <w:color w:val="auto"/>
          <w:sz w:val="24"/>
          <w:szCs w:val="24"/>
          <w:highlight w:val="none"/>
        </w:rPr>
        <w:t>造成的不安全事件或违章进行</w:t>
      </w:r>
      <w:r>
        <w:rPr>
          <w:rFonts w:hint="eastAsia" w:ascii="宋体" w:hAnsi="宋体" w:eastAsia="宋体" w:cs="宋体"/>
          <w:b/>
          <w:bCs/>
          <w:color w:val="auto"/>
          <w:sz w:val="24"/>
          <w:szCs w:val="24"/>
          <w:highlight w:val="none"/>
          <w:lang w:eastAsia="zh-CN"/>
        </w:rPr>
        <w:t>扣款</w:t>
      </w:r>
      <w:r>
        <w:rPr>
          <w:rFonts w:hint="eastAsia" w:ascii="宋体" w:hAnsi="宋体" w:eastAsia="宋体" w:cs="宋体"/>
          <w:b/>
          <w:bCs/>
          <w:color w:val="auto"/>
          <w:sz w:val="24"/>
          <w:szCs w:val="24"/>
          <w:highlight w:val="none"/>
        </w:rPr>
        <w:t>处</w:t>
      </w:r>
      <w:r>
        <w:rPr>
          <w:rFonts w:hint="eastAsia" w:ascii="宋体" w:hAnsi="宋体" w:eastAsia="宋体" w:cs="宋体"/>
          <w:b/>
          <w:bCs/>
          <w:color w:val="auto"/>
          <w:sz w:val="24"/>
          <w:szCs w:val="24"/>
          <w:highlight w:val="none"/>
          <w:lang w:eastAsia="zh-CN"/>
        </w:rPr>
        <w:t>理</w:t>
      </w:r>
      <w:r>
        <w:rPr>
          <w:rFonts w:hint="eastAsia" w:ascii="宋体" w:hAnsi="宋体" w:eastAsia="宋体" w:cs="宋体"/>
          <w:b/>
          <w:bCs/>
          <w:color w:val="auto"/>
          <w:sz w:val="24"/>
          <w:szCs w:val="24"/>
          <w:highlight w:val="none"/>
        </w:rPr>
        <w:t>：</w:t>
      </w:r>
    </w:p>
    <w:p w14:paraId="2561DC27">
      <w:pPr>
        <w:numPr>
          <w:ilvl w:val="0"/>
          <w:numId w:val="4"/>
        </w:numPr>
        <w:tabs>
          <w:tab w:val="left" w:pos="13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项目建设过程中，</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对事故发生责任单位进行考核，其中</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负主要责任的：施工现场发生人身死亡事故或一般及以上的火灾事故或重大设备损坏事故的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万元，同时依据政府相关部门调查处理意见实施</w:t>
      </w:r>
      <w:r>
        <w:rPr>
          <w:rFonts w:hint="eastAsia" w:ascii="宋体" w:hAnsi="宋体" w:eastAsia="宋体" w:cs="宋体"/>
          <w:color w:val="auto"/>
          <w:sz w:val="24"/>
          <w:szCs w:val="24"/>
          <w:highlight w:val="none"/>
          <w:lang w:eastAsia="zh-CN"/>
        </w:rPr>
        <w:t>扣款</w:t>
      </w:r>
      <w:r>
        <w:rPr>
          <w:rFonts w:hint="eastAsia" w:ascii="宋体" w:hAnsi="宋体" w:eastAsia="宋体" w:cs="宋体"/>
          <w:color w:val="auto"/>
          <w:sz w:val="24"/>
          <w:szCs w:val="24"/>
          <w:highlight w:val="none"/>
        </w:rPr>
        <w:t>处</w:t>
      </w:r>
      <w:r>
        <w:rPr>
          <w:rFonts w:hint="eastAsia" w:ascii="宋体" w:hAnsi="宋体" w:eastAsia="宋体" w:cs="宋体"/>
          <w:color w:val="auto"/>
          <w:sz w:val="24"/>
          <w:szCs w:val="24"/>
          <w:highlight w:val="none"/>
          <w:lang w:eastAsia="zh-CN"/>
        </w:rPr>
        <w:t>理</w:t>
      </w:r>
      <w:r>
        <w:rPr>
          <w:rFonts w:hint="eastAsia" w:ascii="宋体" w:hAnsi="宋体" w:eastAsia="宋体" w:cs="宋体"/>
          <w:color w:val="auto"/>
          <w:sz w:val="24"/>
          <w:szCs w:val="24"/>
          <w:highlight w:val="none"/>
        </w:rPr>
        <w:t>。发生人身重伤3人以上或一般以下的火灾事故或设备事故造成直接经济损失50万元以上的，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万元。发生人身轻伤3人以上或50万元以下5万元以上的火灾事故和设备事故的每起</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负监督责任的按减半</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处。上述原因导致的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有权在</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合同价款</w:t>
      </w:r>
      <w:r>
        <w:rPr>
          <w:rFonts w:hint="eastAsia" w:ascii="宋体" w:hAnsi="宋体" w:eastAsia="宋体" w:cs="宋体"/>
          <w:color w:val="auto"/>
          <w:sz w:val="24"/>
          <w:szCs w:val="24"/>
          <w:highlight w:val="none"/>
          <w:lang w:eastAsia="zh-CN"/>
        </w:rPr>
        <w:t>时直接</w:t>
      </w:r>
      <w:r>
        <w:rPr>
          <w:rFonts w:hint="eastAsia" w:ascii="宋体" w:hAnsi="宋体" w:eastAsia="宋体" w:cs="宋体"/>
          <w:color w:val="auto"/>
          <w:sz w:val="24"/>
          <w:szCs w:val="24"/>
          <w:highlight w:val="none"/>
        </w:rPr>
        <w:t>扣除。</w:t>
      </w:r>
    </w:p>
    <w:p w14:paraId="08FB0D2A">
      <w:pPr>
        <w:numPr>
          <w:ilvl w:val="0"/>
          <w:numId w:val="5"/>
        </w:numPr>
        <w:tabs>
          <w:tab w:val="left" w:pos="1380"/>
        </w:tabs>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甲方</w:t>
      </w:r>
      <w:r>
        <w:rPr>
          <w:rFonts w:hint="eastAsia" w:ascii="宋体" w:hAnsi="宋体" w:eastAsia="宋体" w:cs="宋体"/>
          <w:b/>
          <w:color w:val="auto"/>
          <w:sz w:val="24"/>
          <w:szCs w:val="24"/>
          <w:highlight w:val="none"/>
        </w:rPr>
        <w:t>对</w:t>
      </w:r>
      <w:r>
        <w:rPr>
          <w:rFonts w:hint="eastAsia" w:ascii="宋体" w:hAnsi="宋体" w:eastAsia="宋体" w:cs="宋体"/>
          <w:b/>
          <w:color w:val="auto"/>
          <w:sz w:val="24"/>
          <w:szCs w:val="24"/>
          <w:highlight w:val="none"/>
          <w:lang w:eastAsia="zh-CN"/>
        </w:rPr>
        <w:t>乙方</w:t>
      </w:r>
      <w:r>
        <w:rPr>
          <w:rFonts w:hint="eastAsia" w:ascii="宋体" w:hAnsi="宋体" w:eastAsia="宋体" w:cs="宋体"/>
          <w:b/>
          <w:color w:val="auto"/>
          <w:sz w:val="24"/>
          <w:szCs w:val="24"/>
          <w:highlight w:val="none"/>
        </w:rPr>
        <w:t>的考核细则</w:t>
      </w:r>
    </w:p>
    <w:p w14:paraId="11FC0196">
      <w:pPr>
        <w:numPr>
          <w:ilvl w:val="0"/>
          <w:numId w:val="4"/>
        </w:numPr>
        <w:tabs>
          <w:tab w:val="left" w:pos="1380"/>
        </w:tabs>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未制定监理规划及相关安全管理规章制度等监理报审资料，并报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备案，</w:t>
      </w:r>
      <w:r>
        <w:rPr>
          <w:rFonts w:hint="eastAsia" w:ascii="宋体" w:hAnsi="宋体" w:eastAsia="宋体" w:cs="宋体"/>
          <w:snapToGrid w:val="0"/>
          <w:color w:val="auto"/>
          <w:sz w:val="24"/>
          <w:szCs w:val="24"/>
          <w:highlight w:val="none"/>
        </w:rPr>
        <w:t>考核</w:t>
      </w:r>
      <w:r>
        <w:rPr>
          <w:rFonts w:hint="eastAsia" w:ascii="宋体" w:hAnsi="宋体" w:eastAsia="宋体" w:cs="宋体"/>
          <w:snapToGrid w:val="0"/>
          <w:color w:val="auto"/>
          <w:sz w:val="24"/>
          <w:szCs w:val="24"/>
          <w:highlight w:val="none"/>
          <w:u w:val="single"/>
        </w:rPr>
        <w:t xml:space="preserve"> 500 </w:t>
      </w:r>
      <w:r>
        <w:rPr>
          <w:rFonts w:hint="eastAsia" w:ascii="宋体" w:hAnsi="宋体" w:eastAsia="宋体" w:cs="宋体"/>
          <w:snapToGrid w:val="0"/>
          <w:color w:val="auto"/>
          <w:sz w:val="24"/>
          <w:szCs w:val="24"/>
          <w:highlight w:val="none"/>
        </w:rPr>
        <w:t>元。</w:t>
      </w:r>
    </w:p>
    <w:p w14:paraId="1E5D4792">
      <w:pPr>
        <w:numPr>
          <w:ilvl w:val="0"/>
          <w:numId w:val="4"/>
        </w:numPr>
        <w:tabs>
          <w:tab w:val="left" w:pos="1380"/>
        </w:tabs>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eastAsia="zh-CN"/>
        </w:rPr>
        <w:t>乙方</w:t>
      </w:r>
      <w:r>
        <w:rPr>
          <w:rFonts w:hint="eastAsia" w:ascii="宋体" w:hAnsi="宋体" w:eastAsia="宋体" w:cs="宋体"/>
          <w:snapToGrid w:val="0"/>
          <w:color w:val="auto"/>
          <w:sz w:val="24"/>
          <w:szCs w:val="24"/>
          <w:highlight w:val="none"/>
        </w:rPr>
        <w:t>必须按合同要求保证安全监理工程师在现场的实际人数与出勤天数，并确保周六、周日和节假日施工现场有1名安全监理工程师或监理工程师负责现场安全。否则，每少一天扣减正常服务费的</w:t>
      </w:r>
      <w:r>
        <w:rPr>
          <w:rFonts w:hint="eastAsia" w:ascii="宋体" w:hAnsi="宋体" w:eastAsia="宋体" w:cs="宋体"/>
          <w:snapToGrid w:val="0"/>
          <w:color w:val="auto"/>
          <w:sz w:val="24"/>
          <w:szCs w:val="24"/>
          <w:highlight w:val="none"/>
          <w:u w:val="single"/>
        </w:rPr>
        <w:t>0.1%</w:t>
      </w:r>
      <w:r>
        <w:rPr>
          <w:rFonts w:hint="eastAsia" w:ascii="宋体" w:hAnsi="宋体" w:eastAsia="宋体" w:cs="宋体"/>
          <w:snapToGrid w:val="0"/>
          <w:color w:val="auto"/>
          <w:sz w:val="24"/>
          <w:szCs w:val="24"/>
          <w:highlight w:val="none"/>
        </w:rPr>
        <w:t>。累计超过10天的，</w:t>
      </w:r>
      <w:r>
        <w:rPr>
          <w:rFonts w:hint="eastAsia" w:ascii="宋体" w:hAnsi="宋体" w:eastAsia="宋体" w:cs="宋体"/>
          <w:snapToGrid w:val="0"/>
          <w:color w:val="auto"/>
          <w:sz w:val="24"/>
          <w:szCs w:val="24"/>
          <w:highlight w:val="none"/>
          <w:lang w:eastAsia="zh-CN"/>
        </w:rPr>
        <w:t>甲方</w:t>
      </w:r>
      <w:r>
        <w:rPr>
          <w:rFonts w:hint="eastAsia" w:ascii="宋体" w:hAnsi="宋体" w:eastAsia="宋体" w:cs="宋体"/>
          <w:snapToGrid w:val="0"/>
          <w:color w:val="auto"/>
          <w:sz w:val="24"/>
          <w:szCs w:val="24"/>
          <w:highlight w:val="none"/>
        </w:rPr>
        <w:t>有权解除合同并要求</w:t>
      </w:r>
      <w:r>
        <w:rPr>
          <w:rFonts w:hint="eastAsia" w:ascii="宋体" w:hAnsi="宋体" w:eastAsia="宋体" w:cs="宋体"/>
          <w:snapToGrid w:val="0"/>
          <w:color w:val="auto"/>
          <w:sz w:val="24"/>
          <w:szCs w:val="24"/>
          <w:highlight w:val="none"/>
          <w:lang w:eastAsia="zh-CN"/>
        </w:rPr>
        <w:t>乙方</w:t>
      </w:r>
      <w:r>
        <w:rPr>
          <w:rFonts w:hint="eastAsia" w:ascii="宋体" w:hAnsi="宋体" w:eastAsia="宋体" w:cs="宋体"/>
          <w:snapToGrid w:val="0"/>
          <w:color w:val="auto"/>
          <w:sz w:val="24"/>
          <w:szCs w:val="24"/>
          <w:highlight w:val="none"/>
        </w:rPr>
        <w:t>赔偿损失。</w:t>
      </w:r>
    </w:p>
    <w:p w14:paraId="7E09242B">
      <w:pPr>
        <w:numPr>
          <w:ilvl w:val="0"/>
          <w:numId w:val="4"/>
        </w:numPr>
        <w:tabs>
          <w:tab w:val="left" w:pos="1380"/>
        </w:tabs>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安排不符合合同要求的监理工程师负责现场安全管理的，考核</w:t>
      </w:r>
      <w:r>
        <w:rPr>
          <w:rFonts w:hint="eastAsia" w:ascii="宋体" w:hAnsi="宋体" w:eastAsia="宋体" w:cs="宋体"/>
          <w:snapToGrid w:val="0"/>
          <w:color w:val="auto"/>
          <w:sz w:val="24"/>
          <w:szCs w:val="24"/>
          <w:highlight w:val="none"/>
          <w:u w:val="single"/>
        </w:rPr>
        <w:t xml:space="preserve"> 200 </w:t>
      </w:r>
      <w:r>
        <w:rPr>
          <w:rFonts w:hint="eastAsia" w:ascii="宋体" w:hAnsi="宋体" w:eastAsia="宋体" w:cs="宋体"/>
          <w:snapToGrid w:val="0"/>
          <w:color w:val="auto"/>
          <w:sz w:val="24"/>
          <w:szCs w:val="24"/>
          <w:highlight w:val="none"/>
        </w:rPr>
        <w:t>元/人次。</w:t>
      </w:r>
    </w:p>
    <w:p w14:paraId="0127F23E">
      <w:pPr>
        <w:numPr>
          <w:ilvl w:val="0"/>
          <w:numId w:val="4"/>
        </w:numPr>
        <w:tabs>
          <w:tab w:val="left" w:pos="1380"/>
        </w:tabs>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监理单位每周至少组织召开一次工作例会；每周至少组织一次有各参建单位参加的专项安全检查，并做好相关记录。否则，考核 </w:t>
      </w:r>
      <w:r>
        <w:rPr>
          <w:rFonts w:hint="eastAsia" w:ascii="宋体" w:hAnsi="宋体" w:eastAsia="宋体" w:cs="宋体"/>
          <w:snapToGrid w:val="0"/>
          <w:color w:val="auto"/>
          <w:sz w:val="24"/>
          <w:szCs w:val="24"/>
          <w:highlight w:val="none"/>
          <w:u w:val="single"/>
        </w:rPr>
        <w:t xml:space="preserve">500 </w:t>
      </w:r>
      <w:r>
        <w:rPr>
          <w:rFonts w:hint="eastAsia" w:ascii="宋体" w:hAnsi="宋体" w:eastAsia="宋体" w:cs="宋体"/>
          <w:snapToGrid w:val="0"/>
          <w:color w:val="auto"/>
          <w:sz w:val="24"/>
          <w:szCs w:val="24"/>
          <w:highlight w:val="none"/>
        </w:rPr>
        <w:t>元/次。</w:t>
      </w:r>
    </w:p>
    <w:p w14:paraId="02D12191">
      <w:pPr>
        <w:numPr>
          <w:ilvl w:val="0"/>
          <w:numId w:val="4"/>
        </w:numPr>
        <w:tabs>
          <w:tab w:val="left" w:pos="1380"/>
        </w:tabs>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发现施工人员有违章行为没有立即制止和纠正的，考核</w:t>
      </w:r>
      <w:r>
        <w:rPr>
          <w:rFonts w:hint="eastAsia" w:ascii="宋体" w:hAnsi="宋体" w:eastAsia="宋体" w:cs="宋体"/>
          <w:snapToGrid w:val="0"/>
          <w:color w:val="auto"/>
          <w:sz w:val="24"/>
          <w:szCs w:val="24"/>
          <w:highlight w:val="none"/>
          <w:u w:val="single"/>
        </w:rPr>
        <w:t xml:space="preserve"> 500 </w:t>
      </w:r>
      <w:r>
        <w:rPr>
          <w:rFonts w:hint="eastAsia" w:ascii="宋体" w:hAnsi="宋体" w:eastAsia="宋体" w:cs="宋体"/>
          <w:snapToGrid w:val="0"/>
          <w:color w:val="auto"/>
          <w:sz w:val="24"/>
          <w:szCs w:val="24"/>
          <w:highlight w:val="none"/>
        </w:rPr>
        <w:t>元。</w:t>
      </w:r>
    </w:p>
    <w:p w14:paraId="657D485B">
      <w:pPr>
        <w:numPr>
          <w:ilvl w:val="0"/>
          <w:numId w:val="4"/>
        </w:numPr>
        <w:tabs>
          <w:tab w:val="left" w:pos="1380"/>
        </w:tabs>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发现安全隐患没有下发隐患整改通知书要求采取安全防范措施的，考核 </w:t>
      </w:r>
      <w:r>
        <w:rPr>
          <w:rFonts w:hint="eastAsia" w:ascii="宋体" w:hAnsi="宋体" w:eastAsia="宋体" w:cs="宋体"/>
          <w:snapToGrid w:val="0"/>
          <w:color w:val="auto"/>
          <w:sz w:val="24"/>
          <w:szCs w:val="24"/>
          <w:highlight w:val="none"/>
          <w:u w:val="single"/>
        </w:rPr>
        <w:t xml:space="preserve">200 </w:t>
      </w:r>
      <w:r>
        <w:rPr>
          <w:rFonts w:hint="eastAsia" w:ascii="宋体" w:hAnsi="宋体" w:eastAsia="宋体" w:cs="宋体"/>
          <w:snapToGrid w:val="0"/>
          <w:color w:val="auto"/>
          <w:sz w:val="24"/>
          <w:szCs w:val="24"/>
          <w:highlight w:val="none"/>
        </w:rPr>
        <w:t>元。发现重大安全隐患没有下发整改通知书要求采取安全防范措施，并及时向</w:t>
      </w:r>
      <w:r>
        <w:rPr>
          <w:rFonts w:hint="eastAsia" w:ascii="宋体" w:hAnsi="宋体" w:eastAsia="宋体" w:cs="宋体"/>
          <w:snapToGrid w:val="0"/>
          <w:color w:val="auto"/>
          <w:sz w:val="24"/>
          <w:szCs w:val="24"/>
          <w:highlight w:val="none"/>
          <w:lang w:eastAsia="zh-CN"/>
        </w:rPr>
        <w:t>甲方</w:t>
      </w:r>
      <w:r>
        <w:rPr>
          <w:rFonts w:hint="eastAsia" w:ascii="宋体" w:hAnsi="宋体" w:eastAsia="宋体" w:cs="宋体"/>
          <w:snapToGrid w:val="0"/>
          <w:color w:val="auto"/>
          <w:sz w:val="24"/>
          <w:szCs w:val="24"/>
          <w:highlight w:val="none"/>
        </w:rPr>
        <w:t>理报告的，考核</w:t>
      </w:r>
      <w:r>
        <w:rPr>
          <w:rFonts w:hint="eastAsia" w:ascii="宋体" w:hAnsi="宋体" w:eastAsia="宋体" w:cs="宋体"/>
          <w:snapToGrid w:val="0"/>
          <w:color w:val="auto"/>
          <w:sz w:val="24"/>
          <w:szCs w:val="24"/>
          <w:highlight w:val="none"/>
          <w:u w:val="single"/>
        </w:rPr>
        <w:t xml:space="preserve"> 500 </w:t>
      </w:r>
      <w:r>
        <w:rPr>
          <w:rFonts w:hint="eastAsia" w:ascii="宋体" w:hAnsi="宋体" w:eastAsia="宋体" w:cs="宋体"/>
          <w:snapToGrid w:val="0"/>
          <w:color w:val="auto"/>
          <w:sz w:val="24"/>
          <w:szCs w:val="24"/>
          <w:highlight w:val="none"/>
        </w:rPr>
        <w:t>元。</w:t>
      </w:r>
    </w:p>
    <w:p w14:paraId="34070112">
      <w:pPr>
        <w:numPr>
          <w:ilvl w:val="0"/>
          <w:numId w:val="4"/>
        </w:numPr>
        <w:tabs>
          <w:tab w:val="left" w:pos="1380"/>
        </w:tabs>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对发出的隐患整改单及考核单没有专人持续跟踪并形成闭环管理的，考核</w:t>
      </w:r>
      <w:r>
        <w:rPr>
          <w:rFonts w:hint="eastAsia" w:ascii="宋体" w:hAnsi="宋体" w:eastAsia="宋体" w:cs="宋体"/>
          <w:snapToGrid w:val="0"/>
          <w:color w:val="auto"/>
          <w:sz w:val="24"/>
          <w:szCs w:val="24"/>
          <w:highlight w:val="none"/>
          <w:u w:val="single"/>
        </w:rPr>
        <w:t xml:space="preserve"> 300 </w:t>
      </w:r>
      <w:r>
        <w:rPr>
          <w:rFonts w:hint="eastAsia" w:ascii="宋体" w:hAnsi="宋体" w:eastAsia="宋体" w:cs="宋体"/>
          <w:snapToGrid w:val="0"/>
          <w:color w:val="auto"/>
          <w:sz w:val="24"/>
          <w:szCs w:val="24"/>
          <w:highlight w:val="none"/>
        </w:rPr>
        <w:t>元/次。</w:t>
      </w:r>
    </w:p>
    <w:p w14:paraId="0F256236">
      <w:pPr>
        <w:numPr>
          <w:ilvl w:val="0"/>
          <w:numId w:val="4"/>
        </w:numPr>
        <w:tabs>
          <w:tab w:val="left" w:pos="1380"/>
        </w:tabs>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eastAsia="zh-CN"/>
        </w:rPr>
        <w:t>乙方</w:t>
      </w:r>
      <w:r>
        <w:rPr>
          <w:rFonts w:hint="eastAsia" w:ascii="宋体" w:hAnsi="宋体" w:eastAsia="宋体" w:cs="宋体"/>
          <w:snapToGrid w:val="0"/>
          <w:color w:val="auto"/>
          <w:sz w:val="24"/>
          <w:szCs w:val="24"/>
          <w:highlight w:val="none"/>
        </w:rPr>
        <w:t>人员在作业现场禁止吸烟区吸烟的，考核</w:t>
      </w:r>
      <w:r>
        <w:rPr>
          <w:rFonts w:hint="eastAsia" w:ascii="宋体" w:hAnsi="宋体" w:eastAsia="宋体" w:cs="宋体"/>
          <w:snapToGrid w:val="0"/>
          <w:color w:val="auto"/>
          <w:sz w:val="24"/>
          <w:szCs w:val="24"/>
          <w:highlight w:val="none"/>
          <w:u w:val="single"/>
        </w:rPr>
        <w:t xml:space="preserve"> 100 </w:t>
      </w:r>
      <w:r>
        <w:rPr>
          <w:rFonts w:hint="eastAsia" w:ascii="宋体" w:hAnsi="宋体" w:eastAsia="宋体" w:cs="宋体"/>
          <w:snapToGrid w:val="0"/>
          <w:color w:val="auto"/>
          <w:sz w:val="24"/>
          <w:szCs w:val="24"/>
          <w:highlight w:val="none"/>
        </w:rPr>
        <w:t>元/人次。</w:t>
      </w:r>
    </w:p>
    <w:p w14:paraId="335F8C57">
      <w:pPr>
        <w:numPr>
          <w:ilvl w:val="0"/>
          <w:numId w:val="4"/>
        </w:numPr>
        <w:tabs>
          <w:tab w:val="left" w:pos="1380"/>
        </w:tabs>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没有安排监理工程师撰写监理日志或者监理日志不完整、签名不全的，考核</w:t>
      </w:r>
      <w:r>
        <w:rPr>
          <w:rFonts w:hint="eastAsia" w:ascii="宋体" w:hAnsi="宋体" w:eastAsia="宋体" w:cs="宋体"/>
          <w:snapToGrid w:val="0"/>
          <w:color w:val="auto"/>
          <w:sz w:val="24"/>
          <w:szCs w:val="24"/>
          <w:highlight w:val="none"/>
          <w:u w:val="single"/>
        </w:rPr>
        <w:t xml:space="preserve"> 200 </w:t>
      </w:r>
      <w:r>
        <w:rPr>
          <w:rFonts w:hint="eastAsia" w:ascii="宋体" w:hAnsi="宋体" w:eastAsia="宋体" w:cs="宋体"/>
          <w:snapToGrid w:val="0"/>
          <w:color w:val="auto"/>
          <w:sz w:val="24"/>
          <w:szCs w:val="24"/>
          <w:highlight w:val="none"/>
        </w:rPr>
        <w:t>元/天。</w:t>
      </w:r>
    </w:p>
    <w:p w14:paraId="262D583F">
      <w:pPr>
        <w:numPr>
          <w:ilvl w:val="0"/>
          <w:numId w:val="4"/>
        </w:numPr>
        <w:tabs>
          <w:tab w:val="left" w:pos="1380"/>
        </w:tabs>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发现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存在安全管理工作执行不到位的情形，通过口头或书面方式提出整改要求，无正当理由拒不整改或情节严重的，</w:t>
      </w:r>
      <w:r>
        <w:rPr>
          <w:rFonts w:hint="eastAsia" w:ascii="宋体" w:hAnsi="宋体" w:eastAsia="宋体" w:cs="宋体"/>
          <w:snapToGrid w:val="0"/>
          <w:color w:val="auto"/>
          <w:sz w:val="24"/>
          <w:szCs w:val="24"/>
          <w:highlight w:val="none"/>
        </w:rPr>
        <w:t>考核</w:t>
      </w:r>
      <w:r>
        <w:rPr>
          <w:rFonts w:hint="eastAsia" w:ascii="宋体" w:hAnsi="宋体" w:eastAsia="宋体" w:cs="宋体"/>
          <w:snapToGrid w:val="0"/>
          <w:color w:val="auto"/>
          <w:sz w:val="24"/>
          <w:szCs w:val="24"/>
          <w:highlight w:val="none"/>
          <w:u w:val="single"/>
        </w:rPr>
        <w:t xml:space="preserve"> 1000 </w:t>
      </w:r>
      <w:r>
        <w:rPr>
          <w:rFonts w:hint="eastAsia" w:ascii="宋体" w:hAnsi="宋体" w:eastAsia="宋体" w:cs="宋体"/>
          <w:snapToGrid w:val="0"/>
          <w:color w:val="auto"/>
          <w:sz w:val="24"/>
          <w:szCs w:val="24"/>
          <w:highlight w:val="none"/>
        </w:rPr>
        <w:t>元/次。</w:t>
      </w:r>
    </w:p>
    <w:p w14:paraId="387C457C">
      <w:pPr>
        <w:numPr>
          <w:ilvl w:val="0"/>
          <w:numId w:val="4"/>
        </w:numPr>
        <w:tabs>
          <w:tab w:val="left" w:pos="13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没有要求施工单位编制危大工程专项施工方案、没有按规定审核而允许作业的，考核</w:t>
      </w:r>
      <w:r>
        <w:rPr>
          <w:rFonts w:hint="eastAsia" w:ascii="宋体" w:hAnsi="宋体" w:eastAsia="宋体" w:cs="宋体"/>
          <w:color w:val="auto"/>
          <w:sz w:val="24"/>
          <w:szCs w:val="24"/>
          <w:highlight w:val="none"/>
          <w:u w:val="single"/>
        </w:rPr>
        <w:t xml:space="preserve"> 1000 </w:t>
      </w:r>
      <w:r>
        <w:rPr>
          <w:rFonts w:hint="eastAsia" w:ascii="宋体" w:hAnsi="宋体" w:eastAsia="宋体" w:cs="宋体"/>
          <w:color w:val="auto"/>
          <w:sz w:val="24"/>
          <w:szCs w:val="24"/>
          <w:highlight w:val="none"/>
        </w:rPr>
        <w:t>元/次。</w:t>
      </w:r>
    </w:p>
    <w:p w14:paraId="04520A9C">
      <w:pPr>
        <w:numPr>
          <w:ilvl w:val="0"/>
          <w:numId w:val="4"/>
        </w:numPr>
        <w:tabs>
          <w:tab w:val="left" w:pos="1380"/>
        </w:tabs>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没有对隐蔽工程进行旁站监管或者旁站监管记录不全的，考核</w:t>
      </w:r>
      <w:r>
        <w:rPr>
          <w:rFonts w:hint="eastAsia" w:ascii="宋体" w:hAnsi="宋体" w:eastAsia="宋体" w:cs="宋体"/>
          <w:snapToGrid w:val="0"/>
          <w:color w:val="auto"/>
          <w:sz w:val="24"/>
          <w:szCs w:val="24"/>
          <w:highlight w:val="none"/>
          <w:u w:val="single"/>
        </w:rPr>
        <w:t xml:space="preserve"> 1000 </w:t>
      </w:r>
      <w:r>
        <w:rPr>
          <w:rFonts w:hint="eastAsia" w:ascii="宋体" w:hAnsi="宋体" w:eastAsia="宋体" w:cs="宋体"/>
          <w:snapToGrid w:val="0"/>
          <w:color w:val="auto"/>
          <w:sz w:val="24"/>
          <w:szCs w:val="24"/>
          <w:highlight w:val="none"/>
        </w:rPr>
        <w:t>元</w:t>
      </w:r>
      <w:r>
        <w:rPr>
          <w:rFonts w:hint="eastAsia" w:ascii="宋体" w:hAnsi="宋体" w:eastAsia="宋体" w:cs="宋体"/>
          <w:color w:val="auto"/>
          <w:sz w:val="24"/>
          <w:szCs w:val="24"/>
          <w:highlight w:val="none"/>
        </w:rPr>
        <w:t>/次</w:t>
      </w:r>
      <w:r>
        <w:rPr>
          <w:rFonts w:hint="eastAsia" w:ascii="宋体" w:hAnsi="宋体" w:eastAsia="宋体" w:cs="宋体"/>
          <w:snapToGrid w:val="0"/>
          <w:color w:val="auto"/>
          <w:sz w:val="24"/>
          <w:szCs w:val="24"/>
          <w:highlight w:val="none"/>
        </w:rPr>
        <w:t>。</w:t>
      </w:r>
    </w:p>
    <w:p w14:paraId="48918EB3">
      <w:pPr>
        <w:numPr>
          <w:ilvl w:val="0"/>
          <w:numId w:val="4"/>
        </w:numPr>
        <w:tabs>
          <w:tab w:val="left" w:pos="1380"/>
        </w:tabs>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没有对施工现场的特种设备、施工机械、施工工器具及特种作业人员的资质和合规性进行查验把关，并定期进行专项检查，在监理日志中没有详细记录施工机械等进出场情况，</w:t>
      </w:r>
      <w:r>
        <w:rPr>
          <w:rFonts w:hint="eastAsia" w:ascii="宋体" w:hAnsi="宋体" w:eastAsia="宋体" w:cs="宋体"/>
          <w:color w:val="auto"/>
          <w:sz w:val="24"/>
          <w:szCs w:val="24"/>
          <w:highlight w:val="none"/>
          <w:u w:val="single"/>
        </w:rPr>
        <w:t xml:space="preserve">300 </w:t>
      </w:r>
      <w:r>
        <w:rPr>
          <w:rFonts w:hint="eastAsia" w:ascii="宋体" w:hAnsi="宋体" w:eastAsia="宋体" w:cs="宋体"/>
          <w:color w:val="auto"/>
          <w:sz w:val="24"/>
          <w:szCs w:val="24"/>
          <w:highlight w:val="none"/>
        </w:rPr>
        <w:t>元/次</w:t>
      </w:r>
      <w:r>
        <w:rPr>
          <w:rFonts w:hint="eastAsia" w:ascii="宋体" w:hAnsi="宋体" w:eastAsia="宋体" w:cs="宋体"/>
          <w:snapToGrid w:val="0"/>
          <w:color w:val="auto"/>
          <w:sz w:val="24"/>
          <w:szCs w:val="24"/>
          <w:highlight w:val="none"/>
        </w:rPr>
        <w:t>。</w:t>
      </w:r>
    </w:p>
    <w:p w14:paraId="140B3FF8">
      <w:pPr>
        <w:numPr>
          <w:ilvl w:val="0"/>
          <w:numId w:val="4"/>
        </w:numPr>
        <w:tabs>
          <w:tab w:val="left" w:pos="1380"/>
        </w:tabs>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没有编制监理日报、周报、月报等报表，并及时报送</w:t>
      </w:r>
      <w:r>
        <w:rPr>
          <w:rFonts w:hint="eastAsia" w:ascii="宋体" w:hAnsi="宋体" w:eastAsia="宋体" w:cs="宋体"/>
          <w:color w:val="auto"/>
          <w:sz w:val="24"/>
          <w:szCs w:val="24"/>
          <w:highlight w:val="none"/>
          <w:lang w:eastAsia="zh-CN"/>
        </w:rPr>
        <w:t>甲方</w:t>
      </w:r>
      <w:r>
        <w:rPr>
          <w:rFonts w:hint="eastAsia" w:ascii="宋体" w:hAnsi="宋体" w:eastAsia="宋体" w:cs="宋体"/>
          <w:snapToGrid w:val="0"/>
          <w:color w:val="auto"/>
          <w:sz w:val="24"/>
          <w:szCs w:val="24"/>
          <w:highlight w:val="none"/>
        </w:rPr>
        <w:t>的，考核</w:t>
      </w:r>
      <w:r>
        <w:rPr>
          <w:rFonts w:hint="eastAsia" w:ascii="宋体" w:hAnsi="宋体" w:eastAsia="宋体" w:cs="宋体"/>
          <w:snapToGrid w:val="0"/>
          <w:color w:val="auto"/>
          <w:sz w:val="24"/>
          <w:szCs w:val="24"/>
          <w:highlight w:val="none"/>
          <w:u w:val="single"/>
        </w:rPr>
        <w:t>200</w:t>
      </w:r>
      <w:r>
        <w:rPr>
          <w:rFonts w:hint="eastAsia" w:ascii="宋体" w:hAnsi="宋体" w:eastAsia="宋体" w:cs="宋体"/>
          <w:snapToGrid w:val="0"/>
          <w:color w:val="auto"/>
          <w:sz w:val="24"/>
          <w:szCs w:val="24"/>
          <w:highlight w:val="none"/>
        </w:rPr>
        <w:t>元</w:t>
      </w:r>
      <w:r>
        <w:rPr>
          <w:rFonts w:hint="eastAsia" w:ascii="宋体" w:hAnsi="宋体" w:eastAsia="宋体" w:cs="宋体"/>
          <w:color w:val="auto"/>
          <w:sz w:val="24"/>
          <w:szCs w:val="24"/>
          <w:highlight w:val="none"/>
        </w:rPr>
        <w:t>/次</w:t>
      </w:r>
      <w:r>
        <w:rPr>
          <w:rFonts w:hint="eastAsia" w:ascii="宋体" w:hAnsi="宋体" w:eastAsia="宋体" w:cs="宋体"/>
          <w:snapToGrid w:val="0"/>
          <w:color w:val="auto"/>
          <w:sz w:val="24"/>
          <w:szCs w:val="24"/>
          <w:highlight w:val="none"/>
        </w:rPr>
        <w:t>。</w:t>
      </w:r>
    </w:p>
    <w:p w14:paraId="7A590F63">
      <w:pPr>
        <w:numPr>
          <w:ilvl w:val="0"/>
          <w:numId w:val="5"/>
        </w:numPr>
        <w:tabs>
          <w:tab w:val="left" w:pos="1380"/>
        </w:tabs>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由于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监督不到位的发生施工单位严重未遂事故或3次同类习惯性违章，</w:t>
      </w:r>
      <w:r>
        <w:rPr>
          <w:rFonts w:hint="eastAsia" w:ascii="宋体" w:hAnsi="宋体" w:eastAsia="宋体" w:cs="宋体"/>
          <w:snapToGrid w:val="0"/>
          <w:color w:val="auto"/>
          <w:sz w:val="24"/>
          <w:szCs w:val="24"/>
          <w:highlight w:val="none"/>
        </w:rPr>
        <w:t>每起</w:t>
      </w:r>
      <w:r>
        <w:rPr>
          <w:rFonts w:hint="eastAsia" w:ascii="宋体" w:hAnsi="宋体" w:eastAsia="宋体" w:cs="宋体"/>
          <w:snapToGrid w:val="0"/>
          <w:color w:val="auto"/>
          <w:sz w:val="24"/>
          <w:szCs w:val="24"/>
          <w:highlight w:val="none"/>
          <w:lang w:eastAsia="zh-CN"/>
        </w:rPr>
        <w:t>扣</w:t>
      </w:r>
      <w:r>
        <w:rPr>
          <w:rFonts w:hint="eastAsia" w:ascii="宋体" w:hAnsi="宋体" w:eastAsia="宋体" w:cs="宋体"/>
          <w:snapToGrid w:val="0"/>
          <w:color w:val="auto"/>
          <w:sz w:val="24"/>
          <w:szCs w:val="24"/>
          <w:highlight w:val="none"/>
        </w:rPr>
        <w:t>款1000元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在施工现场应严格履行监督职责，</w:t>
      </w:r>
      <w:r>
        <w:rPr>
          <w:rFonts w:hint="eastAsia" w:ascii="宋体" w:hAnsi="宋体" w:eastAsia="宋体" w:cs="宋体"/>
          <w:color w:val="auto"/>
          <w:sz w:val="24"/>
          <w:szCs w:val="24"/>
          <w:highlight w:val="none"/>
        </w:rPr>
        <w:t>对发现问题要及时下发限期整改通知书，将违章现象拍照曝光，并参照</w:t>
      </w:r>
      <w:r>
        <w:rPr>
          <w:rFonts w:hint="eastAsia" w:ascii="宋体" w:hAnsi="宋体" w:eastAsia="宋体" w:cs="宋体"/>
          <w:color w:val="auto"/>
          <w:sz w:val="24"/>
          <w:szCs w:val="24"/>
          <w:highlight w:val="none"/>
        </w:rPr>
        <w:t>下表规定进行</w:t>
      </w:r>
      <w:r>
        <w:rPr>
          <w:rFonts w:hint="eastAsia" w:ascii="宋体" w:hAnsi="宋体" w:eastAsia="宋体" w:cs="宋体"/>
          <w:color w:val="auto"/>
          <w:sz w:val="24"/>
          <w:szCs w:val="24"/>
          <w:highlight w:val="none"/>
          <w:lang w:eastAsia="zh-CN"/>
        </w:rPr>
        <w:t>扣款</w:t>
      </w:r>
      <w:r>
        <w:rPr>
          <w:rFonts w:hint="eastAsia" w:ascii="宋体" w:hAnsi="宋体" w:eastAsia="宋体" w:cs="宋体"/>
          <w:color w:val="auto"/>
          <w:sz w:val="24"/>
          <w:szCs w:val="24"/>
          <w:highlight w:val="none"/>
        </w:rPr>
        <w:t>处</w:t>
      </w:r>
      <w:r>
        <w:rPr>
          <w:rFonts w:hint="eastAsia" w:ascii="宋体" w:hAnsi="宋体" w:eastAsia="宋体" w:cs="宋体"/>
          <w:color w:val="auto"/>
          <w:sz w:val="24"/>
          <w:szCs w:val="24"/>
          <w:highlight w:val="none"/>
          <w:lang w:eastAsia="zh-CN"/>
        </w:rPr>
        <w:t>理</w:t>
      </w:r>
      <w:r>
        <w:rPr>
          <w:rFonts w:hint="eastAsia" w:ascii="宋体" w:hAnsi="宋体" w:eastAsia="宋体" w:cs="宋体"/>
          <w:color w:val="auto"/>
          <w:sz w:val="24"/>
          <w:szCs w:val="24"/>
          <w:highlight w:val="none"/>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447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000" w:type="pct"/>
            <w:noWrap w:val="0"/>
            <w:vAlign w:val="center"/>
          </w:tcPr>
          <w:p w14:paraId="563328FD">
            <w:pPr>
              <w:tabs>
                <w:tab w:val="left" w:pos="1380"/>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一、事故考核</w:t>
            </w:r>
          </w:p>
        </w:tc>
      </w:tr>
      <w:tr w14:paraId="141C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4EE5B5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事故、障碍、火灾、人身伤害等依据国家、行业的有关规定进行界定，并按照下列标准</w:t>
            </w:r>
            <w:r>
              <w:rPr>
                <w:rFonts w:hint="eastAsia" w:ascii="宋体" w:hAnsi="宋体" w:eastAsia="宋体" w:cs="宋体"/>
                <w:color w:val="auto"/>
                <w:sz w:val="24"/>
                <w:szCs w:val="24"/>
                <w:highlight w:val="none"/>
                <w:lang w:eastAsia="zh-CN"/>
              </w:rPr>
              <w:t>扣款</w:t>
            </w:r>
            <w:r>
              <w:rPr>
                <w:rFonts w:hint="eastAsia" w:ascii="宋体" w:hAnsi="宋体" w:eastAsia="宋体" w:cs="宋体"/>
                <w:color w:val="auto"/>
                <w:sz w:val="24"/>
                <w:szCs w:val="24"/>
                <w:highlight w:val="none"/>
              </w:rPr>
              <w:t>处</w:t>
            </w:r>
            <w:r>
              <w:rPr>
                <w:rFonts w:hint="eastAsia" w:ascii="宋体" w:hAnsi="宋体" w:eastAsia="宋体" w:cs="宋体"/>
                <w:color w:val="auto"/>
                <w:sz w:val="24"/>
                <w:szCs w:val="24"/>
                <w:highlight w:val="none"/>
                <w:lang w:eastAsia="zh-CN"/>
              </w:rPr>
              <w:t>理</w:t>
            </w:r>
            <w:r>
              <w:rPr>
                <w:rFonts w:hint="eastAsia" w:ascii="宋体" w:hAnsi="宋体" w:eastAsia="宋体" w:cs="宋体"/>
                <w:color w:val="auto"/>
                <w:sz w:val="24"/>
                <w:szCs w:val="24"/>
                <w:highlight w:val="none"/>
              </w:rPr>
              <w:t>责任单位和监理单位：</w:t>
            </w:r>
          </w:p>
          <w:p w14:paraId="1B4D33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1.施工单位工作中造成人身轻伤的，每一人次</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款人民币1万元，造成人身重伤的，每一人次</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款人民币10万元，造成人身死亡的，每一人次</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款人民币50万元，并追究相关责任。</w:t>
            </w:r>
          </w:p>
          <w:p w14:paraId="478F8A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由于施工单位责任</w:t>
            </w:r>
            <w:r>
              <w:rPr>
                <w:rFonts w:hint="eastAsia" w:ascii="宋体" w:hAnsi="宋体" w:eastAsia="宋体" w:cs="宋体"/>
                <w:color w:val="auto"/>
                <w:sz w:val="24"/>
                <w:szCs w:val="24"/>
                <w:highlight w:val="none"/>
              </w:rPr>
              <w:t>施工现场发生火灾事故时，</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rPr>
              <w:t>1000-2000元/次，并追究相关责任。</w:t>
            </w:r>
          </w:p>
          <w:p w14:paraId="0C189B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由于施工单位责任发生重复未遂一般及以上事故，每次加</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人民币2000—5000元。</w:t>
            </w:r>
          </w:p>
          <w:p w14:paraId="1C3718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4.施工现场发生人为责任或参建单位责任造成的一般设备损坏事故</w:t>
            </w:r>
            <w:r>
              <w:rPr>
                <w:rFonts w:hint="eastAsia" w:ascii="宋体" w:hAnsi="宋体" w:eastAsia="宋体" w:cs="宋体"/>
                <w:color w:val="auto"/>
                <w:sz w:val="24"/>
                <w:szCs w:val="24"/>
                <w:highlight w:val="none"/>
              </w:rPr>
              <w:t>，一切损失由施工单位负责赔偿，并</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款3000-8000元/次；重大及以上设备损坏事故的，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款8000元/次以上。</w:t>
            </w:r>
          </w:p>
          <w:p w14:paraId="4B6133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5.施工现场发生重大垮（坍）塌事故的，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款5000-10000元/人次。</w:t>
            </w:r>
          </w:p>
          <w:p w14:paraId="799699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6.施工现场发生参建单位负主要责任的交通事故的，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款责任方1000-10000元/人次。</w:t>
            </w:r>
          </w:p>
          <w:p w14:paraId="682123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7.施工、调试原因造成的不安全事件，</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款1000元/次。</w:t>
            </w:r>
          </w:p>
          <w:p w14:paraId="7DE0B0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8.由于施工单位责任发生重大施工质量事故的，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款10000-30000元/次。</w:t>
            </w:r>
          </w:p>
          <w:p w14:paraId="35387ED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9.施工现场发生被环保部门认定的环境污染事故的，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款3000-8000元/次，</w:t>
            </w:r>
            <w:r>
              <w:rPr>
                <w:rFonts w:hint="eastAsia" w:ascii="宋体" w:hAnsi="宋体" w:eastAsia="宋体" w:cs="宋体"/>
                <w:color w:val="auto"/>
                <w:sz w:val="24"/>
                <w:szCs w:val="24"/>
                <w:highlight w:val="none"/>
              </w:rPr>
              <w:t>并追究相关责任</w:t>
            </w:r>
            <w:r>
              <w:rPr>
                <w:rFonts w:hint="eastAsia" w:ascii="宋体" w:hAnsi="宋体" w:eastAsia="宋体" w:cs="宋体"/>
                <w:color w:val="auto"/>
                <w:sz w:val="24"/>
                <w:szCs w:val="24"/>
                <w:highlight w:val="none"/>
              </w:rPr>
              <w:t>。</w:t>
            </w:r>
          </w:p>
        </w:tc>
      </w:tr>
      <w:tr w14:paraId="2489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noWrap w:val="0"/>
            <w:vAlign w:val="center"/>
          </w:tcPr>
          <w:p w14:paraId="2CD911B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二、违章考核</w:t>
            </w:r>
          </w:p>
        </w:tc>
      </w:tr>
      <w:tr w14:paraId="10F3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1E7635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施工单位必须加强安全教育工作，建立健全各种安全施工管理制度，建立健全安全管理机构，强化安全监察工作，落实责任、保障安全。</w:t>
            </w:r>
          </w:p>
          <w:p w14:paraId="56307F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10.施工单位本项目安健环第一责任人不到位，</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款500元/人次；</w:t>
            </w:r>
          </w:p>
          <w:p w14:paraId="2A6731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11.施工单位不按合同规定配置现场专职安全员或安全员工作不到位，</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款500元/人次。</w:t>
            </w:r>
          </w:p>
          <w:p w14:paraId="266E2F2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12.施工现场的特种作业人员必须按行业规定持证上岗，否则，</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款500元/人次。特殊作业人员应将作业证的复印件与出入证同时佩戴，否则，</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罚50元/人。</w:t>
            </w:r>
          </w:p>
          <w:p w14:paraId="6DFD04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13.施工单位员工（包括临时工）发现有未进行安全教育或未办理进入厂（场）手续就进入施工现场作业的，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款100元/人。并立即责令退出施工现场，由其单位负责进行安全教育。</w:t>
            </w:r>
          </w:p>
          <w:p w14:paraId="7E6703A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14.施工单位不按照施工组织设计，建立安全文明施工管理制度，每缺一项，</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款100元，并立即补齐。杜绝违章作业、违章指挥，否则，</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款500元/人次。</w:t>
            </w:r>
          </w:p>
          <w:p w14:paraId="7A9E63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15.施工单位在工程项目开工前，没有编制安全施工技术措施或没有由上至下开展安全技术交底或交底施工人员无签名记录，</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款100元/项；施工单位每天安全活动记录不齐全，</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款100元/次。</w:t>
            </w:r>
          </w:p>
          <w:p w14:paraId="1BB78A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16.重大施工项目、重要施工工序、危险性作业和特殊作业没有办理安全技术措施（方案）审批手续，</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款1000元/项；</w:t>
            </w:r>
          </w:p>
          <w:p w14:paraId="054E24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17.对需办理安全施工作业票或许可的项目（如动火、停送电、进入运行设备间工作等），开工时没有办理，</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款100-500元/次。</w:t>
            </w:r>
          </w:p>
          <w:p w14:paraId="0CA585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18.施工人员未在指定的吸烟点吸烟，流动吸烟，乱丢烟头，</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款500元/人次；进入施工现场穿拖鞋、凉鞋、高跟鞋、穿裙子、短裤、赤膊及背心等不符合劳动保护和安全规定要求的，罚</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款50元/人次，并责令退出施工现场。</w:t>
            </w:r>
          </w:p>
          <w:p w14:paraId="126B9D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19.进入施工现场不戴安全帽，</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款50元/人（办公室、控制室除外）。使用无“生产许可证”、“产品合格证”、“安全鉴定证”或不齐全的劳动防护产品用具，</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款100元/次。</w:t>
            </w:r>
          </w:p>
          <w:p w14:paraId="27B654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20.高空作业人员未经体检合格进行高处作业的，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款100元/人；高空抛掷工具、材料及其它物品者，</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款100元/次；高处作业行走区不能设栏杆时，未设置水平扶绳，</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款100元/人；高处作业不系安全带或未挂在上方牢固可靠处的，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款100元/人；高空坠落物品，</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款100－1000元/次，造成伤害的按有关规定加倍</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处。</w:t>
            </w:r>
          </w:p>
          <w:p w14:paraId="0471AF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21.防火重点部位和施工现场或施工人员临时生活区域的消防器材设施、用品用具产品不符合要求、不齐全、不可靠或失效，</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款100元/处；没有按要求对消防设施定期检验，</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款100元/处；易燃易爆危险品的保管和使用不符合规范要求的，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款100元/处；防火重点部位和危险区域未设立警告标志和警示牌，</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款100元/处。</w:t>
            </w:r>
          </w:p>
          <w:p w14:paraId="15FB78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22.施工区的遮栏、护栏、栏杆等必须符合设计和安全要求，齐全并安装牢固，安全标示牌、警告牌齐全。工程建设工作面，永久栏杆或遮栏或护栏未跟上（确因安装需要除外，但必设临时防护设施）的</w:t>
            </w:r>
            <w:r>
              <w:rPr>
                <w:rFonts w:hint="eastAsia" w:ascii="宋体" w:hAnsi="宋体" w:eastAsia="宋体" w:cs="宋体"/>
                <w:color w:val="auto"/>
                <w:sz w:val="24"/>
                <w:szCs w:val="24"/>
                <w:highlight w:val="none"/>
                <w:lang w:eastAsia="zh-CN"/>
              </w:rPr>
              <w:t>扣款</w:t>
            </w:r>
            <w:r>
              <w:rPr>
                <w:rFonts w:hint="eastAsia" w:ascii="宋体" w:hAnsi="宋体" w:eastAsia="宋体" w:cs="宋体"/>
                <w:color w:val="auto"/>
                <w:sz w:val="24"/>
                <w:szCs w:val="24"/>
                <w:highlight w:val="none"/>
              </w:rPr>
              <w:t>施工单位500元/处；不合格的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款100元/处；无安全标示牌、警告牌，</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款300元/处；(特别是高处作业区、危险作业区及带电作业区等)；工作平台（包括脚手工作平台）临边没有实施双栏杆措施，</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款100元/跨；施工现场临时围栏，无警告标志，</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款100元/处；没有与运行设备进行有效临时隔离，</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款100－1000元/次。</w:t>
            </w:r>
          </w:p>
          <w:p w14:paraId="4CE6D0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23.施工区域的坑、孔洞、沟等未铺设与地面平齐盖板或可靠围栏及警告标志及其它防护措施，</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款100元/处；施工现场及周围的悬崖、陡坎、深坑及高压带电区未设立警告标志和防护设施，</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款100元/处；未经有关部门同意任意在楼板、平台上开孔及墙壁上开孔、</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款100—500元。随意拆除、挪用安全保护装置、设施、用具、标志等，</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款100--500元/处，若造成他人伤害视情节轻重从严处置。</w:t>
            </w:r>
          </w:p>
          <w:p w14:paraId="730069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24.现场的临时照明线路应相对固定，并经常检查、维修。高度低于2.5M时应设保护罩，否则，</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款100元/处；特殊照明灯的金属支架应稳固，并采用接地或接零保护；支架不得带电移动，否则，</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款200元/处；电源线路不得直接绑挂在金属构件上，不得架设在脚手架上，否则，</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款200元/处；危险处夜间未设红灯示警，</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款100元/处。</w:t>
            </w:r>
          </w:p>
          <w:p w14:paraId="5304C7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25.施工单位使用的安全工器具没有按照试验规程定期检验和试验或不齐全的，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款100～1000元/件。传动部分未安装防护罩、防护</w:t>
            </w:r>
            <w:r>
              <w:rPr>
                <w:rFonts w:hint="eastAsia" w:ascii="宋体" w:hAnsi="宋体" w:eastAsia="宋体" w:cs="宋体"/>
                <w:color w:val="auto"/>
                <w:sz w:val="24"/>
                <w:szCs w:val="24"/>
                <w:highlight w:val="none"/>
                <w:lang w:val="en-US" w:eastAsia="zh-CN"/>
              </w:rPr>
              <w:t>挡</w:t>
            </w:r>
            <w:r>
              <w:rPr>
                <w:rFonts w:hint="eastAsia" w:ascii="宋体" w:hAnsi="宋体" w:eastAsia="宋体" w:cs="宋体"/>
                <w:color w:val="auto"/>
                <w:sz w:val="24"/>
                <w:szCs w:val="24"/>
                <w:highlight w:val="none"/>
              </w:rPr>
              <w:t>板，施工人员也未戴防护眼镜的，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款100元/人次。</w:t>
            </w:r>
          </w:p>
          <w:p w14:paraId="6DABFCC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6.起吊设备未取得合法的使用许可证或起重机械的司机、司索工、指挥人员未做到持证上岗，各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款200-500元/台人，并立即停工和责令退出施工现场；脚手架安装、拆除作业人员未做到持证上岗，</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款200-500元/人，并立即停工和责令退出施工现场；施工单位搭建的脚手架没有经监理单位、</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方安健环部等检查验收，就擅自使用，</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款500元/处，引起安全事故的从重处罚；没有按照规定挂牌，</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款200元/处；特殊类型脚手架没有经总包单位技术负责人审核签字的架设技术方案与安全措施或未经验收投入使用的，考核总包单位和搭建单位，各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款500-1000元/处。</w:t>
            </w:r>
          </w:p>
          <w:p w14:paraId="4DD3BE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27.闸刀、插座无盖，</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款50元/个；电源引出无插头，</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款50元/个；闸刀电源引出挂接</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款100元/路；电源箱内线路零乱，</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款100元/个；未经电源管理部门允许；擅自搭接电源</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款500元/处；按规定未接装漏电保护器的，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款200元/处，若使用失灵的漏电保护装置</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款200元/处；其它未按规定使用施工电源的，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款100--500元/次。</w:t>
            </w:r>
          </w:p>
          <w:p w14:paraId="558B4A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28.散铺架板两端不用铁丝绑扎，</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款50元/块；满铺的架板无双栏杆措施，</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款100元/跨；有护栏无防上下滑落措施，</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款50元/跨；上、下脚手架要有符合规程的爬梯，若没有或不符合</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款100元/处。</w:t>
            </w:r>
          </w:p>
          <w:p w14:paraId="06DDDA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29.按规定该挂设安全网的地方没有挂设，</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款500元/处；安全网破损，</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款200元/处。</w:t>
            </w:r>
          </w:p>
          <w:p w14:paraId="41E866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30.对不服从安全管理的，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款200－1000元/次；打骂安监人员的，从重</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处，情节严重的追究其刑事责任；对整改未按期完成的或不到位，</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款200—1000元/条，仍未进行整改时将加倍处罚；施工现场发现有与施工无关的闲杂人员逗留、乱窜，</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100元/人次；施工人员随地大小便或酒后进行施工安装工作的，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款100元/人次。</w:t>
            </w:r>
          </w:p>
          <w:p w14:paraId="70FC35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31.参建单位车辆在厂区（产业区）内未按指定的行驶路线、速度和规范停车要求的，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款100-200元/辆次。</w:t>
            </w:r>
          </w:p>
        </w:tc>
      </w:tr>
      <w:tr w14:paraId="1595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noWrap w:val="0"/>
            <w:vAlign w:val="center"/>
          </w:tcPr>
          <w:p w14:paraId="0AEF3BF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三、文明施工考核</w:t>
            </w:r>
          </w:p>
        </w:tc>
      </w:tr>
      <w:tr w14:paraId="658C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5000" w:type="pct"/>
            <w:noWrap w:val="0"/>
            <w:vAlign w:val="top"/>
          </w:tcPr>
          <w:p w14:paraId="5D8C2C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32.施工单位在施工组织设计中明确的文明施工的各项制度和文明施工措施没有执行的，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款200元/项；未按照施工组织设计规定布置，</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款300－2000元/处；材料、设备等未分类摆放整齐、没有物资标识或保护意识不强损坏的，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款100-300元/处；没有按照施工设计要求设置临时围栏或围墙，</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款500元/处；施工单位保卫人员脱岗，</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款100元/人；场区施工道路畅通，路面平整，有明显的道路标识、照明配置得当，否则，</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款500－1000元/处；建筑垃圾和开挖的土石要及时清理出现场，做到“工完料净场地清”，否则，</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款200元/处；因工作需要的土石要指定、规范堆放且存留期限不超过7天，否则，</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款500元/处。不按正确方式搬运组件</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款100元/次。</w:t>
            </w:r>
          </w:p>
          <w:p w14:paraId="3CCD81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33.施工现场的排水不畅通或道路随意挖沟截断，</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款300元/处；没有标识责任区和责任人，</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款500元/项；施工用机械完好、清洁，安全操作规程每天运行记录齐全，操作人员持证上岗，并熟悉机械性能和工作条件，否则，</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款300元。</w:t>
            </w:r>
          </w:p>
          <w:p w14:paraId="021628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34.施工临建设施完整，布置得当，环境清洁。办公室，工具间等场所内部整洁，布置整齐。有关职责、制度、规定框幅上墙。否则，</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款100－1000元/处，并立即整改。卫生设施不清洁、没有专人保洁，</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款500元。</w:t>
            </w:r>
          </w:p>
          <w:p w14:paraId="7045C9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35.施工单位没有专人负责检查文明施工情况的，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款2000元；没有按时参加安委会会议或安全检查活动，</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款500元/人次；擅自在消防通道或主要通道上堆放设备、材料、土石方等物品的，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款1000元。</w:t>
            </w:r>
          </w:p>
          <w:p w14:paraId="2C14F75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36.没有采取防止高空落物和人员坠落措施，</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款100－1000元/件；建筑垃圾没有堆放在指定的垃圾存放点或没有及时清理干净，</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款500－1000元/处；乱丢工器具、废弃物、边角料、包装物品等，</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款100元/件。</w:t>
            </w:r>
          </w:p>
          <w:p w14:paraId="1ED40C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37.现场氧气、乙炔等使用、存放、安全距离不符合有关安全规程要求，</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款200元/处；没有防止火星飞溅措施；没有专人监护，</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款100元/处；焊接设备布置不符合有关安全规程要求，</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款100元/处；没有按规定在施工区域内禁止吸烟的，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款500元/人。</w:t>
            </w:r>
          </w:p>
          <w:p w14:paraId="24E128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38.严格控制施工工艺水平，严格执行工艺纪律，使其符合有关规范和验收要求，施工单位重点要抓好以下几个方面，否则，</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200－5000元/处：楼面、地坪表面光洁平整，无裂缝、无积水，墙面平整。色泽均匀、线条平直、不渗水；各种沟道和地下室内部清洁，不渗漏，无积水，照明充足；各厂房、辅助建筑门窗齐全、干净，通风排气设施能正常投用，门窗可靠；平台、</w:t>
            </w:r>
            <w:r>
              <w:rPr>
                <w:rFonts w:hint="eastAsia" w:ascii="宋体" w:hAnsi="宋体" w:eastAsia="宋体" w:cs="宋体"/>
                <w:color w:val="auto"/>
                <w:sz w:val="24"/>
                <w:szCs w:val="24"/>
                <w:highlight w:val="none"/>
                <w:lang w:val="en-US" w:eastAsia="zh-CN"/>
              </w:rPr>
              <w:t>栏</w:t>
            </w:r>
            <w:r>
              <w:rPr>
                <w:rFonts w:hint="eastAsia" w:ascii="宋体" w:hAnsi="宋体" w:eastAsia="宋体" w:cs="宋体"/>
                <w:color w:val="auto"/>
                <w:sz w:val="24"/>
                <w:szCs w:val="24"/>
                <w:highlight w:val="none"/>
              </w:rPr>
              <w:t>杆制作工艺美观，焊接打磨光滑、平整，油漆均匀；各类管道排放整齐、平整。支吊结构牢固、美观；焊接工艺美观，焊缝表面成型好，无绞边等缺陷；电缆排放整齐，捆扎牢固，尽量避免交叉；保温合理，无漏洞，外表光滑，护板平直，美观；构架及设备表面油漆工艺美观、牢固、颜色协调、厚度均匀；电气及控制电线等接线规范、美观，连接可靠，编号正确、齐全。电缆孔洞封堵完好符合防火规定。</w:t>
            </w:r>
          </w:p>
          <w:p w14:paraId="5941E2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39.发电设备启动之前或单个施工项目验收前，施工单位必须抓好以下几个方面，否则，</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500－1000元：场地道路畅通，路灯及标志齐全完好；施工区域地沟盖板齐全、平整，内部清理干净，排水通畅，平台、栏杆安装完毕，室外建筑垃圾清除，地面平整。全部工作符合规范、验收要求；用于工程收尾或消缺的脚手架在工作结束后应立即拆除，并清理干净，拆除临时工棚时要有安全措施且循序进行；施工现场区域及厂房内环境清洁，地面干净，无烟头、杂物等。物料堆放整齐，不影响交通和设备运行维护；屋顶密封好，不漏雨；设备安装及连接牢固。</w:t>
            </w:r>
          </w:p>
        </w:tc>
      </w:tr>
    </w:tbl>
    <w:p w14:paraId="71830A09">
      <w:pPr>
        <w:numPr>
          <w:ilvl w:val="0"/>
          <w:numId w:val="5"/>
        </w:numPr>
        <w:tabs>
          <w:tab w:val="left" w:pos="13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其它违章处罚条款按</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的有关安全文明施工、治安保卫、环保等制度和管理协议书执行，并靠高标准执行。</w:t>
      </w:r>
    </w:p>
    <w:p w14:paraId="2116BA5F">
      <w:pPr>
        <w:tabs>
          <w:tab w:val="left" w:pos="138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本协议为《监理合同》的补充文件，经双方法定代表人或授权代表签字并盖单位公章或合同专用章后生效。本协议一式陆份，双方各执叁份，本协议作为合同附件，与《监理合同》具有同等的法律效力，随双方在《监理合同》及本协议项下的全部权利义务关系结清后终止。</w:t>
      </w:r>
    </w:p>
    <w:p w14:paraId="1BD5781F">
      <w:pPr>
        <w:spacing w:line="360" w:lineRule="auto"/>
        <w:ind w:left="3960" w:hanging="3960" w:hangingChars="1650"/>
        <w:rPr>
          <w:rFonts w:hint="eastAsia" w:ascii="宋体" w:hAnsi="宋体" w:eastAsia="宋体" w:cs="宋体"/>
          <w:color w:val="auto"/>
          <w:sz w:val="24"/>
          <w:szCs w:val="24"/>
          <w:highlight w:val="none"/>
        </w:rPr>
      </w:pPr>
    </w:p>
    <w:tbl>
      <w:tblPr>
        <w:tblStyle w:val="17"/>
        <w:tblpPr w:leftFromText="180" w:rightFromText="180" w:vertAnchor="text" w:horzAnchor="page" w:tblpXSpec="center" w:tblpY="635"/>
        <w:tblOverlap w:val="never"/>
        <w:tblW w:w="8492" w:type="dxa"/>
        <w:jc w:val="center"/>
        <w:tblLayout w:type="fixed"/>
        <w:tblCellMar>
          <w:top w:w="0" w:type="dxa"/>
          <w:left w:w="108" w:type="dxa"/>
          <w:bottom w:w="0" w:type="dxa"/>
          <w:right w:w="108" w:type="dxa"/>
        </w:tblCellMar>
      </w:tblPr>
      <w:tblGrid>
        <w:gridCol w:w="4338"/>
        <w:gridCol w:w="4154"/>
      </w:tblGrid>
      <w:tr w14:paraId="0391390F">
        <w:tblPrEx>
          <w:tblCellMar>
            <w:top w:w="0" w:type="dxa"/>
            <w:left w:w="108" w:type="dxa"/>
            <w:bottom w:w="0" w:type="dxa"/>
            <w:right w:w="108" w:type="dxa"/>
          </w:tblCellMar>
        </w:tblPrEx>
        <w:trPr>
          <w:trHeight w:val="4378" w:hRule="atLeast"/>
          <w:jc w:val="center"/>
        </w:trPr>
        <w:tc>
          <w:tcPr>
            <w:tcW w:w="4338" w:type="dxa"/>
            <w:noWrap w:val="0"/>
            <w:vAlign w:val="top"/>
          </w:tcPr>
          <w:p w14:paraId="066DC2C5">
            <w:pPr>
              <w:pStyle w:val="23"/>
              <w:tabs>
                <w:tab w:val="left" w:pos="3420"/>
                <w:tab w:val="left" w:pos="36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甲方：（盖章）</w:t>
            </w:r>
          </w:p>
          <w:p w14:paraId="108C924F">
            <w:pPr>
              <w:pStyle w:val="23"/>
              <w:tabs>
                <w:tab w:val="left" w:pos="3420"/>
                <w:tab w:val="left" w:pos="36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广州机场</w:t>
            </w:r>
            <w:r>
              <w:rPr>
                <w:rFonts w:hint="eastAsia" w:ascii="宋体" w:hAnsi="宋体" w:eastAsia="宋体" w:cs="宋体"/>
                <w:color w:val="auto"/>
                <w:sz w:val="24"/>
                <w:highlight w:val="none"/>
                <w:lang w:val="en-US" w:eastAsia="zh-CN"/>
              </w:rPr>
              <w:t>新能源</w:t>
            </w:r>
            <w:r>
              <w:rPr>
                <w:rFonts w:hint="eastAsia" w:ascii="宋体" w:hAnsi="宋体" w:eastAsia="宋体" w:cs="宋体"/>
                <w:color w:val="auto"/>
                <w:sz w:val="24"/>
                <w:highlight w:val="none"/>
              </w:rPr>
              <w:t>有限公司</w:t>
            </w:r>
          </w:p>
          <w:p w14:paraId="7C92322E">
            <w:pPr>
              <w:pStyle w:val="23"/>
              <w:tabs>
                <w:tab w:val="left" w:pos="3420"/>
                <w:tab w:val="left" w:pos="3600"/>
              </w:tabs>
              <w:spacing w:line="360" w:lineRule="auto"/>
              <w:rPr>
                <w:rFonts w:hint="eastAsia" w:ascii="宋体" w:hAnsi="宋体" w:eastAsia="宋体" w:cs="宋体"/>
                <w:color w:val="auto"/>
                <w:sz w:val="24"/>
                <w:highlight w:val="none"/>
              </w:rPr>
            </w:pPr>
          </w:p>
          <w:p w14:paraId="2DC9270D">
            <w:pPr>
              <w:pStyle w:val="23"/>
              <w:tabs>
                <w:tab w:val="left" w:pos="3420"/>
                <w:tab w:val="left" w:pos="3600"/>
              </w:tabs>
              <w:spacing w:line="360" w:lineRule="auto"/>
              <w:rPr>
                <w:rFonts w:hint="eastAsia" w:ascii="宋体" w:hAnsi="宋体" w:eastAsia="宋体" w:cs="宋体"/>
                <w:color w:val="auto"/>
                <w:sz w:val="24"/>
                <w:highlight w:val="none"/>
              </w:rPr>
            </w:pPr>
          </w:p>
          <w:p w14:paraId="156D2E56">
            <w:pPr>
              <w:pStyle w:val="23"/>
              <w:tabs>
                <w:tab w:val="left" w:pos="3420"/>
                <w:tab w:val="left" w:pos="36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p>
          <w:p w14:paraId="6BC6A756">
            <w:pPr>
              <w:pStyle w:val="23"/>
              <w:tabs>
                <w:tab w:val="left" w:pos="3420"/>
                <w:tab w:val="left" w:pos="3600"/>
              </w:tabs>
              <w:spacing w:line="360" w:lineRule="auto"/>
              <w:rPr>
                <w:rFonts w:hint="eastAsia" w:ascii="宋体" w:hAnsi="宋体" w:eastAsia="宋体" w:cs="宋体"/>
                <w:color w:val="auto"/>
                <w:sz w:val="24"/>
                <w:highlight w:val="none"/>
              </w:rPr>
            </w:pPr>
          </w:p>
          <w:p w14:paraId="5ED4E904">
            <w:pPr>
              <w:pStyle w:val="23"/>
              <w:tabs>
                <w:tab w:val="left" w:pos="3420"/>
                <w:tab w:val="left" w:pos="3600"/>
              </w:tabs>
              <w:spacing w:line="360" w:lineRule="auto"/>
              <w:rPr>
                <w:rFonts w:hint="eastAsia" w:ascii="宋体" w:hAnsi="宋体" w:eastAsia="宋体" w:cs="宋体"/>
                <w:color w:val="auto"/>
                <w:sz w:val="24"/>
                <w:highlight w:val="none"/>
              </w:rPr>
            </w:pPr>
          </w:p>
          <w:p w14:paraId="0382342E">
            <w:pPr>
              <w:pStyle w:val="23"/>
              <w:tabs>
                <w:tab w:val="left" w:pos="3420"/>
                <w:tab w:val="left" w:pos="3600"/>
              </w:tabs>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c>
          <w:tcPr>
            <w:tcW w:w="4154" w:type="dxa"/>
            <w:noWrap w:val="0"/>
            <w:vAlign w:val="top"/>
          </w:tcPr>
          <w:p w14:paraId="72F0D1C4">
            <w:pPr>
              <w:pStyle w:val="23"/>
              <w:tabs>
                <w:tab w:val="left" w:pos="3420"/>
                <w:tab w:val="left" w:pos="36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乙方：（盖章）</w:t>
            </w:r>
          </w:p>
          <w:p w14:paraId="1D3917CE">
            <w:pPr>
              <w:pStyle w:val="23"/>
              <w:tabs>
                <w:tab w:val="left" w:pos="3420"/>
                <w:tab w:val="left" w:pos="3600"/>
              </w:tabs>
              <w:spacing w:line="360" w:lineRule="auto"/>
              <w:rPr>
                <w:rFonts w:hint="eastAsia" w:ascii="宋体" w:hAnsi="宋体" w:eastAsia="宋体" w:cs="宋体"/>
                <w:color w:val="auto"/>
                <w:sz w:val="24"/>
                <w:highlight w:val="none"/>
              </w:rPr>
            </w:pPr>
          </w:p>
          <w:p w14:paraId="57CA0EDC">
            <w:pPr>
              <w:pStyle w:val="23"/>
              <w:tabs>
                <w:tab w:val="left" w:pos="3420"/>
                <w:tab w:val="left" w:pos="3600"/>
              </w:tabs>
              <w:spacing w:line="360" w:lineRule="auto"/>
              <w:rPr>
                <w:rFonts w:hint="eastAsia" w:ascii="宋体" w:hAnsi="宋体" w:eastAsia="宋体" w:cs="宋体"/>
                <w:color w:val="auto"/>
                <w:sz w:val="24"/>
                <w:highlight w:val="none"/>
              </w:rPr>
            </w:pPr>
          </w:p>
          <w:p w14:paraId="2C087FD7">
            <w:pPr>
              <w:pStyle w:val="23"/>
              <w:tabs>
                <w:tab w:val="left" w:pos="3420"/>
                <w:tab w:val="left" w:pos="3600"/>
              </w:tabs>
              <w:spacing w:line="360" w:lineRule="auto"/>
              <w:rPr>
                <w:rFonts w:hint="eastAsia" w:ascii="宋体" w:hAnsi="宋体" w:eastAsia="宋体" w:cs="宋体"/>
                <w:color w:val="auto"/>
                <w:sz w:val="24"/>
                <w:highlight w:val="none"/>
              </w:rPr>
            </w:pPr>
          </w:p>
          <w:p w14:paraId="5285D886">
            <w:pPr>
              <w:pStyle w:val="23"/>
              <w:tabs>
                <w:tab w:val="left" w:pos="3420"/>
                <w:tab w:val="left" w:pos="36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p>
          <w:p w14:paraId="1890FBD5">
            <w:pPr>
              <w:pStyle w:val="23"/>
              <w:tabs>
                <w:tab w:val="left" w:pos="3420"/>
                <w:tab w:val="left" w:pos="3600"/>
              </w:tabs>
              <w:spacing w:line="360" w:lineRule="auto"/>
              <w:rPr>
                <w:rFonts w:hint="eastAsia" w:ascii="宋体" w:hAnsi="宋体" w:eastAsia="宋体" w:cs="宋体"/>
                <w:color w:val="auto"/>
                <w:sz w:val="24"/>
                <w:highlight w:val="none"/>
              </w:rPr>
            </w:pPr>
          </w:p>
          <w:p w14:paraId="2DCB4E88">
            <w:pPr>
              <w:pStyle w:val="23"/>
              <w:tabs>
                <w:tab w:val="left" w:pos="3420"/>
                <w:tab w:val="left" w:pos="3600"/>
              </w:tabs>
              <w:spacing w:line="360" w:lineRule="auto"/>
              <w:rPr>
                <w:rFonts w:hint="eastAsia" w:ascii="宋体" w:hAnsi="宋体" w:eastAsia="宋体" w:cs="宋体"/>
                <w:color w:val="auto"/>
                <w:sz w:val="24"/>
                <w:highlight w:val="none"/>
              </w:rPr>
            </w:pPr>
          </w:p>
          <w:p w14:paraId="321711F2">
            <w:pPr>
              <w:pStyle w:val="23"/>
              <w:tabs>
                <w:tab w:val="left" w:pos="3420"/>
                <w:tab w:val="left" w:pos="36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r>
    </w:tbl>
    <w:p w14:paraId="5FF279DD">
      <w:pPr>
        <w:pStyle w:val="2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134" w:name="_Toc2416"/>
      <w:bookmarkStart w:id="135" w:name="_Toc31587"/>
      <w:bookmarkStart w:id="136" w:name="_Toc11822"/>
      <w:bookmarkStart w:id="137" w:name="_Toc827"/>
      <w:bookmarkStart w:id="138" w:name="_Toc7296"/>
      <w:bookmarkStart w:id="139" w:name="_Toc23917"/>
      <w:bookmarkStart w:id="140" w:name="_Toc15379"/>
      <w:bookmarkStart w:id="141" w:name="_Toc6847"/>
      <w:bookmarkStart w:id="142" w:name="_Toc16467"/>
      <w:r>
        <w:rPr>
          <w:rFonts w:hint="eastAsia" w:ascii="宋体" w:hAnsi="宋体" w:eastAsia="宋体" w:cs="宋体"/>
          <w:b w:val="0"/>
          <w:bCs w:val="0"/>
          <w:color w:val="auto"/>
          <w:sz w:val="24"/>
          <w:szCs w:val="24"/>
          <w:highlight w:val="none"/>
        </w:rPr>
        <w:t>附件</w:t>
      </w:r>
      <w:bookmarkEnd w:id="134"/>
      <w:bookmarkEnd w:id="135"/>
      <w:bookmarkEnd w:id="136"/>
      <w:bookmarkEnd w:id="137"/>
      <w:bookmarkEnd w:id="138"/>
      <w:bookmarkEnd w:id="139"/>
      <w:bookmarkEnd w:id="140"/>
      <w:bookmarkEnd w:id="141"/>
      <w:bookmarkEnd w:id="142"/>
      <w:r>
        <w:rPr>
          <w:rFonts w:hint="eastAsia" w:ascii="宋体" w:hAnsi="宋体" w:eastAsia="宋体" w:cs="宋体"/>
          <w:b w:val="0"/>
          <w:bCs w:val="0"/>
          <w:color w:val="auto"/>
          <w:sz w:val="24"/>
          <w:szCs w:val="24"/>
          <w:highlight w:val="none"/>
          <w:lang w:val="en-US" w:eastAsia="zh-CN"/>
        </w:rPr>
        <w:t>3</w:t>
      </w:r>
    </w:p>
    <w:p w14:paraId="17CE1E45">
      <w:pPr>
        <w:spacing w:line="360" w:lineRule="auto"/>
        <w:jc w:val="center"/>
        <w:rPr>
          <w:rFonts w:hint="eastAsia" w:ascii="宋体" w:hAnsi="宋体" w:eastAsia="宋体" w:cs="宋体"/>
          <w:b/>
          <w:bCs/>
          <w:color w:val="auto"/>
          <w:sz w:val="48"/>
          <w:szCs w:val="44"/>
          <w:highlight w:val="none"/>
        </w:rPr>
      </w:pPr>
      <w:r>
        <w:rPr>
          <w:rFonts w:hint="eastAsia" w:ascii="宋体" w:hAnsi="宋体" w:eastAsia="宋体" w:cs="宋体"/>
          <w:b/>
          <w:bCs/>
          <w:color w:val="auto"/>
          <w:sz w:val="48"/>
          <w:szCs w:val="44"/>
          <w:highlight w:val="none"/>
        </w:rPr>
        <w:t>廉洁协议书</w:t>
      </w:r>
    </w:p>
    <w:p w14:paraId="4577B898">
      <w:pPr>
        <w:spacing w:line="360" w:lineRule="auto"/>
        <w:jc w:val="center"/>
        <w:rPr>
          <w:rFonts w:hint="eastAsia" w:ascii="宋体" w:hAnsi="宋体" w:eastAsia="宋体" w:cs="宋体"/>
          <w:b/>
          <w:bCs/>
          <w:color w:val="auto"/>
          <w:sz w:val="48"/>
          <w:szCs w:val="44"/>
          <w:highlight w:val="none"/>
        </w:rPr>
      </w:pPr>
    </w:p>
    <w:p w14:paraId="366C39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kern w:val="0"/>
          <w:sz w:val="24"/>
          <w:szCs w:val="24"/>
          <w:highlight w:val="none"/>
        </w:rPr>
        <w:t>广州机场周边临空区域分布式光充互联项目监理服务</w:t>
      </w:r>
    </w:p>
    <w:p w14:paraId="0C3431C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甲方：广州机场</w:t>
      </w:r>
      <w:r>
        <w:rPr>
          <w:rFonts w:hint="eastAsia" w:ascii="宋体" w:hAnsi="宋体" w:eastAsia="宋体" w:cs="宋体"/>
          <w:color w:val="auto"/>
          <w:sz w:val="24"/>
          <w:szCs w:val="24"/>
          <w:highlight w:val="none"/>
          <w:lang w:val="en-US" w:eastAsia="zh-CN"/>
        </w:rPr>
        <w:t>新能源</w:t>
      </w:r>
      <w:r>
        <w:rPr>
          <w:rFonts w:hint="eastAsia" w:ascii="宋体" w:hAnsi="宋体" w:eastAsia="宋体" w:cs="宋体"/>
          <w:color w:val="auto"/>
          <w:sz w:val="24"/>
          <w:szCs w:val="24"/>
          <w:highlight w:val="none"/>
        </w:rPr>
        <w:t>有限公司</w:t>
      </w:r>
    </w:p>
    <w:p w14:paraId="061E72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110AD571">
      <w:pPr>
        <w:spacing w:line="360" w:lineRule="auto"/>
        <w:rPr>
          <w:rFonts w:hint="eastAsia" w:ascii="宋体" w:hAnsi="宋体" w:eastAsia="宋体" w:cs="宋体"/>
          <w:color w:val="auto"/>
          <w:sz w:val="24"/>
          <w:szCs w:val="24"/>
          <w:highlight w:val="none"/>
        </w:rPr>
      </w:pPr>
    </w:p>
    <w:p w14:paraId="1D0796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项目廉政建设，规范项目甲乙双方的各项活动，防止发生各种谋取不正当利益的违法违纪行为，保护国家、集体和当事人的合法权益，根据国家有关工程建设的法律法规和廉政建设责任制规定，特订立本廉政责任书。</w:t>
      </w:r>
    </w:p>
    <w:p w14:paraId="7A1677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甲乙双方的责任</w:t>
      </w:r>
    </w:p>
    <w:p w14:paraId="71F68C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（一）应严格遵守国家关于市场准入、项目情况、工程建设和市场活动等有关法律、法规、相关政策，以及廉政建设的各项规定。</w:t>
      </w:r>
    </w:p>
    <w:p w14:paraId="3E1092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（二）严格执行本项目的合同文件，自觉按合同办事。</w:t>
      </w:r>
    </w:p>
    <w:p w14:paraId="3BC81C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（三）业务活动必须坚持公开、公平、公正、诚信、透明的原则（除法律法规另有规定者外），不得为获取不正当的利益，损害国家、集体和对方利益，不得违反工程建设管理的各种规章制度。</w:t>
      </w:r>
    </w:p>
    <w:p w14:paraId="19A221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（四）发现对方在业务活动中违规、违纪、违法行为的，应及时提醒对方，情节严重的，应向其上级主管部门或纪检监察、司法等有关机关举报。</w:t>
      </w:r>
    </w:p>
    <w:p w14:paraId="10028B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甲方的责任</w:t>
      </w:r>
    </w:p>
    <w:p w14:paraId="199ECE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甲方的领导和从事该项目的工作人员，在项目事前、事中、事后应遵守以下规定：</w:t>
      </w:r>
    </w:p>
    <w:p w14:paraId="11C0C1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（一）不准向乙方和相关单位索要或接受回扣、礼金、有价证券、贵重物品和好处费、感谢费等。</w:t>
      </w:r>
    </w:p>
    <w:p w14:paraId="45E551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（二）不准在乙方和相关单位报销任何应由甲方或个人支付的费用。</w:t>
      </w:r>
    </w:p>
    <w:p w14:paraId="017586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（三）不准要求、暗示或接受乙方和相关单位为个人装修住房、婚丧嫁娶、配偶子女的工作安排以及出国（境）、旅游等提供方便。</w:t>
      </w:r>
    </w:p>
    <w:p w14:paraId="009812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（四）不准参加有可能影响公正执行公务的乙方和相关单位的宴请、健身、娱乐等活动。</w:t>
      </w:r>
    </w:p>
    <w:p w14:paraId="6CD56E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（五）不准向乙方和相关单位介绍或为配偶、子女、亲属参与同甲方项目工程服务合同有关的技术业务等活动。不得以任何理由要求乙方和相关单位在工作中使用某种产品、材料和设备。</w:t>
      </w:r>
    </w:p>
    <w:p w14:paraId="0C340D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乙方的责任</w:t>
      </w:r>
    </w:p>
    <w:p w14:paraId="7BEB0A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应与甲方保持正常的业务交往，按照有关法律法规和程序开展业务工作，严格执行工程建设的有关方针、政策，尤其是有关技术咨询项目的强制性标准和规范，并遵守以下规定：</w:t>
      </w:r>
    </w:p>
    <w:p w14:paraId="4DF62C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（一）不准以任何理由向甲方、相关单位及其工作人员索要、接受或赠送礼金、有价证券、贵重物品及回扣、好处费、感谢费等。</w:t>
      </w:r>
    </w:p>
    <w:p w14:paraId="4DF9EF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（二）不准以任何理由为甲方和相关单位报销应由对方或个人支付的费用。</w:t>
      </w:r>
    </w:p>
    <w:p w14:paraId="1F49DD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（三）不准接受或暗示为甲方、相关单位或个人装修住房、婚丧嫁娶、配偶子女的工作安排以及出国（境）、旅游等提供方便。</w:t>
      </w:r>
    </w:p>
    <w:p w14:paraId="0305BE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（四）不准以任何理由为甲方、相关单位或个人组织有可能影响公正执行公务的宴请、健身、娱乐等活动。</w:t>
      </w:r>
    </w:p>
    <w:p w14:paraId="074EF8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违约责任</w:t>
      </w:r>
    </w:p>
    <w:p w14:paraId="12CEF7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工作人员有违反本责任书第一、第二条责任行为的，按照管理权限，依据有关法律法规和规定给予党纪、政纪处分或组织处理；涉嫌犯罪的，移交司法机关追究刑事责任；给乙方单位造成经济损失的，应予以赔偿。</w:t>
      </w:r>
    </w:p>
    <w:p w14:paraId="72D16F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44B36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本责任书作为服务合同的附件，与服务合同具有同等法律效力。经双方签署后立即生效。</w:t>
      </w:r>
    </w:p>
    <w:p w14:paraId="02DC0C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本责任书的有效期与服务合同的规定相同。</w:t>
      </w:r>
    </w:p>
    <w:p w14:paraId="66ACC9F7">
      <w:pPr>
        <w:spacing w:line="360" w:lineRule="auto"/>
        <w:rPr>
          <w:rFonts w:hint="eastAsia" w:ascii="宋体" w:hAnsi="宋体" w:eastAsia="宋体" w:cs="宋体"/>
          <w:color w:val="auto"/>
          <w:sz w:val="24"/>
          <w:szCs w:val="24"/>
          <w:highlight w:val="none"/>
        </w:rPr>
      </w:pPr>
    </w:p>
    <w:p w14:paraId="0E6B69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甲方单位（盖章）：广州机场</w:t>
      </w:r>
      <w:r>
        <w:rPr>
          <w:rFonts w:hint="eastAsia" w:ascii="宋体" w:hAnsi="宋体" w:eastAsia="宋体" w:cs="宋体"/>
          <w:color w:val="auto"/>
          <w:sz w:val="24"/>
          <w:szCs w:val="24"/>
          <w:highlight w:val="none"/>
          <w:lang w:val="en-US" w:eastAsia="zh-CN"/>
        </w:rPr>
        <w:t>新能源</w:t>
      </w:r>
      <w:r>
        <w:rPr>
          <w:rFonts w:hint="eastAsia" w:ascii="宋体" w:hAnsi="宋体" w:eastAsia="宋体" w:cs="宋体"/>
          <w:color w:val="auto"/>
          <w:sz w:val="24"/>
          <w:szCs w:val="24"/>
          <w:highlight w:val="none"/>
        </w:rPr>
        <w:t>有限公司</w:t>
      </w:r>
    </w:p>
    <w:p w14:paraId="4A52454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p>
    <w:p w14:paraId="313F3A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乙方单位（盖章）：</w:t>
      </w:r>
    </w:p>
    <w:p w14:paraId="4639E8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p>
    <w:p w14:paraId="5E75F40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附件4：中标通知书</w:t>
      </w:r>
    </w:p>
    <w:p w14:paraId="11DDA96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附件5：投标报价文件</w:t>
      </w:r>
    </w:p>
    <w:p w14:paraId="446623A1">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64FE348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附件6：监理服务团队名单</w:t>
      </w:r>
    </w:p>
    <w:p w14:paraId="099C1CC2">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290491F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附件7：项目地块及装机容量信息表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_GB2312">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7BB1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B2AD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8B2AD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B0EDB"/>
    <w:multiLevelType w:val="singleLevel"/>
    <w:tmpl w:val="B62B0EDB"/>
    <w:lvl w:ilvl="0" w:tentative="0">
      <w:start w:val="1"/>
      <w:numFmt w:val="decimal"/>
      <w:suff w:val="nothing"/>
      <w:lvlText w:val="%1、"/>
      <w:lvlJc w:val="left"/>
      <w:pPr>
        <w:ind w:left="0" w:firstLine="403"/>
      </w:pPr>
      <w:rPr>
        <w:rFonts w:hint="default"/>
      </w:rPr>
    </w:lvl>
  </w:abstractNum>
  <w:abstractNum w:abstractNumId="1">
    <w:nsid w:val="E6E8D536"/>
    <w:multiLevelType w:val="singleLevel"/>
    <w:tmpl w:val="E6E8D536"/>
    <w:lvl w:ilvl="0" w:tentative="0">
      <w:start w:val="1"/>
      <w:numFmt w:val="decimal"/>
      <w:suff w:val="nothing"/>
      <w:lvlText w:val="%1、"/>
      <w:lvlJc w:val="left"/>
      <w:pPr>
        <w:ind w:left="0" w:firstLine="403"/>
      </w:pPr>
      <w:rPr>
        <w:rFonts w:hint="default"/>
      </w:rPr>
    </w:lvl>
  </w:abstractNum>
  <w:abstractNum w:abstractNumId="2">
    <w:nsid w:val="06405B45"/>
    <w:multiLevelType w:val="singleLevel"/>
    <w:tmpl w:val="06405B45"/>
    <w:lvl w:ilvl="0" w:tentative="0">
      <w:start w:val="1"/>
      <w:numFmt w:val="decimal"/>
      <w:pStyle w:val="6"/>
      <w:lvlText w:val="%1."/>
      <w:lvlJc w:val="left"/>
      <w:pPr>
        <w:tabs>
          <w:tab w:val="left" w:pos="780"/>
        </w:tabs>
        <w:ind w:left="780" w:hanging="360"/>
      </w:pPr>
    </w:lvl>
  </w:abstractNum>
  <w:abstractNum w:abstractNumId="3">
    <w:nsid w:val="0EB7EAE6"/>
    <w:multiLevelType w:val="singleLevel"/>
    <w:tmpl w:val="0EB7EAE6"/>
    <w:lvl w:ilvl="0" w:tentative="0">
      <w:start w:val="1"/>
      <w:numFmt w:val="decimal"/>
      <w:pStyle w:val="10"/>
      <w:lvlText w:val="%1."/>
      <w:lvlJc w:val="left"/>
      <w:pPr>
        <w:tabs>
          <w:tab w:val="left" w:pos="1200"/>
        </w:tabs>
        <w:ind w:left="1200" w:hanging="360"/>
      </w:pPr>
    </w:lvl>
  </w:abstractNum>
  <w:abstractNum w:abstractNumId="4">
    <w:nsid w:val="24D0A046"/>
    <w:multiLevelType w:val="singleLevel"/>
    <w:tmpl w:val="24D0A046"/>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MzBjYzY0MmI3NDJhOTU2MDI3ZGU0ZjNkYjZiMWIifQ=="/>
  </w:docVars>
  <w:rsids>
    <w:rsidRoot w:val="3A903150"/>
    <w:rsid w:val="00932363"/>
    <w:rsid w:val="00C22DDA"/>
    <w:rsid w:val="00C40C72"/>
    <w:rsid w:val="015F5880"/>
    <w:rsid w:val="02314E41"/>
    <w:rsid w:val="03786440"/>
    <w:rsid w:val="04892524"/>
    <w:rsid w:val="049535DC"/>
    <w:rsid w:val="04D33F47"/>
    <w:rsid w:val="0520562F"/>
    <w:rsid w:val="05D34651"/>
    <w:rsid w:val="071F2612"/>
    <w:rsid w:val="078236C6"/>
    <w:rsid w:val="07D459E5"/>
    <w:rsid w:val="080B0D62"/>
    <w:rsid w:val="082E5ABB"/>
    <w:rsid w:val="084C73FC"/>
    <w:rsid w:val="0B6B16C1"/>
    <w:rsid w:val="0C5E7925"/>
    <w:rsid w:val="0D650ABF"/>
    <w:rsid w:val="0E9378A3"/>
    <w:rsid w:val="0EA17F7D"/>
    <w:rsid w:val="0EF44C6E"/>
    <w:rsid w:val="1005593B"/>
    <w:rsid w:val="1012756E"/>
    <w:rsid w:val="11732C5A"/>
    <w:rsid w:val="14115635"/>
    <w:rsid w:val="14241604"/>
    <w:rsid w:val="14414AE5"/>
    <w:rsid w:val="14B97B0D"/>
    <w:rsid w:val="14FE688F"/>
    <w:rsid w:val="16027570"/>
    <w:rsid w:val="166A5177"/>
    <w:rsid w:val="17523F0D"/>
    <w:rsid w:val="17AE026A"/>
    <w:rsid w:val="17CF34AC"/>
    <w:rsid w:val="17FC6761"/>
    <w:rsid w:val="190A2C36"/>
    <w:rsid w:val="1954601C"/>
    <w:rsid w:val="195B59A7"/>
    <w:rsid w:val="19726B3E"/>
    <w:rsid w:val="1AAF40B9"/>
    <w:rsid w:val="1BA75972"/>
    <w:rsid w:val="1BEE6D2B"/>
    <w:rsid w:val="1CBD4A9F"/>
    <w:rsid w:val="1D9B1E7E"/>
    <w:rsid w:val="1E7B23CC"/>
    <w:rsid w:val="1EF03004"/>
    <w:rsid w:val="20587E95"/>
    <w:rsid w:val="211E584D"/>
    <w:rsid w:val="216744DA"/>
    <w:rsid w:val="22AB74CC"/>
    <w:rsid w:val="2342345B"/>
    <w:rsid w:val="239950FF"/>
    <w:rsid w:val="24693CDB"/>
    <w:rsid w:val="25DD41E5"/>
    <w:rsid w:val="261218F1"/>
    <w:rsid w:val="274930D0"/>
    <w:rsid w:val="277F12C0"/>
    <w:rsid w:val="282E04AF"/>
    <w:rsid w:val="28366B3A"/>
    <w:rsid w:val="28B451A3"/>
    <w:rsid w:val="28C06CBB"/>
    <w:rsid w:val="28CA52F9"/>
    <w:rsid w:val="2A371313"/>
    <w:rsid w:val="2AD12C94"/>
    <w:rsid w:val="2BC217C3"/>
    <w:rsid w:val="2C236826"/>
    <w:rsid w:val="2DA00672"/>
    <w:rsid w:val="2DC90A2C"/>
    <w:rsid w:val="2E37470C"/>
    <w:rsid w:val="30853026"/>
    <w:rsid w:val="31AF64C9"/>
    <w:rsid w:val="3341736C"/>
    <w:rsid w:val="33D767E2"/>
    <w:rsid w:val="36386B1B"/>
    <w:rsid w:val="3660559B"/>
    <w:rsid w:val="36C05196"/>
    <w:rsid w:val="37624690"/>
    <w:rsid w:val="37C86F69"/>
    <w:rsid w:val="39AD25AF"/>
    <w:rsid w:val="3A31630D"/>
    <w:rsid w:val="3A903150"/>
    <w:rsid w:val="3AD0106A"/>
    <w:rsid w:val="3B503C32"/>
    <w:rsid w:val="3BDF3DFC"/>
    <w:rsid w:val="3C2D29BA"/>
    <w:rsid w:val="3CB30552"/>
    <w:rsid w:val="3CCD51AF"/>
    <w:rsid w:val="3D1B121E"/>
    <w:rsid w:val="3FFA7022"/>
    <w:rsid w:val="40EF6013"/>
    <w:rsid w:val="423D6DD9"/>
    <w:rsid w:val="425A48FC"/>
    <w:rsid w:val="44EA4407"/>
    <w:rsid w:val="45AC68E1"/>
    <w:rsid w:val="45DF62D7"/>
    <w:rsid w:val="45F2294E"/>
    <w:rsid w:val="462B22D9"/>
    <w:rsid w:val="47666A4A"/>
    <w:rsid w:val="486A22A6"/>
    <w:rsid w:val="48BC2DE1"/>
    <w:rsid w:val="49303C2F"/>
    <w:rsid w:val="4BD56954"/>
    <w:rsid w:val="4CFC1B5C"/>
    <w:rsid w:val="4D8D3920"/>
    <w:rsid w:val="4E1A50D0"/>
    <w:rsid w:val="4E7A7DCF"/>
    <w:rsid w:val="4EDE2360"/>
    <w:rsid w:val="4F8E5105"/>
    <w:rsid w:val="500964F2"/>
    <w:rsid w:val="50481294"/>
    <w:rsid w:val="51B620EA"/>
    <w:rsid w:val="52082C34"/>
    <w:rsid w:val="53206452"/>
    <w:rsid w:val="534421A2"/>
    <w:rsid w:val="54290C5F"/>
    <w:rsid w:val="548117E3"/>
    <w:rsid w:val="553311FA"/>
    <w:rsid w:val="57FD7BD8"/>
    <w:rsid w:val="58111B8A"/>
    <w:rsid w:val="58521F13"/>
    <w:rsid w:val="59DB47DB"/>
    <w:rsid w:val="5BF63651"/>
    <w:rsid w:val="5C3F4DBA"/>
    <w:rsid w:val="5C6C77AB"/>
    <w:rsid w:val="5C731253"/>
    <w:rsid w:val="5CED2C4D"/>
    <w:rsid w:val="5E2572D7"/>
    <w:rsid w:val="5EB84DF8"/>
    <w:rsid w:val="5F741C23"/>
    <w:rsid w:val="60083667"/>
    <w:rsid w:val="617828F3"/>
    <w:rsid w:val="62621125"/>
    <w:rsid w:val="637E7F39"/>
    <w:rsid w:val="63C57CDB"/>
    <w:rsid w:val="63E11773"/>
    <w:rsid w:val="66FA392B"/>
    <w:rsid w:val="67957DFD"/>
    <w:rsid w:val="68483E04"/>
    <w:rsid w:val="691828D6"/>
    <w:rsid w:val="69520EE0"/>
    <w:rsid w:val="696156E3"/>
    <w:rsid w:val="6A5A768C"/>
    <w:rsid w:val="6BB85D11"/>
    <w:rsid w:val="6C732A91"/>
    <w:rsid w:val="6DEF2A6B"/>
    <w:rsid w:val="6EA21CB1"/>
    <w:rsid w:val="6FCA1077"/>
    <w:rsid w:val="702F1655"/>
    <w:rsid w:val="710D32E8"/>
    <w:rsid w:val="7263482B"/>
    <w:rsid w:val="72C03D01"/>
    <w:rsid w:val="76A97F68"/>
    <w:rsid w:val="76BA1EE2"/>
    <w:rsid w:val="76FE6665"/>
    <w:rsid w:val="77146DEF"/>
    <w:rsid w:val="77510B6E"/>
    <w:rsid w:val="78A10302"/>
    <w:rsid w:val="790C387E"/>
    <w:rsid w:val="792D38DD"/>
    <w:rsid w:val="7A0200DC"/>
    <w:rsid w:val="7B067136"/>
    <w:rsid w:val="7B086666"/>
    <w:rsid w:val="7D40786E"/>
    <w:rsid w:val="7F3C64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1"/>
    <w:next w:val="1"/>
    <w:qFormat/>
    <w:uiPriority w:val="0"/>
    <w:pPr>
      <w:keepNext/>
      <w:keepLines/>
      <w:spacing w:before="240" w:line="360" w:lineRule="auto"/>
      <w:outlineLvl w:val="0"/>
    </w:pPr>
    <w:rPr>
      <w:rFonts w:ascii="宋体" w:hAnsi="宋体"/>
      <w:b/>
      <w:kern w:val="44"/>
      <w:sz w:val="24"/>
      <w:szCs w:val="24"/>
    </w:rPr>
  </w:style>
  <w:style w:type="paragraph" w:styleId="5">
    <w:name w:val="heading 2"/>
    <w:basedOn w:val="1"/>
    <w:next w:val="1"/>
    <w:qFormat/>
    <w:uiPriority w:val="0"/>
    <w:pPr>
      <w:keepLines/>
      <w:widowControl w:val="0"/>
      <w:spacing w:beforeLines="50" w:afterLines="50" w:line="400" w:lineRule="exact"/>
      <w:jc w:val="center"/>
      <w:outlineLvl w:val="1"/>
    </w:pPr>
    <w:rPr>
      <w:rFonts w:ascii="宋体" w:hAnsi="Arial"/>
      <w:b/>
      <w:bCs/>
      <w:sz w:val="36"/>
      <w:szCs w:val="36"/>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rFonts w:ascii="Calibri" w:hAnsi="Calibri"/>
      <w:kern w:val="0"/>
      <w:sz w:val="20"/>
      <w:szCs w:val="24"/>
    </w:rPr>
  </w:style>
  <w:style w:type="paragraph" w:styleId="3">
    <w:name w:val="Body Text"/>
    <w:basedOn w:val="1"/>
    <w:qFormat/>
    <w:uiPriority w:val="99"/>
    <w:pPr>
      <w:spacing w:after="120"/>
    </w:pPr>
    <w:rPr>
      <w:rFonts w:cs="Times New Roman"/>
      <w:kern w:val="0"/>
      <w:sz w:val="24"/>
      <w:szCs w:val="24"/>
    </w:rPr>
  </w:style>
  <w:style w:type="paragraph" w:styleId="6">
    <w:name w:val="List Number 2"/>
    <w:basedOn w:val="1"/>
    <w:qFormat/>
    <w:uiPriority w:val="0"/>
    <w:pPr>
      <w:numPr>
        <w:ilvl w:val="0"/>
        <w:numId w:val="1"/>
      </w:numPr>
    </w:pPr>
  </w:style>
  <w:style w:type="paragraph" w:styleId="7">
    <w:name w:val="annotation text"/>
    <w:basedOn w:val="1"/>
    <w:qFormat/>
    <w:uiPriority w:val="0"/>
    <w:pPr>
      <w:jc w:val="left"/>
    </w:pPr>
  </w:style>
  <w:style w:type="paragraph" w:styleId="8">
    <w:name w:val="Body Text Indent"/>
    <w:basedOn w:val="1"/>
    <w:next w:val="9"/>
    <w:qFormat/>
    <w:uiPriority w:val="0"/>
    <w:pPr>
      <w:spacing w:after="120"/>
      <w:ind w:left="420" w:leftChars="200"/>
    </w:pPr>
    <w:rPr>
      <w:rFonts w:ascii="Calibri" w:hAnsi="Calibri"/>
      <w:kern w:val="2"/>
      <w:szCs w:val="22"/>
    </w:rPr>
  </w:style>
  <w:style w:type="paragraph" w:styleId="9">
    <w:name w:val="envelope return"/>
    <w:basedOn w:val="1"/>
    <w:qFormat/>
    <w:uiPriority w:val="99"/>
    <w:pPr>
      <w:snapToGrid w:val="0"/>
    </w:pPr>
    <w:rPr>
      <w:rFonts w:ascii="Arial" w:hAnsi="Arial"/>
      <w:szCs w:val="24"/>
    </w:rPr>
  </w:style>
  <w:style w:type="paragraph" w:styleId="10">
    <w:name w:val="List Number 3"/>
    <w:basedOn w:val="1"/>
    <w:qFormat/>
    <w:uiPriority w:val="0"/>
    <w:pPr>
      <w:numPr>
        <w:ilvl w:val="0"/>
        <w:numId w:val="2"/>
      </w:numPr>
    </w:pPr>
  </w:style>
  <w:style w:type="paragraph" w:styleId="11">
    <w:name w:val="Plain Text"/>
    <w:basedOn w:val="1"/>
    <w:qFormat/>
    <w:uiPriority w:val="0"/>
    <w:pPr>
      <w:widowControl w:val="0"/>
      <w:jc w:val="both"/>
    </w:pPr>
    <w:rPr>
      <w:rFonts w:ascii="宋体" w:hAnsi="Courier New"/>
      <w:kern w:val="2"/>
      <w:szCs w:val="22"/>
    </w:rPr>
  </w:style>
  <w:style w:type="paragraph" w:styleId="12">
    <w:name w:val="footer"/>
    <w:basedOn w:val="1"/>
    <w:qFormat/>
    <w:uiPriority w:val="99"/>
    <w:pPr>
      <w:tabs>
        <w:tab w:val="center" w:pos="4153"/>
        <w:tab w:val="right" w:pos="8306"/>
      </w:tabs>
      <w:snapToGrid w:val="0"/>
    </w:pPr>
    <w:rPr>
      <w:rFonts w:ascii="Calibri" w:hAnsi="Calibri"/>
      <w:kern w:val="2"/>
      <w:sz w:val="18"/>
      <w:szCs w:val="22"/>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Calibri" w:hAnsi="Calibri"/>
      <w:kern w:val="2"/>
      <w:sz w:val="18"/>
      <w:szCs w:val="22"/>
    </w:rPr>
  </w:style>
  <w:style w:type="paragraph" w:styleId="14">
    <w:name w:val="toc 9"/>
    <w:basedOn w:val="1"/>
    <w:next w:val="1"/>
    <w:qFormat/>
    <w:uiPriority w:val="39"/>
    <w:pPr>
      <w:ind w:left="1680"/>
    </w:pPr>
    <w:rPr>
      <w:sz w:val="18"/>
      <w:szCs w:val="18"/>
    </w:rPr>
  </w:style>
  <w:style w:type="paragraph" w:styleId="15">
    <w:name w:val="Title"/>
    <w:basedOn w:val="1"/>
    <w:next w:val="1"/>
    <w:qFormat/>
    <w:uiPriority w:val="0"/>
    <w:pPr>
      <w:widowControl w:val="0"/>
      <w:adjustRightInd w:val="0"/>
      <w:spacing w:before="240" w:after="120" w:line="364" w:lineRule="exact"/>
      <w:ind w:firstLine="723" w:firstLineChars="200"/>
      <w:outlineLvl w:val="0"/>
    </w:pPr>
    <w:rPr>
      <w:rFonts w:ascii="宋体" w:hAnsi="宋体" w:eastAsia="宋体" w:cs="宋体"/>
      <w:b/>
      <w:color w:val="FF0000"/>
      <w:sz w:val="36"/>
      <w:szCs w:val="36"/>
    </w:rPr>
  </w:style>
  <w:style w:type="paragraph" w:styleId="16">
    <w:name w:val="Body Text First Indent 2"/>
    <w:basedOn w:val="8"/>
    <w:next w:val="1"/>
    <w:qFormat/>
    <w:uiPriority w:val="0"/>
    <w:pPr>
      <w:ind w:firstLine="420" w:firstLineChars="200"/>
    </w:pPr>
  </w:style>
  <w:style w:type="character" w:styleId="19">
    <w:name w:val="Strong"/>
    <w:basedOn w:val="18"/>
    <w:qFormat/>
    <w:uiPriority w:val="22"/>
    <w:rPr>
      <w:b/>
    </w:rPr>
  </w:style>
  <w:style w:type="paragraph" w:customStyle="1" w:styleId="20">
    <w:name w:val="张勋节格式－居中"/>
    <w:basedOn w:val="4"/>
    <w:qFormat/>
    <w:uiPriority w:val="0"/>
    <w:pPr>
      <w:spacing w:before="0" w:line="500" w:lineRule="exact"/>
    </w:pPr>
    <w:rPr>
      <w:bCs/>
      <w:sz w:val="28"/>
      <w:szCs w:val="28"/>
    </w:rPr>
  </w:style>
  <w:style w:type="paragraph" w:customStyle="1" w:styleId="21">
    <w:name w:val="张勋节格式－居左"/>
    <w:basedOn w:val="4"/>
    <w:qFormat/>
    <w:uiPriority w:val="0"/>
    <w:pPr>
      <w:spacing w:before="0" w:line="500" w:lineRule="exact"/>
    </w:pPr>
    <w:rPr>
      <w:bCs/>
      <w:kern w:val="28"/>
      <w:sz w:val="28"/>
      <w:szCs w:val="28"/>
    </w:rPr>
  </w:style>
  <w:style w:type="character" w:customStyle="1" w:styleId="22">
    <w:name w:val="样式 楷体_GB2312 四号1"/>
    <w:qFormat/>
    <w:uiPriority w:val="0"/>
    <w:rPr>
      <w:rFonts w:hint="eastAsia" w:ascii="隶书_GB2312" w:eastAsia="隶书_GB2312"/>
      <w:sz w:val="24"/>
      <w:szCs w:val="24"/>
    </w:rPr>
  </w:style>
  <w:style w:type="paragraph" w:customStyle="1" w:styleId="23">
    <w:name w:val="正文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15824</Words>
  <Characters>16433</Characters>
  <Lines>0</Lines>
  <Paragraphs>0</Paragraphs>
  <TotalTime>19</TotalTime>
  <ScaleCrop>false</ScaleCrop>
  <LinksUpToDate>false</LinksUpToDate>
  <CharactersWithSpaces>16715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2024-01-29T02:01:00Z</dcterms:created>
  <dc:creator>丁丽莎</dc:creator>
  <cp:lastModifiedBy>北京中交建设工程咨询有限公司[北京中交建设工程咨询有限公司]</cp:lastModifiedBy>
  <dcterms:modified xsi:type="dcterms:W3CDTF">2025-07-08T01:35:53Z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E6C7BE378A844FB6B9170D7E131CFA54_13</vt:lpwstr>
  </property>
  <property fmtid="{D5CDD505-2E9C-101B-9397-08002B2CF9AE}" pid="4" name="KSOTemplateDocerSaveRecord">
    <vt:lpwstr>eyJoZGlkIjoiMDFjZDk3NzRiMTVmNWM3ZGEwNGVkN2RhYTgwZTM2NjgiLCJ1c2VySWQiOiIxNjAxMzk4MzYzIn0=</vt:lpwstr>
  </property>
</Properties>
</file>