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78EFC">
      <w:pPr>
        <w:spacing w:line="360" w:lineRule="auto"/>
        <w:jc w:val="center"/>
        <w:rPr>
          <w:sz w:val="36"/>
          <w:u w:val="single"/>
        </w:rPr>
      </w:pPr>
      <w:r>
        <w:rPr>
          <w:rFonts w:hint="eastAsia"/>
          <w:b/>
          <w:bCs/>
          <w:sz w:val="48"/>
          <w:szCs w:val="48"/>
        </w:rPr>
        <w:t>市桥街德安社区微改造项目施工总承包</w:t>
      </w:r>
    </w:p>
    <w:p w14:paraId="16EACBE2">
      <w:pPr>
        <w:pStyle w:val="21"/>
        <w:rPr>
          <w:sz w:val="36"/>
          <w:u w:val="single"/>
        </w:rPr>
      </w:pPr>
    </w:p>
    <w:p w14:paraId="40B3D9F9">
      <w:pPr>
        <w:pStyle w:val="21"/>
        <w:rPr>
          <w:sz w:val="36"/>
          <w:u w:val="single"/>
        </w:rPr>
      </w:pPr>
    </w:p>
    <w:p w14:paraId="6FB1022D">
      <w:pPr>
        <w:pStyle w:val="21"/>
        <w:rPr>
          <w:sz w:val="36"/>
          <w:u w:val="single"/>
        </w:rPr>
      </w:pPr>
    </w:p>
    <w:p w14:paraId="3CFA4AF8">
      <w:pPr>
        <w:pStyle w:val="21"/>
        <w:rPr>
          <w:sz w:val="36"/>
          <w:u w:val="single"/>
        </w:rPr>
      </w:pPr>
    </w:p>
    <w:p w14:paraId="215D5CA9">
      <w:pPr>
        <w:pStyle w:val="21"/>
        <w:rPr>
          <w:sz w:val="36"/>
          <w:u w:val="single"/>
        </w:rPr>
      </w:pPr>
    </w:p>
    <w:p w14:paraId="03D2499D">
      <w:pPr>
        <w:spacing w:line="360" w:lineRule="auto"/>
        <w:jc w:val="center"/>
        <w:rPr>
          <w:rFonts w:eastAsia="楷体_GB2312"/>
          <w:b/>
          <w:bCs/>
          <w:spacing w:val="26"/>
          <w:sz w:val="110"/>
          <w:szCs w:val="110"/>
        </w:rPr>
      </w:pPr>
    </w:p>
    <w:p w14:paraId="5A3C3E8A">
      <w:pPr>
        <w:spacing w:line="360" w:lineRule="auto"/>
        <w:jc w:val="center"/>
        <w:rPr>
          <w:rFonts w:eastAsia="楷体_GB2312"/>
          <w:b/>
          <w:bCs/>
          <w:spacing w:val="26"/>
          <w:sz w:val="110"/>
          <w:szCs w:val="110"/>
        </w:rPr>
      </w:pPr>
      <w:r>
        <w:rPr>
          <w:rFonts w:hint="eastAsia" w:eastAsia="楷体_GB2312"/>
          <w:b/>
          <w:bCs/>
          <w:spacing w:val="26"/>
          <w:sz w:val="110"/>
          <w:szCs w:val="110"/>
        </w:rPr>
        <w:t>招标文件</w:t>
      </w:r>
    </w:p>
    <w:p w14:paraId="3877ADB9">
      <w:pPr>
        <w:pStyle w:val="7"/>
        <w:rPr>
          <w:rFonts w:eastAsia="楷体_GB2312"/>
          <w:bCs/>
          <w:color w:val="auto"/>
          <w:spacing w:val="26"/>
          <w:sz w:val="110"/>
          <w:szCs w:val="110"/>
        </w:rPr>
      </w:pPr>
    </w:p>
    <w:p w14:paraId="71315866">
      <w:pPr>
        <w:rPr>
          <w:rFonts w:eastAsia="楷体_GB2312"/>
          <w:b/>
          <w:bCs/>
          <w:spacing w:val="26"/>
          <w:sz w:val="110"/>
          <w:szCs w:val="110"/>
        </w:rPr>
      </w:pPr>
    </w:p>
    <w:p w14:paraId="776858FA">
      <w:pPr>
        <w:spacing w:line="360" w:lineRule="auto"/>
        <w:ind w:firstLine="960" w:firstLineChars="300"/>
        <w:rPr>
          <w:sz w:val="32"/>
          <w:szCs w:val="32"/>
        </w:rPr>
      </w:pPr>
    </w:p>
    <w:p w14:paraId="36C178AE">
      <w:pPr>
        <w:spacing w:line="360" w:lineRule="auto"/>
        <w:ind w:firstLine="960" w:firstLineChars="300"/>
        <w:rPr>
          <w:sz w:val="32"/>
          <w:szCs w:val="32"/>
        </w:rPr>
      </w:pPr>
      <w:r>
        <w:rPr>
          <w:rFonts w:hint="eastAsia"/>
          <w:sz w:val="32"/>
          <w:szCs w:val="32"/>
        </w:rPr>
        <w:t>招  标 单 位：广州市番禺区人民政府市桥街道办事处</w:t>
      </w:r>
    </w:p>
    <w:p w14:paraId="3C39896A">
      <w:pPr>
        <w:spacing w:line="360" w:lineRule="auto"/>
        <w:ind w:firstLine="960" w:firstLineChars="300"/>
        <w:rPr>
          <w:sz w:val="32"/>
          <w:szCs w:val="32"/>
        </w:rPr>
      </w:pPr>
      <w:r>
        <w:rPr>
          <w:rFonts w:hint="eastAsia"/>
          <w:sz w:val="32"/>
          <w:szCs w:val="32"/>
        </w:rPr>
        <w:t>招标代理单位：广州市百业建设顾问有限公司</w:t>
      </w:r>
    </w:p>
    <w:p w14:paraId="7E086CDA">
      <w:pPr>
        <w:spacing w:line="360" w:lineRule="auto"/>
        <w:ind w:firstLine="960" w:firstLineChars="300"/>
        <w:rPr>
          <w:sz w:val="32"/>
          <w:szCs w:val="32"/>
        </w:rPr>
      </w:pPr>
      <w:r>
        <w:rPr>
          <w:rFonts w:hint="eastAsia"/>
          <w:sz w:val="32"/>
          <w:szCs w:val="32"/>
        </w:rPr>
        <w:t>日        期：2025年7月</w:t>
      </w:r>
    </w:p>
    <w:p w14:paraId="51C6AA9E">
      <w:pPr>
        <w:jc w:val="center"/>
        <w:rPr>
          <w:rStyle w:val="43"/>
          <w:b/>
          <w:bCs/>
          <w:color w:val="auto"/>
          <w:sz w:val="28"/>
          <w:szCs w:val="28"/>
          <w:u w:val="none"/>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134" w:right="1418" w:bottom="1247" w:left="1418" w:header="851" w:footer="907" w:gutter="0"/>
          <w:cols w:space="425" w:num="1"/>
          <w:titlePg/>
          <w:docGrid w:type="lines" w:linePitch="312" w:charSpace="0"/>
        </w:sectPr>
      </w:pPr>
    </w:p>
    <w:p w14:paraId="14700CFD">
      <w:pPr>
        <w:jc w:val="center"/>
        <w:rPr>
          <w:rFonts w:ascii="宋体" w:hAnsi="宋体"/>
          <w:b/>
          <w:caps/>
          <w:kern w:val="0"/>
        </w:rPr>
      </w:pPr>
      <w:r>
        <w:rPr>
          <w:rStyle w:val="43"/>
          <w:rFonts w:hint="eastAsia"/>
          <w:b/>
          <w:bCs/>
          <w:color w:val="auto"/>
          <w:sz w:val="28"/>
          <w:szCs w:val="28"/>
          <w:u w:val="none"/>
        </w:rPr>
        <w:t>目  录</w:t>
      </w:r>
    </w:p>
    <w:p w14:paraId="02E039E1">
      <w:pPr>
        <w:pStyle w:val="28"/>
        <w:rPr>
          <w:rFonts w:asciiTheme="minorHAnsi" w:hAnsiTheme="minorHAnsi" w:eastAsiaTheme="minorEastAsia" w:cstheme="minorBidi"/>
          <w:caps w:val="0"/>
          <w:kern w:val="2"/>
          <w:sz w:val="21"/>
          <w:szCs w:val="22"/>
        </w:rPr>
      </w:pPr>
      <w:r>
        <w:fldChar w:fldCharType="begin"/>
      </w:r>
      <w:r>
        <w:instrText xml:space="preserve"> TOC \o "1-3" \h \z \u </w:instrText>
      </w:r>
      <w:r>
        <w:fldChar w:fldCharType="separate"/>
      </w:r>
      <w:r>
        <w:fldChar w:fldCharType="begin"/>
      </w:r>
      <w:r>
        <w:instrText xml:space="preserve"> HYPERLINK \l "_Toc21525489" </w:instrText>
      </w:r>
      <w:r>
        <w:fldChar w:fldCharType="separate"/>
      </w:r>
      <w:r>
        <w:rPr>
          <w:rStyle w:val="43"/>
          <w:color w:val="auto"/>
        </w:rPr>
        <w:t>第一章  投标须知</w:t>
      </w:r>
      <w:r>
        <w:tab/>
      </w:r>
      <w:r>
        <w:fldChar w:fldCharType="begin"/>
      </w:r>
      <w:r>
        <w:instrText xml:space="preserve"> PAGEREF _Toc21525489 \h </w:instrText>
      </w:r>
      <w:r>
        <w:fldChar w:fldCharType="separate"/>
      </w:r>
      <w:r>
        <w:t>3</w:t>
      </w:r>
      <w:r>
        <w:fldChar w:fldCharType="end"/>
      </w:r>
      <w:r>
        <w:fldChar w:fldCharType="end"/>
      </w:r>
    </w:p>
    <w:p w14:paraId="662D1569">
      <w:pPr>
        <w:pStyle w:val="31"/>
        <w:rPr>
          <w:rFonts w:asciiTheme="minorHAnsi" w:hAnsiTheme="minorHAnsi" w:eastAsiaTheme="minorEastAsia" w:cstheme="minorBidi"/>
          <w:sz w:val="21"/>
          <w:szCs w:val="22"/>
        </w:rPr>
      </w:pPr>
      <w:r>
        <w:fldChar w:fldCharType="begin"/>
      </w:r>
      <w:r>
        <w:instrText xml:space="preserve"> HYPERLINK \l "_Toc21525490" </w:instrText>
      </w:r>
      <w:r>
        <w:fldChar w:fldCharType="separate"/>
      </w:r>
      <w:r>
        <w:rPr>
          <w:rStyle w:val="43"/>
          <w:color w:val="auto"/>
        </w:rPr>
        <w:t>一、投标须知前附表</w:t>
      </w:r>
      <w:r>
        <w:tab/>
      </w:r>
      <w:r>
        <w:fldChar w:fldCharType="begin"/>
      </w:r>
      <w:r>
        <w:instrText xml:space="preserve"> PAGEREF _Toc21525490 \h </w:instrText>
      </w:r>
      <w:r>
        <w:fldChar w:fldCharType="separate"/>
      </w:r>
      <w:r>
        <w:t>3</w:t>
      </w:r>
      <w:r>
        <w:fldChar w:fldCharType="end"/>
      </w:r>
      <w:r>
        <w:fldChar w:fldCharType="end"/>
      </w:r>
    </w:p>
    <w:p w14:paraId="60F55DA0">
      <w:pPr>
        <w:pStyle w:val="31"/>
        <w:rPr>
          <w:rFonts w:asciiTheme="minorHAnsi" w:hAnsiTheme="minorHAnsi" w:eastAsiaTheme="minorEastAsia" w:cstheme="minorBidi"/>
          <w:sz w:val="21"/>
          <w:szCs w:val="22"/>
        </w:rPr>
      </w:pPr>
      <w:r>
        <w:fldChar w:fldCharType="begin"/>
      </w:r>
      <w:r>
        <w:instrText xml:space="preserve"> HYPERLINK \l "_Toc21525491" </w:instrText>
      </w:r>
      <w:r>
        <w:fldChar w:fldCharType="separate"/>
      </w:r>
      <w:r>
        <w:rPr>
          <w:rStyle w:val="43"/>
          <w:color w:val="auto"/>
        </w:rPr>
        <w:t>二、投标须知修改表</w:t>
      </w:r>
      <w:r>
        <w:tab/>
      </w:r>
      <w:r>
        <w:fldChar w:fldCharType="begin"/>
      </w:r>
      <w:r>
        <w:instrText xml:space="preserve"> PAGEREF _Toc21525491 \h </w:instrText>
      </w:r>
      <w:r>
        <w:fldChar w:fldCharType="separate"/>
      </w:r>
      <w:r>
        <w:t>10</w:t>
      </w:r>
      <w:r>
        <w:fldChar w:fldCharType="end"/>
      </w:r>
      <w:r>
        <w:fldChar w:fldCharType="end"/>
      </w:r>
    </w:p>
    <w:p w14:paraId="07A60601">
      <w:pPr>
        <w:pStyle w:val="31"/>
        <w:rPr>
          <w:rFonts w:asciiTheme="minorHAnsi" w:hAnsiTheme="minorHAnsi" w:eastAsiaTheme="minorEastAsia" w:cstheme="minorBidi"/>
          <w:sz w:val="21"/>
          <w:szCs w:val="22"/>
        </w:rPr>
      </w:pPr>
      <w:r>
        <w:fldChar w:fldCharType="begin"/>
      </w:r>
      <w:r>
        <w:instrText xml:space="preserve"> HYPERLINK \l "_Toc21525492" </w:instrText>
      </w:r>
      <w:r>
        <w:fldChar w:fldCharType="separate"/>
      </w:r>
      <w:r>
        <w:rPr>
          <w:rStyle w:val="43"/>
          <w:color w:val="auto"/>
        </w:rPr>
        <w:t>三、投标须知通用条款</w:t>
      </w:r>
      <w:r>
        <w:tab/>
      </w:r>
      <w:r>
        <w:fldChar w:fldCharType="begin"/>
      </w:r>
      <w:r>
        <w:instrText xml:space="preserve"> PAGEREF _Toc21525492 \h </w:instrText>
      </w:r>
      <w:r>
        <w:fldChar w:fldCharType="separate"/>
      </w:r>
      <w:r>
        <w:t>25</w:t>
      </w:r>
      <w:r>
        <w:fldChar w:fldCharType="end"/>
      </w:r>
      <w:r>
        <w:fldChar w:fldCharType="end"/>
      </w:r>
    </w:p>
    <w:p w14:paraId="4BD43BB2">
      <w:pPr>
        <w:pStyle w:val="20"/>
        <w:tabs>
          <w:tab w:val="right" w:leader="dot" w:pos="9060"/>
        </w:tabs>
        <w:ind w:left="840"/>
        <w:rPr>
          <w:rFonts w:asciiTheme="minorHAnsi" w:hAnsiTheme="minorHAnsi" w:eastAsiaTheme="minorEastAsia" w:cstheme="minorBidi"/>
          <w:sz w:val="21"/>
          <w:szCs w:val="22"/>
        </w:rPr>
      </w:pPr>
      <w:r>
        <w:fldChar w:fldCharType="begin"/>
      </w:r>
      <w:r>
        <w:instrText xml:space="preserve"> HYPERLINK \l "_Toc21525493" </w:instrText>
      </w:r>
      <w:r>
        <w:fldChar w:fldCharType="separate"/>
      </w:r>
      <w:r>
        <w:rPr>
          <w:rStyle w:val="43"/>
          <w:color w:val="auto"/>
        </w:rPr>
        <w:t>（一）总则</w:t>
      </w:r>
      <w:r>
        <w:tab/>
      </w:r>
      <w:r>
        <w:fldChar w:fldCharType="begin"/>
      </w:r>
      <w:r>
        <w:instrText xml:space="preserve"> PAGEREF _Toc21525493 \h </w:instrText>
      </w:r>
      <w:r>
        <w:fldChar w:fldCharType="separate"/>
      </w:r>
      <w:r>
        <w:t>25</w:t>
      </w:r>
      <w:r>
        <w:fldChar w:fldCharType="end"/>
      </w:r>
      <w:r>
        <w:fldChar w:fldCharType="end"/>
      </w:r>
    </w:p>
    <w:p w14:paraId="139D921C">
      <w:pPr>
        <w:pStyle w:val="20"/>
        <w:tabs>
          <w:tab w:val="right" w:leader="dot" w:pos="9060"/>
        </w:tabs>
        <w:ind w:left="840"/>
        <w:rPr>
          <w:rFonts w:asciiTheme="minorHAnsi" w:hAnsiTheme="minorHAnsi" w:eastAsiaTheme="minorEastAsia" w:cstheme="minorBidi"/>
          <w:sz w:val="21"/>
          <w:szCs w:val="22"/>
        </w:rPr>
      </w:pPr>
      <w:r>
        <w:fldChar w:fldCharType="begin"/>
      </w:r>
      <w:r>
        <w:instrText xml:space="preserve"> HYPERLINK \l "_Toc21525494" </w:instrText>
      </w:r>
      <w:r>
        <w:fldChar w:fldCharType="separate"/>
      </w:r>
      <w:r>
        <w:rPr>
          <w:rStyle w:val="43"/>
          <w:color w:val="auto"/>
        </w:rPr>
        <w:t>（二）招标文件</w:t>
      </w:r>
      <w:r>
        <w:tab/>
      </w:r>
      <w:r>
        <w:fldChar w:fldCharType="begin"/>
      </w:r>
      <w:r>
        <w:instrText xml:space="preserve"> PAGEREF _Toc21525494 \h </w:instrText>
      </w:r>
      <w:r>
        <w:fldChar w:fldCharType="separate"/>
      </w:r>
      <w:r>
        <w:t>26</w:t>
      </w:r>
      <w:r>
        <w:fldChar w:fldCharType="end"/>
      </w:r>
      <w:r>
        <w:fldChar w:fldCharType="end"/>
      </w:r>
    </w:p>
    <w:p w14:paraId="16ECAC51">
      <w:pPr>
        <w:pStyle w:val="20"/>
        <w:tabs>
          <w:tab w:val="right" w:leader="dot" w:pos="9060"/>
        </w:tabs>
        <w:ind w:left="840"/>
        <w:rPr>
          <w:rFonts w:asciiTheme="minorHAnsi" w:hAnsiTheme="minorHAnsi" w:eastAsiaTheme="minorEastAsia" w:cstheme="minorBidi"/>
          <w:sz w:val="21"/>
          <w:szCs w:val="22"/>
        </w:rPr>
      </w:pPr>
      <w:r>
        <w:fldChar w:fldCharType="begin"/>
      </w:r>
      <w:r>
        <w:instrText xml:space="preserve"> HYPERLINK \l "_Toc21525495" </w:instrText>
      </w:r>
      <w:r>
        <w:fldChar w:fldCharType="separate"/>
      </w:r>
      <w:r>
        <w:rPr>
          <w:rStyle w:val="43"/>
          <w:color w:val="auto"/>
        </w:rPr>
        <w:t>（三）投标文件的编制</w:t>
      </w:r>
      <w:r>
        <w:tab/>
      </w:r>
      <w:r>
        <w:fldChar w:fldCharType="begin"/>
      </w:r>
      <w:r>
        <w:instrText xml:space="preserve"> PAGEREF _Toc21525495 \h </w:instrText>
      </w:r>
      <w:r>
        <w:fldChar w:fldCharType="separate"/>
      </w:r>
      <w:r>
        <w:t>28</w:t>
      </w:r>
      <w:r>
        <w:fldChar w:fldCharType="end"/>
      </w:r>
      <w:r>
        <w:fldChar w:fldCharType="end"/>
      </w:r>
    </w:p>
    <w:p w14:paraId="25FD92BF">
      <w:pPr>
        <w:pStyle w:val="20"/>
        <w:tabs>
          <w:tab w:val="right" w:leader="dot" w:pos="9060"/>
        </w:tabs>
        <w:ind w:left="840"/>
        <w:rPr>
          <w:rFonts w:asciiTheme="minorHAnsi" w:hAnsiTheme="minorHAnsi" w:eastAsiaTheme="minorEastAsia" w:cstheme="minorBidi"/>
          <w:sz w:val="21"/>
          <w:szCs w:val="22"/>
        </w:rPr>
      </w:pPr>
      <w:r>
        <w:fldChar w:fldCharType="begin"/>
      </w:r>
      <w:r>
        <w:instrText xml:space="preserve"> HYPERLINK \l "_Toc21525496" </w:instrText>
      </w:r>
      <w:r>
        <w:fldChar w:fldCharType="separate"/>
      </w:r>
      <w:r>
        <w:rPr>
          <w:rStyle w:val="43"/>
          <w:color w:val="auto"/>
        </w:rPr>
        <w:t>（四）投标文件的提交</w:t>
      </w:r>
      <w:r>
        <w:tab/>
      </w:r>
      <w:r>
        <w:fldChar w:fldCharType="begin"/>
      </w:r>
      <w:r>
        <w:instrText xml:space="preserve"> PAGEREF _Toc21525496 \h </w:instrText>
      </w:r>
      <w:r>
        <w:fldChar w:fldCharType="separate"/>
      </w:r>
      <w:r>
        <w:t>33</w:t>
      </w:r>
      <w:r>
        <w:fldChar w:fldCharType="end"/>
      </w:r>
      <w:r>
        <w:fldChar w:fldCharType="end"/>
      </w:r>
    </w:p>
    <w:p w14:paraId="4DFAC942">
      <w:pPr>
        <w:pStyle w:val="20"/>
        <w:tabs>
          <w:tab w:val="right" w:leader="dot" w:pos="9060"/>
        </w:tabs>
        <w:ind w:left="840"/>
        <w:rPr>
          <w:rFonts w:asciiTheme="minorHAnsi" w:hAnsiTheme="minorHAnsi" w:eastAsiaTheme="minorEastAsia" w:cstheme="minorBidi"/>
          <w:sz w:val="21"/>
          <w:szCs w:val="22"/>
        </w:rPr>
      </w:pPr>
      <w:r>
        <w:fldChar w:fldCharType="begin"/>
      </w:r>
      <w:r>
        <w:instrText xml:space="preserve"> HYPERLINK \l "_Toc21525497" </w:instrText>
      </w:r>
      <w:r>
        <w:fldChar w:fldCharType="separate"/>
      </w:r>
      <w:r>
        <w:rPr>
          <w:rStyle w:val="43"/>
          <w:color w:val="auto"/>
        </w:rPr>
        <w:t>（五）开标、评标、定标及合同签定</w:t>
      </w:r>
      <w:r>
        <w:tab/>
      </w:r>
      <w:r>
        <w:fldChar w:fldCharType="begin"/>
      </w:r>
      <w:r>
        <w:instrText xml:space="preserve"> PAGEREF _Toc21525497 \h </w:instrText>
      </w:r>
      <w:r>
        <w:fldChar w:fldCharType="separate"/>
      </w:r>
      <w:r>
        <w:t>35</w:t>
      </w:r>
      <w:r>
        <w:fldChar w:fldCharType="end"/>
      </w:r>
      <w:r>
        <w:fldChar w:fldCharType="end"/>
      </w:r>
    </w:p>
    <w:p w14:paraId="6FD51C09">
      <w:pPr>
        <w:pStyle w:val="28"/>
        <w:rPr>
          <w:rFonts w:asciiTheme="minorHAnsi" w:hAnsiTheme="minorHAnsi" w:eastAsiaTheme="minorEastAsia" w:cstheme="minorBidi"/>
          <w:caps w:val="0"/>
          <w:kern w:val="2"/>
          <w:sz w:val="21"/>
          <w:szCs w:val="22"/>
        </w:rPr>
      </w:pPr>
      <w:r>
        <w:fldChar w:fldCharType="begin"/>
      </w:r>
      <w:r>
        <w:instrText xml:space="preserve"> HYPERLINK \l "_Toc21525498" </w:instrText>
      </w:r>
      <w:r>
        <w:fldChar w:fldCharType="separate"/>
      </w:r>
      <w:r>
        <w:rPr>
          <w:rStyle w:val="43"/>
          <w:color w:val="auto"/>
        </w:rPr>
        <w:t>第二章  开标、评标及定标办法</w:t>
      </w:r>
      <w:r>
        <w:tab/>
      </w:r>
      <w:r>
        <w:fldChar w:fldCharType="begin"/>
      </w:r>
      <w:r>
        <w:instrText xml:space="preserve"> PAGEREF _Toc21525498 \h </w:instrText>
      </w:r>
      <w:r>
        <w:fldChar w:fldCharType="separate"/>
      </w:r>
      <w:r>
        <w:t>39</w:t>
      </w:r>
      <w:r>
        <w:fldChar w:fldCharType="end"/>
      </w:r>
      <w:r>
        <w:fldChar w:fldCharType="end"/>
      </w:r>
    </w:p>
    <w:p w14:paraId="0493189A">
      <w:pPr>
        <w:pStyle w:val="31"/>
        <w:rPr>
          <w:rFonts w:asciiTheme="minorHAnsi" w:hAnsiTheme="minorHAnsi" w:eastAsiaTheme="minorEastAsia" w:cstheme="minorBidi"/>
          <w:sz w:val="21"/>
          <w:szCs w:val="22"/>
        </w:rPr>
      </w:pPr>
      <w:r>
        <w:fldChar w:fldCharType="begin"/>
      </w:r>
      <w:r>
        <w:instrText xml:space="preserve"> HYPERLINK \l "_Toc21525499" </w:instrText>
      </w:r>
      <w:r>
        <w:fldChar w:fldCharType="separate"/>
      </w:r>
      <w:r>
        <w:rPr>
          <w:rStyle w:val="43"/>
          <w:color w:val="auto"/>
        </w:rPr>
        <w:t>一、开标、评标及定标办法修改表</w:t>
      </w:r>
      <w:r>
        <w:tab/>
      </w:r>
      <w:r>
        <w:fldChar w:fldCharType="begin"/>
      </w:r>
      <w:r>
        <w:instrText xml:space="preserve"> PAGEREF _Toc21525499 \h </w:instrText>
      </w:r>
      <w:r>
        <w:fldChar w:fldCharType="separate"/>
      </w:r>
      <w:r>
        <w:t>39</w:t>
      </w:r>
      <w:r>
        <w:fldChar w:fldCharType="end"/>
      </w:r>
      <w:r>
        <w:fldChar w:fldCharType="end"/>
      </w:r>
    </w:p>
    <w:p w14:paraId="196730BB">
      <w:pPr>
        <w:pStyle w:val="31"/>
        <w:rPr>
          <w:rFonts w:asciiTheme="minorHAnsi" w:hAnsiTheme="minorHAnsi" w:eastAsiaTheme="minorEastAsia" w:cstheme="minorBidi"/>
          <w:sz w:val="21"/>
          <w:szCs w:val="22"/>
        </w:rPr>
      </w:pPr>
      <w:r>
        <w:fldChar w:fldCharType="begin"/>
      </w:r>
      <w:r>
        <w:instrText xml:space="preserve"> HYPERLINK \l "_Toc21525500" </w:instrText>
      </w:r>
      <w:r>
        <w:fldChar w:fldCharType="separate"/>
      </w:r>
      <w:r>
        <w:rPr>
          <w:rStyle w:val="43"/>
          <w:color w:val="auto"/>
        </w:rPr>
        <w:t>二、开标、评标及定标办法通用条款</w:t>
      </w:r>
      <w:r>
        <w:tab/>
      </w:r>
      <w:r>
        <w:fldChar w:fldCharType="begin"/>
      </w:r>
      <w:r>
        <w:instrText xml:space="preserve"> PAGEREF _Toc21525500 \h </w:instrText>
      </w:r>
      <w:r>
        <w:fldChar w:fldCharType="separate"/>
      </w:r>
      <w:r>
        <w:t>43</w:t>
      </w:r>
      <w:r>
        <w:fldChar w:fldCharType="end"/>
      </w:r>
      <w:r>
        <w:fldChar w:fldCharType="end"/>
      </w:r>
    </w:p>
    <w:p w14:paraId="18B35106">
      <w:pPr>
        <w:pStyle w:val="20"/>
        <w:tabs>
          <w:tab w:val="right" w:leader="dot" w:pos="9060"/>
        </w:tabs>
        <w:ind w:left="840"/>
        <w:rPr>
          <w:rFonts w:asciiTheme="minorHAnsi" w:hAnsiTheme="minorHAnsi" w:eastAsiaTheme="minorEastAsia" w:cstheme="minorBidi"/>
          <w:sz w:val="21"/>
          <w:szCs w:val="22"/>
        </w:rPr>
      </w:pPr>
      <w:r>
        <w:fldChar w:fldCharType="begin"/>
      </w:r>
      <w:r>
        <w:instrText xml:space="preserve"> HYPERLINK \l "_Toc21525501" </w:instrText>
      </w:r>
      <w:r>
        <w:fldChar w:fldCharType="separate"/>
      </w:r>
      <w:r>
        <w:rPr>
          <w:rStyle w:val="43"/>
          <w:color w:val="auto"/>
        </w:rPr>
        <w:t>（一）总则</w:t>
      </w:r>
      <w:r>
        <w:tab/>
      </w:r>
      <w:r>
        <w:fldChar w:fldCharType="begin"/>
      </w:r>
      <w:r>
        <w:instrText xml:space="preserve"> PAGEREF _Toc21525501 \h </w:instrText>
      </w:r>
      <w:r>
        <w:fldChar w:fldCharType="separate"/>
      </w:r>
      <w:r>
        <w:t>43</w:t>
      </w:r>
      <w:r>
        <w:fldChar w:fldCharType="end"/>
      </w:r>
      <w:r>
        <w:fldChar w:fldCharType="end"/>
      </w:r>
    </w:p>
    <w:p w14:paraId="1DF311BF">
      <w:pPr>
        <w:pStyle w:val="20"/>
        <w:tabs>
          <w:tab w:val="right" w:leader="dot" w:pos="9060"/>
        </w:tabs>
        <w:ind w:left="840"/>
        <w:rPr>
          <w:rFonts w:asciiTheme="minorHAnsi" w:hAnsiTheme="minorHAnsi" w:eastAsiaTheme="minorEastAsia" w:cstheme="minorBidi"/>
          <w:sz w:val="21"/>
          <w:szCs w:val="22"/>
        </w:rPr>
      </w:pPr>
      <w:r>
        <w:fldChar w:fldCharType="begin"/>
      </w:r>
      <w:r>
        <w:instrText xml:space="preserve"> HYPERLINK \l "_Toc21525502" </w:instrText>
      </w:r>
      <w:r>
        <w:fldChar w:fldCharType="separate"/>
      </w:r>
      <w:r>
        <w:rPr>
          <w:rStyle w:val="43"/>
          <w:color w:val="auto"/>
        </w:rPr>
        <w:t>（二）开标评标办法程序和细则</w:t>
      </w:r>
      <w:r>
        <w:tab/>
      </w:r>
      <w:r>
        <w:fldChar w:fldCharType="begin"/>
      </w:r>
      <w:r>
        <w:instrText xml:space="preserve"> PAGEREF _Toc21525502 \h </w:instrText>
      </w:r>
      <w:r>
        <w:fldChar w:fldCharType="separate"/>
      </w:r>
      <w:r>
        <w:t>46</w:t>
      </w:r>
      <w:r>
        <w:fldChar w:fldCharType="end"/>
      </w:r>
      <w:r>
        <w:fldChar w:fldCharType="end"/>
      </w:r>
    </w:p>
    <w:p w14:paraId="3243C975">
      <w:pPr>
        <w:pStyle w:val="20"/>
        <w:tabs>
          <w:tab w:val="right" w:leader="dot" w:pos="9060"/>
        </w:tabs>
        <w:ind w:left="840"/>
        <w:rPr>
          <w:rFonts w:asciiTheme="minorHAnsi" w:hAnsiTheme="minorHAnsi" w:eastAsiaTheme="minorEastAsia" w:cstheme="minorBidi"/>
          <w:sz w:val="21"/>
          <w:szCs w:val="22"/>
        </w:rPr>
      </w:pPr>
      <w:r>
        <w:fldChar w:fldCharType="begin"/>
      </w:r>
      <w:r>
        <w:instrText xml:space="preserve"> HYPERLINK \l "_Toc21525509" </w:instrText>
      </w:r>
      <w:r>
        <w:fldChar w:fldCharType="separate"/>
      </w:r>
      <w:r>
        <w:rPr>
          <w:rStyle w:val="43"/>
          <w:color w:val="auto"/>
        </w:rPr>
        <w:t>可选办法七（适合综合评分法四，技术标与经济标同时开启）</w:t>
      </w:r>
      <w:r>
        <w:tab/>
      </w:r>
      <w:r>
        <w:fldChar w:fldCharType="begin"/>
      </w:r>
      <w:r>
        <w:instrText xml:space="preserve"> PAGEREF _Toc21525509 \h </w:instrText>
      </w:r>
      <w:r>
        <w:fldChar w:fldCharType="separate"/>
      </w:r>
      <w:r>
        <w:t>46</w:t>
      </w:r>
      <w:r>
        <w:fldChar w:fldCharType="end"/>
      </w:r>
      <w:r>
        <w:fldChar w:fldCharType="end"/>
      </w:r>
    </w:p>
    <w:p w14:paraId="6A4B0417">
      <w:pPr>
        <w:pStyle w:val="28"/>
        <w:rPr>
          <w:rFonts w:asciiTheme="minorHAnsi" w:hAnsiTheme="minorHAnsi" w:eastAsiaTheme="minorEastAsia" w:cstheme="minorBidi"/>
          <w:caps w:val="0"/>
          <w:kern w:val="2"/>
          <w:sz w:val="21"/>
          <w:szCs w:val="22"/>
        </w:rPr>
      </w:pPr>
      <w:r>
        <w:fldChar w:fldCharType="begin"/>
      </w:r>
      <w:r>
        <w:instrText xml:space="preserve"> HYPERLINK \l "_Toc21525511" </w:instrText>
      </w:r>
      <w:r>
        <w:fldChar w:fldCharType="separate"/>
      </w:r>
      <w:r>
        <w:rPr>
          <w:rStyle w:val="43"/>
          <w:color w:val="auto"/>
        </w:rPr>
        <w:t>第三章  合同条款</w:t>
      </w:r>
      <w:r>
        <w:tab/>
      </w:r>
      <w:r>
        <w:fldChar w:fldCharType="begin"/>
      </w:r>
      <w:r>
        <w:instrText xml:space="preserve"> PAGEREF _Toc21525511 \h </w:instrText>
      </w:r>
      <w:r>
        <w:fldChar w:fldCharType="separate"/>
      </w:r>
      <w:r>
        <w:t>63</w:t>
      </w:r>
      <w:r>
        <w:fldChar w:fldCharType="end"/>
      </w:r>
      <w:r>
        <w:fldChar w:fldCharType="end"/>
      </w:r>
    </w:p>
    <w:p w14:paraId="4C82A80E">
      <w:pPr>
        <w:pStyle w:val="28"/>
        <w:rPr>
          <w:rFonts w:asciiTheme="minorHAnsi" w:hAnsiTheme="minorHAnsi" w:eastAsiaTheme="minorEastAsia" w:cstheme="minorBidi"/>
          <w:caps w:val="0"/>
          <w:kern w:val="2"/>
          <w:sz w:val="21"/>
          <w:szCs w:val="22"/>
        </w:rPr>
      </w:pPr>
      <w:r>
        <w:fldChar w:fldCharType="begin"/>
      </w:r>
      <w:r>
        <w:instrText xml:space="preserve"> HYPERLINK \l "_Toc21525512" </w:instrText>
      </w:r>
      <w:r>
        <w:fldChar w:fldCharType="separate"/>
      </w:r>
      <w:r>
        <w:rPr>
          <w:rStyle w:val="43"/>
          <w:color w:val="auto"/>
        </w:rPr>
        <w:t>第四章  投标文件格式</w:t>
      </w:r>
      <w:r>
        <w:tab/>
      </w:r>
      <w:r>
        <w:fldChar w:fldCharType="begin"/>
      </w:r>
      <w:r>
        <w:instrText xml:space="preserve"> PAGEREF _Toc21525512 \h </w:instrText>
      </w:r>
      <w:r>
        <w:fldChar w:fldCharType="separate"/>
      </w:r>
      <w:r>
        <w:t>64</w:t>
      </w:r>
      <w:r>
        <w:fldChar w:fldCharType="end"/>
      </w:r>
      <w:r>
        <w:fldChar w:fldCharType="end"/>
      </w:r>
    </w:p>
    <w:p w14:paraId="7A30B22F">
      <w:pPr>
        <w:pStyle w:val="28"/>
        <w:rPr>
          <w:rFonts w:asciiTheme="minorHAnsi" w:hAnsiTheme="minorHAnsi" w:eastAsiaTheme="minorEastAsia" w:cstheme="minorBidi"/>
          <w:caps w:val="0"/>
          <w:kern w:val="2"/>
          <w:sz w:val="21"/>
          <w:szCs w:val="22"/>
        </w:rPr>
      </w:pPr>
      <w:r>
        <w:fldChar w:fldCharType="begin"/>
      </w:r>
      <w:r>
        <w:instrText xml:space="preserve"> HYPERLINK \l "_Toc21525513" </w:instrText>
      </w:r>
      <w:r>
        <w:fldChar w:fldCharType="separate"/>
      </w:r>
      <w:r>
        <w:rPr>
          <w:rStyle w:val="43"/>
          <w:color w:val="auto"/>
        </w:rPr>
        <w:t>第五章  技术条件（工程建设标准）</w:t>
      </w:r>
      <w:r>
        <w:tab/>
      </w:r>
      <w:r>
        <w:fldChar w:fldCharType="begin"/>
      </w:r>
      <w:r>
        <w:instrText xml:space="preserve"> PAGEREF _Toc21525513 \h </w:instrText>
      </w:r>
      <w:r>
        <w:fldChar w:fldCharType="separate"/>
      </w:r>
      <w:r>
        <w:t>81</w:t>
      </w:r>
      <w:r>
        <w:fldChar w:fldCharType="end"/>
      </w:r>
      <w:r>
        <w:fldChar w:fldCharType="end"/>
      </w:r>
    </w:p>
    <w:p w14:paraId="25D39DC3">
      <w:pPr>
        <w:pStyle w:val="28"/>
        <w:rPr>
          <w:rFonts w:asciiTheme="minorHAnsi" w:hAnsiTheme="minorHAnsi" w:eastAsiaTheme="minorEastAsia" w:cstheme="minorBidi"/>
          <w:caps w:val="0"/>
          <w:kern w:val="2"/>
          <w:sz w:val="21"/>
          <w:szCs w:val="22"/>
        </w:rPr>
      </w:pPr>
      <w:r>
        <w:fldChar w:fldCharType="begin"/>
      </w:r>
      <w:r>
        <w:instrText xml:space="preserve"> HYPERLINK \l "_Toc21525514" </w:instrText>
      </w:r>
      <w:r>
        <w:fldChar w:fldCharType="separate"/>
      </w:r>
      <w:r>
        <w:rPr>
          <w:rStyle w:val="43"/>
          <w:color w:val="auto"/>
        </w:rPr>
        <w:t>第六章  图纸及勘察资料</w:t>
      </w:r>
      <w:r>
        <w:tab/>
      </w:r>
      <w:r>
        <w:fldChar w:fldCharType="begin"/>
      </w:r>
      <w:r>
        <w:instrText xml:space="preserve"> PAGEREF _Toc21525514 \h </w:instrText>
      </w:r>
      <w:r>
        <w:fldChar w:fldCharType="separate"/>
      </w:r>
      <w:r>
        <w:t>87</w:t>
      </w:r>
      <w:r>
        <w:fldChar w:fldCharType="end"/>
      </w:r>
      <w:r>
        <w:fldChar w:fldCharType="end"/>
      </w:r>
    </w:p>
    <w:p w14:paraId="1218BC56">
      <w:pPr>
        <w:pStyle w:val="28"/>
        <w:rPr>
          <w:rFonts w:asciiTheme="minorHAnsi" w:hAnsiTheme="minorHAnsi" w:eastAsiaTheme="minorEastAsia" w:cstheme="minorBidi"/>
          <w:caps w:val="0"/>
          <w:kern w:val="2"/>
          <w:sz w:val="21"/>
          <w:szCs w:val="22"/>
        </w:rPr>
      </w:pPr>
      <w:r>
        <w:fldChar w:fldCharType="begin"/>
      </w:r>
      <w:r>
        <w:instrText xml:space="preserve"> HYPERLINK \l "_Toc21525515" </w:instrText>
      </w:r>
      <w:r>
        <w:fldChar w:fldCharType="separate"/>
      </w:r>
      <w:r>
        <w:rPr>
          <w:rStyle w:val="43"/>
          <w:color w:val="auto"/>
        </w:rPr>
        <w:t>第七章  工程量清单</w:t>
      </w:r>
      <w:r>
        <w:tab/>
      </w:r>
      <w:r>
        <w:fldChar w:fldCharType="begin"/>
      </w:r>
      <w:r>
        <w:instrText xml:space="preserve"> PAGEREF _Toc21525515 \h </w:instrText>
      </w:r>
      <w:r>
        <w:fldChar w:fldCharType="separate"/>
      </w:r>
      <w:r>
        <w:t>88</w:t>
      </w:r>
      <w:r>
        <w:fldChar w:fldCharType="end"/>
      </w:r>
      <w:r>
        <w:fldChar w:fldCharType="end"/>
      </w:r>
    </w:p>
    <w:p w14:paraId="3897D26A">
      <w:pPr>
        <w:pStyle w:val="28"/>
        <w:rPr>
          <w:rFonts w:asciiTheme="minorHAnsi" w:hAnsiTheme="minorHAnsi" w:eastAsiaTheme="minorEastAsia" w:cstheme="minorBidi"/>
          <w:caps w:val="0"/>
          <w:kern w:val="2"/>
          <w:sz w:val="21"/>
          <w:szCs w:val="22"/>
        </w:rPr>
      </w:pPr>
      <w:r>
        <w:fldChar w:fldCharType="begin"/>
      </w:r>
      <w:r>
        <w:instrText xml:space="preserve"> HYPERLINK \l "_Toc21525516" </w:instrText>
      </w:r>
      <w:r>
        <w:fldChar w:fldCharType="separate"/>
      </w:r>
      <w:r>
        <w:rPr>
          <w:rStyle w:val="43"/>
          <w:color w:val="auto"/>
        </w:rPr>
        <w:t>第八章  最高投标限价</w:t>
      </w:r>
      <w:r>
        <w:tab/>
      </w:r>
      <w:r>
        <w:fldChar w:fldCharType="begin"/>
      </w:r>
      <w:r>
        <w:instrText xml:space="preserve"> PAGEREF _Toc21525516 \h </w:instrText>
      </w:r>
      <w:r>
        <w:fldChar w:fldCharType="separate"/>
      </w:r>
      <w:r>
        <w:t>91</w:t>
      </w:r>
      <w:r>
        <w:fldChar w:fldCharType="end"/>
      </w:r>
      <w:r>
        <w:fldChar w:fldCharType="end"/>
      </w:r>
    </w:p>
    <w:p w14:paraId="7A4B5E09">
      <w:pPr>
        <w:pStyle w:val="3"/>
        <w:sectPr>
          <w:endnotePr>
            <w:numFmt w:val="decimal"/>
          </w:endnotePr>
          <w:pgSz w:w="11906" w:h="16838"/>
          <w:pgMar w:top="1134" w:right="1418" w:bottom="1247" w:left="1418" w:header="851" w:footer="907" w:gutter="0"/>
          <w:cols w:space="425" w:num="1"/>
          <w:titlePg/>
          <w:docGrid w:type="lines" w:linePitch="312" w:charSpace="0"/>
        </w:sectPr>
      </w:pPr>
      <w:r>
        <w:fldChar w:fldCharType="end"/>
      </w:r>
      <w:bookmarkStart w:id="0" w:name="_Toc21525489"/>
      <w:bookmarkStart w:id="1" w:name="_Toc2272545"/>
    </w:p>
    <w:p w14:paraId="1916D0E0">
      <w:pPr>
        <w:pStyle w:val="3"/>
      </w:pPr>
      <w:r>
        <w:rPr>
          <w:rFonts w:hint="eastAsia"/>
        </w:rPr>
        <w:t>第一章</w:t>
      </w:r>
      <w:r>
        <w:t xml:space="preserve">  </w:t>
      </w:r>
      <w:r>
        <w:rPr>
          <w:rFonts w:hint="eastAsia"/>
        </w:rPr>
        <w:t>投标须知</w:t>
      </w:r>
      <w:bookmarkEnd w:id="0"/>
      <w:bookmarkEnd w:id="1"/>
    </w:p>
    <w:p w14:paraId="2184B3B0">
      <w:pPr>
        <w:pStyle w:val="7"/>
        <w:rPr>
          <w:color w:val="auto"/>
        </w:rPr>
      </w:pPr>
      <w:bookmarkStart w:id="2" w:name="_Toc2272546"/>
      <w:bookmarkStart w:id="3" w:name="_Toc21525490"/>
      <w:r>
        <w:rPr>
          <w:rFonts w:hint="eastAsia"/>
          <w:color w:val="auto"/>
        </w:rPr>
        <w:t>一、投标须知前附表</w:t>
      </w:r>
      <w:bookmarkEnd w:id="2"/>
      <w:bookmarkEnd w:id="3"/>
    </w:p>
    <w:p w14:paraId="05AD9552">
      <w:pPr>
        <w:pStyle w:val="10"/>
        <w:spacing w:line="360" w:lineRule="auto"/>
        <w:ind w:firstLine="0"/>
        <w:rPr>
          <w:rFonts w:ascii="宋体" w:hAnsi="宋体"/>
          <w:b/>
          <w:sz w:val="24"/>
          <w:szCs w:val="24"/>
        </w:rPr>
      </w:pPr>
      <w:r>
        <w:rPr>
          <w:rFonts w:hint="eastAsia" w:ascii="宋体" w:hAnsi="宋体"/>
          <w:b/>
          <w:sz w:val="24"/>
          <w:szCs w:val="24"/>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6"/>
        <w:tblW w:w="935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5857"/>
      </w:tblGrid>
      <w:tr w14:paraId="4F1623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14:paraId="7F1FF710">
            <w:pPr>
              <w:rPr>
                <w:rFonts w:ascii="宋体" w:hAnsi="宋体"/>
                <w:szCs w:val="21"/>
              </w:rPr>
            </w:pPr>
            <w:r>
              <w:rPr>
                <w:rFonts w:hint="eastAsia" w:ascii="宋体" w:hAnsi="宋体"/>
                <w:szCs w:val="21"/>
              </w:rPr>
              <w:t>项目</w:t>
            </w:r>
          </w:p>
        </w:tc>
        <w:tc>
          <w:tcPr>
            <w:tcW w:w="981" w:type="dxa"/>
            <w:tcBorders>
              <w:top w:val="double" w:color="auto" w:sz="4" w:space="0"/>
              <w:left w:val="single" w:color="auto" w:sz="4" w:space="0"/>
              <w:bottom w:val="single" w:color="auto" w:sz="4" w:space="0"/>
              <w:right w:val="single" w:color="auto" w:sz="4" w:space="0"/>
            </w:tcBorders>
            <w:vAlign w:val="center"/>
          </w:tcPr>
          <w:p w14:paraId="73C3775A">
            <w:pPr>
              <w:rPr>
                <w:rFonts w:ascii="宋体" w:hAnsi="宋体"/>
                <w:szCs w:val="21"/>
              </w:rPr>
            </w:pPr>
            <w:r>
              <w:rPr>
                <w:rFonts w:hint="eastAsia" w:ascii="宋体" w:hAnsi="宋体"/>
                <w:szCs w:val="21"/>
              </w:rPr>
              <w:t>条款号</w:t>
            </w:r>
          </w:p>
        </w:tc>
        <w:tc>
          <w:tcPr>
            <w:tcW w:w="1810" w:type="dxa"/>
            <w:tcBorders>
              <w:top w:val="double" w:color="auto" w:sz="4" w:space="0"/>
              <w:left w:val="single" w:color="auto" w:sz="4" w:space="0"/>
              <w:bottom w:val="single" w:color="auto" w:sz="4" w:space="0"/>
              <w:right w:val="single" w:color="auto" w:sz="4" w:space="0"/>
            </w:tcBorders>
            <w:vAlign w:val="center"/>
          </w:tcPr>
          <w:p w14:paraId="35FE1AF7">
            <w:pPr>
              <w:ind w:firstLine="458"/>
              <w:rPr>
                <w:rFonts w:ascii="宋体" w:hAnsi="宋体"/>
                <w:szCs w:val="21"/>
              </w:rPr>
            </w:pPr>
            <w:r>
              <w:rPr>
                <w:rFonts w:hint="eastAsia" w:ascii="宋体" w:hAnsi="宋体"/>
                <w:szCs w:val="21"/>
              </w:rPr>
              <w:t>内容</w:t>
            </w:r>
          </w:p>
        </w:tc>
        <w:tc>
          <w:tcPr>
            <w:tcW w:w="5857" w:type="dxa"/>
            <w:tcBorders>
              <w:top w:val="double" w:color="auto" w:sz="4" w:space="0"/>
              <w:left w:val="single" w:color="auto" w:sz="4" w:space="0"/>
              <w:bottom w:val="single" w:color="auto" w:sz="4" w:space="0"/>
              <w:right w:val="double" w:color="auto" w:sz="4" w:space="0"/>
            </w:tcBorders>
            <w:vAlign w:val="center"/>
          </w:tcPr>
          <w:p w14:paraId="28B36410">
            <w:pPr>
              <w:pStyle w:val="22"/>
              <w:ind w:firstLine="458"/>
              <w:jc w:val="center"/>
              <w:rPr>
                <w:rFonts w:ascii="宋体" w:hAnsi="宋体"/>
                <w:szCs w:val="21"/>
              </w:rPr>
            </w:pPr>
            <w:r>
              <w:rPr>
                <w:rFonts w:hint="eastAsia" w:ascii="宋体" w:hAnsi="宋体"/>
                <w:szCs w:val="21"/>
              </w:rPr>
              <w:t>说明与要求</w:t>
            </w:r>
          </w:p>
        </w:tc>
      </w:tr>
      <w:tr w14:paraId="0934EF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14:paraId="63741A2B">
            <w:pPr>
              <w:rPr>
                <w:rFonts w:ascii="宋体" w:hAnsi="宋体"/>
                <w:szCs w:val="21"/>
              </w:rPr>
            </w:pPr>
            <w:r>
              <w:rPr>
                <w:rFonts w:ascii="宋体" w:hAnsi="宋体"/>
                <w:szCs w:val="21"/>
              </w:rPr>
              <w:t>1</w:t>
            </w:r>
          </w:p>
        </w:tc>
        <w:tc>
          <w:tcPr>
            <w:tcW w:w="981" w:type="dxa"/>
            <w:tcBorders>
              <w:top w:val="single" w:color="auto" w:sz="4" w:space="0"/>
              <w:left w:val="single" w:color="auto" w:sz="4" w:space="0"/>
              <w:bottom w:val="single" w:color="auto" w:sz="4" w:space="0"/>
              <w:right w:val="single" w:color="auto" w:sz="4" w:space="0"/>
            </w:tcBorders>
            <w:vAlign w:val="center"/>
          </w:tcPr>
          <w:p w14:paraId="5188955A">
            <w:pPr>
              <w:rPr>
                <w:rFonts w:ascii="宋体" w:hAnsi="宋体"/>
                <w:szCs w:val="21"/>
              </w:rPr>
            </w:pPr>
            <w:r>
              <w:rPr>
                <w:rFonts w:ascii="宋体" w:hAnsi="宋体"/>
                <w:szCs w:val="21"/>
              </w:rPr>
              <w:t>1</w:t>
            </w:r>
          </w:p>
        </w:tc>
        <w:tc>
          <w:tcPr>
            <w:tcW w:w="1810" w:type="dxa"/>
            <w:tcBorders>
              <w:top w:val="single" w:color="auto" w:sz="4" w:space="0"/>
              <w:left w:val="single" w:color="auto" w:sz="4" w:space="0"/>
              <w:bottom w:val="single" w:color="auto" w:sz="4" w:space="0"/>
              <w:right w:val="single" w:color="auto" w:sz="4" w:space="0"/>
            </w:tcBorders>
            <w:vAlign w:val="center"/>
          </w:tcPr>
          <w:p w14:paraId="63B427C7">
            <w:pPr>
              <w:rPr>
                <w:rFonts w:ascii="宋体" w:hAnsi="宋体"/>
                <w:szCs w:val="21"/>
              </w:rPr>
            </w:pPr>
            <w:r>
              <w:rPr>
                <w:rFonts w:hint="eastAsia" w:ascii="宋体" w:hAnsi="宋体"/>
                <w:szCs w:val="21"/>
              </w:rPr>
              <w:t>定义</w:t>
            </w:r>
          </w:p>
        </w:tc>
        <w:tc>
          <w:tcPr>
            <w:tcW w:w="5857" w:type="dxa"/>
            <w:tcBorders>
              <w:top w:val="single" w:color="auto" w:sz="4" w:space="0"/>
              <w:left w:val="single" w:color="auto" w:sz="4" w:space="0"/>
              <w:bottom w:val="single" w:color="auto" w:sz="4" w:space="0"/>
              <w:right w:val="double" w:color="auto" w:sz="4" w:space="0"/>
            </w:tcBorders>
            <w:vAlign w:val="center"/>
          </w:tcPr>
          <w:p w14:paraId="2630217B">
            <w:pPr>
              <w:rPr>
                <w:rFonts w:ascii="宋体" w:hAnsi="宋体"/>
                <w:szCs w:val="21"/>
              </w:rPr>
            </w:pPr>
            <w:r>
              <w:rPr>
                <w:rFonts w:hint="eastAsia" w:ascii="宋体" w:hAnsi="宋体"/>
                <w:szCs w:val="21"/>
              </w:rPr>
              <w:t>招标人（即发包人）：</w:t>
            </w:r>
            <w:r>
              <w:rPr>
                <w:rFonts w:hint="eastAsia" w:ascii="宋体" w:hAnsi="宋体"/>
                <w:szCs w:val="21"/>
                <w:u w:val="single"/>
              </w:rPr>
              <w:t>广州市番禺区人民政府市桥街道办事处</w:t>
            </w:r>
          </w:p>
          <w:p w14:paraId="71369AF1">
            <w:pPr>
              <w:rPr>
                <w:rFonts w:ascii="宋体" w:hAnsi="宋体"/>
                <w:szCs w:val="21"/>
              </w:rPr>
            </w:pPr>
            <w:r>
              <w:rPr>
                <w:rFonts w:hint="eastAsia" w:ascii="宋体" w:hAnsi="宋体"/>
                <w:szCs w:val="21"/>
              </w:rPr>
              <w:t>招标代理：</w:t>
            </w:r>
            <w:r>
              <w:rPr>
                <w:rFonts w:hint="eastAsia" w:ascii="宋体" w:hAnsi="宋体"/>
                <w:szCs w:val="21"/>
                <w:u w:val="single"/>
              </w:rPr>
              <w:t>广州市百业建设顾问有限公司</w:t>
            </w:r>
          </w:p>
          <w:p w14:paraId="297C1A66">
            <w:pPr>
              <w:rPr>
                <w:rFonts w:ascii="宋体" w:hAnsi="宋体"/>
                <w:szCs w:val="21"/>
              </w:rPr>
            </w:pPr>
            <w:r>
              <w:rPr>
                <w:rFonts w:hint="eastAsia" w:ascii="宋体" w:hAnsi="宋体"/>
                <w:szCs w:val="21"/>
              </w:rPr>
              <w:t>设计单位：</w:t>
            </w:r>
            <w:r>
              <w:rPr>
                <w:rFonts w:hint="eastAsia" w:ascii="宋体" w:hAnsi="宋体"/>
                <w:szCs w:val="21"/>
                <w:u w:val="single"/>
              </w:rPr>
              <w:t>源筑工程设计有限公司</w:t>
            </w:r>
          </w:p>
          <w:p w14:paraId="4DBF4732">
            <w:pPr>
              <w:rPr>
                <w:rFonts w:ascii="宋体" w:hAnsi="宋体"/>
                <w:szCs w:val="21"/>
                <w:u w:val="single"/>
              </w:rPr>
            </w:pPr>
            <w:r>
              <w:rPr>
                <w:rFonts w:hint="eastAsia" w:ascii="宋体" w:hAnsi="宋体"/>
                <w:szCs w:val="21"/>
              </w:rPr>
              <w:t>监理单位：</w:t>
            </w:r>
            <w:r>
              <w:rPr>
                <w:rFonts w:ascii="宋体" w:hAnsi="宋体"/>
                <w:szCs w:val="21"/>
                <w:u w:val="single"/>
              </w:rPr>
              <w:t xml:space="preserve">                     </w:t>
            </w:r>
            <w:r>
              <w:rPr>
                <w:rFonts w:hint="eastAsia" w:ascii="宋体" w:hAnsi="宋体"/>
                <w:szCs w:val="21"/>
                <w:u w:val="single"/>
              </w:rPr>
              <w:t>/</w:t>
            </w:r>
            <w:r>
              <w:rPr>
                <w:rFonts w:ascii="宋体" w:hAnsi="宋体"/>
                <w:szCs w:val="21"/>
                <w:u w:val="single"/>
              </w:rPr>
              <w:t xml:space="preserve">                   </w:t>
            </w:r>
          </w:p>
          <w:p w14:paraId="052CFE7D">
            <w:pPr>
              <w:rPr>
                <w:rFonts w:ascii="宋体" w:hAnsi="宋体"/>
                <w:szCs w:val="21"/>
              </w:rPr>
            </w:pPr>
            <w:r>
              <w:rPr>
                <w:rFonts w:hint="eastAsia" w:ascii="宋体" w:hAnsi="宋体"/>
                <w:szCs w:val="21"/>
              </w:rPr>
              <w:t>检测机构：</w:t>
            </w:r>
            <w:r>
              <w:rPr>
                <w:rFonts w:hint="eastAsia" w:ascii="宋体" w:hAnsi="宋体"/>
                <w:szCs w:val="21"/>
                <w:u w:val="single"/>
              </w:rPr>
              <w:t xml:space="preserve">                     /                   </w:t>
            </w:r>
          </w:p>
        </w:tc>
      </w:tr>
      <w:tr w14:paraId="1001A0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14:paraId="687BCF94">
            <w:pPr>
              <w:rPr>
                <w:rFonts w:ascii="宋体" w:hAnsi="宋体"/>
                <w:szCs w:val="21"/>
              </w:rPr>
            </w:pPr>
            <w:r>
              <w:rPr>
                <w:rFonts w:ascii="宋体" w:hAnsi="宋体"/>
                <w:szCs w:val="21"/>
              </w:rPr>
              <w:t>2</w:t>
            </w:r>
          </w:p>
        </w:tc>
        <w:tc>
          <w:tcPr>
            <w:tcW w:w="981" w:type="dxa"/>
            <w:tcBorders>
              <w:top w:val="single" w:color="auto" w:sz="4" w:space="0"/>
              <w:left w:val="single" w:color="auto" w:sz="4" w:space="0"/>
              <w:bottom w:val="single" w:color="auto" w:sz="4" w:space="0"/>
              <w:right w:val="single" w:color="auto" w:sz="4" w:space="0"/>
            </w:tcBorders>
            <w:vAlign w:val="center"/>
          </w:tcPr>
          <w:p w14:paraId="61630AAD">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14:paraId="0480DD80">
            <w:pPr>
              <w:rPr>
                <w:rFonts w:ascii="宋体" w:hAnsi="宋体"/>
                <w:szCs w:val="21"/>
              </w:rPr>
            </w:pPr>
            <w:r>
              <w:rPr>
                <w:rFonts w:hint="eastAsia" w:ascii="宋体" w:hAnsi="宋体"/>
                <w:szCs w:val="21"/>
              </w:rPr>
              <w:t>工程名称</w:t>
            </w:r>
          </w:p>
        </w:tc>
        <w:tc>
          <w:tcPr>
            <w:tcW w:w="5857" w:type="dxa"/>
            <w:tcBorders>
              <w:top w:val="single" w:color="auto" w:sz="4" w:space="0"/>
              <w:left w:val="single" w:color="auto" w:sz="4" w:space="0"/>
              <w:bottom w:val="single" w:color="auto" w:sz="4" w:space="0"/>
              <w:right w:val="double" w:color="auto" w:sz="4" w:space="0"/>
            </w:tcBorders>
            <w:vAlign w:val="center"/>
          </w:tcPr>
          <w:p w14:paraId="33F6784F">
            <w:pPr>
              <w:rPr>
                <w:rFonts w:ascii="宋体" w:hAnsi="宋体"/>
                <w:szCs w:val="21"/>
                <w:u w:val="single"/>
              </w:rPr>
            </w:pPr>
            <w:r>
              <w:rPr>
                <w:rFonts w:hint="eastAsia" w:ascii="宋体" w:hAnsi="宋体"/>
                <w:szCs w:val="21"/>
                <w:u w:val="single"/>
              </w:rPr>
              <w:t>市桥街德安社区微改造项目施工总承包</w:t>
            </w:r>
          </w:p>
        </w:tc>
      </w:tr>
      <w:tr w14:paraId="6E1E1E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14:paraId="14DE73E9">
            <w:pPr>
              <w:rPr>
                <w:rFonts w:ascii="宋体" w:hAnsi="宋体"/>
                <w:szCs w:val="21"/>
              </w:rPr>
            </w:pPr>
            <w:r>
              <w:rPr>
                <w:rFonts w:ascii="宋体" w:hAnsi="宋体"/>
                <w:szCs w:val="21"/>
              </w:rPr>
              <w:t>3</w:t>
            </w:r>
          </w:p>
        </w:tc>
        <w:tc>
          <w:tcPr>
            <w:tcW w:w="981" w:type="dxa"/>
            <w:tcBorders>
              <w:top w:val="single" w:color="auto" w:sz="4" w:space="0"/>
              <w:left w:val="single" w:color="auto" w:sz="4" w:space="0"/>
              <w:bottom w:val="single" w:color="auto" w:sz="4" w:space="0"/>
              <w:right w:val="single" w:color="auto" w:sz="4" w:space="0"/>
            </w:tcBorders>
            <w:vAlign w:val="center"/>
          </w:tcPr>
          <w:p w14:paraId="761002CF">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14:paraId="1864B86A">
            <w:pPr>
              <w:rPr>
                <w:rFonts w:ascii="宋体" w:hAnsi="宋体"/>
                <w:szCs w:val="21"/>
              </w:rPr>
            </w:pPr>
            <w:r>
              <w:rPr>
                <w:rFonts w:hint="eastAsia" w:ascii="宋体" w:hAnsi="宋体"/>
                <w:szCs w:val="21"/>
              </w:rPr>
              <w:t>建设地点</w:t>
            </w:r>
          </w:p>
        </w:tc>
        <w:tc>
          <w:tcPr>
            <w:tcW w:w="5857" w:type="dxa"/>
            <w:tcBorders>
              <w:top w:val="single" w:color="auto" w:sz="4" w:space="0"/>
              <w:left w:val="single" w:color="auto" w:sz="4" w:space="0"/>
              <w:bottom w:val="single" w:color="auto" w:sz="4" w:space="0"/>
              <w:right w:val="double" w:color="auto" w:sz="4" w:space="0"/>
            </w:tcBorders>
            <w:vAlign w:val="center"/>
          </w:tcPr>
          <w:p w14:paraId="45E6E8A3">
            <w:pPr>
              <w:spacing w:line="336" w:lineRule="auto"/>
              <w:rPr>
                <w:rFonts w:ascii="宋体" w:hAnsi="宋体"/>
                <w:szCs w:val="21"/>
                <w:u w:val="single"/>
              </w:rPr>
            </w:pPr>
            <w:r>
              <w:rPr>
                <w:rFonts w:hint="eastAsia" w:ascii="宋体" w:hAnsi="宋体" w:cs="宋体"/>
                <w:u w:val="single"/>
              </w:rPr>
              <w:t>详见</w:t>
            </w:r>
            <w:r>
              <w:rPr>
                <w:rFonts w:hint="eastAsia" w:ascii="宋体" w:hAnsi="宋体" w:cs="宋体"/>
                <w:szCs w:val="21"/>
                <w:u w:val="single"/>
              </w:rPr>
              <w:t>本工程</w:t>
            </w:r>
            <w:r>
              <w:rPr>
                <w:rFonts w:hint="eastAsia" w:ascii="宋体" w:hAnsi="宋体" w:cs="宋体"/>
                <w:u w:val="single"/>
              </w:rPr>
              <w:t>招标公告。</w:t>
            </w:r>
          </w:p>
        </w:tc>
      </w:tr>
      <w:tr w14:paraId="1AEAED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14:paraId="71C332F5">
            <w:pPr>
              <w:rPr>
                <w:rFonts w:ascii="宋体" w:hAnsi="宋体"/>
                <w:szCs w:val="21"/>
              </w:rPr>
            </w:pPr>
            <w:r>
              <w:rPr>
                <w:rFonts w:ascii="宋体" w:hAnsi="宋体"/>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14:paraId="5A7E2B69">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14:paraId="651F9A75">
            <w:pPr>
              <w:rPr>
                <w:rFonts w:ascii="宋体" w:hAnsi="宋体"/>
                <w:szCs w:val="21"/>
              </w:rPr>
            </w:pPr>
            <w:r>
              <w:rPr>
                <w:rFonts w:hint="eastAsia" w:ascii="宋体" w:hAnsi="宋体"/>
                <w:szCs w:val="21"/>
              </w:rPr>
              <w:t>建设规模</w:t>
            </w:r>
          </w:p>
        </w:tc>
        <w:tc>
          <w:tcPr>
            <w:tcW w:w="5857" w:type="dxa"/>
            <w:tcBorders>
              <w:top w:val="single" w:color="auto" w:sz="4" w:space="0"/>
              <w:left w:val="single" w:color="auto" w:sz="4" w:space="0"/>
              <w:bottom w:val="single" w:color="auto" w:sz="4" w:space="0"/>
              <w:right w:val="double" w:color="auto" w:sz="4" w:space="0"/>
            </w:tcBorders>
            <w:vAlign w:val="center"/>
          </w:tcPr>
          <w:p w14:paraId="23FA4E5D">
            <w:pPr>
              <w:spacing w:line="336" w:lineRule="auto"/>
              <w:rPr>
                <w:rFonts w:ascii="宋体" w:hAnsi="宋体"/>
                <w:szCs w:val="21"/>
                <w:u w:val="single"/>
              </w:rPr>
            </w:pPr>
            <w:r>
              <w:rPr>
                <w:rFonts w:hint="eastAsia" w:ascii="宋体" w:hAnsi="宋体" w:cs="宋体"/>
                <w:szCs w:val="21"/>
                <w:u w:val="single"/>
              </w:rPr>
              <w:t>详见本工程招标公告。</w:t>
            </w:r>
          </w:p>
        </w:tc>
      </w:tr>
      <w:tr w14:paraId="4F6F5F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14:paraId="094CE632">
            <w:pPr>
              <w:rPr>
                <w:rFonts w:ascii="宋体" w:hAnsi="宋体"/>
                <w:szCs w:val="21"/>
              </w:rPr>
            </w:pPr>
            <w:r>
              <w:rPr>
                <w:rFonts w:ascii="宋体" w:hAnsi="宋体"/>
                <w:szCs w:val="21"/>
              </w:rPr>
              <w:t>5</w:t>
            </w:r>
          </w:p>
        </w:tc>
        <w:tc>
          <w:tcPr>
            <w:tcW w:w="981" w:type="dxa"/>
            <w:tcBorders>
              <w:top w:val="single" w:color="auto" w:sz="4" w:space="0"/>
              <w:left w:val="single" w:color="auto" w:sz="4" w:space="0"/>
              <w:bottom w:val="single" w:color="auto" w:sz="4" w:space="0"/>
              <w:right w:val="single" w:color="auto" w:sz="4" w:space="0"/>
            </w:tcBorders>
            <w:vAlign w:val="center"/>
          </w:tcPr>
          <w:p w14:paraId="3A1FBFF1">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14:paraId="0108AE2B">
            <w:pPr>
              <w:rPr>
                <w:rFonts w:ascii="宋体" w:hAnsi="宋体"/>
                <w:szCs w:val="21"/>
              </w:rPr>
            </w:pPr>
            <w:r>
              <w:rPr>
                <w:rFonts w:hint="eastAsia" w:ascii="宋体" w:hAnsi="宋体"/>
                <w:szCs w:val="21"/>
              </w:rPr>
              <w:t>承包方式</w:t>
            </w:r>
          </w:p>
        </w:tc>
        <w:tc>
          <w:tcPr>
            <w:tcW w:w="5857" w:type="dxa"/>
            <w:tcBorders>
              <w:top w:val="single" w:color="auto" w:sz="4" w:space="0"/>
              <w:left w:val="single" w:color="auto" w:sz="4" w:space="0"/>
              <w:bottom w:val="single" w:color="auto" w:sz="4" w:space="0"/>
              <w:right w:val="double" w:color="auto" w:sz="4" w:space="0"/>
            </w:tcBorders>
            <w:vAlign w:val="center"/>
          </w:tcPr>
          <w:p w14:paraId="229B38CB">
            <w:pPr>
              <w:spacing w:line="336" w:lineRule="auto"/>
              <w:rPr>
                <w:rFonts w:ascii="宋体" w:hAnsi="宋体"/>
                <w:szCs w:val="21"/>
              </w:rPr>
            </w:pPr>
            <w:r>
              <w:rPr>
                <w:rFonts w:hint="eastAsia" w:ascii="宋体" w:hAnsi="宋体" w:cs="宋体"/>
                <w:u w:val="single"/>
              </w:rPr>
              <w:t>包工、包料、包工期、包质量、包安全、包文明施工。按施工图纸总价大包干、项目措施费包干。</w:t>
            </w:r>
          </w:p>
        </w:tc>
      </w:tr>
      <w:tr w14:paraId="75B5AF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14:paraId="6DCBB1D1">
            <w:pPr>
              <w:rPr>
                <w:rFonts w:ascii="宋体" w:hAnsi="宋体"/>
                <w:szCs w:val="21"/>
              </w:rPr>
            </w:pPr>
            <w:r>
              <w:rPr>
                <w:rFonts w:ascii="宋体" w:hAnsi="宋体"/>
                <w:szCs w:val="21"/>
              </w:rPr>
              <w:t>6</w:t>
            </w:r>
          </w:p>
        </w:tc>
        <w:tc>
          <w:tcPr>
            <w:tcW w:w="981" w:type="dxa"/>
            <w:tcBorders>
              <w:top w:val="single" w:color="auto" w:sz="4" w:space="0"/>
              <w:left w:val="single" w:color="auto" w:sz="4" w:space="0"/>
              <w:bottom w:val="single" w:color="auto" w:sz="4" w:space="0"/>
              <w:right w:val="single" w:color="auto" w:sz="4" w:space="0"/>
            </w:tcBorders>
            <w:vAlign w:val="center"/>
          </w:tcPr>
          <w:p w14:paraId="2C7FE2A2">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14:paraId="3A33CAD8">
            <w:pPr>
              <w:rPr>
                <w:rFonts w:ascii="宋体" w:hAnsi="宋体"/>
                <w:szCs w:val="21"/>
              </w:rPr>
            </w:pPr>
            <w:r>
              <w:rPr>
                <w:rFonts w:hint="eastAsia" w:ascii="宋体" w:hAnsi="宋体"/>
                <w:szCs w:val="21"/>
              </w:rPr>
              <w:t>质量标准</w:t>
            </w:r>
          </w:p>
        </w:tc>
        <w:tc>
          <w:tcPr>
            <w:tcW w:w="5857" w:type="dxa"/>
            <w:tcBorders>
              <w:top w:val="single" w:color="auto" w:sz="4" w:space="0"/>
              <w:left w:val="single" w:color="auto" w:sz="4" w:space="0"/>
              <w:bottom w:val="single" w:color="auto" w:sz="4" w:space="0"/>
              <w:right w:val="double" w:color="auto" w:sz="4" w:space="0"/>
            </w:tcBorders>
            <w:vAlign w:val="center"/>
          </w:tcPr>
          <w:p w14:paraId="12FD9913">
            <w:pPr>
              <w:spacing w:line="336" w:lineRule="auto"/>
              <w:rPr>
                <w:rFonts w:ascii="宋体" w:hAnsi="宋体"/>
                <w:szCs w:val="21"/>
                <w:u w:val="single"/>
              </w:rPr>
            </w:pPr>
            <w:r>
              <w:rPr>
                <w:rFonts w:hint="eastAsia" w:ascii="宋体" w:hAnsi="宋体" w:cs="宋体"/>
                <w:szCs w:val="21"/>
              </w:rPr>
              <w:t>符合《工程施工质量验收规范》合格标准。</w:t>
            </w:r>
          </w:p>
        </w:tc>
      </w:tr>
      <w:tr w14:paraId="07E878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14:paraId="003E364A">
            <w:pPr>
              <w:rPr>
                <w:rFonts w:ascii="宋体" w:hAnsi="宋体"/>
                <w:szCs w:val="21"/>
              </w:rPr>
            </w:pPr>
            <w:r>
              <w:rPr>
                <w:rFonts w:ascii="宋体" w:hAnsi="宋体"/>
                <w:szCs w:val="21"/>
              </w:rPr>
              <w:t>7</w:t>
            </w:r>
          </w:p>
        </w:tc>
        <w:tc>
          <w:tcPr>
            <w:tcW w:w="981" w:type="dxa"/>
            <w:tcBorders>
              <w:top w:val="single" w:color="auto" w:sz="4" w:space="0"/>
              <w:left w:val="single" w:color="auto" w:sz="4" w:space="0"/>
              <w:bottom w:val="single" w:color="auto" w:sz="4" w:space="0"/>
              <w:right w:val="single" w:color="auto" w:sz="4" w:space="0"/>
            </w:tcBorders>
            <w:vAlign w:val="center"/>
          </w:tcPr>
          <w:p w14:paraId="21B10AAA">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14:paraId="1FAE1742">
            <w:pPr>
              <w:rPr>
                <w:rFonts w:ascii="宋体" w:hAnsi="宋体"/>
                <w:szCs w:val="21"/>
              </w:rPr>
            </w:pPr>
            <w:r>
              <w:rPr>
                <w:rFonts w:hint="eastAsia" w:ascii="宋体" w:hAnsi="宋体"/>
                <w:szCs w:val="21"/>
              </w:rPr>
              <w:t>招标范围</w:t>
            </w:r>
          </w:p>
        </w:tc>
        <w:tc>
          <w:tcPr>
            <w:tcW w:w="5857" w:type="dxa"/>
            <w:tcBorders>
              <w:top w:val="single" w:color="auto" w:sz="4" w:space="0"/>
              <w:left w:val="single" w:color="auto" w:sz="4" w:space="0"/>
              <w:bottom w:val="single" w:color="auto" w:sz="4" w:space="0"/>
              <w:right w:val="double" w:color="auto" w:sz="4" w:space="0"/>
            </w:tcBorders>
            <w:vAlign w:val="center"/>
          </w:tcPr>
          <w:p w14:paraId="7DA656C0">
            <w:pPr>
              <w:spacing w:line="336" w:lineRule="auto"/>
              <w:rPr>
                <w:rFonts w:ascii="宋体" w:hAnsi="宋体"/>
                <w:szCs w:val="21"/>
                <w:u w:val="single"/>
              </w:rPr>
            </w:pPr>
            <w:r>
              <w:rPr>
                <w:rFonts w:hint="eastAsia" w:ascii="宋体" w:hAnsi="宋体" w:cs="宋体"/>
                <w:szCs w:val="21"/>
                <w:u w:val="single"/>
              </w:rPr>
              <w:t>详见本工程招标公告。</w:t>
            </w:r>
          </w:p>
        </w:tc>
      </w:tr>
      <w:tr w14:paraId="7832AC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14:paraId="759FA1A4">
            <w:pPr>
              <w:rPr>
                <w:rFonts w:ascii="宋体" w:hAnsi="宋体"/>
                <w:szCs w:val="21"/>
              </w:rPr>
            </w:pPr>
            <w:r>
              <w:rPr>
                <w:rFonts w:ascii="宋体" w:hAnsi="宋体"/>
                <w:szCs w:val="21"/>
              </w:rPr>
              <w:t>8</w:t>
            </w:r>
          </w:p>
        </w:tc>
        <w:tc>
          <w:tcPr>
            <w:tcW w:w="981" w:type="dxa"/>
            <w:tcBorders>
              <w:top w:val="single" w:color="auto" w:sz="4" w:space="0"/>
              <w:left w:val="single" w:color="auto" w:sz="4" w:space="0"/>
              <w:bottom w:val="single" w:color="auto" w:sz="4" w:space="0"/>
              <w:right w:val="single" w:color="auto" w:sz="4" w:space="0"/>
            </w:tcBorders>
            <w:vAlign w:val="center"/>
          </w:tcPr>
          <w:p w14:paraId="5D668717">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14:paraId="146C11DA">
            <w:pPr>
              <w:rPr>
                <w:rFonts w:ascii="宋体" w:hAnsi="宋体"/>
                <w:szCs w:val="21"/>
              </w:rPr>
            </w:pPr>
            <w:r>
              <w:rPr>
                <w:rFonts w:hint="eastAsia" w:ascii="宋体" w:hAnsi="宋体"/>
                <w:szCs w:val="21"/>
              </w:rPr>
              <w:t>工期要求</w:t>
            </w:r>
          </w:p>
        </w:tc>
        <w:tc>
          <w:tcPr>
            <w:tcW w:w="5857" w:type="dxa"/>
            <w:tcBorders>
              <w:top w:val="single" w:color="auto" w:sz="4" w:space="0"/>
              <w:left w:val="single" w:color="auto" w:sz="4" w:space="0"/>
              <w:bottom w:val="single" w:color="auto" w:sz="4" w:space="0"/>
              <w:right w:val="double" w:color="auto" w:sz="4" w:space="0"/>
            </w:tcBorders>
            <w:vAlign w:val="center"/>
          </w:tcPr>
          <w:p w14:paraId="2B9180E9">
            <w:pPr>
              <w:rPr>
                <w:rFonts w:ascii="宋体" w:hAnsi="宋体"/>
                <w:szCs w:val="21"/>
              </w:rPr>
            </w:pPr>
            <w:r>
              <w:rPr>
                <w:rFonts w:hint="eastAsia" w:ascii="宋体" w:hAnsi="宋体" w:cs="宋体"/>
                <w:szCs w:val="21"/>
              </w:rPr>
              <w:t>施工工期：</w:t>
            </w:r>
            <w:r>
              <w:rPr>
                <w:rFonts w:hint="eastAsia" w:ascii="宋体" w:hAnsi="宋体"/>
                <w:szCs w:val="21"/>
                <w:u w:val="single"/>
              </w:rPr>
              <w:t>270</w:t>
            </w:r>
            <w:r>
              <w:rPr>
                <w:rFonts w:hint="eastAsia" w:ascii="宋体" w:hAnsi="宋体"/>
                <w:szCs w:val="21"/>
              </w:rPr>
              <w:t>日历天。</w:t>
            </w:r>
            <w:r>
              <w:rPr>
                <w:rFonts w:ascii="宋体" w:hAnsi="宋体"/>
                <w:szCs w:val="21"/>
              </w:rPr>
              <w:t xml:space="preserve">                                                                       </w:t>
            </w:r>
          </w:p>
        </w:tc>
      </w:tr>
      <w:tr w14:paraId="754131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6F3A3FB3">
            <w:pPr>
              <w:rPr>
                <w:rFonts w:ascii="宋体" w:hAnsi="宋体"/>
                <w:szCs w:val="21"/>
              </w:rPr>
            </w:pPr>
            <w:r>
              <w:rPr>
                <w:rFonts w:ascii="宋体" w:hAnsi="宋体"/>
                <w:szCs w:val="21"/>
              </w:rPr>
              <w:t>9</w:t>
            </w:r>
          </w:p>
        </w:tc>
        <w:tc>
          <w:tcPr>
            <w:tcW w:w="981" w:type="dxa"/>
            <w:tcBorders>
              <w:top w:val="single" w:color="auto" w:sz="4" w:space="0"/>
              <w:left w:val="single" w:color="auto" w:sz="4" w:space="0"/>
              <w:bottom w:val="single" w:color="auto" w:sz="4" w:space="0"/>
              <w:right w:val="single" w:color="auto" w:sz="4" w:space="0"/>
            </w:tcBorders>
            <w:vAlign w:val="center"/>
          </w:tcPr>
          <w:p w14:paraId="0EEE6E6F">
            <w:pPr>
              <w:rPr>
                <w:rFonts w:ascii="宋体" w:hAnsi="宋体"/>
                <w:szCs w:val="21"/>
              </w:rPr>
            </w:pPr>
            <w:r>
              <w:rPr>
                <w:rFonts w:ascii="宋体" w:hAnsi="宋体"/>
                <w:szCs w:val="21"/>
              </w:rPr>
              <w:t>3.1</w:t>
            </w:r>
          </w:p>
        </w:tc>
        <w:tc>
          <w:tcPr>
            <w:tcW w:w="1810" w:type="dxa"/>
            <w:tcBorders>
              <w:top w:val="single" w:color="auto" w:sz="4" w:space="0"/>
              <w:left w:val="single" w:color="auto" w:sz="4" w:space="0"/>
              <w:bottom w:val="single" w:color="auto" w:sz="4" w:space="0"/>
              <w:right w:val="single" w:color="auto" w:sz="4" w:space="0"/>
            </w:tcBorders>
            <w:vAlign w:val="center"/>
          </w:tcPr>
          <w:p w14:paraId="3A4A7747">
            <w:pPr>
              <w:rPr>
                <w:rFonts w:ascii="宋体" w:hAnsi="宋体"/>
                <w:szCs w:val="21"/>
              </w:rPr>
            </w:pPr>
            <w:r>
              <w:rPr>
                <w:rFonts w:hint="eastAsia" w:ascii="宋体" w:hAnsi="宋体"/>
                <w:szCs w:val="21"/>
              </w:rPr>
              <w:t>资金来源</w:t>
            </w:r>
          </w:p>
        </w:tc>
        <w:tc>
          <w:tcPr>
            <w:tcW w:w="5857" w:type="dxa"/>
            <w:tcBorders>
              <w:top w:val="single" w:color="auto" w:sz="4" w:space="0"/>
              <w:left w:val="single" w:color="auto" w:sz="4" w:space="0"/>
              <w:bottom w:val="single" w:color="auto" w:sz="4" w:space="0"/>
              <w:right w:val="double" w:color="auto" w:sz="4" w:space="0"/>
            </w:tcBorders>
            <w:vAlign w:val="center"/>
          </w:tcPr>
          <w:p w14:paraId="38240904">
            <w:pPr>
              <w:rPr>
                <w:rFonts w:ascii="宋体" w:hAnsi="宋体"/>
                <w:szCs w:val="21"/>
                <w:u w:val="single"/>
              </w:rPr>
            </w:pPr>
            <w:r>
              <w:rPr>
                <w:rFonts w:hint="eastAsia" w:ascii="宋体" w:hAnsi="宋体" w:cs="宋体"/>
                <w:szCs w:val="21"/>
                <w:u w:val="single"/>
              </w:rPr>
              <w:t>财政资金</w:t>
            </w:r>
          </w:p>
        </w:tc>
      </w:tr>
      <w:tr w14:paraId="0E3F04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14:paraId="558E8D7D">
            <w:pPr>
              <w:rPr>
                <w:rFonts w:ascii="宋体" w:hAnsi="宋体"/>
                <w:szCs w:val="21"/>
              </w:rPr>
            </w:pPr>
            <w:r>
              <w:rPr>
                <w:rFonts w:ascii="宋体" w:hAnsi="宋体"/>
                <w:szCs w:val="21"/>
              </w:rPr>
              <w:t>10</w:t>
            </w:r>
          </w:p>
        </w:tc>
        <w:tc>
          <w:tcPr>
            <w:tcW w:w="981" w:type="dxa"/>
            <w:tcBorders>
              <w:top w:val="single" w:color="auto" w:sz="4" w:space="0"/>
              <w:left w:val="single" w:color="auto" w:sz="4" w:space="0"/>
              <w:bottom w:val="single" w:color="auto" w:sz="4" w:space="0"/>
              <w:right w:val="single" w:color="auto" w:sz="4" w:space="0"/>
            </w:tcBorders>
            <w:vAlign w:val="center"/>
          </w:tcPr>
          <w:p w14:paraId="1C17B8EB">
            <w:pPr>
              <w:rPr>
                <w:rFonts w:ascii="宋体" w:hAnsi="宋体"/>
                <w:szCs w:val="21"/>
              </w:rPr>
            </w:pPr>
            <w:r>
              <w:rPr>
                <w:rFonts w:ascii="宋体" w:hAnsi="宋体"/>
                <w:szCs w:val="21"/>
              </w:rPr>
              <w:t>4.1</w:t>
            </w:r>
          </w:p>
        </w:tc>
        <w:tc>
          <w:tcPr>
            <w:tcW w:w="1810" w:type="dxa"/>
            <w:tcBorders>
              <w:top w:val="single" w:color="auto" w:sz="4" w:space="0"/>
              <w:left w:val="single" w:color="auto" w:sz="4" w:space="0"/>
              <w:bottom w:val="single" w:color="auto" w:sz="4" w:space="0"/>
              <w:right w:val="single" w:color="auto" w:sz="4" w:space="0"/>
            </w:tcBorders>
            <w:vAlign w:val="center"/>
          </w:tcPr>
          <w:p w14:paraId="1028A559">
            <w:pPr>
              <w:rPr>
                <w:rFonts w:ascii="宋体" w:hAnsi="宋体"/>
                <w:szCs w:val="21"/>
              </w:rPr>
            </w:pPr>
            <w:r>
              <w:rPr>
                <w:rFonts w:hint="eastAsia" w:ascii="宋体" w:hAnsi="宋体"/>
                <w:szCs w:val="21"/>
              </w:rPr>
              <w:t>投标人资质等级及项目负责人等级要求</w:t>
            </w:r>
          </w:p>
        </w:tc>
        <w:tc>
          <w:tcPr>
            <w:tcW w:w="5857" w:type="dxa"/>
            <w:tcBorders>
              <w:top w:val="single" w:color="auto" w:sz="4" w:space="0"/>
              <w:left w:val="single" w:color="auto" w:sz="4" w:space="0"/>
              <w:bottom w:val="single" w:color="auto" w:sz="4" w:space="0"/>
              <w:right w:val="double" w:color="auto" w:sz="4" w:space="0"/>
            </w:tcBorders>
            <w:vAlign w:val="center"/>
          </w:tcPr>
          <w:p w14:paraId="10F6621A">
            <w:pPr>
              <w:rPr>
                <w:rFonts w:ascii="宋体" w:hAnsi="宋体"/>
                <w:szCs w:val="21"/>
              </w:rPr>
            </w:pPr>
            <w:r>
              <w:rPr>
                <w:rFonts w:hint="eastAsia" w:ascii="宋体" w:hAnsi="宋体"/>
                <w:szCs w:val="21"/>
              </w:rPr>
              <w:t>详见本工程招标公告。</w:t>
            </w:r>
          </w:p>
        </w:tc>
      </w:tr>
      <w:tr w14:paraId="0FA801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3095ED5E">
            <w:pPr>
              <w:rPr>
                <w:rFonts w:ascii="宋体" w:hAnsi="宋体"/>
                <w:szCs w:val="21"/>
              </w:rPr>
            </w:pPr>
            <w:r>
              <w:rPr>
                <w:rFonts w:ascii="宋体" w:hAnsi="宋体"/>
                <w:szCs w:val="21"/>
              </w:rPr>
              <w:t>11</w:t>
            </w:r>
          </w:p>
        </w:tc>
        <w:tc>
          <w:tcPr>
            <w:tcW w:w="981" w:type="dxa"/>
            <w:tcBorders>
              <w:top w:val="single" w:color="auto" w:sz="4" w:space="0"/>
              <w:left w:val="single" w:color="auto" w:sz="4" w:space="0"/>
              <w:bottom w:val="single" w:color="auto" w:sz="4" w:space="0"/>
              <w:right w:val="single" w:color="auto" w:sz="4" w:space="0"/>
            </w:tcBorders>
            <w:vAlign w:val="center"/>
          </w:tcPr>
          <w:p w14:paraId="3CD7A217">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493C99FF">
            <w:pPr>
              <w:rPr>
                <w:rFonts w:ascii="宋体" w:hAnsi="宋体"/>
                <w:szCs w:val="21"/>
              </w:rPr>
            </w:pPr>
            <w:r>
              <w:rPr>
                <w:rFonts w:hint="eastAsia" w:ascii="宋体" w:hAnsi="宋体"/>
                <w:szCs w:val="21"/>
              </w:rPr>
              <w:t>资格审查方式</w:t>
            </w:r>
          </w:p>
        </w:tc>
        <w:tc>
          <w:tcPr>
            <w:tcW w:w="5857" w:type="dxa"/>
            <w:tcBorders>
              <w:top w:val="single" w:color="auto" w:sz="4" w:space="0"/>
              <w:left w:val="single" w:color="auto" w:sz="4" w:space="0"/>
              <w:bottom w:val="single" w:color="auto" w:sz="4" w:space="0"/>
              <w:right w:val="double" w:color="auto" w:sz="4" w:space="0"/>
            </w:tcBorders>
            <w:vAlign w:val="center"/>
          </w:tcPr>
          <w:p w14:paraId="7647D56C">
            <w:pPr>
              <w:rPr>
                <w:rFonts w:ascii="宋体" w:hAnsi="宋体"/>
                <w:szCs w:val="21"/>
              </w:rPr>
            </w:pPr>
            <w:r>
              <w:rPr>
                <w:rFonts w:hint="eastAsia" w:ascii="宋体" w:hAnsi="宋体"/>
                <w:szCs w:val="21"/>
              </w:rPr>
              <w:t>详见本工程招标公告。</w:t>
            </w:r>
          </w:p>
        </w:tc>
      </w:tr>
      <w:tr w14:paraId="680F7B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097EF561">
            <w:pPr>
              <w:rPr>
                <w:rFonts w:ascii="宋体" w:hAnsi="宋体"/>
                <w:szCs w:val="21"/>
              </w:rPr>
            </w:pPr>
            <w:r>
              <w:rPr>
                <w:rFonts w:ascii="宋体" w:hAnsi="宋体"/>
                <w:szCs w:val="21"/>
              </w:rPr>
              <w:t>12</w:t>
            </w:r>
          </w:p>
        </w:tc>
        <w:tc>
          <w:tcPr>
            <w:tcW w:w="981" w:type="dxa"/>
            <w:tcBorders>
              <w:top w:val="single" w:color="auto" w:sz="4" w:space="0"/>
              <w:left w:val="single" w:color="auto" w:sz="4" w:space="0"/>
              <w:bottom w:val="single" w:color="auto" w:sz="4" w:space="0"/>
              <w:right w:val="single" w:color="auto" w:sz="4" w:space="0"/>
            </w:tcBorders>
            <w:vAlign w:val="center"/>
          </w:tcPr>
          <w:p w14:paraId="12C60CE2">
            <w:pPr>
              <w:rPr>
                <w:rFonts w:ascii="宋体" w:hAnsi="宋体"/>
                <w:szCs w:val="21"/>
              </w:rPr>
            </w:pPr>
            <w:r>
              <w:rPr>
                <w:rFonts w:ascii="宋体" w:hAnsi="宋体"/>
                <w:szCs w:val="21"/>
              </w:rPr>
              <w:t>13.1</w:t>
            </w:r>
          </w:p>
        </w:tc>
        <w:tc>
          <w:tcPr>
            <w:tcW w:w="1810" w:type="dxa"/>
            <w:tcBorders>
              <w:top w:val="single" w:color="auto" w:sz="4" w:space="0"/>
              <w:left w:val="single" w:color="auto" w:sz="4" w:space="0"/>
              <w:bottom w:val="single" w:color="auto" w:sz="4" w:space="0"/>
              <w:right w:val="single" w:color="auto" w:sz="4" w:space="0"/>
            </w:tcBorders>
            <w:vAlign w:val="center"/>
          </w:tcPr>
          <w:p w14:paraId="2707CD7F">
            <w:pPr>
              <w:rPr>
                <w:rFonts w:ascii="宋体" w:hAnsi="宋体"/>
                <w:szCs w:val="21"/>
              </w:rPr>
            </w:pPr>
            <w:r>
              <w:rPr>
                <w:rFonts w:hint="eastAsia" w:ascii="宋体" w:hAnsi="宋体"/>
                <w:szCs w:val="21"/>
              </w:rPr>
              <w:t>报价以及单价和总价计算方式</w:t>
            </w:r>
          </w:p>
        </w:tc>
        <w:tc>
          <w:tcPr>
            <w:tcW w:w="5857" w:type="dxa"/>
            <w:tcBorders>
              <w:top w:val="single" w:color="auto" w:sz="4" w:space="0"/>
              <w:left w:val="single" w:color="auto" w:sz="4" w:space="0"/>
              <w:bottom w:val="single" w:color="auto" w:sz="4" w:space="0"/>
              <w:right w:val="double" w:color="auto" w:sz="4" w:space="0"/>
            </w:tcBorders>
            <w:vAlign w:val="center"/>
          </w:tcPr>
          <w:p w14:paraId="34755367">
            <w:pPr>
              <w:rPr>
                <w:rFonts w:ascii="宋体" w:hAnsi="宋体"/>
                <w:szCs w:val="21"/>
              </w:rPr>
            </w:pPr>
            <w:r>
              <w:rPr>
                <w:rFonts w:hint="eastAsia" w:ascii="宋体" w:hAnsi="宋体"/>
                <w:szCs w:val="21"/>
              </w:rPr>
              <w:t>工程量清单计价。</w:t>
            </w:r>
          </w:p>
        </w:tc>
      </w:tr>
      <w:tr w14:paraId="559626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190907FF">
            <w:pPr>
              <w:rPr>
                <w:rFonts w:ascii="宋体" w:hAnsi="宋体"/>
                <w:szCs w:val="21"/>
              </w:rPr>
            </w:pPr>
            <w:r>
              <w:rPr>
                <w:rFonts w:ascii="宋体" w:hAnsi="宋体"/>
                <w:szCs w:val="21"/>
              </w:rPr>
              <w:t>13</w:t>
            </w:r>
          </w:p>
        </w:tc>
        <w:tc>
          <w:tcPr>
            <w:tcW w:w="981" w:type="dxa"/>
            <w:tcBorders>
              <w:top w:val="single" w:color="auto" w:sz="4" w:space="0"/>
              <w:left w:val="single" w:color="auto" w:sz="4" w:space="0"/>
              <w:bottom w:val="single" w:color="auto" w:sz="4" w:space="0"/>
              <w:right w:val="single" w:color="auto" w:sz="4" w:space="0"/>
            </w:tcBorders>
            <w:vAlign w:val="center"/>
          </w:tcPr>
          <w:p w14:paraId="55963798">
            <w:pPr>
              <w:rPr>
                <w:rFonts w:ascii="宋体" w:hAnsi="宋体"/>
                <w:szCs w:val="21"/>
              </w:rPr>
            </w:pPr>
            <w:r>
              <w:rPr>
                <w:rFonts w:ascii="宋体" w:hAnsi="宋体"/>
                <w:szCs w:val="21"/>
              </w:rPr>
              <w:t>15.1</w:t>
            </w:r>
          </w:p>
        </w:tc>
        <w:tc>
          <w:tcPr>
            <w:tcW w:w="1810" w:type="dxa"/>
            <w:tcBorders>
              <w:top w:val="single" w:color="auto" w:sz="4" w:space="0"/>
              <w:left w:val="single" w:color="auto" w:sz="4" w:space="0"/>
              <w:bottom w:val="single" w:color="auto" w:sz="4" w:space="0"/>
              <w:right w:val="single" w:color="auto" w:sz="4" w:space="0"/>
            </w:tcBorders>
            <w:vAlign w:val="center"/>
          </w:tcPr>
          <w:p w14:paraId="2B0F2B0B">
            <w:pPr>
              <w:rPr>
                <w:rFonts w:ascii="宋体" w:hAnsi="宋体"/>
                <w:szCs w:val="21"/>
              </w:rPr>
            </w:pPr>
            <w:r>
              <w:rPr>
                <w:rFonts w:hint="eastAsia" w:ascii="宋体" w:hAnsi="宋体"/>
                <w:szCs w:val="21"/>
              </w:rPr>
              <w:t>投标有效期</w:t>
            </w:r>
          </w:p>
        </w:tc>
        <w:tc>
          <w:tcPr>
            <w:tcW w:w="5857" w:type="dxa"/>
            <w:tcBorders>
              <w:top w:val="single" w:color="auto" w:sz="4" w:space="0"/>
              <w:left w:val="single" w:color="auto" w:sz="4" w:space="0"/>
              <w:bottom w:val="single" w:color="auto" w:sz="4" w:space="0"/>
              <w:right w:val="double" w:color="auto" w:sz="4" w:space="0"/>
            </w:tcBorders>
            <w:vAlign w:val="center"/>
          </w:tcPr>
          <w:p w14:paraId="1435C553">
            <w:pPr>
              <w:rPr>
                <w:rFonts w:ascii="宋体" w:hAnsi="宋体"/>
                <w:szCs w:val="21"/>
                <w:u w:val="single"/>
              </w:rPr>
            </w:pPr>
            <w:r>
              <w:rPr>
                <w:rFonts w:hint="eastAsia" w:ascii="宋体" w:hAnsi="宋体"/>
                <w:szCs w:val="21"/>
                <w:u w:val="single"/>
              </w:rPr>
              <w:t>90</w:t>
            </w:r>
            <w:r>
              <w:rPr>
                <w:rFonts w:hint="eastAsia" w:ascii="宋体" w:hAnsi="宋体"/>
                <w:szCs w:val="21"/>
              </w:rPr>
              <w:t>日历天。（从投标截止之日计起）</w:t>
            </w:r>
          </w:p>
        </w:tc>
      </w:tr>
      <w:tr w14:paraId="3D40BA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258A0B17">
            <w:pPr>
              <w:rPr>
                <w:rFonts w:ascii="宋体" w:hAnsi="宋体"/>
                <w:szCs w:val="21"/>
              </w:rPr>
            </w:pPr>
            <w:r>
              <w:rPr>
                <w:rFonts w:ascii="宋体" w:hAnsi="宋体"/>
                <w:szCs w:val="21"/>
              </w:rPr>
              <w:t>14</w:t>
            </w:r>
          </w:p>
        </w:tc>
        <w:tc>
          <w:tcPr>
            <w:tcW w:w="981" w:type="dxa"/>
            <w:tcBorders>
              <w:top w:val="single" w:color="auto" w:sz="4" w:space="0"/>
              <w:left w:val="single" w:color="auto" w:sz="4" w:space="0"/>
              <w:bottom w:val="single" w:color="auto" w:sz="4" w:space="0"/>
              <w:right w:val="single" w:color="auto" w:sz="4" w:space="0"/>
            </w:tcBorders>
            <w:vAlign w:val="center"/>
          </w:tcPr>
          <w:p w14:paraId="22A62906">
            <w:pPr>
              <w:rPr>
                <w:rFonts w:ascii="宋体" w:hAnsi="宋体"/>
                <w:szCs w:val="21"/>
              </w:rPr>
            </w:pPr>
            <w:r>
              <w:rPr>
                <w:rFonts w:ascii="宋体" w:hAnsi="宋体"/>
                <w:szCs w:val="21"/>
              </w:rPr>
              <w:t>16.1</w:t>
            </w:r>
          </w:p>
        </w:tc>
        <w:tc>
          <w:tcPr>
            <w:tcW w:w="1810" w:type="dxa"/>
            <w:tcBorders>
              <w:top w:val="single" w:color="auto" w:sz="4" w:space="0"/>
              <w:left w:val="single" w:color="auto" w:sz="4" w:space="0"/>
              <w:bottom w:val="single" w:color="auto" w:sz="4" w:space="0"/>
              <w:right w:val="single" w:color="auto" w:sz="4" w:space="0"/>
            </w:tcBorders>
            <w:vAlign w:val="center"/>
          </w:tcPr>
          <w:p w14:paraId="76EAAB35">
            <w:pPr>
              <w:rPr>
                <w:rFonts w:ascii="宋体" w:hAnsi="宋体"/>
                <w:szCs w:val="21"/>
              </w:rPr>
            </w:pPr>
            <w:r>
              <w:rPr>
                <w:rFonts w:hint="eastAsia" w:ascii="宋体" w:hAnsi="宋体"/>
                <w:szCs w:val="21"/>
              </w:rPr>
              <w:t>投标保证金</w:t>
            </w:r>
          </w:p>
        </w:tc>
        <w:tc>
          <w:tcPr>
            <w:tcW w:w="5857" w:type="dxa"/>
            <w:tcBorders>
              <w:top w:val="single" w:color="auto" w:sz="4" w:space="0"/>
              <w:left w:val="single" w:color="auto" w:sz="4" w:space="0"/>
              <w:bottom w:val="single" w:color="auto" w:sz="4" w:space="0"/>
              <w:right w:val="double" w:color="auto" w:sz="4" w:space="0"/>
            </w:tcBorders>
            <w:vAlign w:val="center"/>
          </w:tcPr>
          <w:p w14:paraId="1A6F81E0">
            <w:pPr>
              <w:rPr>
                <w:b/>
              </w:rPr>
            </w:pPr>
            <w:r>
              <w:rPr>
                <w:rFonts w:hint="eastAsia" w:ascii="仿宋" w:hAnsi="仿宋" w:eastAsia="仿宋" w:cs="宋体"/>
                <w:b/>
                <w:kern w:val="0"/>
                <w:sz w:val="22"/>
              </w:rPr>
              <w:t>本项目不收投标保证金。</w:t>
            </w:r>
          </w:p>
          <w:p w14:paraId="384C5BB7">
            <w:pPr>
              <w:spacing w:line="336" w:lineRule="auto"/>
              <w:jc w:val="left"/>
              <w:rPr>
                <w:rFonts w:ascii="宋体" w:hAnsi="宋体" w:cs="宋体"/>
                <w:szCs w:val="24"/>
                <w:u w:val="single"/>
              </w:rPr>
            </w:pPr>
            <w:r>
              <w:rPr>
                <w:rFonts w:hint="eastAsia" w:ascii="宋体" w:hAnsi="宋体" w:cs="宋体"/>
                <w:szCs w:val="24"/>
                <w:u w:val="single"/>
              </w:rPr>
              <w:t>具体规定如下：</w:t>
            </w:r>
          </w:p>
          <w:p w14:paraId="73BECD72">
            <w:pPr>
              <w:spacing w:line="336" w:lineRule="auto"/>
              <w:jc w:val="left"/>
              <w:rPr>
                <w:rFonts w:ascii="宋体" w:hAnsi="宋体" w:cs="宋体"/>
                <w:szCs w:val="24"/>
                <w:u w:val="single"/>
              </w:rPr>
            </w:pPr>
            <w:r>
              <w:rPr>
                <w:rFonts w:hint="eastAsia" w:ascii="宋体" w:hAnsi="宋体" w:cs="宋体"/>
                <w:szCs w:val="24"/>
                <w:u w:val="single"/>
              </w:rPr>
              <w:t>1、提供《关于投标保证金的承诺》（详见第四章投标文件格式）。</w:t>
            </w:r>
          </w:p>
          <w:p w14:paraId="5592E336">
            <w:pPr>
              <w:spacing w:line="336" w:lineRule="auto"/>
              <w:rPr>
                <w:rFonts w:ascii="宋体" w:hAnsi="宋体" w:cs="宋体"/>
                <w:u w:val="single"/>
              </w:rPr>
            </w:pPr>
            <w:r>
              <w:rPr>
                <w:rFonts w:hint="eastAsia" w:ascii="宋体" w:hAnsi="宋体" w:cs="宋体"/>
                <w:szCs w:val="24"/>
                <w:u w:val="single"/>
              </w:rPr>
              <w:t>2.对于投标人已提供《关于投标保证金的承诺》，若投标人存在16.4条款所列情形，不予退还投标保证金，投标人应按照招标人的要求，在发现存在16.4条款所列情形之日起5个工作日内补交人民币10万元投标保证金。若未按要求补交投标保证金的将暂停其参与招标人后续工程投标，直至完成补交手续为止。</w:t>
            </w:r>
          </w:p>
          <w:p w14:paraId="303EDE52">
            <w:pPr>
              <w:spacing w:line="336" w:lineRule="auto"/>
              <w:rPr>
                <w:rFonts w:ascii="宋体" w:hAnsi="宋体" w:cs="宋体"/>
                <w:u w:val="single"/>
              </w:rPr>
            </w:pPr>
            <w:r>
              <w:rPr>
                <w:rFonts w:hint="eastAsia" w:ascii="宋体" w:hAnsi="宋体" w:cs="宋体"/>
                <w:u w:val="single"/>
              </w:rPr>
              <w:t>□要求递交投标保证金。投标保证金： /  万元；</w:t>
            </w:r>
          </w:p>
          <w:p w14:paraId="58ADEA51">
            <w:pPr>
              <w:spacing w:line="336" w:lineRule="auto"/>
              <w:rPr>
                <w:rFonts w:ascii="宋体" w:hAnsi="宋体" w:cs="宋体"/>
                <w:u w:val="single"/>
              </w:rPr>
            </w:pPr>
            <w:r>
              <w:rPr>
                <w:rFonts w:hint="eastAsia" w:ascii="宋体" w:hAnsi="宋体" w:cs="宋体"/>
                <w:u w:val="single"/>
              </w:rPr>
              <w:t>投标保证金有效期：与投标有效期一致。</w:t>
            </w:r>
          </w:p>
          <w:p w14:paraId="751AD62A">
            <w:pPr>
              <w:spacing w:line="336" w:lineRule="auto"/>
              <w:rPr>
                <w:rFonts w:ascii="宋体" w:hAnsi="宋体" w:cs="宋体"/>
                <w:u w:val="single"/>
              </w:rPr>
            </w:pPr>
            <w:r>
              <w:rPr>
                <w:rFonts w:hint="eastAsia" w:ascii="宋体" w:hAnsi="宋体" w:cs="宋体"/>
                <w:u w:val="single"/>
              </w:rPr>
              <w:t>缴纳时间：递交投标文件截止时间前。</w:t>
            </w:r>
          </w:p>
          <w:p w14:paraId="5264579B">
            <w:r>
              <w:rPr>
                <w:rFonts w:hint="eastAsia" w:ascii="宋体" w:hAnsi="宋体" w:cs="宋体"/>
                <w:u w:val="single"/>
              </w:rPr>
              <w:t>注：投标保证金相关事宜详见招标文件16款。</w:t>
            </w:r>
          </w:p>
        </w:tc>
      </w:tr>
      <w:tr w14:paraId="169BA7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474ADC2D">
            <w:pPr>
              <w:rPr>
                <w:rFonts w:ascii="宋体" w:hAnsi="宋体"/>
                <w:szCs w:val="21"/>
              </w:rPr>
            </w:pPr>
            <w:r>
              <w:rPr>
                <w:rFonts w:ascii="宋体" w:hAnsi="宋体"/>
                <w:szCs w:val="21"/>
              </w:rPr>
              <w:t>15</w:t>
            </w:r>
          </w:p>
        </w:tc>
        <w:tc>
          <w:tcPr>
            <w:tcW w:w="981" w:type="dxa"/>
            <w:tcBorders>
              <w:top w:val="single" w:color="auto" w:sz="4" w:space="0"/>
              <w:left w:val="single" w:color="auto" w:sz="4" w:space="0"/>
              <w:bottom w:val="single" w:color="auto" w:sz="4" w:space="0"/>
              <w:right w:val="single" w:color="auto" w:sz="4" w:space="0"/>
            </w:tcBorders>
            <w:vAlign w:val="center"/>
          </w:tcPr>
          <w:p w14:paraId="391726F6">
            <w:pPr>
              <w:rPr>
                <w:rFonts w:ascii="宋体" w:hAnsi="宋体"/>
                <w:szCs w:val="21"/>
              </w:rPr>
            </w:pPr>
            <w:r>
              <w:rPr>
                <w:rFonts w:ascii="宋体" w:hAnsi="宋体"/>
                <w:szCs w:val="21"/>
              </w:rPr>
              <w:t>5</w:t>
            </w:r>
          </w:p>
        </w:tc>
        <w:tc>
          <w:tcPr>
            <w:tcW w:w="1810" w:type="dxa"/>
            <w:tcBorders>
              <w:top w:val="single" w:color="auto" w:sz="4" w:space="0"/>
              <w:left w:val="single" w:color="auto" w:sz="4" w:space="0"/>
              <w:bottom w:val="single" w:color="auto" w:sz="4" w:space="0"/>
              <w:right w:val="single" w:color="auto" w:sz="4" w:space="0"/>
            </w:tcBorders>
            <w:vAlign w:val="center"/>
          </w:tcPr>
          <w:p w14:paraId="381885CA">
            <w:pPr>
              <w:rPr>
                <w:rFonts w:ascii="宋体" w:hAnsi="宋体"/>
                <w:szCs w:val="21"/>
              </w:rPr>
            </w:pPr>
            <w:r>
              <w:rPr>
                <w:rFonts w:hint="eastAsia" w:ascii="宋体" w:hAnsi="宋体"/>
                <w:szCs w:val="21"/>
              </w:rPr>
              <w:t>踏勘现场</w:t>
            </w:r>
          </w:p>
        </w:tc>
        <w:tc>
          <w:tcPr>
            <w:tcW w:w="5857" w:type="dxa"/>
            <w:tcBorders>
              <w:top w:val="single" w:color="auto" w:sz="4" w:space="0"/>
              <w:left w:val="single" w:color="auto" w:sz="4" w:space="0"/>
              <w:bottom w:val="single" w:color="auto" w:sz="4" w:space="0"/>
              <w:right w:val="double" w:color="auto" w:sz="4" w:space="0"/>
            </w:tcBorders>
            <w:vAlign w:val="center"/>
          </w:tcPr>
          <w:p w14:paraId="3DE19FF3">
            <w:pPr>
              <w:pStyle w:val="22"/>
              <w:rPr>
                <w:rFonts w:ascii="宋体" w:hAnsi="宋体"/>
                <w:szCs w:val="21"/>
              </w:rPr>
            </w:pPr>
            <w:r>
              <w:rPr>
                <w:rFonts w:hint="eastAsia" w:ascii="宋体" w:hAnsi="宋体" w:cs="宋体"/>
                <w:szCs w:val="21"/>
                <w:u w:val="single"/>
              </w:rPr>
              <w:t>招标人不集中组织，由投标人自行踏勘。投标人不进行踏勘的，视为已熟知现场条件，自行承担相关风险。</w:t>
            </w:r>
            <w:r>
              <w:rPr>
                <w:rFonts w:ascii="宋体" w:hAnsi="宋体"/>
                <w:szCs w:val="21"/>
              </w:rPr>
              <w:t xml:space="preserve">                                                 </w:t>
            </w:r>
          </w:p>
        </w:tc>
      </w:tr>
      <w:tr w14:paraId="09D3A4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3DA976CF">
            <w:pPr>
              <w:rPr>
                <w:rFonts w:ascii="宋体" w:hAnsi="宋体"/>
                <w:szCs w:val="21"/>
              </w:rPr>
            </w:pPr>
            <w:r>
              <w:rPr>
                <w:rFonts w:ascii="宋体" w:hAnsi="宋体"/>
                <w:szCs w:val="21"/>
              </w:rPr>
              <w:t>16</w:t>
            </w:r>
          </w:p>
        </w:tc>
        <w:tc>
          <w:tcPr>
            <w:tcW w:w="981" w:type="dxa"/>
            <w:tcBorders>
              <w:top w:val="single" w:color="auto" w:sz="4" w:space="0"/>
              <w:left w:val="single" w:color="auto" w:sz="4" w:space="0"/>
              <w:bottom w:val="single" w:color="auto" w:sz="4" w:space="0"/>
              <w:right w:val="single" w:color="auto" w:sz="4" w:space="0"/>
            </w:tcBorders>
            <w:vAlign w:val="center"/>
          </w:tcPr>
          <w:p w14:paraId="17D8A49E">
            <w:pPr>
              <w:rPr>
                <w:rFonts w:ascii="宋体" w:hAnsi="宋体"/>
                <w:szCs w:val="21"/>
              </w:rPr>
            </w:pPr>
            <w:r>
              <w:rPr>
                <w:rFonts w:ascii="宋体" w:hAnsi="宋体"/>
                <w:szCs w:val="21"/>
              </w:rPr>
              <w:t>8</w:t>
            </w:r>
          </w:p>
        </w:tc>
        <w:tc>
          <w:tcPr>
            <w:tcW w:w="1810" w:type="dxa"/>
            <w:tcBorders>
              <w:top w:val="single" w:color="auto" w:sz="4" w:space="0"/>
              <w:left w:val="single" w:color="auto" w:sz="4" w:space="0"/>
              <w:bottom w:val="single" w:color="auto" w:sz="4" w:space="0"/>
              <w:right w:val="single" w:color="auto" w:sz="4" w:space="0"/>
            </w:tcBorders>
            <w:vAlign w:val="center"/>
          </w:tcPr>
          <w:p w14:paraId="13119C9E">
            <w:pPr>
              <w:rPr>
                <w:rFonts w:ascii="宋体" w:hAnsi="宋体"/>
                <w:szCs w:val="21"/>
              </w:rPr>
            </w:pPr>
            <w:r>
              <w:rPr>
                <w:rFonts w:hint="eastAsia" w:ascii="宋体" w:hAnsi="宋体"/>
                <w:szCs w:val="21"/>
              </w:rPr>
              <w:t>投标答疑</w:t>
            </w:r>
          </w:p>
        </w:tc>
        <w:tc>
          <w:tcPr>
            <w:tcW w:w="5857" w:type="dxa"/>
            <w:tcBorders>
              <w:top w:val="single" w:color="auto" w:sz="4" w:space="0"/>
              <w:left w:val="single" w:color="auto" w:sz="4" w:space="0"/>
              <w:bottom w:val="single" w:color="auto" w:sz="4" w:space="0"/>
              <w:right w:val="double" w:color="auto" w:sz="4" w:space="0"/>
            </w:tcBorders>
            <w:vAlign w:val="center"/>
          </w:tcPr>
          <w:p w14:paraId="65EB8582">
            <w:pPr>
              <w:rPr>
                <w:rFonts w:ascii="宋体" w:hAnsi="宋体"/>
                <w:szCs w:val="21"/>
              </w:rPr>
            </w:pPr>
            <w:r>
              <w:rPr>
                <w:rFonts w:hint="eastAsia" w:ascii="宋体" w:hAnsi="宋体"/>
                <w:szCs w:val="21"/>
              </w:rPr>
              <w:t>疑问提交时间：</w:t>
            </w:r>
            <w:r>
              <w:rPr>
                <w:rFonts w:hint="eastAsia" w:ascii="宋体" w:hAnsi="宋体"/>
                <w:szCs w:val="21"/>
                <w:u w:val="single"/>
              </w:rPr>
              <w:t>2025</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r>
              <w:rPr>
                <w:rFonts w:ascii="宋体" w:hAnsi="宋体"/>
                <w:szCs w:val="21"/>
                <w:u w:val="single"/>
              </w:rPr>
              <w:t xml:space="preserve">   </w:t>
            </w:r>
            <w:r>
              <w:rPr>
                <w:rFonts w:hint="eastAsia" w:ascii="宋体" w:hAnsi="宋体"/>
                <w:szCs w:val="21"/>
              </w:rPr>
              <w:t>时前；</w:t>
            </w:r>
            <w:r>
              <w:rPr>
                <w:rFonts w:hint="eastAsia" w:ascii="宋体" w:hAnsi="宋体" w:cs="宋体"/>
                <w:szCs w:val="21"/>
                <w:u w:val="single"/>
              </w:rPr>
              <w:t>(在递交投标文件截止日期前18日)</w:t>
            </w:r>
          </w:p>
          <w:p w14:paraId="5E84F6FF">
            <w:pPr>
              <w:rPr>
                <w:rFonts w:ascii="宋体" w:hAnsi="宋体"/>
                <w:szCs w:val="21"/>
              </w:rPr>
            </w:pPr>
            <w:r>
              <w:rPr>
                <w:rFonts w:hint="eastAsia" w:ascii="宋体" w:hAnsi="宋体"/>
                <w:szCs w:val="21"/>
              </w:rPr>
              <w:t>形式：投标人的疑问通过</w:t>
            </w:r>
            <w:r>
              <w:rPr>
                <w:rFonts w:hint="eastAsia" w:ascii="宋体" w:hAnsi="宋体"/>
                <w:szCs w:val="21"/>
                <w:u w:val="single"/>
              </w:rPr>
              <w:t>广州交易集团有限公司（广州公共资源交易中心）</w:t>
            </w:r>
            <w:r>
              <w:rPr>
                <w:rFonts w:hint="eastAsia" w:ascii="宋体" w:hAnsi="宋体"/>
                <w:sz w:val="24"/>
                <w:szCs w:val="24"/>
              </w:rPr>
              <w:t>交易平台</w:t>
            </w:r>
            <w:r>
              <w:rPr>
                <w:rFonts w:hint="eastAsia" w:ascii="宋体" w:hAnsi="宋体"/>
                <w:szCs w:val="21"/>
              </w:rPr>
              <w:t>提交。</w:t>
            </w:r>
          </w:p>
          <w:p w14:paraId="500918AD">
            <w:pPr>
              <w:rPr>
                <w:rFonts w:ascii="宋体" w:hAnsi="宋体"/>
                <w:szCs w:val="21"/>
              </w:rPr>
            </w:pPr>
            <w:r>
              <w:rPr>
                <w:rFonts w:hint="eastAsia" w:ascii="宋体" w:hAnsi="宋体"/>
                <w:szCs w:val="21"/>
              </w:rPr>
              <w:t>具体要求：按照交易平台关于全流程电子化项目的相关指南进行操作，详见：</w:t>
            </w:r>
            <w:r>
              <w:rPr>
                <w:rFonts w:hint="eastAsia" w:ascii="宋体" w:hAnsi="宋体" w:cs="宋体"/>
                <w:szCs w:val="21"/>
                <w:u w:val="single"/>
              </w:rPr>
              <w:t>广州交易集团有限公司（广州公共资源交易中心）网站最新指引</w:t>
            </w:r>
            <w:r>
              <w:rPr>
                <w:rFonts w:hint="eastAsia" w:ascii="宋体" w:hAnsi="宋体"/>
                <w:szCs w:val="21"/>
              </w:rPr>
              <w:t>。提问一律不得署名。</w:t>
            </w:r>
          </w:p>
          <w:p w14:paraId="0796BD63">
            <w:pPr>
              <w:pStyle w:val="21"/>
            </w:pPr>
            <w:r>
              <w:rPr>
                <w:rFonts w:hint="eastAsia" w:hAnsi="宋体" w:cs="宋体"/>
                <w:szCs w:val="21"/>
                <w:u w:val="single"/>
              </w:rPr>
              <w:t>答疑纪要在广州交易集团有限公司（广州公共资源交易中心）“建设工程-项目查询（日程安排、答疑纪要）”专区发布。</w:t>
            </w:r>
          </w:p>
        </w:tc>
      </w:tr>
      <w:tr w14:paraId="1265A6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1E858090">
            <w:pPr>
              <w:rPr>
                <w:rFonts w:ascii="宋体" w:hAnsi="宋体"/>
                <w:szCs w:val="21"/>
              </w:rPr>
            </w:pPr>
            <w:r>
              <w:rPr>
                <w:rFonts w:ascii="宋体" w:hAnsi="宋体"/>
                <w:szCs w:val="21"/>
              </w:rPr>
              <w:t>1</w:t>
            </w:r>
            <w:r>
              <w:rPr>
                <w:rFonts w:hint="eastAsia" w:ascii="宋体" w:hAnsi="宋体"/>
                <w:szCs w:val="21"/>
              </w:rPr>
              <w:t>7</w:t>
            </w:r>
          </w:p>
        </w:tc>
        <w:tc>
          <w:tcPr>
            <w:tcW w:w="981" w:type="dxa"/>
            <w:tcBorders>
              <w:top w:val="single" w:color="auto" w:sz="4" w:space="0"/>
              <w:left w:val="single" w:color="auto" w:sz="4" w:space="0"/>
              <w:bottom w:val="single" w:color="auto" w:sz="4" w:space="0"/>
              <w:right w:val="single" w:color="auto" w:sz="4" w:space="0"/>
            </w:tcBorders>
            <w:vAlign w:val="center"/>
          </w:tcPr>
          <w:p w14:paraId="4FF2BCB6">
            <w:pPr>
              <w:rPr>
                <w:rFonts w:ascii="宋体" w:hAnsi="宋体"/>
                <w:szCs w:val="21"/>
              </w:rPr>
            </w:pPr>
            <w:r>
              <w:rPr>
                <w:rFonts w:hint="eastAsia" w:ascii="宋体" w:hAnsi="宋体"/>
                <w:szCs w:val="21"/>
              </w:rPr>
              <w:t>20</w:t>
            </w:r>
            <w:r>
              <w:rPr>
                <w:rFonts w:ascii="宋体" w:hAnsi="宋体"/>
                <w:szCs w:val="21"/>
              </w:rPr>
              <w:t>.1</w:t>
            </w:r>
          </w:p>
        </w:tc>
        <w:tc>
          <w:tcPr>
            <w:tcW w:w="1810" w:type="dxa"/>
            <w:tcBorders>
              <w:top w:val="single" w:color="auto" w:sz="4" w:space="0"/>
              <w:left w:val="single" w:color="auto" w:sz="4" w:space="0"/>
              <w:bottom w:val="single" w:color="auto" w:sz="4" w:space="0"/>
              <w:right w:val="single" w:color="auto" w:sz="4" w:space="0"/>
            </w:tcBorders>
            <w:vAlign w:val="center"/>
          </w:tcPr>
          <w:p w14:paraId="630B419D">
            <w:pPr>
              <w:rPr>
                <w:rFonts w:ascii="宋体" w:hAnsi="宋体"/>
                <w:szCs w:val="21"/>
              </w:rPr>
            </w:pPr>
            <w:r>
              <w:rPr>
                <w:rFonts w:hint="eastAsia" w:ascii="宋体" w:hAnsi="宋体"/>
                <w:szCs w:val="21"/>
              </w:rPr>
              <w:t>投标截止时间</w:t>
            </w:r>
          </w:p>
        </w:tc>
        <w:tc>
          <w:tcPr>
            <w:tcW w:w="5857" w:type="dxa"/>
            <w:tcBorders>
              <w:top w:val="single" w:color="auto" w:sz="4" w:space="0"/>
              <w:left w:val="single" w:color="auto" w:sz="4" w:space="0"/>
              <w:bottom w:val="single" w:color="auto" w:sz="4" w:space="0"/>
              <w:right w:val="double" w:color="auto" w:sz="4" w:space="0"/>
            </w:tcBorders>
            <w:vAlign w:val="center"/>
          </w:tcPr>
          <w:p w14:paraId="392CA235">
            <w:pPr>
              <w:rPr>
                <w:rFonts w:ascii="宋体" w:hAnsi="宋体"/>
                <w:strike/>
                <w:szCs w:val="21"/>
              </w:rPr>
            </w:pPr>
            <w:r>
              <w:rPr>
                <w:rFonts w:hint="eastAsia" w:ascii="宋体" w:hAnsi="宋体"/>
                <w:szCs w:val="21"/>
                <w:u w:val="single"/>
              </w:rPr>
              <w:t>2025</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r>
              <w:rPr>
                <w:rFonts w:ascii="宋体" w:hAnsi="宋体"/>
                <w:szCs w:val="21"/>
                <w:u w:val="single"/>
              </w:rPr>
              <w:t xml:space="preserve">   </w:t>
            </w:r>
            <w:r>
              <w:rPr>
                <w:rFonts w:hint="eastAsia" w:ascii="宋体" w:hAnsi="宋体"/>
                <w:szCs w:val="21"/>
              </w:rPr>
              <w:t>时（北京时间）。</w:t>
            </w:r>
          </w:p>
        </w:tc>
      </w:tr>
      <w:tr w14:paraId="205421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2EAE849E">
            <w:pPr>
              <w:rPr>
                <w:rFonts w:ascii="宋体" w:hAnsi="宋体"/>
                <w:szCs w:val="21"/>
              </w:rPr>
            </w:pPr>
            <w:r>
              <w:rPr>
                <w:rFonts w:hint="eastAsia" w:ascii="宋体" w:hAnsi="宋体"/>
                <w:szCs w:val="21"/>
              </w:rPr>
              <w:t>18</w:t>
            </w:r>
          </w:p>
        </w:tc>
        <w:tc>
          <w:tcPr>
            <w:tcW w:w="981" w:type="dxa"/>
            <w:tcBorders>
              <w:top w:val="single" w:color="auto" w:sz="4" w:space="0"/>
              <w:left w:val="single" w:color="auto" w:sz="4" w:space="0"/>
              <w:bottom w:val="single" w:color="auto" w:sz="4" w:space="0"/>
              <w:right w:val="single" w:color="auto" w:sz="4" w:space="0"/>
            </w:tcBorders>
            <w:vAlign w:val="center"/>
          </w:tcPr>
          <w:p w14:paraId="2A6BA51E">
            <w:pPr>
              <w:rPr>
                <w:rFonts w:ascii="宋体" w:hAnsi="宋体"/>
                <w:szCs w:val="21"/>
              </w:rPr>
            </w:pPr>
            <w:r>
              <w:rPr>
                <w:rFonts w:ascii="宋体" w:hAnsi="宋体"/>
                <w:szCs w:val="21"/>
              </w:rPr>
              <w:t>20.1</w:t>
            </w:r>
          </w:p>
        </w:tc>
        <w:tc>
          <w:tcPr>
            <w:tcW w:w="1810" w:type="dxa"/>
            <w:tcBorders>
              <w:top w:val="single" w:color="auto" w:sz="4" w:space="0"/>
              <w:left w:val="single" w:color="auto" w:sz="4" w:space="0"/>
              <w:bottom w:val="single" w:color="auto" w:sz="4" w:space="0"/>
              <w:right w:val="single" w:color="auto" w:sz="4" w:space="0"/>
            </w:tcBorders>
            <w:vAlign w:val="center"/>
          </w:tcPr>
          <w:p w14:paraId="0858C243">
            <w:pPr>
              <w:rPr>
                <w:rFonts w:ascii="宋体" w:hAnsi="宋体"/>
                <w:szCs w:val="21"/>
              </w:rPr>
            </w:pPr>
            <w:r>
              <w:rPr>
                <w:rFonts w:hint="eastAsia" w:ascii="宋体" w:hAnsi="宋体"/>
                <w:szCs w:val="21"/>
              </w:rPr>
              <w:t>开标开始时间和地点</w:t>
            </w:r>
          </w:p>
        </w:tc>
        <w:tc>
          <w:tcPr>
            <w:tcW w:w="5857" w:type="dxa"/>
            <w:tcBorders>
              <w:top w:val="single" w:color="auto" w:sz="4" w:space="0"/>
              <w:left w:val="single" w:color="auto" w:sz="4" w:space="0"/>
              <w:bottom w:val="single" w:color="auto" w:sz="4" w:space="0"/>
              <w:right w:val="double" w:color="auto" w:sz="4" w:space="0"/>
            </w:tcBorders>
            <w:vAlign w:val="center"/>
          </w:tcPr>
          <w:p w14:paraId="49C267AE">
            <w:pPr>
              <w:widowControl/>
              <w:jc w:val="left"/>
              <w:rPr>
                <w:rFonts w:ascii="宋体" w:hAnsi="宋体" w:cs="宋体"/>
                <w:bCs/>
                <w:kern w:val="0"/>
                <w:szCs w:val="21"/>
              </w:rPr>
            </w:pPr>
            <w:r>
              <w:rPr>
                <w:rFonts w:hint="eastAsia" w:ascii="宋体" w:hAnsi="宋体" w:cs="宋体"/>
                <w:bCs/>
                <w:kern w:val="0"/>
                <w:szCs w:val="21"/>
              </w:rPr>
              <w:t>（技术标和经济标同时开标）</w:t>
            </w:r>
          </w:p>
          <w:p w14:paraId="13D73CCD">
            <w:pPr>
              <w:widowControl/>
              <w:jc w:val="left"/>
              <w:rPr>
                <w:rFonts w:ascii="宋体" w:hAnsi="宋体" w:cs="宋体"/>
                <w:bCs/>
                <w:kern w:val="0"/>
                <w:szCs w:val="21"/>
              </w:rPr>
            </w:pPr>
            <w:r>
              <w:rPr>
                <w:rFonts w:hint="eastAsia" w:ascii="宋体" w:hAnsi="宋体" w:cs="宋体"/>
                <w:bCs/>
                <w:kern w:val="0"/>
                <w:szCs w:val="21"/>
              </w:rPr>
              <w:t>1、开标开始时间：</w:t>
            </w:r>
            <w:r>
              <w:rPr>
                <w:rFonts w:hint="eastAsia" w:ascii="宋体" w:hAnsi="宋体" w:cs="宋体"/>
                <w:bCs/>
                <w:kern w:val="0"/>
                <w:szCs w:val="21"/>
                <w:u w:val="single"/>
              </w:rPr>
              <w:t>2025</w:t>
            </w:r>
            <w:r>
              <w:rPr>
                <w:rFonts w:hint="eastAsia" w:ascii="宋体" w:hAnsi="宋体" w:cs="宋体"/>
                <w:bCs/>
                <w:kern w:val="0"/>
                <w:szCs w:val="21"/>
              </w:rPr>
              <w:t>年</w:t>
            </w:r>
            <w:r>
              <w:rPr>
                <w:rFonts w:hint="eastAsia" w:ascii="宋体" w:hAnsi="宋体" w:cs="宋体"/>
                <w:bCs/>
                <w:kern w:val="0"/>
                <w:szCs w:val="21"/>
                <w:u w:val="single"/>
              </w:rPr>
              <w:t xml:space="preserve">   </w:t>
            </w:r>
            <w:r>
              <w:rPr>
                <w:rFonts w:hint="eastAsia" w:ascii="宋体" w:hAnsi="宋体" w:cs="宋体"/>
                <w:bCs/>
                <w:kern w:val="0"/>
                <w:szCs w:val="21"/>
              </w:rPr>
              <w:t>月</w:t>
            </w:r>
            <w:r>
              <w:rPr>
                <w:rFonts w:hint="eastAsia" w:ascii="宋体" w:hAnsi="宋体" w:cs="宋体"/>
                <w:bCs/>
                <w:kern w:val="0"/>
                <w:szCs w:val="21"/>
                <w:u w:val="single"/>
              </w:rPr>
              <w:t xml:space="preserve">   </w:t>
            </w:r>
            <w:r>
              <w:rPr>
                <w:rFonts w:hint="eastAsia" w:ascii="宋体" w:hAnsi="宋体" w:cs="宋体"/>
                <w:bCs/>
                <w:kern w:val="0"/>
                <w:szCs w:val="21"/>
              </w:rPr>
              <w:t>日</w:t>
            </w:r>
            <w:r>
              <w:rPr>
                <w:rFonts w:hint="eastAsia" w:ascii="宋体" w:hAnsi="宋体" w:cs="宋体"/>
                <w:bCs/>
                <w:kern w:val="0"/>
                <w:szCs w:val="21"/>
                <w:u w:val="single"/>
              </w:rPr>
              <w:t xml:space="preserve">   </w:t>
            </w:r>
            <w:r>
              <w:rPr>
                <w:rFonts w:hint="eastAsia" w:ascii="宋体" w:hAnsi="宋体" w:cs="宋体"/>
                <w:bCs/>
                <w:kern w:val="0"/>
                <w:szCs w:val="21"/>
              </w:rPr>
              <w:t>时</w:t>
            </w:r>
            <w:r>
              <w:rPr>
                <w:rFonts w:hint="eastAsia" w:ascii="宋体" w:hAnsi="宋体" w:cs="宋体"/>
                <w:bCs/>
                <w:kern w:val="0"/>
                <w:szCs w:val="21"/>
                <w:u w:val="single"/>
              </w:rPr>
              <w:t xml:space="preserve">   </w:t>
            </w:r>
            <w:r>
              <w:rPr>
                <w:rFonts w:hint="eastAsia" w:ascii="宋体" w:hAnsi="宋体" w:cs="宋体"/>
                <w:bCs/>
                <w:kern w:val="0"/>
                <w:szCs w:val="21"/>
              </w:rPr>
              <w:t>分（与投标截止时间为同一时间），地点：</w:t>
            </w:r>
            <w:r>
              <w:rPr>
                <w:rFonts w:hint="eastAsia" w:ascii="宋体" w:hAnsi="宋体" w:cs="宋体"/>
                <w:szCs w:val="21"/>
                <w:u w:val="single"/>
              </w:rPr>
              <w:t>广州交易集团有限公司（广州公共资源交易中心）开标室</w:t>
            </w:r>
            <w:r>
              <w:rPr>
                <w:rFonts w:hint="eastAsia" w:ascii="宋体" w:hAnsi="宋体" w:cs="宋体"/>
                <w:bCs/>
                <w:kern w:val="0"/>
                <w:szCs w:val="21"/>
              </w:rPr>
              <w:t>。</w:t>
            </w:r>
            <w:r>
              <w:rPr>
                <w:rFonts w:hint="eastAsia" w:ascii="宋体" w:hAnsi="宋体" w:cs="宋体"/>
                <w:b/>
                <w:bCs/>
                <w:kern w:val="0"/>
                <w:szCs w:val="21"/>
              </w:rPr>
              <w:t>投标人也可选择参加在线开标，具体按照交易平台相关指南进行操作。详见：</w:t>
            </w:r>
            <w:r>
              <w:rPr>
                <w:rFonts w:hint="eastAsia" w:ascii="宋体" w:hAnsi="宋体" w:cs="宋体"/>
                <w:szCs w:val="21"/>
                <w:u w:val="single"/>
              </w:rPr>
              <w:t>广州交易集团有限公司（广州公共资源交易中心）网站最新指引</w:t>
            </w:r>
            <w:r>
              <w:rPr>
                <w:rFonts w:hint="eastAsia" w:ascii="宋体" w:hAnsi="宋体" w:cs="宋体"/>
                <w:b/>
                <w:bCs/>
                <w:kern w:val="0"/>
                <w:szCs w:val="21"/>
              </w:rPr>
              <w:t>。</w:t>
            </w:r>
          </w:p>
          <w:p w14:paraId="11F623C8">
            <w:pPr>
              <w:widowControl/>
              <w:jc w:val="left"/>
              <w:rPr>
                <w:rFonts w:ascii="宋体" w:hAnsi="宋体" w:cs="宋体"/>
                <w:bCs/>
                <w:kern w:val="0"/>
                <w:szCs w:val="21"/>
              </w:rPr>
            </w:pPr>
            <w:r>
              <w:rPr>
                <w:rFonts w:hint="eastAsia" w:ascii="宋体" w:hAnsi="宋体" w:cs="宋体"/>
                <w:bCs/>
                <w:kern w:val="0"/>
                <w:szCs w:val="21"/>
              </w:rPr>
              <w:t>2、递交投标文件备用光盘时间：</w:t>
            </w:r>
            <w:r>
              <w:rPr>
                <w:rFonts w:hint="eastAsia" w:ascii="宋体" w:hAnsi="宋体" w:cs="宋体"/>
                <w:bCs/>
                <w:kern w:val="0"/>
                <w:szCs w:val="21"/>
                <w:u w:val="single"/>
              </w:rPr>
              <w:t>2025</w:t>
            </w:r>
            <w:r>
              <w:rPr>
                <w:rFonts w:hint="eastAsia" w:ascii="宋体" w:hAnsi="宋体" w:cs="宋体"/>
                <w:bCs/>
                <w:kern w:val="0"/>
                <w:szCs w:val="21"/>
              </w:rPr>
              <w:t>年</w:t>
            </w:r>
            <w:r>
              <w:rPr>
                <w:rFonts w:hint="eastAsia" w:ascii="宋体" w:hAnsi="宋体" w:cs="宋体"/>
                <w:bCs/>
                <w:kern w:val="0"/>
                <w:szCs w:val="21"/>
                <w:u w:val="single"/>
              </w:rPr>
              <w:t xml:space="preserve">   </w:t>
            </w:r>
            <w:r>
              <w:rPr>
                <w:rFonts w:hint="eastAsia" w:ascii="宋体" w:hAnsi="宋体" w:cs="宋体"/>
                <w:bCs/>
                <w:kern w:val="0"/>
                <w:szCs w:val="21"/>
              </w:rPr>
              <w:t>月</w:t>
            </w:r>
            <w:r>
              <w:rPr>
                <w:rFonts w:hint="eastAsia" w:ascii="宋体" w:hAnsi="宋体" w:cs="宋体"/>
                <w:bCs/>
                <w:kern w:val="0"/>
                <w:szCs w:val="21"/>
                <w:u w:val="single"/>
              </w:rPr>
              <w:t xml:space="preserve">   </w:t>
            </w:r>
            <w:r>
              <w:rPr>
                <w:rFonts w:hint="eastAsia" w:ascii="宋体" w:hAnsi="宋体" w:cs="宋体"/>
                <w:bCs/>
                <w:kern w:val="0"/>
                <w:szCs w:val="21"/>
              </w:rPr>
              <w:t>日</w:t>
            </w:r>
            <w:r>
              <w:rPr>
                <w:rFonts w:hint="eastAsia" w:ascii="宋体" w:hAnsi="宋体" w:cs="宋体"/>
                <w:bCs/>
                <w:kern w:val="0"/>
                <w:szCs w:val="21"/>
                <w:u w:val="single"/>
              </w:rPr>
              <w:t xml:space="preserve">   </w:t>
            </w:r>
            <w:r>
              <w:rPr>
                <w:rFonts w:hint="eastAsia" w:ascii="宋体" w:hAnsi="宋体" w:cs="宋体"/>
                <w:bCs/>
                <w:kern w:val="0"/>
                <w:szCs w:val="21"/>
              </w:rPr>
              <w:t>时</w:t>
            </w:r>
            <w:r>
              <w:rPr>
                <w:rFonts w:hint="eastAsia" w:ascii="宋体" w:hAnsi="宋体" w:cs="宋体"/>
                <w:bCs/>
                <w:kern w:val="0"/>
                <w:szCs w:val="21"/>
                <w:u w:val="single"/>
              </w:rPr>
              <w:t xml:space="preserve">   </w:t>
            </w:r>
            <w:r>
              <w:rPr>
                <w:rFonts w:hint="eastAsia" w:ascii="宋体" w:hAnsi="宋体" w:cs="宋体"/>
                <w:bCs/>
                <w:kern w:val="0"/>
                <w:szCs w:val="21"/>
              </w:rPr>
              <w:t>分至</w:t>
            </w:r>
            <w:r>
              <w:rPr>
                <w:rFonts w:hint="eastAsia" w:ascii="宋体" w:hAnsi="宋体" w:cs="宋体"/>
                <w:bCs/>
                <w:kern w:val="0"/>
                <w:szCs w:val="21"/>
                <w:u w:val="single"/>
              </w:rPr>
              <w:t>2025</w:t>
            </w:r>
            <w:r>
              <w:rPr>
                <w:rFonts w:hint="eastAsia" w:ascii="宋体" w:hAnsi="宋体" w:cs="宋体"/>
                <w:bCs/>
                <w:kern w:val="0"/>
                <w:szCs w:val="21"/>
              </w:rPr>
              <w:t>年</w:t>
            </w:r>
            <w:r>
              <w:rPr>
                <w:rFonts w:hint="eastAsia" w:ascii="宋体" w:hAnsi="宋体" w:cs="宋体"/>
                <w:bCs/>
                <w:kern w:val="0"/>
                <w:szCs w:val="21"/>
                <w:u w:val="single"/>
              </w:rPr>
              <w:t xml:space="preserve">   </w:t>
            </w:r>
            <w:r>
              <w:rPr>
                <w:rFonts w:hint="eastAsia" w:ascii="宋体" w:hAnsi="宋体" w:cs="宋体"/>
                <w:bCs/>
                <w:kern w:val="0"/>
                <w:szCs w:val="21"/>
              </w:rPr>
              <w:t>月</w:t>
            </w:r>
            <w:r>
              <w:rPr>
                <w:rFonts w:hint="eastAsia" w:ascii="宋体" w:hAnsi="宋体" w:cs="宋体"/>
                <w:bCs/>
                <w:kern w:val="0"/>
                <w:szCs w:val="21"/>
                <w:u w:val="single"/>
              </w:rPr>
              <w:t xml:space="preserve">   </w:t>
            </w:r>
            <w:r>
              <w:rPr>
                <w:rFonts w:hint="eastAsia" w:ascii="宋体" w:hAnsi="宋体" w:cs="宋体"/>
                <w:bCs/>
                <w:kern w:val="0"/>
                <w:szCs w:val="21"/>
              </w:rPr>
              <w:t>日</w:t>
            </w:r>
            <w:r>
              <w:rPr>
                <w:rFonts w:hint="eastAsia" w:ascii="宋体" w:hAnsi="宋体" w:cs="宋体"/>
                <w:bCs/>
                <w:kern w:val="0"/>
                <w:szCs w:val="21"/>
                <w:u w:val="single"/>
              </w:rPr>
              <w:t xml:space="preserve">   </w:t>
            </w:r>
            <w:r>
              <w:rPr>
                <w:rFonts w:hint="eastAsia" w:ascii="宋体" w:hAnsi="宋体" w:cs="宋体"/>
                <w:bCs/>
                <w:kern w:val="0"/>
                <w:szCs w:val="21"/>
              </w:rPr>
              <w:t>时</w:t>
            </w:r>
            <w:r>
              <w:rPr>
                <w:rFonts w:hint="eastAsia" w:ascii="宋体" w:hAnsi="宋体" w:cs="宋体"/>
                <w:bCs/>
                <w:kern w:val="0"/>
                <w:szCs w:val="21"/>
                <w:u w:val="single"/>
              </w:rPr>
              <w:t xml:space="preserve">   </w:t>
            </w:r>
            <w:r>
              <w:rPr>
                <w:rFonts w:hint="eastAsia" w:ascii="宋体" w:hAnsi="宋体" w:cs="宋体"/>
                <w:bCs/>
                <w:kern w:val="0"/>
                <w:szCs w:val="21"/>
              </w:rPr>
              <w:t>分；递交地点：</w:t>
            </w:r>
            <w:r>
              <w:rPr>
                <w:rFonts w:hint="eastAsia" w:ascii="宋体" w:hAnsi="宋体" w:cs="宋体"/>
                <w:szCs w:val="21"/>
                <w:u w:val="single"/>
              </w:rPr>
              <w:t>广州交易集团有限公司（广州公共资源交易中心）开标室</w:t>
            </w:r>
            <w:r>
              <w:rPr>
                <w:rFonts w:hint="eastAsia" w:ascii="宋体" w:hAnsi="宋体" w:cs="宋体"/>
                <w:bCs/>
                <w:kern w:val="0"/>
                <w:szCs w:val="21"/>
              </w:rPr>
              <w:t>。（建议安排在投标文件截止时间前15分钟至投标文件截止时间）</w:t>
            </w:r>
          </w:p>
          <w:p w14:paraId="0AF09093">
            <w:pPr>
              <w:widowControl/>
              <w:jc w:val="left"/>
              <w:rPr>
                <w:rFonts w:ascii="宋体" w:hAnsi="宋体" w:cs="宋体"/>
                <w:bCs/>
                <w:kern w:val="0"/>
                <w:szCs w:val="21"/>
              </w:rPr>
            </w:pPr>
            <w:r>
              <w:rPr>
                <w:rFonts w:hint="eastAsia" w:ascii="宋体" w:hAnsi="宋体" w:cs="宋体"/>
                <w:bCs/>
                <w:kern w:val="0"/>
                <w:szCs w:val="21"/>
              </w:rPr>
              <w:t>上述时间及地点是否有改变，请密切留意</w:t>
            </w:r>
            <w:r>
              <w:rPr>
                <w:rFonts w:hint="eastAsia" w:ascii="宋体" w:hAnsi="宋体" w:cs="宋体"/>
                <w:b/>
                <w:kern w:val="0"/>
                <w:szCs w:val="21"/>
              </w:rPr>
              <w:t>补充公告和</w:t>
            </w:r>
            <w:r>
              <w:rPr>
                <w:rFonts w:hint="eastAsia" w:ascii="宋体" w:hAnsi="宋体" w:cs="宋体"/>
                <w:bCs/>
                <w:kern w:val="0"/>
                <w:szCs w:val="21"/>
              </w:rPr>
              <w:t>招标答疑纪要的相关信息。</w:t>
            </w:r>
          </w:p>
          <w:p w14:paraId="26731304">
            <w:pPr>
              <w:pStyle w:val="21"/>
            </w:pPr>
            <w:r>
              <w:rPr>
                <w:rFonts w:hint="eastAsia" w:hAnsi="宋体" w:cs="宋体"/>
                <w:b/>
                <w:szCs w:val="22"/>
                <w:u w:val="single"/>
              </w:rPr>
              <w:t>请各投标人密切留意广州交易集团有限公司（广州公共资源交易中心）公布本项目的日程安排，投标人可登录广州交易集团有限公司（广州公共资源交易中心）网站首页，点击“建设工程”专栏中的“项目查询（日程安排、答疑纪要）”输入项目编号或项目名称查询最新信息安排。</w:t>
            </w:r>
          </w:p>
        </w:tc>
      </w:tr>
      <w:tr w14:paraId="3EA3B1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14:paraId="4CD58DD9">
            <w:pPr>
              <w:rPr>
                <w:rFonts w:ascii="宋体" w:hAnsi="宋体"/>
                <w:szCs w:val="21"/>
              </w:rPr>
            </w:pPr>
            <w:r>
              <w:rPr>
                <w:rFonts w:hint="eastAsia" w:ascii="宋体" w:hAnsi="宋体"/>
                <w:szCs w:val="21"/>
              </w:rPr>
              <w:t>19</w:t>
            </w:r>
          </w:p>
        </w:tc>
        <w:tc>
          <w:tcPr>
            <w:tcW w:w="981" w:type="dxa"/>
            <w:tcBorders>
              <w:top w:val="single" w:color="auto" w:sz="4" w:space="0"/>
              <w:left w:val="single" w:color="auto" w:sz="4" w:space="0"/>
              <w:bottom w:val="single" w:color="auto" w:sz="4" w:space="0"/>
              <w:right w:val="single" w:color="auto" w:sz="4" w:space="0"/>
            </w:tcBorders>
            <w:vAlign w:val="center"/>
          </w:tcPr>
          <w:p w14:paraId="009786C7">
            <w:pPr>
              <w:rPr>
                <w:rFonts w:ascii="宋体" w:hAnsi="宋体"/>
                <w:szCs w:val="21"/>
              </w:rPr>
            </w:pPr>
            <w:r>
              <w:rPr>
                <w:rFonts w:ascii="宋体" w:hAnsi="宋体"/>
                <w:szCs w:val="21"/>
              </w:rPr>
              <w:t>26</w:t>
            </w:r>
          </w:p>
        </w:tc>
        <w:tc>
          <w:tcPr>
            <w:tcW w:w="1810" w:type="dxa"/>
            <w:tcBorders>
              <w:top w:val="single" w:color="auto" w:sz="4" w:space="0"/>
              <w:left w:val="single" w:color="auto" w:sz="4" w:space="0"/>
              <w:bottom w:val="single" w:color="auto" w:sz="4" w:space="0"/>
              <w:right w:val="single" w:color="auto" w:sz="4" w:space="0"/>
            </w:tcBorders>
            <w:vAlign w:val="center"/>
          </w:tcPr>
          <w:p w14:paraId="46CC5518">
            <w:pPr>
              <w:rPr>
                <w:rFonts w:ascii="宋体" w:hAnsi="宋体"/>
                <w:szCs w:val="21"/>
              </w:rPr>
            </w:pPr>
            <w:r>
              <w:rPr>
                <w:rFonts w:hint="eastAsia" w:ascii="宋体" w:hAnsi="宋体"/>
                <w:szCs w:val="21"/>
              </w:rPr>
              <w:t>开标评标办法</w:t>
            </w:r>
          </w:p>
        </w:tc>
        <w:tc>
          <w:tcPr>
            <w:tcW w:w="5857" w:type="dxa"/>
            <w:tcBorders>
              <w:top w:val="single" w:color="auto" w:sz="4" w:space="0"/>
              <w:left w:val="single" w:color="auto" w:sz="4" w:space="0"/>
              <w:bottom w:val="single" w:color="auto" w:sz="4" w:space="0"/>
              <w:right w:val="double" w:color="auto" w:sz="4" w:space="0"/>
            </w:tcBorders>
            <w:vAlign w:val="center"/>
          </w:tcPr>
          <w:p w14:paraId="7B1CC011">
            <w:pPr>
              <w:pStyle w:val="5"/>
              <w:ind w:firstLine="0"/>
              <w:rPr>
                <w:rFonts w:ascii="宋体" w:hAnsi="宋体"/>
                <w:szCs w:val="21"/>
              </w:rPr>
            </w:pPr>
            <w:r>
              <w:rPr>
                <w:rFonts w:hint="eastAsia" w:ascii="宋体" w:hAnsi="宋体"/>
                <w:szCs w:val="21"/>
              </w:rPr>
              <w:t>方式一：选取方法</w:t>
            </w:r>
            <w:r>
              <w:rPr>
                <w:rFonts w:hint="eastAsia" w:ascii="宋体" w:hAnsi="宋体" w:cs="宋体"/>
                <w:u w:val="single"/>
              </w:rPr>
              <w:t>七（适合综合评分法四，技术标与经济标同时开启）</w:t>
            </w:r>
            <w:r>
              <w:rPr>
                <w:rFonts w:hint="eastAsia" w:ascii="宋体" w:hAnsi="宋体"/>
                <w:szCs w:val="21"/>
              </w:rPr>
              <w:t>；</w:t>
            </w:r>
          </w:p>
        </w:tc>
      </w:tr>
      <w:tr w14:paraId="1EDB4E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7A96AC11">
            <w:pPr>
              <w:rPr>
                <w:rFonts w:ascii="宋体" w:hAnsi="宋体"/>
                <w:szCs w:val="21"/>
              </w:rPr>
            </w:pPr>
            <w:r>
              <w:rPr>
                <w:rFonts w:ascii="宋体" w:hAnsi="宋体"/>
                <w:szCs w:val="21"/>
              </w:rPr>
              <w:t>2</w:t>
            </w:r>
            <w:r>
              <w:rPr>
                <w:rFonts w:hint="eastAsia" w:ascii="宋体" w:hAnsi="宋体"/>
                <w:szCs w:val="21"/>
              </w:rPr>
              <w:t>0</w:t>
            </w:r>
          </w:p>
        </w:tc>
        <w:tc>
          <w:tcPr>
            <w:tcW w:w="981" w:type="dxa"/>
            <w:tcBorders>
              <w:top w:val="single" w:color="auto" w:sz="4" w:space="0"/>
              <w:left w:val="single" w:color="auto" w:sz="4" w:space="0"/>
              <w:bottom w:val="single" w:color="auto" w:sz="4" w:space="0"/>
              <w:right w:val="single" w:color="auto" w:sz="4" w:space="0"/>
            </w:tcBorders>
            <w:vAlign w:val="center"/>
          </w:tcPr>
          <w:p w14:paraId="0F0D757D">
            <w:pPr>
              <w:rPr>
                <w:rFonts w:ascii="宋体" w:hAnsi="宋体"/>
                <w:strike/>
                <w:szCs w:val="21"/>
              </w:rPr>
            </w:pPr>
            <w:r>
              <w:rPr>
                <w:rFonts w:ascii="宋体" w:hAnsi="宋体"/>
                <w:szCs w:val="21"/>
              </w:rPr>
              <w:t>29.1</w:t>
            </w:r>
          </w:p>
        </w:tc>
        <w:tc>
          <w:tcPr>
            <w:tcW w:w="1810" w:type="dxa"/>
            <w:tcBorders>
              <w:top w:val="single" w:color="auto" w:sz="4" w:space="0"/>
              <w:left w:val="single" w:color="auto" w:sz="4" w:space="0"/>
              <w:bottom w:val="single" w:color="auto" w:sz="4" w:space="0"/>
              <w:right w:val="single" w:color="auto" w:sz="4" w:space="0"/>
            </w:tcBorders>
            <w:vAlign w:val="center"/>
          </w:tcPr>
          <w:p w14:paraId="286712F9">
            <w:pPr>
              <w:rPr>
                <w:rFonts w:ascii="宋体" w:hAnsi="宋体"/>
                <w:strike/>
                <w:szCs w:val="21"/>
              </w:rPr>
            </w:pPr>
            <w:r>
              <w:rPr>
                <w:rFonts w:hint="eastAsia" w:ascii="宋体" w:hAnsi="宋体"/>
                <w:szCs w:val="21"/>
              </w:rPr>
              <w:t>履约担保</w:t>
            </w:r>
          </w:p>
        </w:tc>
        <w:tc>
          <w:tcPr>
            <w:tcW w:w="5857" w:type="dxa"/>
            <w:tcBorders>
              <w:top w:val="single" w:color="auto" w:sz="4" w:space="0"/>
              <w:left w:val="single" w:color="auto" w:sz="4" w:space="0"/>
              <w:bottom w:val="single" w:color="auto" w:sz="4" w:space="0"/>
              <w:right w:val="double" w:color="auto" w:sz="4" w:space="0"/>
            </w:tcBorders>
            <w:vAlign w:val="center"/>
          </w:tcPr>
          <w:p w14:paraId="4FE39F58">
            <w:pPr>
              <w:rPr>
                <w:rFonts w:ascii="宋体" w:hAnsi="宋体"/>
              </w:rPr>
            </w:pPr>
            <w:r>
              <w:rPr>
                <w:rFonts w:hint="eastAsia" w:ascii="宋体" w:hAnsi="宋体"/>
              </w:rPr>
              <w:t>方式一：中标人提供的履约保证金为中标价款的10%。</w:t>
            </w:r>
          </w:p>
          <w:p w14:paraId="63AFD83F">
            <w:pPr>
              <w:pStyle w:val="5"/>
              <w:spacing w:after="0"/>
              <w:ind w:firstLine="0"/>
              <w:rPr>
                <w:rFonts w:ascii="宋体" w:hAnsi="宋体"/>
              </w:rPr>
            </w:pPr>
            <w:r>
              <w:rPr>
                <w:rFonts w:hint="eastAsia" w:ascii="宋体" w:hAnsi="宋体" w:cs="宋体"/>
                <w:szCs w:val="21"/>
                <w:u w:val="single"/>
              </w:rPr>
              <w:t>可以以现金转账、银行保函形式或履约保证保险等有效方式向招标人递交履约担保；如果中标人的履约担保是以银行保函的形式提供，则该银行保函应由在中国注册的银行开具。</w:t>
            </w:r>
            <w:r>
              <w:rPr>
                <w:rFonts w:hint="eastAsia" w:ascii="宋体" w:hAnsi="宋体" w:cs="宋体"/>
                <w:szCs w:val="21"/>
              </w:rPr>
              <w:t>（若中标人不提交，招标人有权取消其中标资格及</w:t>
            </w:r>
            <w:r>
              <w:rPr>
                <w:rFonts w:hint="eastAsia" w:ascii="宋体" w:hAnsi="宋体" w:cs="宋体"/>
                <w:szCs w:val="21"/>
                <w:u w:val="single"/>
              </w:rPr>
              <w:t>有权根据《关于投标保证金的承诺》，要求投标人足额补交投标保证金，其补交的投标保证金不予退还。</w:t>
            </w:r>
            <w:r>
              <w:rPr>
                <w:rFonts w:hint="eastAsia" w:ascii="宋体" w:hAnsi="宋体" w:cs="宋体"/>
                <w:szCs w:val="21"/>
              </w:rPr>
              <w:t>中标人需确保银行保函或保证保险在工程竣工前有效。）</w:t>
            </w:r>
          </w:p>
        </w:tc>
      </w:tr>
      <w:tr w14:paraId="1630F2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02" w:type="dxa"/>
            <w:tcBorders>
              <w:top w:val="single" w:color="auto" w:sz="4" w:space="0"/>
              <w:left w:val="double" w:color="auto" w:sz="4" w:space="0"/>
              <w:bottom w:val="single" w:color="auto" w:sz="4" w:space="0"/>
              <w:right w:val="single" w:color="auto" w:sz="4" w:space="0"/>
            </w:tcBorders>
            <w:vAlign w:val="center"/>
          </w:tcPr>
          <w:p w14:paraId="3FA8D035">
            <w:pPr>
              <w:rPr>
                <w:rFonts w:ascii="宋体" w:hAnsi="宋体"/>
                <w:szCs w:val="21"/>
              </w:rPr>
            </w:pPr>
            <w:r>
              <w:rPr>
                <w:rFonts w:ascii="宋体" w:hAnsi="宋体"/>
                <w:szCs w:val="21"/>
              </w:rPr>
              <w:t>2</w:t>
            </w:r>
            <w:r>
              <w:rPr>
                <w:rFonts w:hint="eastAsia" w:ascii="宋体" w:hAnsi="宋体"/>
                <w:szCs w:val="21"/>
              </w:rPr>
              <w:t>1</w:t>
            </w:r>
          </w:p>
        </w:tc>
        <w:tc>
          <w:tcPr>
            <w:tcW w:w="981" w:type="dxa"/>
            <w:tcBorders>
              <w:top w:val="single" w:color="auto" w:sz="4" w:space="0"/>
              <w:left w:val="single" w:color="auto" w:sz="4" w:space="0"/>
              <w:bottom w:val="single" w:color="auto" w:sz="4" w:space="0"/>
              <w:right w:val="single" w:color="auto" w:sz="4" w:space="0"/>
            </w:tcBorders>
            <w:vAlign w:val="center"/>
          </w:tcPr>
          <w:p w14:paraId="71EAD9C6">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350D4149">
            <w:pPr>
              <w:rPr>
                <w:rFonts w:ascii="宋体" w:hAnsi="宋体"/>
                <w:szCs w:val="21"/>
              </w:rPr>
            </w:pPr>
            <w:r>
              <w:rPr>
                <w:rFonts w:hint="eastAsia" w:ascii="宋体" w:hAnsi="宋体"/>
                <w:szCs w:val="21"/>
              </w:rPr>
              <w:t>专业分包</w:t>
            </w:r>
          </w:p>
        </w:tc>
        <w:tc>
          <w:tcPr>
            <w:tcW w:w="5857" w:type="dxa"/>
            <w:tcBorders>
              <w:top w:val="single" w:color="auto" w:sz="4" w:space="0"/>
              <w:left w:val="single" w:color="auto" w:sz="4" w:space="0"/>
              <w:bottom w:val="single" w:color="auto" w:sz="4" w:space="0"/>
              <w:right w:val="double" w:color="auto" w:sz="4" w:space="0"/>
            </w:tcBorders>
            <w:vAlign w:val="center"/>
          </w:tcPr>
          <w:p w14:paraId="56E49257">
            <w:pPr>
              <w:rPr>
                <w:rFonts w:ascii="宋体" w:hAnsi="宋体"/>
                <w:kern w:val="0"/>
                <w:szCs w:val="21"/>
                <w:lang w:val="zh-CN"/>
              </w:rPr>
            </w:pPr>
            <w:r>
              <w:rPr>
                <w:rFonts w:hint="eastAsia" w:ascii="宋体" w:hAnsi="宋体"/>
                <w:kern w:val="0"/>
                <w:szCs w:val="21"/>
                <w:lang w:val="zh-CN"/>
              </w:rPr>
              <w:t>□不允许；</w:t>
            </w:r>
          </w:p>
          <w:p w14:paraId="54822F4B">
            <w:pPr>
              <w:rPr>
                <w:rFonts w:ascii="宋体" w:hAnsi="宋体"/>
              </w:rPr>
            </w:pPr>
            <w:r>
              <w:rPr>
                <w:rFonts w:hint="eastAsia" w:ascii="宋体" w:hAnsi="宋体"/>
                <w:kern w:val="0"/>
                <w:szCs w:val="21"/>
                <w:lang w:val="zh-CN"/>
              </w:rPr>
              <w:t>☑允许：</w:t>
            </w:r>
            <w:r>
              <w:rPr>
                <w:rFonts w:hint="eastAsia" w:ascii="宋体" w:hAnsi="宋体" w:cs="宋体"/>
                <w:kern w:val="0"/>
                <w:szCs w:val="21"/>
                <w:lang w:val="zh-CN"/>
              </w:rPr>
              <w:t>允许非主体、非关键性工程进行分包，承包人不具备相应资质的，需经发包人审核批准后分包给具有相应资质和能力的专业单位实施。</w:t>
            </w:r>
          </w:p>
        </w:tc>
      </w:tr>
      <w:tr w14:paraId="3EF8D0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14:paraId="62D97E70">
            <w:pPr>
              <w:rPr>
                <w:rFonts w:ascii="宋体" w:hAnsi="宋体"/>
                <w:szCs w:val="21"/>
              </w:rPr>
            </w:pPr>
            <w:r>
              <w:rPr>
                <w:rFonts w:ascii="宋体" w:hAnsi="宋体"/>
                <w:szCs w:val="21"/>
              </w:rPr>
              <w:t>2</w:t>
            </w:r>
            <w:r>
              <w:rPr>
                <w:rFonts w:hint="eastAsia" w:ascii="宋体" w:hAnsi="宋体"/>
                <w:szCs w:val="21"/>
              </w:rPr>
              <w:t>2</w:t>
            </w:r>
          </w:p>
        </w:tc>
        <w:tc>
          <w:tcPr>
            <w:tcW w:w="981" w:type="dxa"/>
            <w:tcBorders>
              <w:top w:val="single" w:color="auto" w:sz="4" w:space="0"/>
              <w:left w:val="single" w:color="auto" w:sz="4" w:space="0"/>
              <w:bottom w:val="single" w:color="auto" w:sz="4" w:space="0"/>
              <w:right w:val="single" w:color="auto" w:sz="4" w:space="0"/>
            </w:tcBorders>
            <w:vAlign w:val="center"/>
          </w:tcPr>
          <w:p w14:paraId="11422AE1">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73332CD9">
            <w:pPr>
              <w:rPr>
                <w:rFonts w:ascii="宋体" w:hAnsi="宋体"/>
                <w:szCs w:val="21"/>
              </w:rPr>
            </w:pPr>
            <w:r>
              <w:rPr>
                <w:rFonts w:hint="eastAsia" w:ascii="宋体" w:hAnsi="宋体"/>
                <w:szCs w:val="21"/>
              </w:rPr>
              <w:t>最高投标限价</w:t>
            </w:r>
          </w:p>
        </w:tc>
        <w:tc>
          <w:tcPr>
            <w:tcW w:w="5857" w:type="dxa"/>
            <w:tcBorders>
              <w:top w:val="single" w:color="auto" w:sz="4" w:space="0"/>
              <w:left w:val="single" w:color="auto" w:sz="4" w:space="0"/>
              <w:bottom w:val="single" w:color="auto" w:sz="4" w:space="0"/>
              <w:right w:val="double" w:color="auto" w:sz="4" w:space="0"/>
            </w:tcBorders>
            <w:vAlign w:val="center"/>
          </w:tcPr>
          <w:p w14:paraId="69D3BECD">
            <w:pPr>
              <w:rPr>
                <w:rFonts w:ascii="宋体" w:hAnsi="宋体"/>
                <w:szCs w:val="21"/>
              </w:rPr>
            </w:pPr>
            <w:r>
              <w:rPr>
                <w:rFonts w:hint="eastAsia" w:ascii="宋体" w:hAnsi="宋体"/>
                <w:szCs w:val="21"/>
              </w:rPr>
              <w:t>本项目最高投标限价为人民币</w:t>
            </w:r>
            <w:r>
              <w:rPr>
                <w:rFonts w:hint="eastAsia" w:ascii="宋体" w:hAnsi="宋体"/>
                <w:szCs w:val="21"/>
                <w:u w:val="single"/>
              </w:rPr>
              <w:t>6994616.38</w:t>
            </w:r>
            <w:r>
              <w:rPr>
                <w:rFonts w:hint="eastAsia" w:ascii="宋体" w:hAnsi="宋体"/>
                <w:szCs w:val="21"/>
              </w:rPr>
              <w:t>元。</w:t>
            </w:r>
          </w:p>
        </w:tc>
      </w:tr>
      <w:tr w14:paraId="3440E1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14:paraId="5CF40435">
            <w:pPr>
              <w:rPr>
                <w:rFonts w:ascii="宋体" w:hAnsi="宋体"/>
                <w:szCs w:val="21"/>
              </w:rPr>
            </w:pPr>
            <w:r>
              <w:rPr>
                <w:rFonts w:hint="eastAsia" w:ascii="宋体" w:hAnsi="宋体"/>
                <w:szCs w:val="21"/>
              </w:rPr>
              <w:t>23</w:t>
            </w:r>
          </w:p>
        </w:tc>
        <w:tc>
          <w:tcPr>
            <w:tcW w:w="981" w:type="dxa"/>
            <w:tcBorders>
              <w:top w:val="single" w:color="auto" w:sz="4" w:space="0"/>
              <w:left w:val="single" w:color="auto" w:sz="4" w:space="0"/>
              <w:bottom w:val="single" w:color="auto" w:sz="4" w:space="0"/>
              <w:right w:val="single" w:color="auto" w:sz="4" w:space="0"/>
            </w:tcBorders>
            <w:vAlign w:val="center"/>
          </w:tcPr>
          <w:p w14:paraId="4054D5DD">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252C4DBA">
            <w:pPr>
              <w:rPr>
                <w:rFonts w:ascii="宋体" w:hAnsi="宋体"/>
                <w:szCs w:val="21"/>
              </w:rPr>
            </w:pPr>
            <w:r>
              <w:rPr>
                <w:rFonts w:hint="eastAsia" w:ascii="宋体" w:hAnsi="宋体"/>
                <w:szCs w:val="21"/>
              </w:rPr>
              <w:t>非竞争费用</w:t>
            </w:r>
          </w:p>
        </w:tc>
        <w:tc>
          <w:tcPr>
            <w:tcW w:w="5857" w:type="dxa"/>
            <w:tcBorders>
              <w:top w:val="single" w:color="auto" w:sz="4" w:space="0"/>
              <w:left w:val="single" w:color="auto" w:sz="4" w:space="0"/>
              <w:bottom w:val="single" w:color="auto" w:sz="4" w:space="0"/>
              <w:right w:val="double" w:color="auto" w:sz="4" w:space="0"/>
            </w:tcBorders>
            <w:vAlign w:val="center"/>
          </w:tcPr>
          <w:p w14:paraId="3FEAC103">
            <w:pPr>
              <w:rPr>
                <w:rFonts w:ascii="宋体" w:hAnsi="宋体"/>
                <w:szCs w:val="21"/>
              </w:rPr>
            </w:pPr>
            <w:r>
              <w:rPr>
                <w:rFonts w:hint="eastAsia" w:ascii="宋体" w:hAnsi="宋体"/>
                <w:szCs w:val="21"/>
              </w:rPr>
              <w:t>本项目绿色施工安全防护措施费为</w:t>
            </w:r>
            <w:r>
              <w:rPr>
                <w:rFonts w:hint="eastAsia" w:ascii="宋体" w:hAnsi="宋体"/>
                <w:szCs w:val="21"/>
                <w:u w:val="single"/>
              </w:rPr>
              <w:t>303115.38</w:t>
            </w:r>
            <w:r>
              <w:rPr>
                <w:rFonts w:hint="eastAsia" w:ascii="宋体" w:hAnsi="宋体"/>
                <w:szCs w:val="21"/>
              </w:rPr>
              <w:t>元，暂列金额为</w:t>
            </w:r>
            <w:r>
              <w:rPr>
                <w:rFonts w:hint="eastAsia" w:ascii="宋体" w:hAnsi="宋体"/>
                <w:szCs w:val="21"/>
                <w:u w:val="single"/>
              </w:rPr>
              <w:t>0</w:t>
            </w:r>
            <w:r>
              <w:rPr>
                <w:rFonts w:hint="eastAsia" w:ascii="宋体" w:hAnsi="宋体"/>
                <w:szCs w:val="21"/>
              </w:rPr>
              <w:t>元，暂估价为</w:t>
            </w:r>
            <w:r>
              <w:rPr>
                <w:rFonts w:hint="eastAsia" w:ascii="宋体" w:hAnsi="宋体"/>
                <w:szCs w:val="21"/>
                <w:u w:val="single"/>
              </w:rPr>
              <w:t>0</w:t>
            </w:r>
            <w:r>
              <w:rPr>
                <w:rFonts w:hint="eastAsia" w:ascii="宋体" w:hAnsi="宋体"/>
                <w:szCs w:val="21"/>
              </w:rPr>
              <w:t>元。（未按招标文件规定的金额填写的，由评标委员会按照招标文件规定的金额进行修正）</w:t>
            </w:r>
          </w:p>
        </w:tc>
      </w:tr>
      <w:tr w14:paraId="0BF094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53A55F32">
            <w:pPr>
              <w:rPr>
                <w:rFonts w:ascii="宋体" w:hAnsi="宋体"/>
                <w:szCs w:val="21"/>
              </w:rPr>
            </w:pPr>
            <w:r>
              <w:rPr>
                <w:rFonts w:ascii="宋体" w:hAnsi="宋体"/>
                <w:szCs w:val="21"/>
              </w:rPr>
              <w:t>2</w:t>
            </w:r>
            <w:r>
              <w:rPr>
                <w:rFonts w:hint="eastAsia" w:ascii="宋体" w:hAnsi="宋体"/>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14:paraId="46D313D3">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1044C27A">
            <w:pPr>
              <w:pStyle w:val="5"/>
              <w:ind w:firstLine="0"/>
              <w:rPr>
                <w:rFonts w:ascii="宋体" w:hAnsi="宋体"/>
                <w:szCs w:val="21"/>
              </w:rPr>
            </w:pPr>
            <w:r>
              <w:rPr>
                <w:rFonts w:hint="eastAsia" w:ascii="宋体" w:hAnsi="宋体"/>
                <w:szCs w:val="21"/>
              </w:rPr>
              <w:t>保修期</w:t>
            </w:r>
          </w:p>
        </w:tc>
        <w:tc>
          <w:tcPr>
            <w:tcW w:w="5857" w:type="dxa"/>
            <w:tcBorders>
              <w:top w:val="single" w:color="auto" w:sz="4" w:space="0"/>
              <w:left w:val="single" w:color="auto" w:sz="4" w:space="0"/>
              <w:bottom w:val="single" w:color="auto" w:sz="4" w:space="0"/>
              <w:right w:val="double" w:color="auto" w:sz="4" w:space="0"/>
            </w:tcBorders>
            <w:vAlign w:val="center"/>
          </w:tcPr>
          <w:p w14:paraId="52029264">
            <w:pPr>
              <w:rPr>
                <w:rFonts w:ascii="宋体" w:hAnsi="宋体"/>
                <w:szCs w:val="21"/>
              </w:rPr>
            </w:pPr>
            <w:r>
              <w:rPr>
                <w:rFonts w:hint="eastAsia" w:ascii="宋体" w:hAnsi="宋体"/>
                <w:szCs w:val="21"/>
              </w:rPr>
              <w:t>按照《建设工程质量管理条例》规定。</w:t>
            </w:r>
          </w:p>
        </w:tc>
      </w:tr>
      <w:tr w14:paraId="7B43FC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650A2D06">
            <w:pPr>
              <w:rPr>
                <w:rFonts w:ascii="宋体" w:hAnsi="宋体"/>
                <w:szCs w:val="21"/>
              </w:rPr>
            </w:pPr>
            <w:r>
              <w:rPr>
                <w:rFonts w:hint="eastAsia" w:ascii="宋体" w:hAnsi="宋体"/>
                <w:szCs w:val="21"/>
              </w:rPr>
              <w:t>25</w:t>
            </w:r>
          </w:p>
        </w:tc>
        <w:tc>
          <w:tcPr>
            <w:tcW w:w="981" w:type="dxa"/>
            <w:tcBorders>
              <w:top w:val="single" w:color="auto" w:sz="4" w:space="0"/>
              <w:left w:val="single" w:color="auto" w:sz="4" w:space="0"/>
              <w:bottom w:val="single" w:color="auto" w:sz="4" w:space="0"/>
              <w:right w:val="single" w:color="auto" w:sz="4" w:space="0"/>
            </w:tcBorders>
            <w:vAlign w:val="center"/>
          </w:tcPr>
          <w:p w14:paraId="7BFD4C28">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790B5EDD">
            <w:pPr>
              <w:rPr>
                <w:rFonts w:ascii="宋体" w:hAnsi="宋体"/>
                <w:szCs w:val="21"/>
              </w:rPr>
            </w:pPr>
            <w:r>
              <w:rPr>
                <w:rFonts w:hint="eastAsia" w:ascii="宋体" w:hAnsi="宋体"/>
                <w:szCs w:val="21"/>
              </w:rPr>
              <w:t>计算评标参考价的等分点值</w:t>
            </w:r>
          </w:p>
        </w:tc>
        <w:tc>
          <w:tcPr>
            <w:tcW w:w="5857" w:type="dxa"/>
            <w:tcBorders>
              <w:top w:val="single" w:color="auto" w:sz="4" w:space="0"/>
              <w:left w:val="single" w:color="auto" w:sz="4" w:space="0"/>
              <w:bottom w:val="single" w:color="auto" w:sz="4" w:space="0"/>
              <w:right w:val="double" w:color="auto" w:sz="4" w:space="0"/>
            </w:tcBorders>
            <w:vAlign w:val="center"/>
          </w:tcPr>
          <w:p w14:paraId="2F47F283">
            <w:pPr>
              <w:rPr>
                <w:rFonts w:ascii="宋体" w:hAnsi="宋体"/>
                <w:szCs w:val="21"/>
              </w:rPr>
            </w:pPr>
            <w:r>
              <w:rPr>
                <w:rFonts w:hint="eastAsia" w:ascii="宋体" w:hAnsi="宋体"/>
                <w:szCs w:val="21"/>
              </w:rPr>
              <w:t>计算评标参考价的等分点值</w:t>
            </w:r>
            <w:r>
              <w:rPr>
                <w:rFonts w:ascii="宋体" w:hAnsi="宋体"/>
                <w:szCs w:val="21"/>
              </w:rPr>
              <w:t>X</w:t>
            </w:r>
            <w:r>
              <w:rPr>
                <w:rFonts w:hint="eastAsia" w:ascii="宋体" w:hAnsi="宋体"/>
                <w:szCs w:val="21"/>
              </w:rPr>
              <w:t>在开标前从[0,100]</w:t>
            </w:r>
            <w:r>
              <w:rPr>
                <w:rFonts w:hint="eastAsia" w:ascii="宋体" w:hAnsi="宋体"/>
              </w:rPr>
              <w:t xml:space="preserve"> </w:t>
            </w:r>
            <w:r>
              <w:rPr>
                <w:rFonts w:hint="eastAsia" w:ascii="宋体" w:hAnsi="宋体"/>
                <w:szCs w:val="21"/>
              </w:rPr>
              <w:t>的整数中随机抽取。</w:t>
            </w:r>
          </w:p>
        </w:tc>
      </w:tr>
      <w:tr w14:paraId="729551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49D23001">
            <w:pPr>
              <w:rPr>
                <w:rFonts w:ascii="宋体" w:hAnsi="宋体"/>
                <w:szCs w:val="21"/>
              </w:rPr>
            </w:pPr>
            <w:r>
              <w:rPr>
                <w:rFonts w:hint="eastAsia" w:ascii="宋体" w:hAnsi="宋体"/>
                <w:szCs w:val="21"/>
              </w:rPr>
              <w:t>26</w:t>
            </w:r>
          </w:p>
        </w:tc>
        <w:tc>
          <w:tcPr>
            <w:tcW w:w="981" w:type="dxa"/>
            <w:tcBorders>
              <w:top w:val="single" w:color="auto" w:sz="4" w:space="0"/>
              <w:left w:val="single" w:color="auto" w:sz="4" w:space="0"/>
              <w:bottom w:val="single" w:color="auto" w:sz="4" w:space="0"/>
              <w:right w:val="single" w:color="auto" w:sz="4" w:space="0"/>
            </w:tcBorders>
            <w:vAlign w:val="center"/>
          </w:tcPr>
          <w:p w14:paraId="3AD67796">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323CE696">
            <w:pPr>
              <w:rPr>
                <w:rFonts w:ascii="宋体" w:hAnsi="宋体"/>
                <w:szCs w:val="21"/>
              </w:rPr>
            </w:pPr>
            <w:r>
              <w:rPr>
                <w:rFonts w:hint="eastAsia" w:ascii="宋体" w:hAnsi="宋体"/>
                <w:szCs w:val="21"/>
              </w:rPr>
              <w:t>进入第二阶段评审的家数</w:t>
            </w:r>
          </w:p>
        </w:tc>
        <w:tc>
          <w:tcPr>
            <w:tcW w:w="5857" w:type="dxa"/>
            <w:tcBorders>
              <w:top w:val="single" w:color="auto" w:sz="4" w:space="0"/>
              <w:left w:val="single" w:color="auto" w:sz="4" w:space="0"/>
              <w:bottom w:val="single" w:color="auto" w:sz="4" w:space="0"/>
              <w:right w:val="double" w:color="auto" w:sz="4" w:space="0"/>
            </w:tcBorders>
            <w:vAlign w:val="center"/>
          </w:tcPr>
          <w:p w14:paraId="428D8939">
            <w:pPr>
              <w:rPr>
                <w:rFonts w:ascii="宋体" w:hAnsi="宋体"/>
                <w:szCs w:val="21"/>
              </w:rPr>
            </w:pPr>
            <w:r>
              <w:rPr>
                <w:rFonts w:hint="eastAsia" w:ascii="宋体" w:hAnsi="宋体" w:cs="宋体"/>
                <w:szCs w:val="21"/>
              </w:rPr>
              <w:t>本款不适用。</w:t>
            </w:r>
          </w:p>
        </w:tc>
      </w:tr>
      <w:tr w14:paraId="140133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5D17A7D6">
            <w:pPr>
              <w:rPr>
                <w:rFonts w:ascii="宋体" w:hAnsi="宋体"/>
                <w:szCs w:val="21"/>
              </w:rPr>
            </w:pPr>
            <w:r>
              <w:rPr>
                <w:rFonts w:hint="eastAsia" w:ascii="宋体" w:hAnsi="宋体"/>
                <w:szCs w:val="21"/>
              </w:rPr>
              <w:t>27</w:t>
            </w:r>
          </w:p>
        </w:tc>
        <w:tc>
          <w:tcPr>
            <w:tcW w:w="981" w:type="dxa"/>
            <w:tcBorders>
              <w:top w:val="single" w:color="auto" w:sz="4" w:space="0"/>
              <w:left w:val="single" w:color="auto" w:sz="4" w:space="0"/>
              <w:bottom w:val="single" w:color="auto" w:sz="4" w:space="0"/>
              <w:right w:val="single" w:color="auto" w:sz="4" w:space="0"/>
            </w:tcBorders>
            <w:vAlign w:val="center"/>
          </w:tcPr>
          <w:p w14:paraId="7304F389">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359F6F22">
            <w:pPr>
              <w:rPr>
                <w:rFonts w:ascii="宋体" w:hAnsi="宋体"/>
                <w:szCs w:val="21"/>
              </w:rPr>
            </w:pPr>
            <w:r>
              <w:rPr>
                <w:rFonts w:hint="eastAsia" w:ascii="宋体" w:hAnsi="宋体"/>
                <w:szCs w:val="21"/>
              </w:rPr>
              <w:t>工程成本警戒价</w:t>
            </w:r>
          </w:p>
        </w:tc>
        <w:tc>
          <w:tcPr>
            <w:tcW w:w="5857" w:type="dxa"/>
            <w:tcBorders>
              <w:top w:val="single" w:color="auto" w:sz="4" w:space="0"/>
              <w:left w:val="single" w:color="auto" w:sz="4" w:space="0"/>
              <w:bottom w:val="single" w:color="auto" w:sz="4" w:space="0"/>
              <w:right w:val="double" w:color="auto" w:sz="4" w:space="0"/>
            </w:tcBorders>
            <w:vAlign w:val="center"/>
          </w:tcPr>
          <w:p w14:paraId="4EB0BA86">
            <w:pPr>
              <w:rPr>
                <w:rFonts w:ascii="宋体" w:hAnsi="宋体"/>
                <w:szCs w:val="21"/>
              </w:rPr>
            </w:pPr>
            <w:r>
              <w:rPr>
                <w:rFonts w:hint="eastAsia" w:ascii="宋体" w:hAnsi="宋体"/>
                <w:szCs w:val="21"/>
              </w:rPr>
              <w:t>工程成本警戒价为</w:t>
            </w:r>
            <w:r>
              <w:rPr>
                <w:rFonts w:hint="eastAsia" w:ascii="宋体" w:hAnsi="宋体"/>
                <w:szCs w:val="21"/>
                <w:u w:val="single"/>
              </w:rPr>
              <w:t>6449036.30</w:t>
            </w:r>
            <w:r>
              <w:rPr>
                <w:rFonts w:hint="eastAsia" w:ascii="宋体" w:hAnsi="宋体"/>
                <w:szCs w:val="21"/>
              </w:rPr>
              <w:t>元。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197D0F95">
            <w:pPr>
              <w:rPr>
                <w:rFonts w:ascii="宋体" w:hAnsi="宋体"/>
                <w:szCs w:val="21"/>
              </w:rPr>
            </w:pPr>
            <w:r>
              <w:rPr>
                <w:rFonts w:hint="eastAsia" w:ascii="宋体" w:hAnsi="宋体"/>
                <w:szCs w:val="21"/>
              </w:rPr>
              <w:t>注：为充分体现招标人意愿及落实项目招标人负责制，警戒价由招标人决定。</w:t>
            </w:r>
          </w:p>
        </w:tc>
      </w:tr>
      <w:tr w14:paraId="456988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7D18CCAD">
            <w:pPr>
              <w:rPr>
                <w:rFonts w:ascii="宋体" w:hAnsi="宋体"/>
                <w:szCs w:val="21"/>
              </w:rPr>
            </w:pPr>
            <w:r>
              <w:rPr>
                <w:rFonts w:hint="eastAsia" w:ascii="宋体" w:hAnsi="宋体"/>
                <w:szCs w:val="21"/>
              </w:rPr>
              <w:t>28</w:t>
            </w:r>
          </w:p>
        </w:tc>
        <w:tc>
          <w:tcPr>
            <w:tcW w:w="981" w:type="dxa"/>
            <w:tcBorders>
              <w:top w:val="single" w:color="auto" w:sz="4" w:space="0"/>
              <w:left w:val="single" w:color="auto" w:sz="4" w:space="0"/>
              <w:bottom w:val="single" w:color="auto" w:sz="4" w:space="0"/>
              <w:right w:val="single" w:color="auto" w:sz="4" w:space="0"/>
            </w:tcBorders>
            <w:vAlign w:val="center"/>
          </w:tcPr>
          <w:p w14:paraId="33814098">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2815CC25">
            <w:pPr>
              <w:rPr>
                <w:rFonts w:ascii="宋体" w:hAnsi="宋体"/>
                <w:szCs w:val="21"/>
              </w:rPr>
            </w:pPr>
            <w:r>
              <w:rPr>
                <w:rFonts w:hint="eastAsia" w:ascii="宋体" w:hAnsi="宋体"/>
                <w:szCs w:val="21"/>
              </w:rPr>
              <w:t>第一阶段各分值的权重</w:t>
            </w:r>
          </w:p>
        </w:tc>
        <w:tc>
          <w:tcPr>
            <w:tcW w:w="5857" w:type="dxa"/>
            <w:tcBorders>
              <w:top w:val="single" w:color="auto" w:sz="4" w:space="0"/>
              <w:left w:val="single" w:color="auto" w:sz="4" w:space="0"/>
              <w:bottom w:val="single" w:color="auto" w:sz="4" w:space="0"/>
              <w:right w:val="double" w:color="auto" w:sz="4" w:space="0"/>
            </w:tcBorders>
            <w:vAlign w:val="center"/>
          </w:tcPr>
          <w:p w14:paraId="18AF0D92">
            <w:pPr>
              <w:rPr>
                <w:rFonts w:ascii="宋体" w:hAnsi="宋体"/>
                <w:szCs w:val="21"/>
                <w:u w:val="single"/>
              </w:rPr>
            </w:pPr>
            <w:r>
              <w:rPr>
                <w:rFonts w:hint="eastAsia" w:ascii="宋体" w:hAnsi="宋体" w:cs="宋体"/>
                <w:szCs w:val="21"/>
              </w:rPr>
              <w:t>本款不适用。</w:t>
            </w:r>
          </w:p>
        </w:tc>
      </w:tr>
      <w:tr w14:paraId="0188E6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073E18BB">
            <w:pPr>
              <w:rPr>
                <w:rFonts w:ascii="宋体" w:hAnsi="宋体"/>
                <w:szCs w:val="21"/>
              </w:rPr>
            </w:pPr>
            <w:r>
              <w:rPr>
                <w:rFonts w:hint="eastAsia" w:ascii="宋体" w:hAnsi="宋体"/>
                <w:szCs w:val="21"/>
              </w:rPr>
              <w:t>29</w:t>
            </w:r>
          </w:p>
        </w:tc>
        <w:tc>
          <w:tcPr>
            <w:tcW w:w="981" w:type="dxa"/>
            <w:tcBorders>
              <w:top w:val="single" w:color="auto" w:sz="4" w:space="0"/>
              <w:left w:val="single" w:color="auto" w:sz="4" w:space="0"/>
              <w:bottom w:val="single" w:color="auto" w:sz="4" w:space="0"/>
              <w:right w:val="single" w:color="auto" w:sz="4" w:space="0"/>
            </w:tcBorders>
            <w:vAlign w:val="center"/>
          </w:tcPr>
          <w:p w14:paraId="52FA6078">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5AC5A84E">
            <w:pPr>
              <w:rPr>
                <w:rFonts w:ascii="宋体" w:hAnsi="宋体"/>
                <w:szCs w:val="21"/>
              </w:rPr>
            </w:pPr>
            <w:r>
              <w:rPr>
                <w:rFonts w:hint="eastAsia" w:ascii="宋体" w:hAnsi="宋体"/>
                <w:szCs w:val="21"/>
              </w:rPr>
              <w:t>评标委员会人数</w:t>
            </w:r>
          </w:p>
        </w:tc>
        <w:tc>
          <w:tcPr>
            <w:tcW w:w="5857" w:type="dxa"/>
            <w:tcBorders>
              <w:top w:val="single" w:color="auto" w:sz="4" w:space="0"/>
              <w:left w:val="single" w:color="auto" w:sz="4" w:space="0"/>
              <w:bottom w:val="single" w:color="auto" w:sz="4" w:space="0"/>
              <w:right w:val="double" w:color="auto" w:sz="4" w:space="0"/>
            </w:tcBorders>
            <w:vAlign w:val="center"/>
          </w:tcPr>
          <w:p w14:paraId="45FDAA24">
            <w:pPr>
              <w:rPr>
                <w:rFonts w:ascii="宋体" w:hAnsi="宋体"/>
                <w:szCs w:val="21"/>
              </w:rPr>
            </w:pPr>
            <w:r>
              <w:rPr>
                <w:rFonts w:hint="eastAsia" w:ascii="宋体" w:hAnsi="宋体"/>
                <w:szCs w:val="21"/>
              </w:rPr>
              <w:t>评标委员会由招标人依法组建。</w:t>
            </w:r>
          </w:p>
        </w:tc>
      </w:tr>
      <w:tr w14:paraId="404716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right w:val="single" w:color="auto" w:sz="4" w:space="0"/>
            </w:tcBorders>
            <w:vAlign w:val="center"/>
          </w:tcPr>
          <w:p w14:paraId="770D04DD">
            <w:pPr>
              <w:rPr>
                <w:rFonts w:ascii="宋体" w:hAnsi="宋体"/>
                <w:szCs w:val="21"/>
              </w:rPr>
            </w:pPr>
            <w:r>
              <w:rPr>
                <w:rFonts w:hint="eastAsia" w:ascii="宋体" w:hAnsi="宋体"/>
                <w:szCs w:val="21"/>
              </w:rPr>
              <w:t>30</w:t>
            </w:r>
          </w:p>
        </w:tc>
        <w:tc>
          <w:tcPr>
            <w:tcW w:w="981" w:type="dxa"/>
            <w:tcBorders>
              <w:top w:val="single" w:color="auto" w:sz="4" w:space="0"/>
              <w:left w:val="single" w:color="auto" w:sz="4" w:space="0"/>
              <w:bottom w:val="single" w:color="auto" w:sz="4" w:space="0"/>
              <w:right w:val="single" w:color="auto" w:sz="4" w:space="0"/>
            </w:tcBorders>
            <w:vAlign w:val="center"/>
          </w:tcPr>
          <w:p w14:paraId="0B559EBB">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6E215D82">
            <w:pPr>
              <w:rPr>
                <w:rFonts w:ascii="宋体" w:hAnsi="宋体"/>
                <w:szCs w:val="21"/>
              </w:rPr>
            </w:pPr>
            <w:r>
              <w:rPr>
                <w:rFonts w:hint="eastAsia" w:ascii="宋体" w:hAnsi="宋体"/>
                <w:szCs w:val="21"/>
              </w:rPr>
              <w:t>企业综合诚信评价分数</w:t>
            </w:r>
          </w:p>
        </w:tc>
        <w:tc>
          <w:tcPr>
            <w:tcW w:w="5857" w:type="dxa"/>
            <w:tcBorders>
              <w:top w:val="single" w:color="auto" w:sz="4" w:space="0"/>
              <w:left w:val="single" w:color="auto" w:sz="4" w:space="0"/>
              <w:bottom w:val="single" w:color="auto" w:sz="4" w:space="0"/>
              <w:right w:val="double" w:color="auto" w:sz="4" w:space="0"/>
            </w:tcBorders>
            <w:vAlign w:val="center"/>
          </w:tcPr>
          <w:p w14:paraId="45952749">
            <w:pPr>
              <w:rPr>
                <w:rFonts w:ascii="宋体" w:hAnsi="宋体"/>
                <w:szCs w:val="21"/>
              </w:rPr>
            </w:pPr>
            <w:r>
              <w:rPr>
                <w:rFonts w:hint="eastAsia" w:ascii="宋体" w:hAnsi="宋体" w:cs="宋体"/>
                <w:szCs w:val="21"/>
              </w:rPr>
              <w:t>本款不适用。</w:t>
            </w:r>
          </w:p>
        </w:tc>
      </w:tr>
      <w:tr w14:paraId="33F8A9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702" w:type="dxa"/>
            <w:tcBorders>
              <w:top w:val="single" w:color="auto" w:sz="4" w:space="0"/>
              <w:left w:val="double" w:color="auto" w:sz="4" w:space="0"/>
              <w:bottom w:val="single" w:color="auto" w:sz="4" w:space="0"/>
              <w:right w:val="single" w:color="auto" w:sz="4" w:space="0"/>
            </w:tcBorders>
            <w:vAlign w:val="center"/>
          </w:tcPr>
          <w:p w14:paraId="27A0175F">
            <w:pPr>
              <w:rPr>
                <w:rFonts w:ascii="宋体" w:hAnsi="宋体"/>
                <w:szCs w:val="21"/>
              </w:rPr>
            </w:pPr>
            <w:r>
              <w:rPr>
                <w:rFonts w:hint="eastAsia" w:ascii="宋体" w:hAnsi="宋体"/>
                <w:szCs w:val="21"/>
              </w:rPr>
              <w:t>31</w:t>
            </w:r>
          </w:p>
        </w:tc>
        <w:tc>
          <w:tcPr>
            <w:tcW w:w="981" w:type="dxa"/>
            <w:tcBorders>
              <w:top w:val="single" w:color="auto" w:sz="4" w:space="0"/>
              <w:left w:val="single" w:color="auto" w:sz="4" w:space="0"/>
              <w:bottom w:val="single" w:color="auto" w:sz="4" w:space="0"/>
              <w:right w:val="single" w:color="auto" w:sz="4" w:space="0"/>
            </w:tcBorders>
            <w:vAlign w:val="center"/>
          </w:tcPr>
          <w:p w14:paraId="28F5A6F4">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536809F8">
            <w:pPr>
              <w:rPr>
                <w:rFonts w:ascii="宋体" w:hAnsi="宋体"/>
                <w:szCs w:val="21"/>
              </w:rPr>
            </w:pPr>
            <w:r>
              <w:rPr>
                <w:rFonts w:hint="eastAsia" w:ascii="宋体" w:hAnsi="宋体"/>
                <w:szCs w:val="21"/>
              </w:rPr>
              <w:t>经济分相同情况下的排序方法（适用于办法三、办法四）</w:t>
            </w:r>
          </w:p>
        </w:tc>
        <w:tc>
          <w:tcPr>
            <w:tcW w:w="5857" w:type="dxa"/>
            <w:tcBorders>
              <w:top w:val="single" w:color="auto" w:sz="4" w:space="0"/>
              <w:left w:val="single" w:color="auto" w:sz="4" w:space="0"/>
              <w:bottom w:val="single" w:color="auto" w:sz="4" w:space="0"/>
              <w:right w:val="double" w:color="auto" w:sz="4" w:space="0"/>
            </w:tcBorders>
            <w:vAlign w:val="center"/>
          </w:tcPr>
          <w:p w14:paraId="45EBF6A1">
            <w:pPr>
              <w:rPr>
                <w:rFonts w:ascii="宋体" w:hAnsi="宋体"/>
                <w:szCs w:val="21"/>
              </w:rPr>
            </w:pPr>
            <w:r>
              <w:rPr>
                <w:rFonts w:hint="eastAsia" w:ascii="宋体" w:hAnsi="宋体" w:cs="宋体"/>
                <w:szCs w:val="21"/>
              </w:rPr>
              <w:t>本款不适用。</w:t>
            </w:r>
          </w:p>
        </w:tc>
      </w:tr>
      <w:tr w14:paraId="56C50E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6586F56B">
            <w:pPr>
              <w:rPr>
                <w:rFonts w:ascii="宋体" w:hAnsi="宋体"/>
                <w:szCs w:val="21"/>
              </w:rPr>
            </w:pPr>
            <w:r>
              <w:rPr>
                <w:rFonts w:hint="eastAsia" w:ascii="宋体" w:hAnsi="宋体"/>
                <w:szCs w:val="21"/>
              </w:rPr>
              <w:t>32</w:t>
            </w:r>
          </w:p>
        </w:tc>
        <w:tc>
          <w:tcPr>
            <w:tcW w:w="981" w:type="dxa"/>
            <w:tcBorders>
              <w:top w:val="single" w:color="auto" w:sz="4" w:space="0"/>
              <w:left w:val="single" w:color="auto" w:sz="4" w:space="0"/>
              <w:bottom w:val="single" w:color="auto" w:sz="4" w:space="0"/>
              <w:right w:val="single" w:color="auto" w:sz="4" w:space="0"/>
            </w:tcBorders>
            <w:vAlign w:val="center"/>
          </w:tcPr>
          <w:p w14:paraId="00449022">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45B6E35D">
            <w:pPr>
              <w:rPr>
                <w:rFonts w:ascii="宋体" w:hAnsi="宋体"/>
                <w:szCs w:val="21"/>
              </w:rPr>
            </w:pPr>
            <w:r>
              <w:rPr>
                <w:rFonts w:hint="eastAsia" w:ascii="宋体" w:hAnsi="宋体"/>
                <w:szCs w:val="21"/>
              </w:rPr>
              <w:t>第二阶段投标人名次的排序方法（适用于办法五、办法六）</w:t>
            </w:r>
          </w:p>
        </w:tc>
        <w:tc>
          <w:tcPr>
            <w:tcW w:w="5857" w:type="dxa"/>
            <w:tcBorders>
              <w:top w:val="single" w:color="auto" w:sz="4" w:space="0"/>
              <w:left w:val="single" w:color="auto" w:sz="4" w:space="0"/>
              <w:bottom w:val="single" w:color="auto" w:sz="4" w:space="0"/>
              <w:right w:val="double" w:color="auto" w:sz="4" w:space="0"/>
            </w:tcBorders>
            <w:vAlign w:val="center"/>
          </w:tcPr>
          <w:p w14:paraId="64272559">
            <w:pPr>
              <w:rPr>
                <w:rFonts w:ascii="宋体" w:hAnsi="宋体"/>
                <w:szCs w:val="21"/>
              </w:rPr>
            </w:pPr>
            <w:r>
              <w:rPr>
                <w:rFonts w:hint="eastAsia" w:ascii="宋体" w:hAnsi="宋体" w:cs="宋体"/>
                <w:szCs w:val="21"/>
              </w:rPr>
              <w:t>本款不适用。</w:t>
            </w:r>
          </w:p>
        </w:tc>
      </w:tr>
      <w:tr w14:paraId="7CD7AF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79625A1D">
            <w:pPr>
              <w:rPr>
                <w:rFonts w:ascii="宋体" w:hAnsi="宋体"/>
                <w:szCs w:val="21"/>
              </w:rPr>
            </w:pPr>
            <w:r>
              <w:rPr>
                <w:rFonts w:hint="eastAsia" w:ascii="宋体" w:hAnsi="宋体"/>
                <w:szCs w:val="21"/>
              </w:rPr>
              <w:t>33</w:t>
            </w:r>
          </w:p>
        </w:tc>
        <w:tc>
          <w:tcPr>
            <w:tcW w:w="981" w:type="dxa"/>
            <w:tcBorders>
              <w:top w:val="single" w:color="auto" w:sz="4" w:space="0"/>
              <w:left w:val="single" w:color="auto" w:sz="4" w:space="0"/>
              <w:bottom w:val="single" w:color="auto" w:sz="4" w:space="0"/>
              <w:right w:val="single" w:color="auto" w:sz="4" w:space="0"/>
            </w:tcBorders>
            <w:vAlign w:val="center"/>
          </w:tcPr>
          <w:p w14:paraId="7DD06637">
            <w:pPr>
              <w:rPr>
                <w:rFonts w:ascii="宋体" w:hAnsi="宋体"/>
                <w:szCs w:val="21"/>
              </w:rPr>
            </w:pPr>
            <w:r>
              <w:rPr>
                <w:rFonts w:ascii="宋体" w:hAnsi="宋体"/>
                <w:szCs w:val="21"/>
              </w:rPr>
              <w:t>13.4</w:t>
            </w:r>
            <w:r>
              <w:rPr>
                <w:rFonts w:hint="eastAsia" w:ascii="宋体" w:hAnsi="宋体"/>
                <w:szCs w:val="21"/>
              </w:rPr>
              <w:t>、</w:t>
            </w:r>
            <w:r>
              <w:rPr>
                <w:rFonts w:ascii="宋体" w:hAnsi="宋体"/>
                <w:szCs w:val="21"/>
              </w:rPr>
              <w:t>13.5.2</w:t>
            </w:r>
          </w:p>
        </w:tc>
        <w:tc>
          <w:tcPr>
            <w:tcW w:w="1810" w:type="dxa"/>
            <w:tcBorders>
              <w:top w:val="single" w:color="auto" w:sz="4" w:space="0"/>
              <w:left w:val="single" w:color="auto" w:sz="4" w:space="0"/>
              <w:bottom w:val="single" w:color="auto" w:sz="4" w:space="0"/>
              <w:right w:val="single" w:color="auto" w:sz="4" w:space="0"/>
            </w:tcBorders>
            <w:vAlign w:val="center"/>
          </w:tcPr>
          <w:p w14:paraId="7057DA1D">
            <w:pPr>
              <w:rPr>
                <w:rFonts w:ascii="宋体" w:hAnsi="宋体"/>
                <w:szCs w:val="21"/>
              </w:rPr>
            </w:pPr>
            <w:r>
              <w:rPr>
                <w:rFonts w:hint="eastAsia" w:ascii="宋体" w:hAnsi="宋体"/>
                <w:szCs w:val="21"/>
              </w:rPr>
              <w:t>合同价款的调整办法</w:t>
            </w:r>
          </w:p>
        </w:tc>
        <w:tc>
          <w:tcPr>
            <w:tcW w:w="5857" w:type="dxa"/>
            <w:tcBorders>
              <w:top w:val="single" w:color="auto" w:sz="4" w:space="0"/>
              <w:left w:val="single" w:color="auto" w:sz="4" w:space="0"/>
              <w:bottom w:val="single" w:color="auto" w:sz="4" w:space="0"/>
              <w:right w:val="double" w:color="auto" w:sz="4" w:space="0"/>
            </w:tcBorders>
            <w:vAlign w:val="center"/>
          </w:tcPr>
          <w:p w14:paraId="3FA32028">
            <w:pPr>
              <w:rPr>
                <w:rFonts w:ascii="宋体" w:hAnsi="宋体"/>
                <w:szCs w:val="21"/>
              </w:rPr>
            </w:pPr>
            <w:r>
              <w:rPr>
                <w:rFonts w:hint="eastAsia" w:ascii="宋体" w:hAnsi="宋体" w:cs="宋体"/>
                <w:szCs w:val="21"/>
                <w:u w:val="single"/>
              </w:rPr>
              <w:t>详见招标文件及相关合同条款。</w:t>
            </w:r>
          </w:p>
        </w:tc>
      </w:tr>
      <w:tr w14:paraId="443585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38BAF05E">
            <w:pPr>
              <w:rPr>
                <w:rFonts w:ascii="宋体" w:hAnsi="宋体"/>
                <w:szCs w:val="21"/>
              </w:rPr>
            </w:pPr>
            <w:r>
              <w:rPr>
                <w:rFonts w:ascii="宋体" w:hAnsi="宋体"/>
                <w:szCs w:val="21"/>
              </w:rPr>
              <w:t>3</w:t>
            </w:r>
            <w:r>
              <w:rPr>
                <w:rFonts w:hint="eastAsia" w:ascii="宋体" w:hAnsi="宋体"/>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14:paraId="2A18732B">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26EECC38">
            <w:pPr>
              <w:rPr>
                <w:rFonts w:ascii="宋体" w:hAnsi="宋体"/>
                <w:szCs w:val="21"/>
              </w:rPr>
            </w:pPr>
            <w:r>
              <w:rPr>
                <w:rFonts w:hint="eastAsia" w:ascii="宋体" w:hAnsi="宋体"/>
                <w:szCs w:val="21"/>
              </w:rPr>
              <w:t>建设工程质量检测单位</w:t>
            </w:r>
          </w:p>
        </w:tc>
        <w:tc>
          <w:tcPr>
            <w:tcW w:w="5857" w:type="dxa"/>
            <w:tcBorders>
              <w:top w:val="single" w:color="auto" w:sz="4" w:space="0"/>
              <w:left w:val="single" w:color="auto" w:sz="4" w:space="0"/>
              <w:bottom w:val="single" w:color="auto" w:sz="4" w:space="0"/>
              <w:right w:val="double" w:color="auto" w:sz="4" w:space="0"/>
            </w:tcBorders>
            <w:vAlign w:val="center"/>
          </w:tcPr>
          <w:p w14:paraId="7C85F2F6">
            <w:pPr>
              <w:rPr>
                <w:rFonts w:ascii="宋体" w:hAnsi="宋体"/>
                <w:szCs w:val="21"/>
              </w:rPr>
            </w:pPr>
            <w:r>
              <w:rPr>
                <w:rFonts w:hint="eastAsia" w:ascii="宋体" w:hAnsi="宋体"/>
                <w:kern w:val="0"/>
                <w:szCs w:val="21"/>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62E12E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086ED32E">
            <w:pPr>
              <w:rPr>
                <w:rFonts w:ascii="宋体" w:hAnsi="宋体"/>
                <w:szCs w:val="21"/>
              </w:rPr>
            </w:pPr>
            <w:r>
              <w:rPr>
                <w:rFonts w:hint="eastAsia" w:ascii="宋体" w:hAnsi="宋体"/>
                <w:szCs w:val="21"/>
              </w:rPr>
              <w:t>35</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222BC5FB">
            <w:pPr>
              <w:jc w:val="cente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2356A947">
            <w:pPr>
              <w:jc w:val="center"/>
              <w:rPr>
                <w:rFonts w:ascii="宋体" w:hAnsi="宋体"/>
                <w:szCs w:val="21"/>
              </w:rPr>
            </w:pPr>
            <w:r>
              <w:rPr>
                <w:rFonts w:hint="eastAsia" w:ascii="宋体" w:hAnsi="宋体"/>
              </w:rPr>
              <w:t>电子招标投标解密失败及突发情况的补救</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14:paraId="1C8D316C">
            <w:pPr>
              <w:rPr>
                <w:rFonts w:ascii="宋体" w:hAnsi="宋体" w:cs="Courier New"/>
                <w:szCs w:val="21"/>
              </w:rPr>
            </w:pPr>
            <w:r>
              <w:rPr>
                <w:rFonts w:hint="eastAsia" w:ascii="宋体" w:hAnsi="宋体" w:cs="Courier New"/>
                <w:szCs w:val="21"/>
              </w:rPr>
              <w:t>1、按照交易平台关于全流程电子化项目的相关指南进行操作。详见：</w:t>
            </w:r>
            <w:r>
              <w:rPr>
                <w:rFonts w:hint="eastAsia" w:ascii="宋体" w:hAnsi="宋体" w:cs="宋体"/>
                <w:szCs w:val="21"/>
                <w:u w:val="single"/>
              </w:rPr>
              <w:t>广州交易集团有限公司（广州公共资源交易中心）网站最新指引</w:t>
            </w:r>
            <w:r>
              <w:rPr>
                <w:rFonts w:hint="eastAsia" w:ascii="宋体" w:hAnsi="宋体" w:cs="Courier New"/>
                <w:szCs w:val="21"/>
              </w:rPr>
              <w:t xml:space="preserve">。  </w:t>
            </w:r>
          </w:p>
          <w:p w14:paraId="73EEA86F">
            <w:pPr>
              <w:rPr>
                <w:rFonts w:ascii="宋体" w:hAnsi="宋体" w:cs="Courier New"/>
                <w:szCs w:val="21"/>
              </w:rPr>
            </w:pPr>
            <w:r>
              <w:rPr>
                <w:rFonts w:hint="eastAsia" w:ascii="宋体" w:hAnsi="宋体" w:cs="Courier New"/>
                <w:szCs w:val="21"/>
              </w:rPr>
              <w:t>2、提交投标文件光盘备用</w:t>
            </w:r>
          </w:p>
          <w:p w14:paraId="6D9752F4">
            <w:pPr>
              <w:rPr>
                <w:rFonts w:ascii="宋体" w:hAnsi="宋体" w:cs="Courier New"/>
                <w:szCs w:val="21"/>
              </w:rPr>
            </w:pPr>
            <w:r>
              <w:rPr>
                <w:rFonts w:hint="eastAsia" w:ascii="宋体" w:hAnsi="宋体" w:cs="Courier New"/>
                <w:szCs w:val="21"/>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63447881">
            <w:pPr>
              <w:rPr>
                <w:rFonts w:ascii="宋体" w:hAnsi="宋体" w:cs="Courier New"/>
                <w:szCs w:val="21"/>
              </w:rPr>
            </w:pPr>
            <w:r>
              <w:rPr>
                <w:rFonts w:hint="eastAsia" w:ascii="宋体" w:hAnsi="宋体" w:cs="Courier New"/>
                <w:szCs w:val="21"/>
              </w:rPr>
              <w:t xml:space="preserve"> 3、补救方案</w:t>
            </w:r>
          </w:p>
          <w:p w14:paraId="38485643">
            <w:pPr>
              <w:rPr>
                <w:rFonts w:ascii="宋体" w:hAnsi="宋体" w:cs="Courier New"/>
                <w:szCs w:val="21"/>
              </w:rPr>
            </w:pPr>
            <w:r>
              <w:rPr>
                <w:rFonts w:hint="eastAsia" w:ascii="宋体" w:hAnsi="宋体" w:cs="Courier New"/>
                <w:szCs w:val="21"/>
              </w:rPr>
              <w:t>（1）投标文件解密失败的补救方案：</w:t>
            </w:r>
          </w:p>
          <w:p w14:paraId="252DC5E7">
            <w:pPr>
              <w:rPr>
                <w:rFonts w:ascii="宋体" w:hAnsi="宋体" w:cs="Courier New"/>
                <w:szCs w:val="21"/>
              </w:rPr>
            </w:pPr>
            <w:r>
              <w:rPr>
                <w:rFonts w:hint="eastAsia" w:ascii="宋体" w:hAnsi="宋体" w:cs="Courier New"/>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514BE10B">
            <w:pPr>
              <w:rPr>
                <w:rFonts w:ascii="宋体" w:hAnsi="宋体" w:cs="Courier New"/>
                <w:szCs w:val="21"/>
              </w:rPr>
            </w:pPr>
            <w:r>
              <w:rPr>
                <w:rFonts w:hint="eastAsia" w:ascii="宋体" w:hAnsi="宋体" w:cs="Courier New"/>
                <w:szCs w:val="21"/>
              </w:rPr>
              <w:t>（2）评标时突发情况的补救方案</w:t>
            </w:r>
          </w:p>
          <w:p w14:paraId="4F5CF6DD">
            <w:pPr>
              <w:rPr>
                <w:rFonts w:ascii="宋体" w:hAnsi="宋体" w:cs="Courier New"/>
                <w:szCs w:val="21"/>
              </w:rPr>
            </w:pPr>
            <w:r>
              <w:rPr>
                <w:rFonts w:hint="eastAsia" w:ascii="宋体" w:hAnsi="宋体" w:cs="Courier New"/>
                <w:szCs w:val="21"/>
              </w:rPr>
              <w:t>若遇不可抗力发生（指网络瘫痪、服务器损坏、交易系统故障短期无法恢复等因素），由评标委员会开启投标人递交的全部投标文件光盘，并按光盘内容进行评审。</w:t>
            </w:r>
          </w:p>
          <w:p w14:paraId="173A6D79">
            <w:pPr>
              <w:rPr>
                <w:rFonts w:ascii="宋体" w:hAnsi="宋体"/>
                <w:szCs w:val="21"/>
                <w:u w:val="single"/>
              </w:rPr>
            </w:pPr>
            <w:r>
              <w:rPr>
                <w:rFonts w:hint="eastAsia" w:ascii="宋体" w:hAnsi="宋体" w:cs="Courier New"/>
                <w:szCs w:val="21"/>
              </w:rPr>
              <w:t>（3）除发生上述情况外，开标评标均以投标人通过</w:t>
            </w:r>
            <w:r>
              <w:rPr>
                <w:rFonts w:hint="eastAsia" w:ascii="宋体" w:hAnsi="宋体" w:cs="宋体"/>
                <w:szCs w:val="21"/>
                <w:u w:val="single"/>
              </w:rPr>
              <w:t>广州交易集团有限公司（广州公共资源交易中心）</w:t>
            </w:r>
            <w:r>
              <w:rPr>
                <w:rFonts w:hint="eastAsia" w:ascii="宋体" w:hAnsi="宋体" w:cs="Courier New"/>
                <w:szCs w:val="21"/>
              </w:rPr>
              <w:t>交易平台网上递交的电子投标文件为准。</w:t>
            </w:r>
          </w:p>
        </w:tc>
      </w:tr>
      <w:tr w14:paraId="4E749E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2755C4FD">
            <w:pPr>
              <w:rPr>
                <w:rFonts w:ascii="宋体" w:hAnsi="宋体"/>
                <w:szCs w:val="21"/>
              </w:rPr>
            </w:pPr>
            <w:r>
              <w:rPr>
                <w:rFonts w:hint="eastAsia" w:ascii="宋体" w:hAnsi="宋体"/>
                <w:szCs w:val="21"/>
              </w:rPr>
              <w:t>36</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01538642">
            <w:pPr>
              <w:jc w:val="cente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1A09154D">
            <w:pPr>
              <w:jc w:val="center"/>
              <w:rPr>
                <w:rFonts w:ascii="宋体" w:hAnsi="宋体"/>
                <w:szCs w:val="21"/>
              </w:rPr>
            </w:pPr>
            <w:r>
              <w:rPr>
                <w:rFonts w:hint="eastAsia" w:ascii="宋体" w:hAnsi="宋体" w:cs="Courier New"/>
                <w:szCs w:val="21"/>
              </w:rPr>
              <w:t>招标人对中标人参与“百千万工程”的具体要求</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14:paraId="6739505E">
            <w:pPr>
              <w:pStyle w:val="5"/>
              <w:tabs>
                <w:tab w:val="left" w:pos="7380"/>
              </w:tabs>
              <w:spacing w:after="0" w:line="360" w:lineRule="exact"/>
              <w:ind w:firstLine="0"/>
              <w:rPr>
                <w:rFonts w:ascii="宋体" w:hAnsi="宋体" w:cs="宋体"/>
                <w:kern w:val="0"/>
                <w:sz w:val="22"/>
                <w:szCs w:val="22"/>
              </w:rPr>
            </w:pPr>
            <w:r>
              <w:rPr>
                <w:rFonts w:hint="eastAsia" w:ascii="宋体" w:hAnsi="宋体" w:cs="宋体"/>
                <w:kern w:val="0"/>
                <w:sz w:val="22"/>
                <w:szCs w:val="22"/>
              </w:rPr>
              <w:t>内容：招标人对中标人参与“百千万工程”的具体要求</w:t>
            </w:r>
          </w:p>
          <w:p w14:paraId="2AF74B99">
            <w:pPr>
              <w:pStyle w:val="5"/>
              <w:tabs>
                <w:tab w:val="left" w:pos="7380"/>
              </w:tabs>
              <w:spacing w:after="0" w:line="360" w:lineRule="exact"/>
              <w:ind w:firstLine="0"/>
              <w:rPr>
                <w:rFonts w:ascii="宋体" w:hAnsi="宋体" w:cs="宋体"/>
                <w:kern w:val="0"/>
                <w:sz w:val="22"/>
                <w:szCs w:val="22"/>
              </w:rPr>
            </w:pPr>
            <w:r>
              <w:rPr>
                <w:rFonts w:hint="eastAsia" w:ascii="宋体" w:hAnsi="宋体" w:cs="宋体"/>
                <w:kern w:val="0"/>
                <w:sz w:val="22"/>
                <w:szCs w:val="22"/>
              </w:rPr>
              <w:t>说明与要求：</w:t>
            </w:r>
          </w:p>
          <w:p w14:paraId="27632318">
            <w:pPr>
              <w:spacing w:line="360" w:lineRule="exact"/>
              <w:rPr>
                <w:rFonts w:ascii="宋体" w:hAnsi="宋体" w:cs="宋体"/>
                <w:kern w:val="0"/>
                <w:sz w:val="22"/>
                <w:lang w:val="zh-CN"/>
              </w:rPr>
            </w:pPr>
            <w:r>
              <w:rPr>
                <w:rFonts w:hint="eastAsia" w:ascii="宋体" w:hAnsi="宋体" w:cs="宋体"/>
                <w:kern w:val="0"/>
                <w:sz w:val="22"/>
                <w:lang w:val="zh-CN"/>
              </w:rPr>
              <w:t>☑具体要求在中标后按照投标承诺和招标人的要求执行。</w:t>
            </w:r>
          </w:p>
          <w:p w14:paraId="7E161CFC">
            <w:pPr>
              <w:rPr>
                <w:rFonts w:ascii="宋体" w:hAnsi="宋体"/>
                <w:kern w:val="0"/>
                <w:szCs w:val="21"/>
                <w:lang w:val="zh-CN"/>
              </w:rPr>
            </w:pPr>
            <w:r>
              <w:rPr>
                <w:rFonts w:hint="eastAsia" w:ascii="宋体" w:hAnsi="宋体" w:cs="宋体"/>
                <w:kern w:val="0"/>
                <w:sz w:val="22"/>
                <w:lang w:val="zh-CN"/>
              </w:rPr>
              <w:t>□具体要求：（由招标人填写）</w:t>
            </w:r>
          </w:p>
        </w:tc>
      </w:tr>
      <w:tr w14:paraId="55FD6A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248A307A">
            <w:pPr>
              <w:jc w:val="center"/>
              <w:rPr>
                <w:rFonts w:ascii="宋体" w:hAnsi="宋体"/>
                <w:szCs w:val="21"/>
              </w:rPr>
            </w:pPr>
            <w:r>
              <w:rPr>
                <w:rFonts w:hint="eastAsia" w:ascii="宋体" w:hAnsi="宋体" w:cs="宋体"/>
                <w:szCs w:val="21"/>
              </w:rPr>
              <w:t>37</w:t>
            </w:r>
          </w:p>
        </w:tc>
        <w:tc>
          <w:tcPr>
            <w:tcW w:w="981" w:type="dxa"/>
            <w:tcBorders>
              <w:top w:val="single" w:color="auto" w:sz="4" w:space="0"/>
              <w:left w:val="single" w:color="auto" w:sz="4" w:space="0"/>
              <w:bottom w:val="double" w:color="auto" w:sz="4" w:space="0"/>
              <w:right w:val="single" w:color="auto" w:sz="4" w:space="0"/>
            </w:tcBorders>
            <w:shd w:val="clear" w:color="auto" w:fill="auto"/>
            <w:vAlign w:val="center"/>
          </w:tcPr>
          <w:p w14:paraId="68FAF842">
            <w:pPr>
              <w:jc w:val="center"/>
              <w:rPr>
                <w:rFonts w:ascii="宋体" w:hAnsi="宋体"/>
                <w:szCs w:val="21"/>
              </w:rPr>
            </w:pPr>
            <w:r>
              <w:rPr>
                <w:rFonts w:hint="eastAsia" w:ascii="宋体" w:hAnsi="宋体"/>
              </w:rPr>
              <w:t>45</w:t>
            </w:r>
          </w:p>
        </w:tc>
        <w:tc>
          <w:tcPr>
            <w:tcW w:w="1810" w:type="dxa"/>
            <w:tcBorders>
              <w:top w:val="single" w:color="auto" w:sz="4" w:space="0"/>
              <w:left w:val="single" w:color="auto" w:sz="4" w:space="0"/>
              <w:bottom w:val="double" w:color="auto" w:sz="4" w:space="0"/>
              <w:right w:val="single" w:color="auto" w:sz="4" w:space="0"/>
            </w:tcBorders>
            <w:shd w:val="clear" w:color="auto" w:fill="auto"/>
            <w:vAlign w:val="center"/>
          </w:tcPr>
          <w:p w14:paraId="13371968">
            <w:pPr>
              <w:rPr>
                <w:rFonts w:ascii="宋体" w:hAnsi="宋体"/>
                <w:kern w:val="0"/>
                <w:szCs w:val="21"/>
                <w:lang w:val="zh-CN"/>
              </w:rPr>
            </w:pPr>
            <w:r>
              <w:rPr>
                <w:rFonts w:hint="eastAsia" w:ascii="宋体" w:hAnsi="宋体" w:cs="宋体"/>
              </w:rPr>
              <w:t>投标人经济标评审和得分汇总</w:t>
            </w:r>
          </w:p>
        </w:tc>
        <w:tc>
          <w:tcPr>
            <w:tcW w:w="5857" w:type="dxa"/>
            <w:tcBorders>
              <w:top w:val="single" w:color="auto" w:sz="4" w:space="0"/>
              <w:left w:val="single" w:color="auto" w:sz="4" w:space="0"/>
              <w:bottom w:val="double" w:color="auto" w:sz="4" w:space="0"/>
              <w:right w:val="double" w:color="auto" w:sz="4" w:space="0"/>
            </w:tcBorders>
            <w:shd w:val="clear" w:color="auto" w:fill="auto"/>
            <w:vAlign w:val="center"/>
          </w:tcPr>
          <w:p w14:paraId="3C1D2345">
            <w:pPr>
              <w:rPr>
                <w:rFonts w:ascii="宋体" w:hAnsi="宋体"/>
                <w:b/>
                <w:szCs w:val="21"/>
                <w:u w:val="single"/>
              </w:rPr>
            </w:pPr>
            <w:r>
              <w:rPr>
                <w:rFonts w:ascii="宋体" w:hAnsi="宋体"/>
                <w:b/>
                <w:szCs w:val="21"/>
                <w:u w:val="single"/>
              </w:rPr>
              <w:t>1、确定经济标评审的评标参考价：</w:t>
            </w:r>
          </w:p>
          <w:p w14:paraId="5AE56171">
            <w:pPr>
              <w:rPr>
                <w:rFonts w:ascii="宋体" w:hAnsi="宋体" w:cs="宋体"/>
                <w:szCs w:val="21"/>
              </w:rPr>
            </w:pPr>
            <w:r>
              <w:rPr>
                <w:rFonts w:ascii="宋体" w:hAnsi="宋体" w:cs="宋体"/>
                <w:szCs w:val="21"/>
              </w:rPr>
              <w:t>区间抽取法：</w:t>
            </w:r>
            <w:r>
              <w:rPr>
                <w:rFonts w:ascii="宋体" w:hAnsi="宋体" w:cs="宋体"/>
                <w:szCs w:val="21"/>
              </w:rPr>
              <w:br w:type="textWrapping"/>
            </w:r>
            <w:r>
              <w:rPr>
                <w:rFonts w:ascii="宋体" w:hAnsi="宋体" w:cs="宋体"/>
                <w:szCs w:val="21"/>
              </w:rPr>
              <w:t>设立技术标入围合格分数线（入围技术标合格分数线为</w:t>
            </w:r>
            <w:r>
              <w:rPr>
                <w:rFonts w:hint="eastAsia" w:ascii="宋体" w:hAnsi="宋体" w:cs="宋体"/>
                <w:szCs w:val="21"/>
              </w:rPr>
              <w:t>80</w:t>
            </w:r>
            <w:r>
              <w:rPr>
                <w:rFonts w:ascii="宋体" w:hAnsi="宋体" w:cs="宋体"/>
                <w:szCs w:val="21"/>
              </w:rPr>
              <w:t>分（技术分满分为100分）），达到或超过及格线的投标人的报价方能参与评标参考价的计算。将达到或超过技术标及格分数线的投标报价由低至高进行排列，按以下公式计算评标参考价，计算公式如下：</w:t>
            </w:r>
            <w:r>
              <w:rPr>
                <w:rFonts w:ascii="宋体" w:hAnsi="宋体" w:cs="宋体"/>
                <w:szCs w:val="21"/>
              </w:rPr>
              <w:br w:type="textWrapping"/>
            </w:r>
            <w:r>
              <w:rPr>
                <w:rFonts w:ascii="宋体" w:hAnsi="宋体" w:cs="宋体"/>
                <w:szCs w:val="21"/>
              </w:rPr>
              <w:t>评标参考价=（Q高-Q低）/100*Ｘ+Q低</w:t>
            </w:r>
            <w:r>
              <w:rPr>
                <w:rFonts w:ascii="宋体" w:hAnsi="宋体" w:cs="宋体"/>
                <w:szCs w:val="21"/>
              </w:rPr>
              <w:br w:type="textWrapping"/>
            </w:r>
            <w:r>
              <w:rPr>
                <w:rFonts w:ascii="宋体" w:hAnsi="宋体" w:cs="宋体"/>
                <w:szCs w:val="21"/>
              </w:rPr>
              <w:t>Q低：为达到或超过技术标及格分数线的投标人最低报价与工程成本警示价两者中的较高值；</w:t>
            </w:r>
            <w:r>
              <w:rPr>
                <w:rFonts w:ascii="宋体" w:hAnsi="宋体" w:cs="宋体"/>
                <w:szCs w:val="21"/>
              </w:rPr>
              <w:br w:type="textWrapping"/>
            </w:r>
            <w:r>
              <w:rPr>
                <w:rFonts w:ascii="宋体" w:hAnsi="宋体" w:cs="宋体"/>
                <w:szCs w:val="21"/>
              </w:rPr>
              <w:t>Q高：为最高投标限价</w:t>
            </w:r>
            <w:r>
              <w:rPr>
                <w:rFonts w:ascii="宋体" w:hAnsi="宋体" w:cs="宋体"/>
                <w:szCs w:val="21"/>
              </w:rPr>
              <w:br w:type="textWrapping"/>
            </w:r>
            <w:r>
              <w:rPr>
                <w:rFonts w:ascii="宋体" w:hAnsi="宋体" w:cs="宋体"/>
                <w:szCs w:val="21"/>
              </w:rPr>
              <w:t>X:为等分点值，在开标前从[0,100]整数中随机抽取</w:t>
            </w:r>
            <w:r>
              <w:rPr>
                <w:rFonts w:ascii="宋体" w:hAnsi="宋体" w:cs="宋体"/>
                <w:szCs w:val="21"/>
              </w:rPr>
              <w:br w:type="textWrapping"/>
            </w:r>
            <w:r>
              <w:rPr>
                <w:rFonts w:ascii="宋体" w:hAnsi="宋体" w:cs="宋体"/>
                <w:szCs w:val="21"/>
              </w:rPr>
              <w:t>2、确定投标人的经济标得分：当投标报价等于评标参考价时得100分，投标报价每高于评标参考价1%，扣</w:t>
            </w:r>
            <w:r>
              <w:rPr>
                <w:rFonts w:hint="eastAsia" w:ascii="宋体" w:hAnsi="宋体" w:cs="宋体"/>
                <w:szCs w:val="21"/>
                <w:u w:val="single"/>
              </w:rPr>
              <w:t>0.5</w:t>
            </w:r>
            <w:r>
              <w:rPr>
                <w:rFonts w:ascii="宋体" w:hAnsi="宋体" w:cs="宋体"/>
                <w:szCs w:val="21"/>
              </w:rPr>
              <w:t>分，每低于评标参考价1%，扣</w:t>
            </w:r>
            <w:r>
              <w:rPr>
                <w:rFonts w:hint="eastAsia" w:ascii="宋体" w:hAnsi="宋体" w:cs="宋体"/>
                <w:szCs w:val="21"/>
                <w:u w:val="single"/>
              </w:rPr>
              <w:t>0.1</w:t>
            </w:r>
            <w:r>
              <w:rPr>
                <w:rFonts w:ascii="宋体" w:hAnsi="宋体" w:cs="宋体"/>
                <w:szCs w:val="21"/>
              </w:rPr>
              <w:t>分，扣至0分为止</w:t>
            </w:r>
            <w:r>
              <w:rPr>
                <w:rFonts w:hint="eastAsia" w:ascii="宋体" w:hAnsi="宋体" w:cs="宋体"/>
                <w:szCs w:val="21"/>
              </w:rPr>
              <w:t>。</w:t>
            </w:r>
            <w:r>
              <w:rPr>
                <w:rFonts w:ascii="宋体" w:hAnsi="宋体" w:cs="宋体"/>
                <w:szCs w:val="21"/>
              </w:rPr>
              <w:br w:type="textWrapping"/>
            </w:r>
            <w:r>
              <w:rPr>
                <w:rFonts w:ascii="宋体" w:hAnsi="宋体" w:cs="宋体"/>
                <w:szCs w:val="21"/>
              </w:rPr>
              <w:t>3、计算通过技术标有效性审查的投标人总得分。投标人总得分=技术得分×技术得分权重20%＋经济得分×经济得分权重80%。技术、经济得分权重按投标须知前附表的规定执行。总得分四舍五入保留两位小数。</w:t>
            </w:r>
          </w:p>
          <w:p w14:paraId="3F43998A">
            <w:pPr>
              <w:rPr>
                <w:rFonts w:ascii="宋体" w:hAnsi="宋体"/>
                <w:kern w:val="0"/>
                <w:szCs w:val="21"/>
                <w:lang w:val="zh-CN"/>
              </w:rPr>
            </w:pPr>
            <w:r>
              <w:rPr>
                <w:rFonts w:hint="eastAsia" w:ascii="宋体" w:hAnsi="宋体" w:cs="宋体"/>
                <w:szCs w:val="21"/>
              </w:rPr>
              <w:t>若出现总得分相同的投标文件，以技术得分较高的排前；总得分与技术得分均相同的投标人，投标报价低的排前；如仍存在相同情况，则对具有相同情况的投标人，由评标委员会采用投票方式，确定投标人的排序。注：记名投票方式确定排序的具体操作步骤为：由评标委员会对出现该情况的投标人采取记名投票的方式确定，按得票数高低进行排序，记名投票的形式及排序依据（须书面列举排序依据）由评标委员会研定。</w:t>
            </w:r>
          </w:p>
        </w:tc>
      </w:tr>
      <w:tr w14:paraId="24F0DA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double" w:color="auto" w:sz="4" w:space="0"/>
              <w:right w:val="single" w:color="auto" w:sz="4" w:space="0"/>
            </w:tcBorders>
            <w:shd w:val="clear" w:color="auto" w:fill="auto"/>
            <w:vAlign w:val="center"/>
          </w:tcPr>
          <w:p w14:paraId="6B779DA3">
            <w:pPr>
              <w:spacing w:line="336" w:lineRule="auto"/>
              <w:jc w:val="center"/>
              <w:rPr>
                <w:rFonts w:ascii="宋体" w:hAnsi="宋体" w:cs="宋体"/>
                <w:szCs w:val="21"/>
              </w:rPr>
            </w:pPr>
            <w:r>
              <w:rPr>
                <w:rFonts w:hint="eastAsia" w:ascii="宋体" w:hAnsi="宋体" w:cs="宋体"/>
                <w:szCs w:val="21"/>
              </w:rPr>
              <w:t>38</w:t>
            </w:r>
          </w:p>
        </w:tc>
        <w:tc>
          <w:tcPr>
            <w:tcW w:w="981" w:type="dxa"/>
            <w:tcBorders>
              <w:top w:val="single" w:color="auto" w:sz="4" w:space="0"/>
              <w:left w:val="single" w:color="auto" w:sz="4" w:space="0"/>
              <w:bottom w:val="double" w:color="auto" w:sz="4" w:space="0"/>
              <w:right w:val="single" w:color="auto" w:sz="4" w:space="0"/>
            </w:tcBorders>
            <w:shd w:val="clear" w:color="auto" w:fill="auto"/>
            <w:vAlign w:val="center"/>
          </w:tcPr>
          <w:p w14:paraId="436A0D90">
            <w:pPr>
              <w:spacing w:line="336" w:lineRule="auto"/>
              <w:jc w:val="center"/>
              <w:rPr>
                <w:rFonts w:ascii="宋体" w:hAnsi="宋体"/>
              </w:rPr>
            </w:pPr>
          </w:p>
        </w:tc>
        <w:tc>
          <w:tcPr>
            <w:tcW w:w="1810" w:type="dxa"/>
            <w:tcBorders>
              <w:top w:val="single" w:color="auto" w:sz="4" w:space="0"/>
              <w:left w:val="single" w:color="auto" w:sz="4" w:space="0"/>
              <w:bottom w:val="double" w:color="auto" w:sz="4" w:space="0"/>
              <w:right w:val="single" w:color="auto" w:sz="4" w:space="0"/>
            </w:tcBorders>
            <w:shd w:val="clear" w:color="auto" w:fill="auto"/>
            <w:vAlign w:val="center"/>
          </w:tcPr>
          <w:p w14:paraId="6F4F3736">
            <w:pPr>
              <w:spacing w:line="336" w:lineRule="auto"/>
              <w:jc w:val="center"/>
              <w:rPr>
                <w:rFonts w:ascii="宋体" w:hAnsi="宋体"/>
              </w:rPr>
            </w:pPr>
            <w:r>
              <w:rPr>
                <w:rFonts w:hint="eastAsia" w:ascii="宋体" w:hAnsi="宋体" w:cs="宋体"/>
                <w:szCs w:val="21"/>
                <w:u w:val="single"/>
              </w:rPr>
              <w:t>招标人拒绝接收投标文件备用光盘的情况</w:t>
            </w:r>
          </w:p>
        </w:tc>
        <w:tc>
          <w:tcPr>
            <w:tcW w:w="5857" w:type="dxa"/>
            <w:tcBorders>
              <w:top w:val="single" w:color="auto" w:sz="4" w:space="0"/>
              <w:left w:val="single" w:color="auto" w:sz="4" w:space="0"/>
              <w:bottom w:val="double" w:color="auto" w:sz="4" w:space="0"/>
              <w:right w:val="double" w:color="auto" w:sz="4" w:space="0"/>
            </w:tcBorders>
            <w:shd w:val="clear" w:color="auto" w:fill="auto"/>
            <w:vAlign w:val="center"/>
          </w:tcPr>
          <w:p w14:paraId="411FE0EC">
            <w:pPr>
              <w:spacing w:line="336" w:lineRule="auto"/>
              <w:rPr>
                <w:rFonts w:ascii="宋体" w:hAnsi="宋体" w:cs="宋体"/>
                <w:szCs w:val="21"/>
                <w:u w:val="single"/>
              </w:rPr>
            </w:pPr>
            <w:r>
              <w:rPr>
                <w:rFonts w:hint="eastAsia" w:ascii="宋体" w:hAnsi="宋体" w:cs="宋体"/>
                <w:szCs w:val="21"/>
                <w:u w:val="single"/>
              </w:rPr>
              <w:t>1、在投标截止期后逾期或未在指定地点递交投标文件备用光盘的；</w:t>
            </w:r>
          </w:p>
          <w:p w14:paraId="491A0587">
            <w:pPr>
              <w:spacing w:line="336" w:lineRule="auto"/>
              <w:rPr>
                <w:rFonts w:ascii="宋体" w:hAnsi="宋体" w:cs="宋体"/>
                <w:szCs w:val="21"/>
                <w:u w:val="single"/>
              </w:rPr>
            </w:pPr>
            <w:r>
              <w:rPr>
                <w:rFonts w:hint="eastAsia" w:ascii="宋体" w:hAnsi="宋体" w:cs="宋体"/>
                <w:szCs w:val="21"/>
                <w:u w:val="single"/>
              </w:rPr>
              <w:t>2、投标文件备用光盘未按招标文件要求密封或未在密封处盖章的；</w:t>
            </w:r>
          </w:p>
          <w:p w14:paraId="4471E324">
            <w:pPr>
              <w:spacing w:line="336" w:lineRule="auto"/>
              <w:rPr>
                <w:rFonts w:ascii="宋体" w:hAnsi="宋体" w:cs="Courier New"/>
                <w:szCs w:val="21"/>
              </w:rPr>
            </w:pPr>
            <w:r>
              <w:rPr>
                <w:rFonts w:hint="eastAsia" w:ascii="宋体" w:hAnsi="宋体" w:cs="宋体"/>
                <w:szCs w:val="21"/>
                <w:u w:val="single"/>
              </w:rPr>
              <w:t>3、投标人代表未凭法定代表人证明书（原件）、授权委托书原件（仅限于非法定代表人）、本人身份证原件递交投标文件备用光盘的。</w:t>
            </w:r>
          </w:p>
        </w:tc>
      </w:tr>
      <w:tr w14:paraId="4DACA3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shd w:val="clear" w:color="auto" w:fill="auto"/>
            <w:vAlign w:val="center"/>
          </w:tcPr>
          <w:p w14:paraId="1BE1C71D">
            <w:pPr>
              <w:spacing w:line="336" w:lineRule="auto"/>
              <w:jc w:val="center"/>
              <w:rPr>
                <w:rFonts w:ascii="宋体" w:hAnsi="宋体" w:cs="宋体"/>
                <w:szCs w:val="21"/>
              </w:rPr>
            </w:pPr>
            <w:r>
              <w:rPr>
                <w:rFonts w:hint="eastAsia" w:ascii="宋体" w:hAnsi="宋体" w:cs="宋体"/>
                <w:szCs w:val="21"/>
              </w:rPr>
              <w:t>39</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23789EDA">
            <w:pPr>
              <w:spacing w:line="336" w:lineRule="auto"/>
              <w:jc w:val="center"/>
              <w:rPr>
                <w:rFonts w:ascii="宋体" w:hAnsi="宋体"/>
              </w:rPr>
            </w:pP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7628D0E1">
            <w:pPr>
              <w:spacing w:line="336" w:lineRule="auto"/>
              <w:jc w:val="center"/>
              <w:rPr>
                <w:rFonts w:ascii="宋体" w:hAnsi="宋体"/>
              </w:rPr>
            </w:pPr>
            <w:r>
              <w:rPr>
                <w:rFonts w:hint="eastAsia" w:ascii="宋体" w:hAnsi="宋体" w:cs="宋体"/>
                <w:szCs w:val="21"/>
              </w:rPr>
              <w:t>其他</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14:paraId="3F8628A8">
            <w:pPr>
              <w:spacing w:line="336" w:lineRule="auto"/>
              <w:rPr>
                <w:rFonts w:ascii="宋体" w:hAnsi="宋体" w:cs="宋体"/>
                <w:szCs w:val="21"/>
                <w:u w:val="single"/>
              </w:rPr>
            </w:pPr>
            <w:r>
              <w:rPr>
                <w:rFonts w:hint="eastAsia" w:ascii="宋体" w:hAnsi="宋体" w:cs="宋体"/>
                <w:szCs w:val="21"/>
                <w:u w:val="single"/>
              </w:rPr>
              <w:t>中标单位在中标公示后，须提供与所递交投标电子标书内容一致</w:t>
            </w:r>
          </w:p>
          <w:p w14:paraId="5502883A">
            <w:pPr>
              <w:spacing w:line="336" w:lineRule="auto"/>
              <w:rPr>
                <w:rFonts w:ascii="宋体" w:hAnsi="宋体" w:cs="Courier New"/>
                <w:szCs w:val="21"/>
              </w:rPr>
            </w:pPr>
            <w:r>
              <w:rPr>
                <w:rFonts w:hint="eastAsia" w:ascii="宋体" w:hAnsi="宋体" w:cs="宋体"/>
                <w:szCs w:val="21"/>
                <w:u w:val="single"/>
              </w:rPr>
              <w:t>且加盖单位公章的纸质文件四套及电子文件四套（不用生成投标书；包括用Microsoft Excel 软件或广州交易集团有限公司（广州公共资源交易中心）提供的投标书制作软件制作的工程量清单报价表和单价分析表，用Microsoft Word软件或广州交易集团有限公司（广州公共资源交易中心）提供的投标书制作软件制作的经济投标文件其他部分。电子文件介质使用CD-R光盘，所有电子文件不能采用压缩处理）给招标单位。</w:t>
            </w:r>
          </w:p>
        </w:tc>
      </w:tr>
    </w:tbl>
    <w:p w14:paraId="5AD1E6F9">
      <w:pPr>
        <w:spacing w:line="480" w:lineRule="auto"/>
        <w:rPr>
          <w:rFonts w:ascii="宋体"/>
          <w:strike/>
          <w:sz w:val="24"/>
        </w:rPr>
      </w:pPr>
      <w:r>
        <w:rPr>
          <w:rFonts w:hint="eastAsia" w:ascii="宋体" w:hAnsi="宋体"/>
          <w:strike/>
          <w:sz w:val="24"/>
        </w:rPr>
        <w:t>注：企业</w:t>
      </w:r>
      <w:r>
        <w:rPr>
          <w:rFonts w:hint="eastAsia" w:ascii="宋体" w:hAnsi="宋体" w:cs="宋体"/>
          <w:strike/>
          <w:kern w:val="0"/>
          <w:sz w:val="24"/>
        </w:rPr>
        <w:t>综合诚信评价得分即</w:t>
      </w:r>
      <w:r>
        <w:rPr>
          <w:rFonts w:hint="eastAsia" w:ascii="宋体" w:hAnsi="宋体"/>
          <w:strike/>
          <w:sz w:val="24"/>
        </w:rPr>
        <w:t>企业</w:t>
      </w:r>
      <w:r>
        <w:rPr>
          <w:rFonts w:hint="eastAsia" w:ascii="宋体" w:hAnsi="宋体" w:cs="宋体"/>
          <w:strike/>
          <w:kern w:val="0"/>
          <w:sz w:val="24"/>
        </w:rPr>
        <w:t>综合诚信评价</w:t>
      </w:r>
      <w:r>
        <w:rPr>
          <w:rFonts w:ascii="宋体" w:hAnsi="宋体" w:cs="宋体"/>
          <w:strike/>
          <w:kern w:val="0"/>
          <w:sz w:val="24"/>
        </w:rPr>
        <w:t>60</w:t>
      </w:r>
      <w:r>
        <w:rPr>
          <w:rFonts w:hint="eastAsia" w:ascii="宋体" w:hAnsi="宋体" w:cs="宋体"/>
          <w:strike/>
          <w:kern w:val="0"/>
          <w:sz w:val="24"/>
        </w:rPr>
        <w:t>日诚信分，以下同。</w:t>
      </w:r>
    </w:p>
    <w:p w14:paraId="0CB7AE35">
      <w:pPr>
        <w:pStyle w:val="7"/>
        <w:rPr>
          <w:color w:val="auto"/>
        </w:rPr>
      </w:pPr>
      <w:r>
        <w:rPr>
          <w:color w:val="auto"/>
        </w:rPr>
        <w:br w:type="page"/>
      </w:r>
      <w:bookmarkStart w:id="4" w:name="_Toc2272547"/>
      <w:bookmarkStart w:id="5" w:name="_Toc21525491"/>
      <w:r>
        <w:rPr>
          <w:rFonts w:hint="eastAsia"/>
          <w:color w:val="auto"/>
        </w:rPr>
        <w:t>二、投标须知修改表</w:t>
      </w:r>
      <w:bookmarkEnd w:id="4"/>
      <w:bookmarkEnd w:id="5"/>
    </w:p>
    <w:p w14:paraId="146AEA86">
      <w:pPr>
        <w:pStyle w:val="5"/>
        <w:spacing w:line="360" w:lineRule="auto"/>
        <w:rPr>
          <w:b/>
          <w:szCs w:val="21"/>
        </w:rPr>
      </w:pPr>
      <w:r>
        <w:rPr>
          <w:rFonts w:hint="eastAsia"/>
          <w:b/>
          <w:szCs w:val="21"/>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14:paraId="5E5D937D">
      <w:pPr>
        <w:spacing w:line="348" w:lineRule="auto"/>
        <w:ind w:firstLine="422" w:firstLineChars="200"/>
        <w:rPr>
          <w:rFonts w:ascii="宋体" w:hAnsi="宋体" w:cs="宋体"/>
          <w:b/>
          <w:szCs w:val="21"/>
        </w:rPr>
      </w:pPr>
      <w:r>
        <w:rPr>
          <w:rFonts w:hint="eastAsia" w:ascii="宋体" w:hAnsi="宋体" w:cs="宋体"/>
          <w:b/>
          <w:szCs w:val="21"/>
        </w:rPr>
        <w:t>条款号：5.1                          修改类型：修改</w:t>
      </w:r>
    </w:p>
    <w:p w14:paraId="75A9B0B7">
      <w:pPr>
        <w:pBdr>
          <w:bottom w:val="single" w:color="auto" w:sz="6" w:space="1"/>
        </w:pBdr>
        <w:spacing w:line="348"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：5.1</w:t>
      </w:r>
      <w:r>
        <w:rPr>
          <w:rFonts w:hint="eastAsia" w:ascii="宋体" w:hAnsi="宋体" w:cs="宋体"/>
          <w:bCs/>
          <w:szCs w:val="21"/>
        </w:rPr>
        <w:t>投标人应按本投标须知前附表第15项所述时间和要求对工程现场及周围环境进行踏勘，</w:t>
      </w:r>
      <w:r>
        <w:rPr>
          <w:rFonts w:hint="eastAsia" w:ascii="宋体" w:hAnsi="宋体" w:cs="宋体"/>
          <w:szCs w:val="21"/>
        </w:rPr>
        <w:t>投标人应充分重视和仔细地进行这种考察，</w:t>
      </w:r>
      <w:r>
        <w:rPr>
          <w:rFonts w:hint="eastAsia" w:ascii="宋体" w:hAnsi="宋体" w:cs="宋体"/>
          <w:bCs/>
          <w:szCs w:val="21"/>
        </w:rPr>
        <w:t>以便投标人获取</w:t>
      </w:r>
      <w:r>
        <w:rPr>
          <w:rFonts w:hint="eastAsia" w:ascii="宋体" w:hAnsi="宋体" w:cs="宋体"/>
          <w:szCs w:val="21"/>
        </w:rPr>
        <w:t>那些须投标人自己负责的</w:t>
      </w:r>
      <w:r>
        <w:rPr>
          <w:rFonts w:hint="eastAsia" w:ascii="宋体" w:hAnsi="宋体" w:cs="宋体"/>
          <w:bCs/>
          <w:szCs w:val="21"/>
        </w:rPr>
        <w:t>有关编制投标文件和签署合同所涉及现场所有的资料。</w:t>
      </w:r>
      <w:r>
        <w:rPr>
          <w:rFonts w:hint="eastAsia" w:ascii="宋体" w:hAnsi="宋体" w:cs="宋体"/>
          <w:szCs w:val="21"/>
        </w:rPr>
        <w:t>一旦中标，这种考察即被认为其结果已在中标文件中得到充分反映。考察现场的费用由投标人自己承担。</w:t>
      </w:r>
    </w:p>
    <w:p w14:paraId="297DDE54">
      <w:pPr>
        <w:pBdr>
          <w:bottom w:val="single" w:color="auto" w:sz="6" w:space="1"/>
        </w:pBdr>
        <w:spacing w:line="480" w:lineRule="auto"/>
        <w:ind w:firstLine="472" w:firstLineChars="224"/>
        <w:rPr>
          <w:b/>
          <w:szCs w:val="21"/>
        </w:rPr>
      </w:pPr>
      <w:r>
        <w:rPr>
          <w:rFonts w:hint="eastAsia" w:ascii="宋体" w:hAnsi="宋体" w:cs="宋体"/>
          <w:b/>
          <w:szCs w:val="21"/>
        </w:rPr>
        <w:t>现文：</w:t>
      </w:r>
      <w:r>
        <w:rPr>
          <w:rFonts w:hint="eastAsia" w:ascii="宋体" w:hAnsi="宋体" w:cs="宋体"/>
          <w:szCs w:val="21"/>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s="宋体"/>
          <w:szCs w:val="21"/>
          <w:u w:val="single"/>
        </w:rPr>
        <w:t>投标人不进行踏勘的，视为已熟知现场条件，自行承担相关风险。投标单位自行勘察并对工程量清单及图纸内容、准确性进行复核，如有误差必须在答疑中提出，否则视为已认可本项目的工程量清单及图纸所有内容。</w:t>
      </w:r>
      <w:r>
        <w:rPr>
          <w:rFonts w:hint="eastAsia" w:ascii="宋体" w:hAnsi="宋体" w:cs="宋体"/>
          <w:szCs w:val="21"/>
        </w:rPr>
        <w:t>一旦中标，这种考察即被认为其结果已在中标文件中得到充分反映。</w:t>
      </w:r>
      <w:r>
        <w:rPr>
          <w:rFonts w:hint="eastAsia" w:ascii="宋体" w:hAnsi="宋体" w:cs="宋体"/>
          <w:szCs w:val="21"/>
          <w:u w:val="single"/>
        </w:rPr>
        <w:t>招标人不受理因投标人缺乏对现场条件的了解或掌握而提出的任何索赔。</w:t>
      </w:r>
      <w:r>
        <w:rPr>
          <w:rFonts w:hint="eastAsia" w:ascii="宋体" w:hAnsi="宋体" w:cs="宋体"/>
          <w:szCs w:val="21"/>
        </w:rPr>
        <w:t>考察现场的费用由投标人自己承担。</w:t>
      </w:r>
    </w:p>
    <w:p w14:paraId="72C8A2F2">
      <w:pPr>
        <w:spacing w:line="480" w:lineRule="auto"/>
        <w:ind w:firstLine="472" w:firstLineChars="224"/>
        <w:rPr>
          <w:b/>
          <w:szCs w:val="21"/>
        </w:rPr>
      </w:pPr>
      <w:r>
        <w:rPr>
          <w:rFonts w:hint="eastAsia"/>
          <w:b/>
          <w:szCs w:val="21"/>
        </w:rPr>
        <w:t>条款号：7.1</w:t>
      </w:r>
      <w:r>
        <w:rPr>
          <w:b/>
          <w:szCs w:val="21"/>
        </w:rPr>
        <w:t xml:space="preserve">             </w:t>
      </w:r>
      <w:r>
        <w:rPr>
          <w:rFonts w:hint="eastAsia"/>
          <w:b/>
          <w:szCs w:val="21"/>
        </w:rPr>
        <w:t>修改类型：修改</w:t>
      </w:r>
    </w:p>
    <w:p w14:paraId="1F06CF8F">
      <w:pPr>
        <w:pBdr>
          <w:bottom w:val="single" w:color="auto" w:sz="6" w:space="1"/>
        </w:pBdr>
        <w:spacing w:line="480" w:lineRule="auto"/>
        <w:ind w:firstLine="472" w:firstLineChars="224"/>
        <w:rPr>
          <w:rFonts w:ascii="宋体" w:hAnsi="宋体" w:cs="宋体"/>
          <w:szCs w:val="21"/>
        </w:rPr>
      </w:pPr>
      <w:r>
        <w:rPr>
          <w:rFonts w:hint="eastAsia"/>
          <w:b/>
          <w:szCs w:val="21"/>
        </w:rPr>
        <w:t>原文：</w:t>
      </w:r>
      <w:r>
        <w:rPr>
          <w:rFonts w:hint="eastAsia" w:ascii="宋体" w:hAnsi="宋体" w:cs="宋体"/>
          <w:szCs w:val="21"/>
        </w:rPr>
        <w:t>7.1本招标文件包括下列文件，以及所有按本须知第8条发出的招标答疑会会议纪要和按本须知第9条发出的澄清或修改：</w:t>
      </w:r>
    </w:p>
    <w:p w14:paraId="1297593A">
      <w:pPr>
        <w:pBdr>
          <w:bottom w:val="single" w:color="auto" w:sz="6" w:space="1"/>
        </w:pBdr>
        <w:spacing w:line="480" w:lineRule="auto"/>
        <w:ind w:firstLine="470" w:firstLineChars="224"/>
        <w:rPr>
          <w:rFonts w:ascii="宋体" w:hAnsi="宋体" w:cs="宋体"/>
          <w:szCs w:val="21"/>
        </w:rPr>
      </w:pPr>
      <w:r>
        <w:rPr>
          <w:rFonts w:hint="eastAsia" w:ascii="宋体" w:hAnsi="宋体" w:cs="宋体"/>
          <w:szCs w:val="21"/>
        </w:rPr>
        <w:t>第一章  投标须知</w:t>
      </w:r>
    </w:p>
    <w:p w14:paraId="7544A7E4">
      <w:pPr>
        <w:pBdr>
          <w:bottom w:val="single" w:color="auto" w:sz="6" w:space="1"/>
        </w:pBdr>
        <w:spacing w:line="480" w:lineRule="auto"/>
        <w:ind w:firstLine="470" w:firstLineChars="224"/>
        <w:rPr>
          <w:rFonts w:ascii="宋体" w:hAnsi="宋体" w:cs="宋体"/>
          <w:szCs w:val="21"/>
        </w:rPr>
      </w:pPr>
      <w:r>
        <w:rPr>
          <w:rFonts w:hint="eastAsia" w:ascii="宋体" w:hAnsi="宋体" w:cs="宋体"/>
          <w:szCs w:val="21"/>
        </w:rPr>
        <w:t>第二章  开标、评标及定标办法</w:t>
      </w:r>
    </w:p>
    <w:p w14:paraId="17495CDB">
      <w:pPr>
        <w:pBdr>
          <w:bottom w:val="single" w:color="auto" w:sz="6" w:space="1"/>
        </w:pBdr>
        <w:spacing w:line="480" w:lineRule="auto"/>
        <w:ind w:firstLine="470" w:firstLineChars="224"/>
        <w:rPr>
          <w:rFonts w:ascii="宋体" w:hAnsi="宋体" w:cs="宋体"/>
          <w:szCs w:val="21"/>
        </w:rPr>
      </w:pPr>
      <w:r>
        <w:rPr>
          <w:rFonts w:hint="eastAsia" w:ascii="宋体" w:hAnsi="宋体" w:cs="宋体"/>
          <w:szCs w:val="21"/>
        </w:rPr>
        <w:t>第三章  合同条款</w:t>
      </w:r>
    </w:p>
    <w:p w14:paraId="18FE4443">
      <w:pPr>
        <w:pBdr>
          <w:bottom w:val="single" w:color="auto" w:sz="6" w:space="1"/>
        </w:pBdr>
        <w:spacing w:line="480" w:lineRule="auto"/>
        <w:ind w:firstLine="470" w:firstLineChars="224"/>
        <w:rPr>
          <w:rFonts w:ascii="宋体" w:hAnsi="宋体" w:cs="宋体"/>
          <w:szCs w:val="21"/>
        </w:rPr>
      </w:pPr>
      <w:r>
        <w:rPr>
          <w:rFonts w:hint="eastAsia" w:ascii="宋体" w:hAnsi="宋体" w:cs="宋体"/>
          <w:szCs w:val="21"/>
        </w:rPr>
        <w:t>第四章  投标文件格式</w:t>
      </w:r>
    </w:p>
    <w:p w14:paraId="1B293B13">
      <w:pPr>
        <w:pBdr>
          <w:bottom w:val="single" w:color="auto" w:sz="6" w:space="1"/>
        </w:pBdr>
        <w:spacing w:line="480" w:lineRule="auto"/>
        <w:ind w:firstLine="470" w:firstLineChars="224"/>
        <w:rPr>
          <w:rFonts w:ascii="宋体" w:hAnsi="宋体" w:cs="宋体"/>
          <w:szCs w:val="21"/>
        </w:rPr>
      </w:pPr>
      <w:r>
        <w:rPr>
          <w:rFonts w:hint="eastAsia" w:ascii="宋体" w:hAnsi="宋体" w:cs="宋体"/>
          <w:szCs w:val="21"/>
        </w:rPr>
        <w:t>第五章  技术条件（工程建设标准）（另册）</w:t>
      </w:r>
    </w:p>
    <w:p w14:paraId="594CFCB8">
      <w:pPr>
        <w:pBdr>
          <w:bottom w:val="single" w:color="auto" w:sz="6" w:space="1"/>
        </w:pBdr>
        <w:spacing w:line="480" w:lineRule="auto"/>
        <w:ind w:firstLine="470" w:firstLineChars="224"/>
        <w:rPr>
          <w:rFonts w:ascii="宋体" w:hAnsi="宋体" w:cs="宋体"/>
          <w:szCs w:val="21"/>
        </w:rPr>
      </w:pPr>
      <w:r>
        <w:rPr>
          <w:rFonts w:hint="eastAsia" w:ascii="宋体" w:hAnsi="宋体" w:cs="宋体"/>
          <w:szCs w:val="21"/>
        </w:rPr>
        <w:t>第六章  图纸及勘察资料（另册）</w:t>
      </w:r>
    </w:p>
    <w:p w14:paraId="28A2172A">
      <w:pPr>
        <w:pBdr>
          <w:bottom w:val="single" w:color="auto" w:sz="6" w:space="1"/>
        </w:pBdr>
        <w:spacing w:line="480" w:lineRule="auto"/>
        <w:ind w:firstLine="470" w:firstLineChars="224"/>
        <w:rPr>
          <w:rFonts w:ascii="宋体" w:hAnsi="宋体" w:cs="宋体"/>
          <w:szCs w:val="21"/>
        </w:rPr>
      </w:pPr>
      <w:r>
        <w:rPr>
          <w:rFonts w:hint="eastAsia" w:ascii="宋体" w:hAnsi="宋体" w:cs="宋体"/>
          <w:szCs w:val="21"/>
        </w:rPr>
        <w:t>第七章  招标工程量清单（另册）</w:t>
      </w:r>
    </w:p>
    <w:p w14:paraId="0DB33F2B">
      <w:pPr>
        <w:pBdr>
          <w:bottom w:val="single" w:color="auto" w:sz="6" w:space="1"/>
        </w:pBdr>
        <w:spacing w:line="480" w:lineRule="auto"/>
        <w:ind w:firstLine="470" w:firstLineChars="224"/>
        <w:rPr>
          <w:rFonts w:ascii="宋体" w:hAnsi="宋体" w:cs="宋体"/>
          <w:szCs w:val="21"/>
        </w:rPr>
      </w:pPr>
      <w:r>
        <w:rPr>
          <w:rFonts w:hint="eastAsia" w:ascii="宋体" w:hAnsi="宋体" w:cs="宋体"/>
          <w:szCs w:val="21"/>
        </w:rPr>
        <w:t>第八章  最高投标限价</w:t>
      </w:r>
    </w:p>
    <w:p w14:paraId="5F7CD2D4">
      <w:pPr>
        <w:pBdr>
          <w:bottom w:val="single" w:color="auto" w:sz="6" w:space="1"/>
        </w:pBdr>
        <w:spacing w:line="480" w:lineRule="auto"/>
        <w:ind w:firstLine="472" w:firstLineChars="224"/>
        <w:rPr>
          <w:rFonts w:ascii="宋体" w:hAnsi="宋体" w:cs="宋体"/>
          <w:szCs w:val="21"/>
        </w:rPr>
      </w:pPr>
      <w:r>
        <w:rPr>
          <w:rFonts w:hint="eastAsia" w:ascii="宋体" w:hAnsi="宋体" w:cs="宋体"/>
          <w:b/>
          <w:bCs/>
          <w:szCs w:val="21"/>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r>
        <w:rPr>
          <w:rFonts w:hint="eastAsia" w:ascii="宋体" w:hAnsi="宋体" w:cs="宋体"/>
          <w:szCs w:val="21"/>
        </w:rPr>
        <w:br w:type="textWrapping"/>
      </w:r>
      <w:r>
        <w:rPr>
          <w:rFonts w:hint="eastAsia" w:ascii="宋体" w:hAnsi="宋体" w:cs="宋体"/>
          <w:b/>
          <w:bCs/>
          <w:szCs w:val="21"/>
        </w:rPr>
        <w:t>现文：7.1</w:t>
      </w:r>
      <w:r>
        <w:rPr>
          <w:rFonts w:hint="eastAsia" w:ascii="宋体" w:hAnsi="宋体" w:cs="宋体"/>
          <w:szCs w:val="21"/>
        </w:rPr>
        <w:t>本招标文件包括下列文件，以及所有按本须知第8条发出的</w:t>
      </w:r>
      <w:r>
        <w:rPr>
          <w:rFonts w:hint="eastAsia" w:ascii="宋体" w:hAnsi="宋体" w:cs="宋体"/>
          <w:szCs w:val="21"/>
          <w:u w:val="single"/>
        </w:rPr>
        <w:t>招标答疑纪要</w:t>
      </w:r>
      <w:r>
        <w:rPr>
          <w:rFonts w:hint="eastAsia" w:ascii="宋体" w:hAnsi="宋体" w:cs="宋体"/>
          <w:szCs w:val="21"/>
        </w:rPr>
        <w:t>和按本须知第9条发出的澄清或修改：</w:t>
      </w:r>
    </w:p>
    <w:p w14:paraId="6CE3F4FA">
      <w:pPr>
        <w:numPr>
          <w:ilvl w:val="0"/>
          <w:numId w:val="3"/>
        </w:numPr>
        <w:pBdr>
          <w:bottom w:val="single" w:color="auto" w:sz="6" w:space="1"/>
        </w:pBdr>
        <w:spacing w:line="480" w:lineRule="auto"/>
        <w:ind w:firstLine="470" w:firstLineChars="224"/>
        <w:rPr>
          <w:rFonts w:ascii="宋体" w:hAnsi="宋体" w:cs="宋体"/>
          <w:szCs w:val="21"/>
        </w:rPr>
      </w:pPr>
      <w:r>
        <w:rPr>
          <w:rFonts w:hint="eastAsia" w:ascii="宋体" w:hAnsi="宋体" w:cs="宋体"/>
          <w:szCs w:val="21"/>
        </w:rPr>
        <w:t xml:space="preserve"> 投标须知</w:t>
      </w:r>
    </w:p>
    <w:p w14:paraId="35E475C5">
      <w:pPr>
        <w:numPr>
          <w:ilvl w:val="0"/>
          <w:numId w:val="3"/>
        </w:numPr>
        <w:pBdr>
          <w:bottom w:val="single" w:color="auto" w:sz="6" w:space="1"/>
        </w:pBdr>
        <w:spacing w:line="480" w:lineRule="auto"/>
        <w:ind w:firstLine="470" w:firstLineChars="224"/>
        <w:rPr>
          <w:rFonts w:ascii="宋体" w:hAnsi="宋体" w:cs="宋体"/>
          <w:szCs w:val="21"/>
        </w:rPr>
      </w:pPr>
      <w:r>
        <w:rPr>
          <w:rFonts w:hint="eastAsia" w:ascii="宋体" w:hAnsi="宋体" w:cs="宋体"/>
          <w:szCs w:val="21"/>
        </w:rPr>
        <w:t xml:space="preserve"> 开标、评标及定标办法</w:t>
      </w:r>
    </w:p>
    <w:p w14:paraId="1535B8AC">
      <w:pPr>
        <w:numPr>
          <w:ilvl w:val="0"/>
          <w:numId w:val="3"/>
        </w:numPr>
        <w:pBdr>
          <w:bottom w:val="single" w:color="auto" w:sz="6" w:space="1"/>
        </w:pBdr>
        <w:spacing w:line="480" w:lineRule="auto"/>
        <w:ind w:firstLine="470" w:firstLineChars="224"/>
        <w:rPr>
          <w:rFonts w:ascii="宋体" w:hAnsi="宋体" w:cs="宋体"/>
          <w:szCs w:val="21"/>
        </w:rPr>
      </w:pPr>
      <w:r>
        <w:rPr>
          <w:rFonts w:hint="eastAsia" w:ascii="宋体" w:hAnsi="宋体" w:cs="宋体"/>
          <w:szCs w:val="21"/>
        </w:rPr>
        <w:t xml:space="preserve"> 合同条款</w:t>
      </w:r>
    </w:p>
    <w:p w14:paraId="772B86E9">
      <w:pPr>
        <w:numPr>
          <w:ilvl w:val="0"/>
          <w:numId w:val="3"/>
        </w:numPr>
        <w:pBdr>
          <w:bottom w:val="single" w:color="auto" w:sz="6" w:space="1"/>
        </w:pBdr>
        <w:spacing w:line="480" w:lineRule="auto"/>
        <w:ind w:firstLine="470" w:firstLineChars="224"/>
        <w:rPr>
          <w:rFonts w:ascii="宋体" w:hAnsi="宋体" w:cs="宋体"/>
          <w:szCs w:val="21"/>
        </w:rPr>
      </w:pPr>
      <w:r>
        <w:rPr>
          <w:rFonts w:hint="eastAsia" w:ascii="宋体" w:hAnsi="宋体" w:cs="宋体"/>
          <w:szCs w:val="21"/>
        </w:rPr>
        <w:t xml:space="preserve"> 投标文件格式</w:t>
      </w:r>
    </w:p>
    <w:p w14:paraId="50777068">
      <w:pPr>
        <w:numPr>
          <w:ilvl w:val="0"/>
          <w:numId w:val="3"/>
        </w:numPr>
        <w:pBdr>
          <w:bottom w:val="single" w:color="auto" w:sz="6" w:space="1"/>
        </w:pBdr>
        <w:spacing w:line="480" w:lineRule="auto"/>
        <w:ind w:firstLine="470" w:firstLineChars="224"/>
        <w:rPr>
          <w:rFonts w:ascii="宋体" w:hAnsi="宋体" w:cs="宋体"/>
          <w:szCs w:val="21"/>
        </w:rPr>
      </w:pPr>
      <w:r>
        <w:rPr>
          <w:rFonts w:hint="eastAsia" w:ascii="宋体" w:hAnsi="宋体" w:cs="宋体"/>
          <w:szCs w:val="21"/>
        </w:rPr>
        <w:t xml:space="preserve"> 技术条件（工程建设标准）</w:t>
      </w:r>
    </w:p>
    <w:p w14:paraId="7C0503C8">
      <w:pPr>
        <w:numPr>
          <w:ilvl w:val="0"/>
          <w:numId w:val="3"/>
        </w:numPr>
        <w:pBdr>
          <w:bottom w:val="single" w:color="auto" w:sz="6" w:space="1"/>
        </w:pBdr>
        <w:spacing w:line="480" w:lineRule="auto"/>
        <w:ind w:firstLine="470" w:firstLineChars="224"/>
        <w:rPr>
          <w:rFonts w:ascii="宋体" w:hAnsi="宋体" w:cs="宋体"/>
          <w:szCs w:val="21"/>
        </w:rPr>
      </w:pPr>
      <w:r>
        <w:rPr>
          <w:rFonts w:hint="eastAsia" w:ascii="宋体" w:hAnsi="宋体" w:cs="宋体"/>
          <w:szCs w:val="21"/>
        </w:rPr>
        <w:t xml:space="preserve"> 图纸及勘察资料（另册）</w:t>
      </w:r>
    </w:p>
    <w:p w14:paraId="7C1C2143">
      <w:pPr>
        <w:numPr>
          <w:ilvl w:val="0"/>
          <w:numId w:val="3"/>
        </w:numPr>
        <w:pBdr>
          <w:bottom w:val="single" w:color="auto" w:sz="6" w:space="1"/>
        </w:pBdr>
        <w:spacing w:line="480" w:lineRule="auto"/>
        <w:ind w:firstLine="470" w:firstLineChars="224"/>
        <w:rPr>
          <w:rFonts w:ascii="宋体" w:hAnsi="宋体" w:cs="宋体"/>
          <w:szCs w:val="21"/>
        </w:rPr>
      </w:pPr>
      <w:r>
        <w:rPr>
          <w:rFonts w:hint="eastAsia" w:ascii="宋体" w:hAnsi="宋体" w:cs="宋体"/>
          <w:szCs w:val="21"/>
        </w:rPr>
        <w:t xml:space="preserve"> 招标工程量清单（另册）</w:t>
      </w:r>
    </w:p>
    <w:p w14:paraId="46EC4653">
      <w:pPr>
        <w:numPr>
          <w:ilvl w:val="0"/>
          <w:numId w:val="3"/>
        </w:numPr>
        <w:pBdr>
          <w:bottom w:val="single" w:color="auto" w:sz="6" w:space="1"/>
        </w:pBdr>
        <w:spacing w:line="480" w:lineRule="auto"/>
        <w:ind w:firstLine="470" w:firstLineChars="224"/>
        <w:rPr>
          <w:rFonts w:ascii="宋体" w:hAnsi="宋体" w:cs="宋体"/>
          <w:szCs w:val="21"/>
          <w:u w:val="single"/>
        </w:rPr>
      </w:pPr>
      <w:r>
        <w:rPr>
          <w:rFonts w:hint="eastAsia" w:ascii="宋体" w:hAnsi="宋体" w:cs="宋体"/>
          <w:szCs w:val="21"/>
        </w:rPr>
        <w:t xml:space="preserve"> 最高投标限价</w:t>
      </w:r>
      <w:r>
        <w:rPr>
          <w:rFonts w:hint="eastAsia" w:ascii="宋体" w:hAnsi="宋体" w:cs="宋体"/>
          <w:szCs w:val="21"/>
          <w:u w:val="single"/>
        </w:rPr>
        <w:t>（另册）</w:t>
      </w:r>
    </w:p>
    <w:p w14:paraId="3A493BFE">
      <w:pPr>
        <w:pBdr>
          <w:bottom w:val="single" w:color="auto" w:sz="6" w:space="1"/>
        </w:pBdr>
        <w:spacing w:line="480" w:lineRule="auto"/>
        <w:ind w:firstLine="472" w:firstLineChars="224"/>
        <w:rPr>
          <w:b/>
          <w:bCs/>
          <w:szCs w:val="21"/>
        </w:rPr>
      </w:pPr>
      <w:r>
        <w:rPr>
          <w:rFonts w:hint="eastAsia" w:ascii="宋体" w:hAnsi="宋体" w:cs="宋体"/>
          <w:b/>
          <w:bCs/>
          <w:szCs w:val="21"/>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14:paraId="774727EF">
      <w:pPr>
        <w:spacing w:line="480" w:lineRule="auto"/>
        <w:ind w:firstLine="472" w:firstLineChars="224"/>
        <w:rPr>
          <w:b/>
          <w:szCs w:val="21"/>
        </w:rPr>
      </w:pPr>
      <w:r>
        <w:rPr>
          <w:rFonts w:hint="eastAsia"/>
          <w:b/>
          <w:szCs w:val="21"/>
        </w:rPr>
        <w:t>条款号：8.1</w:t>
      </w:r>
      <w:r>
        <w:rPr>
          <w:b/>
          <w:szCs w:val="21"/>
        </w:rPr>
        <w:t xml:space="preserve">             </w:t>
      </w:r>
      <w:r>
        <w:rPr>
          <w:rFonts w:hint="eastAsia"/>
          <w:b/>
          <w:szCs w:val="21"/>
        </w:rPr>
        <w:t>修改类型：修改</w:t>
      </w:r>
    </w:p>
    <w:p w14:paraId="1E8A733F">
      <w:pPr>
        <w:spacing w:line="480" w:lineRule="auto"/>
        <w:ind w:firstLine="472" w:firstLineChars="224"/>
        <w:rPr>
          <w:b/>
          <w:szCs w:val="21"/>
        </w:rPr>
      </w:pPr>
      <w:r>
        <w:rPr>
          <w:rFonts w:hint="eastAsia"/>
          <w:b/>
          <w:szCs w:val="21"/>
        </w:rPr>
        <w:t>原文：</w:t>
      </w:r>
      <w:r>
        <w:rPr>
          <w:rFonts w:hint="eastAsia"/>
          <w:bCs/>
          <w:szCs w:val="21"/>
        </w:rPr>
        <w:t>8.1 投标人若对招标文件（包括招标图纸）中有疑问，可以书面形式通过</w:t>
      </w:r>
      <w:r>
        <w:rPr>
          <w:rFonts w:hint="eastAsia"/>
          <w:bCs/>
          <w:szCs w:val="21"/>
          <w:u w:val="single"/>
        </w:rPr>
        <w:t xml:space="preserve">        </w:t>
      </w:r>
      <w:r>
        <w:rPr>
          <w:rFonts w:hint="eastAsia"/>
          <w:bCs/>
          <w:szCs w:val="21"/>
        </w:rPr>
        <w:t>交易平台提交给招标人或招标代理人，提交形式见本须知前附表第16项。</w:t>
      </w:r>
    </w:p>
    <w:p w14:paraId="5DC865CB">
      <w:pPr>
        <w:pBdr>
          <w:bottom w:val="single" w:color="auto" w:sz="6" w:space="1"/>
        </w:pBdr>
        <w:spacing w:line="360" w:lineRule="auto"/>
        <w:ind w:firstLine="527" w:firstLineChars="250"/>
        <w:rPr>
          <w:bCs/>
          <w:szCs w:val="21"/>
        </w:rPr>
      </w:pPr>
      <w:r>
        <w:rPr>
          <w:rFonts w:hint="eastAsia"/>
          <w:b/>
          <w:szCs w:val="21"/>
        </w:rPr>
        <w:t>现文：</w:t>
      </w:r>
      <w:r>
        <w:rPr>
          <w:rFonts w:hint="eastAsia"/>
          <w:bCs/>
          <w:szCs w:val="21"/>
        </w:rPr>
        <w:t>8.1</w:t>
      </w:r>
      <w:r>
        <w:rPr>
          <w:rFonts w:hint="eastAsia"/>
          <w:bCs/>
          <w:szCs w:val="21"/>
          <w:u w:val="single"/>
        </w:rPr>
        <w:t>招标答疑采用网上答疑方式进行。投标人若对招标文件有疑问的，可在规定的时间内通过登录广州交易集团有限公司（广州公共资源交易中心）网站交易系统将问题提交给招标人或招标代理人，提交问题时一律不得署名。网上答疑的操作指南为：登陆广州交易集团有限公司（广州公共资源交易中心）网站交易系统→进入“我的投标”专区→进入“招标答疑”选项→通过项目编号或名称找到所需的项目→在答疑时间内点击“答疑提问-新增提问”→提出问题(提问一律不得署名)。</w:t>
      </w:r>
    </w:p>
    <w:p w14:paraId="2D4F9D05">
      <w:pPr>
        <w:spacing w:line="360" w:lineRule="auto"/>
        <w:ind w:firstLine="211" w:firstLineChars="100"/>
        <w:rPr>
          <w:b/>
          <w:szCs w:val="21"/>
        </w:rPr>
      </w:pPr>
      <w:r>
        <w:rPr>
          <w:rFonts w:hint="eastAsia"/>
          <w:b/>
          <w:szCs w:val="21"/>
        </w:rPr>
        <w:t>条款号：8.2             修改类型：修改</w:t>
      </w:r>
    </w:p>
    <w:p w14:paraId="53FAA5BE">
      <w:pPr>
        <w:pBdr>
          <w:bottom w:val="single" w:color="auto" w:sz="6" w:space="1"/>
        </w:pBdr>
        <w:spacing w:line="360" w:lineRule="auto"/>
        <w:ind w:firstLine="527" w:firstLineChars="250"/>
      </w:pPr>
      <w:r>
        <w:rPr>
          <w:rFonts w:hint="eastAsia"/>
          <w:b/>
          <w:szCs w:val="21"/>
        </w:rPr>
        <w:t>原文：</w:t>
      </w:r>
      <w:r>
        <w:rPr>
          <w:rFonts w:hint="eastAsia"/>
          <w:bCs/>
          <w:szCs w:val="21"/>
        </w:rPr>
        <w:t>8.2招标答疑会会议纪要将在提交投标文件截止时间15日前在</w:t>
      </w:r>
      <w:r>
        <w:rPr>
          <w:rFonts w:hint="eastAsia"/>
          <w:bCs/>
          <w:szCs w:val="21"/>
          <w:u w:val="single"/>
        </w:rPr>
        <w:t xml:space="preserve">        </w:t>
      </w:r>
      <w:r>
        <w:rPr>
          <w:rFonts w:hint="eastAsia"/>
          <w:bCs/>
          <w:szCs w:val="21"/>
        </w:rPr>
        <w:t>交易平台 “项目答疑纪要”专区公开发布。答疑纪要一经在</w:t>
      </w:r>
      <w:r>
        <w:rPr>
          <w:rFonts w:hint="eastAsia"/>
          <w:bCs/>
          <w:szCs w:val="21"/>
          <w:u w:val="single"/>
        </w:rPr>
        <w:t xml:space="preserve">        </w:t>
      </w:r>
      <w:r>
        <w:rPr>
          <w:rFonts w:hint="eastAsia"/>
          <w:bCs/>
          <w:szCs w:val="21"/>
        </w:rPr>
        <w:t>交易平台发布，视作已发放给所有投标人。</w:t>
      </w:r>
      <w:r>
        <w:rPr>
          <w:rFonts w:hint="eastAsia"/>
          <w:bCs/>
          <w:szCs w:val="21"/>
        </w:rPr>
        <w:br w:type="textWrapping"/>
      </w:r>
      <w:r>
        <w:rPr>
          <w:rFonts w:hint="eastAsia"/>
          <w:bCs/>
          <w:szCs w:val="21"/>
        </w:rPr>
        <w:t xml:space="preserve">     </w:t>
      </w:r>
      <w:r>
        <w:rPr>
          <w:rFonts w:hint="eastAsia"/>
          <w:b/>
          <w:szCs w:val="21"/>
        </w:rPr>
        <w:t>现文：</w:t>
      </w:r>
      <w:r>
        <w:rPr>
          <w:rFonts w:hint="eastAsia" w:ascii="宋体" w:hAnsi="宋体" w:cs="宋体"/>
          <w:b/>
          <w:szCs w:val="21"/>
        </w:rPr>
        <w:t>8.2</w:t>
      </w:r>
      <w:r>
        <w:rPr>
          <w:rFonts w:hint="eastAsia" w:ascii="宋体" w:hAnsi="宋体" w:cs="宋体"/>
          <w:bCs/>
          <w:szCs w:val="21"/>
        </w:rPr>
        <w:t>招标答疑会会议纪要将在提交投标文件截止时间15日前在</w:t>
      </w:r>
      <w:r>
        <w:rPr>
          <w:rFonts w:hint="eastAsia" w:ascii="宋体" w:hAnsi="宋体" w:cs="宋体"/>
          <w:bCs/>
          <w:szCs w:val="21"/>
          <w:u w:val="single"/>
        </w:rPr>
        <w:t>广州交易集团有限公司（广州公共资源交易中心）</w:t>
      </w:r>
      <w:r>
        <w:rPr>
          <w:rFonts w:hint="eastAsia" w:ascii="宋体" w:hAnsi="宋体" w:cs="宋体"/>
          <w:bCs/>
          <w:szCs w:val="21"/>
        </w:rPr>
        <w:t>交易平台</w:t>
      </w:r>
      <w:r>
        <w:rPr>
          <w:rFonts w:hint="eastAsia" w:ascii="宋体" w:hAnsi="宋体" w:cs="宋体"/>
          <w:bCs/>
          <w:szCs w:val="21"/>
          <w:u w:val="single"/>
        </w:rPr>
        <w:t>“</w:t>
      </w:r>
      <w:bookmarkStart w:id="6" w:name="_Hlk62738754"/>
      <w:r>
        <w:rPr>
          <w:rFonts w:hint="eastAsia" w:ascii="宋体" w:hAnsi="宋体" w:cs="宋体"/>
          <w:bCs/>
          <w:szCs w:val="21"/>
          <w:u w:val="single"/>
        </w:rPr>
        <w:t>项目查询（日程安排、答疑纪要）</w:t>
      </w:r>
      <w:bookmarkEnd w:id="6"/>
      <w:r>
        <w:rPr>
          <w:rFonts w:hint="eastAsia" w:ascii="宋体" w:hAnsi="宋体" w:cs="宋体"/>
          <w:bCs/>
          <w:szCs w:val="21"/>
          <w:u w:val="single"/>
        </w:rPr>
        <w:t>”</w:t>
      </w:r>
      <w:r>
        <w:rPr>
          <w:rFonts w:hint="eastAsia" w:ascii="宋体" w:hAnsi="宋体" w:cs="宋体"/>
          <w:bCs/>
          <w:szCs w:val="21"/>
        </w:rPr>
        <w:t>专区公开发布。答疑纪要一经在</w:t>
      </w:r>
      <w:r>
        <w:rPr>
          <w:rFonts w:hint="eastAsia" w:ascii="宋体" w:hAnsi="宋体" w:cs="宋体"/>
          <w:bCs/>
          <w:szCs w:val="21"/>
          <w:u w:val="single"/>
        </w:rPr>
        <w:t>广州交易集团有限公司（广州公共资源交易中心）网站</w:t>
      </w:r>
      <w:r>
        <w:rPr>
          <w:rFonts w:hint="eastAsia" w:ascii="宋体" w:hAnsi="宋体" w:cs="宋体"/>
          <w:bCs/>
          <w:szCs w:val="21"/>
        </w:rPr>
        <w:t>发布，视作已发放给所有投标人。</w:t>
      </w:r>
    </w:p>
    <w:p w14:paraId="43440147">
      <w:pPr>
        <w:spacing w:line="348" w:lineRule="auto"/>
        <w:ind w:firstLine="422" w:firstLineChars="200"/>
        <w:rPr>
          <w:rFonts w:ascii="宋体" w:hAnsi="宋体" w:cs="宋体"/>
          <w:b/>
          <w:szCs w:val="21"/>
        </w:rPr>
      </w:pPr>
      <w:bookmarkStart w:id="7" w:name="_Hlk61366684"/>
      <w:r>
        <w:rPr>
          <w:rFonts w:hint="eastAsia" w:ascii="宋体" w:hAnsi="宋体" w:cs="宋体"/>
          <w:b/>
          <w:szCs w:val="21"/>
        </w:rPr>
        <w:t>条款号：8.3              修改类型：修改</w:t>
      </w:r>
    </w:p>
    <w:p w14:paraId="59DB1B8C">
      <w:pPr>
        <w:spacing w:line="348" w:lineRule="auto"/>
        <w:ind w:firstLine="422" w:firstLineChars="200"/>
        <w:rPr>
          <w:rFonts w:ascii="宋体" w:hAnsi="宋体" w:cs="宋体"/>
          <w:bCs/>
          <w:szCs w:val="21"/>
        </w:rPr>
      </w:pPr>
      <w:r>
        <w:rPr>
          <w:rFonts w:hint="eastAsia" w:ascii="宋体" w:hAnsi="宋体" w:cs="宋体"/>
          <w:b/>
          <w:szCs w:val="21"/>
        </w:rPr>
        <w:t>原文</w:t>
      </w:r>
      <w:r>
        <w:rPr>
          <w:rFonts w:hint="eastAsia" w:ascii="宋体" w:hAnsi="宋体" w:cs="宋体"/>
          <w:bCs/>
          <w:szCs w:val="21"/>
        </w:rPr>
        <w:t>：</w:t>
      </w:r>
      <w:r>
        <w:rPr>
          <w:rFonts w:hint="eastAsia" w:ascii="宋体" w:hAnsi="宋体" w:cs="宋体"/>
          <w:b/>
          <w:szCs w:val="21"/>
        </w:rPr>
        <w:t>8.3</w:t>
      </w:r>
      <w:r>
        <w:rPr>
          <w:rFonts w:hint="eastAsia" w:ascii="宋体" w:hAnsi="宋体" w:cs="宋体"/>
          <w:bCs/>
          <w:szCs w:val="21"/>
        </w:rPr>
        <w:t>答疑会会议纪要为招标文件的一部分。</w:t>
      </w:r>
    </w:p>
    <w:p w14:paraId="0524592D">
      <w:pPr>
        <w:pBdr>
          <w:bottom w:val="single" w:color="auto" w:sz="6" w:space="1"/>
        </w:pBdr>
        <w:spacing w:line="348"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b/>
          <w:kern w:val="0"/>
          <w:szCs w:val="21"/>
        </w:rPr>
        <w:t>8.3</w:t>
      </w:r>
      <w:r>
        <w:rPr>
          <w:rFonts w:hint="eastAsia" w:ascii="宋体" w:hAnsi="宋体" w:cs="宋体"/>
          <w:szCs w:val="21"/>
          <w:u w:val="single"/>
        </w:rPr>
        <w:t>招标答疑纪要</w:t>
      </w:r>
      <w:r>
        <w:rPr>
          <w:rFonts w:hint="eastAsia" w:ascii="宋体" w:hAnsi="宋体" w:cs="宋体"/>
          <w:szCs w:val="21"/>
        </w:rPr>
        <w:t>为招标文件的一部分。</w:t>
      </w:r>
    </w:p>
    <w:p w14:paraId="21884D4A">
      <w:pPr>
        <w:spacing w:line="348" w:lineRule="auto"/>
        <w:ind w:firstLine="422" w:firstLineChars="200"/>
        <w:rPr>
          <w:rFonts w:ascii="宋体" w:hAnsi="宋体" w:cs="宋体"/>
          <w:b/>
          <w:szCs w:val="21"/>
        </w:rPr>
      </w:pPr>
      <w:r>
        <w:rPr>
          <w:rFonts w:hint="eastAsia" w:ascii="宋体" w:hAnsi="宋体" w:cs="宋体"/>
          <w:b/>
          <w:szCs w:val="21"/>
        </w:rPr>
        <w:t>条款号：8.4              修改类型：修改</w:t>
      </w:r>
      <w:bookmarkEnd w:id="7"/>
    </w:p>
    <w:p w14:paraId="41E8EE2B">
      <w:pPr>
        <w:spacing w:line="348" w:lineRule="auto"/>
        <w:ind w:firstLine="422" w:firstLineChars="200"/>
        <w:rPr>
          <w:rFonts w:ascii="宋体" w:hAnsi="宋体" w:cs="宋体"/>
          <w:bCs/>
          <w:szCs w:val="21"/>
        </w:rPr>
      </w:pPr>
      <w:r>
        <w:rPr>
          <w:rFonts w:hint="eastAsia" w:ascii="宋体" w:hAnsi="宋体" w:cs="宋体"/>
          <w:b/>
          <w:szCs w:val="21"/>
        </w:rPr>
        <w:t>原文：8.4</w:t>
      </w:r>
      <w:r>
        <w:rPr>
          <w:rFonts w:hint="eastAsia" w:ascii="宋体" w:hAnsi="宋体" w:cs="宋体"/>
          <w:bCs/>
          <w:szCs w:val="21"/>
        </w:rPr>
        <w:t>若招标答疑会会议纪要与招标文件有矛盾，以答疑会议纪要最后发出的书面形式的文件为准。</w:t>
      </w:r>
    </w:p>
    <w:p w14:paraId="6E6C28D7">
      <w:pPr>
        <w:pBdr>
          <w:bottom w:val="single" w:color="auto" w:sz="6" w:space="1"/>
        </w:pBdr>
        <w:spacing w:line="348"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b/>
          <w:kern w:val="0"/>
          <w:szCs w:val="21"/>
        </w:rPr>
        <w:t>8.4</w:t>
      </w:r>
      <w:r>
        <w:rPr>
          <w:rFonts w:hint="eastAsia" w:ascii="宋体" w:hAnsi="宋体" w:cs="宋体"/>
          <w:szCs w:val="21"/>
        </w:rPr>
        <w:t>若</w:t>
      </w:r>
      <w:r>
        <w:rPr>
          <w:rFonts w:hint="eastAsia" w:ascii="宋体" w:hAnsi="宋体" w:cs="宋体"/>
          <w:szCs w:val="21"/>
          <w:u w:val="single"/>
        </w:rPr>
        <w:t>招标答疑纪要</w:t>
      </w:r>
      <w:r>
        <w:rPr>
          <w:rFonts w:hint="eastAsia" w:ascii="宋体" w:hAnsi="宋体" w:cs="宋体"/>
          <w:szCs w:val="21"/>
        </w:rPr>
        <w:t>与招标文件有矛盾时，以</w:t>
      </w:r>
      <w:r>
        <w:rPr>
          <w:rFonts w:hint="eastAsia" w:ascii="宋体" w:hAnsi="宋体" w:cs="宋体"/>
          <w:szCs w:val="21"/>
          <w:u w:val="single"/>
        </w:rPr>
        <w:t>广州交易集团有限公司（广州公共资源交易中心）交易平台</w:t>
      </w:r>
      <w:r>
        <w:rPr>
          <w:rFonts w:hint="eastAsia" w:ascii="宋体" w:hAnsi="宋体" w:cs="宋体"/>
          <w:szCs w:val="21"/>
        </w:rPr>
        <w:t>最后发布的答疑纪要为准。</w:t>
      </w:r>
    </w:p>
    <w:p w14:paraId="58324DEF">
      <w:pPr>
        <w:spacing w:line="348" w:lineRule="auto"/>
        <w:ind w:firstLine="422" w:firstLineChars="200"/>
        <w:rPr>
          <w:rFonts w:ascii="宋体" w:hAnsi="宋体" w:cs="宋体"/>
          <w:b/>
          <w:szCs w:val="21"/>
        </w:rPr>
      </w:pPr>
      <w:r>
        <w:rPr>
          <w:rFonts w:hint="eastAsia" w:ascii="宋体" w:hAnsi="宋体" w:cs="宋体"/>
          <w:b/>
          <w:szCs w:val="21"/>
        </w:rPr>
        <w:t>条款号：9.2             修改类型：修改</w:t>
      </w:r>
    </w:p>
    <w:p w14:paraId="2A2BBCFF">
      <w:pPr>
        <w:spacing w:line="348"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b/>
          <w:bCs/>
          <w:szCs w:val="21"/>
        </w:rPr>
        <w:t>9.2</w:t>
      </w:r>
      <w:r>
        <w:rPr>
          <w:rFonts w:hint="eastAsia" w:ascii="宋体" w:hAnsi="宋体" w:cs="宋体"/>
          <w:bCs/>
          <w:szCs w:val="21"/>
        </w:rPr>
        <w:t>招标文件的澄清或修改将在</w:t>
      </w:r>
      <w:r>
        <w:rPr>
          <w:rFonts w:hint="eastAsia" w:ascii="宋体" w:hAnsi="宋体" w:cs="宋体"/>
          <w:szCs w:val="21"/>
          <w:u w:val="single"/>
        </w:rPr>
        <w:t xml:space="preserve">        </w:t>
      </w:r>
      <w:r>
        <w:rPr>
          <w:rFonts w:hint="eastAsia" w:ascii="宋体" w:hAnsi="宋体" w:cs="宋体"/>
          <w:bCs/>
          <w:szCs w:val="21"/>
        </w:rPr>
        <w:t>交易平台“项目答疑纪要”专区公开发布。答疑纪要一经在</w:t>
      </w:r>
      <w:r>
        <w:rPr>
          <w:rFonts w:hint="eastAsia" w:ascii="宋体" w:hAnsi="宋体" w:cs="宋体"/>
          <w:szCs w:val="21"/>
          <w:u w:val="single"/>
        </w:rPr>
        <w:t xml:space="preserve">        </w:t>
      </w:r>
      <w:r>
        <w:rPr>
          <w:rFonts w:hint="eastAsia" w:ascii="宋体" w:hAnsi="宋体" w:cs="宋体"/>
          <w:bCs/>
          <w:szCs w:val="21"/>
        </w:rPr>
        <w:t>交易平台发布，视作已发放给所有投标人，以</w:t>
      </w:r>
      <w:r>
        <w:rPr>
          <w:rFonts w:hint="eastAsia" w:ascii="宋体" w:hAnsi="宋体" w:cs="宋体"/>
          <w:szCs w:val="21"/>
          <w:u w:val="single"/>
        </w:rPr>
        <w:t xml:space="preserve">        </w:t>
      </w:r>
      <w:r>
        <w:rPr>
          <w:rFonts w:hint="eastAsia" w:ascii="宋体" w:hAnsi="宋体" w:cs="宋体"/>
          <w:bCs/>
          <w:szCs w:val="21"/>
        </w:rPr>
        <w:t>交易平台上网发布时间作为送达时间。</w:t>
      </w:r>
    </w:p>
    <w:p w14:paraId="7A085260">
      <w:pPr>
        <w:spacing w:line="348"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b/>
          <w:bCs/>
          <w:szCs w:val="21"/>
        </w:rPr>
        <w:t>9.2</w:t>
      </w:r>
      <w:r>
        <w:rPr>
          <w:rFonts w:hint="eastAsia" w:ascii="宋体" w:hAnsi="宋体" w:cs="宋体"/>
          <w:szCs w:val="21"/>
        </w:rPr>
        <w:t>招标文件的澄清或修改将在</w:t>
      </w:r>
      <w:r>
        <w:rPr>
          <w:rFonts w:hint="eastAsia" w:ascii="宋体" w:hAnsi="宋体" w:cs="宋体"/>
          <w:szCs w:val="21"/>
          <w:u w:val="single"/>
        </w:rPr>
        <w:t>广州交易集团有限公司（广州公共资源交易中心）</w:t>
      </w:r>
      <w:r>
        <w:rPr>
          <w:rFonts w:hint="eastAsia" w:ascii="宋体" w:hAnsi="宋体" w:cs="宋体"/>
          <w:szCs w:val="21"/>
        </w:rPr>
        <w:t>交易平台“</w:t>
      </w:r>
      <w:r>
        <w:rPr>
          <w:rFonts w:hint="eastAsia" w:ascii="宋体" w:hAnsi="宋体" w:cs="宋体"/>
          <w:szCs w:val="21"/>
          <w:u w:val="single"/>
        </w:rPr>
        <w:t>项目查询（日程安排、答疑纪要</w:t>
      </w:r>
      <w:r>
        <w:rPr>
          <w:rFonts w:hint="eastAsia" w:ascii="宋体" w:hAnsi="宋体" w:cs="宋体"/>
          <w:szCs w:val="21"/>
        </w:rPr>
        <w:t>）”专区公开发布。答疑纪要一经在</w:t>
      </w:r>
      <w:r>
        <w:rPr>
          <w:rFonts w:hint="eastAsia" w:ascii="宋体" w:hAnsi="宋体" w:cs="宋体"/>
          <w:szCs w:val="21"/>
          <w:u w:val="single"/>
        </w:rPr>
        <w:t>广州交易集团有限公司（广州公共资源交易中心）</w:t>
      </w:r>
      <w:r>
        <w:rPr>
          <w:rFonts w:hint="eastAsia" w:ascii="宋体" w:hAnsi="宋体" w:cs="宋体"/>
          <w:szCs w:val="21"/>
        </w:rPr>
        <w:t>交易平台发布，视作已发放给所有投标人，以</w:t>
      </w:r>
      <w:r>
        <w:rPr>
          <w:rFonts w:hint="eastAsia" w:ascii="宋体" w:hAnsi="宋体" w:cs="宋体"/>
          <w:szCs w:val="21"/>
          <w:u w:val="single"/>
        </w:rPr>
        <w:t xml:space="preserve"> 广州交易集团有限公司（广州公共资源交易中心）</w:t>
      </w:r>
      <w:r>
        <w:rPr>
          <w:rFonts w:hint="eastAsia" w:ascii="宋体" w:hAnsi="宋体" w:cs="宋体"/>
          <w:szCs w:val="21"/>
        </w:rPr>
        <w:t>交易平台上网发布时间作为送达时间。</w:t>
      </w:r>
    </w:p>
    <w:p w14:paraId="0097F99E">
      <w:pPr>
        <w:pBdr>
          <w:top w:val="single" w:color="auto" w:sz="4" w:space="1"/>
          <w:left w:val="none" w:color="auto" w:sz="0" w:space="4"/>
          <w:bottom w:val="none" w:color="auto" w:sz="0" w:space="1"/>
          <w:right w:val="none" w:color="auto" w:sz="0" w:space="4"/>
        </w:pBdr>
        <w:spacing w:line="348" w:lineRule="auto"/>
        <w:ind w:firstLine="422" w:firstLineChars="200"/>
        <w:rPr>
          <w:rFonts w:ascii="宋体" w:hAnsi="宋体" w:cs="宋体"/>
          <w:b/>
          <w:szCs w:val="21"/>
        </w:rPr>
      </w:pPr>
      <w:r>
        <w:rPr>
          <w:rFonts w:hint="eastAsia" w:ascii="宋体" w:hAnsi="宋体" w:cs="宋体"/>
          <w:b/>
          <w:szCs w:val="21"/>
        </w:rPr>
        <w:t>条款号：</w:t>
      </w:r>
      <w:r>
        <w:rPr>
          <w:rFonts w:hint="eastAsia" w:ascii="宋体" w:hAnsi="宋体" w:cs="宋体"/>
          <w:b/>
          <w:bCs/>
          <w:szCs w:val="21"/>
        </w:rPr>
        <w:t xml:space="preserve">9.4 </w:t>
      </w:r>
      <w:r>
        <w:rPr>
          <w:rFonts w:hint="eastAsia" w:ascii="宋体" w:hAnsi="宋体" w:cs="宋体"/>
          <w:b/>
          <w:szCs w:val="21"/>
        </w:rPr>
        <w:t xml:space="preserve">            修改类型：修改</w:t>
      </w:r>
    </w:p>
    <w:p w14:paraId="62425020">
      <w:pPr>
        <w:pBdr>
          <w:bottom w:val="single" w:color="auto" w:sz="6" w:space="1"/>
        </w:pBdr>
        <w:spacing w:line="348" w:lineRule="auto"/>
        <w:ind w:firstLine="422" w:firstLineChars="200"/>
        <w:rPr>
          <w:rFonts w:ascii="宋体" w:hAnsi="宋体" w:cs="宋体"/>
          <w:b/>
          <w:szCs w:val="21"/>
        </w:rPr>
      </w:pPr>
      <w:r>
        <w:rPr>
          <w:rFonts w:hint="eastAsia" w:ascii="宋体" w:hAnsi="宋体" w:cs="宋体"/>
          <w:b/>
          <w:szCs w:val="21"/>
        </w:rPr>
        <w:t>原文：</w:t>
      </w:r>
      <w:r>
        <w:rPr>
          <w:rFonts w:hint="eastAsia" w:ascii="宋体" w:hAnsi="宋体" w:cs="宋体"/>
          <w:b/>
          <w:bCs/>
          <w:szCs w:val="21"/>
        </w:rPr>
        <w:t>9.4</w:t>
      </w:r>
      <w:r>
        <w:rPr>
          <w:rFonts w:hint="eastAsia" w:ascii="宋体" w:hAnsi="宋体" w:cs="宋体"/>
          <w:szCs w:val="21"/>
        </w:rPr>
        <w:t>招标文件的澄清或修改均以书面形式明确的内容为准。当招标文件的澄清、修改、补充等在同一内容的表述不一致时，以最后发出的书面形式的文件为准。</w:t>
      </w:r>
    </w:p>
    <w:p w14:paraId="30085176">
      <w:pPr>
        <w:pBdr>
          <w:bottom w:val="single" w:color="auto" w:sz="6" w:space="1"/>
        </w:pBdr>
        <w:spacing w:line="348" w:lineRule="auto"/>
        <w:ind w:firstLine="422" w:firstLineChars="200"/>
        <w:rPr>
          <w:rFonts w:ascii="宋体" w:hAnsi="宋体" w:cs="宋体"/>
          <w:b/>
          <w:szCs w:val="21"/>
        </w:rPr>
      </w:pPr>
      <w:r>
        <w:rPr>
          <w:rFonts w:hint="eastAsia" w:ascii="宋体" w:hAnsi="宋体" w:cs="宋体"/>
          <w:b/>
          <w:szCs w:val="21"/>
        </w:rPr>
        <w:t>现文：</w:t>
      </w:r>
      <w:r>
        <w:rPr>
          <w:rFonts w:hint="eastAsia" w:ascii="宋体" w:hAnsi="宋体" w:cs="宋体"/>
          <w:b/>
          <w:bCs/>
          <w:szCs w:val="21"/>
        </w:rPr>
        <w:t>9.4</w:t>
      </w:r>
      <w:r>
        <w:rPr>
          <w:rFonts w:hint="eastAsia" w:ascii="宋体" w:hAnsi="宋体" w:cs="宋体"/>
          <w:szCs w:val="21"/>
        </w:rPr>
        <w:t>招标文件的澄清或修改</w:t>
      </w:r>
      <w:r>
        <w:rPr>
          <w:rFonts w:hint="eastAsia" w:ascii="宋体" w:hAnsi="宋体" w:cs="宋体"/>
          <w:szCs w:val="21"/>
          <w:u w:val="single"/>
        </w:rPr>
        <w:t>在广州交易集团有限公司（广州公共资源交易中心）网站</w:t>
      </w:r>
      <w:bookmarkStart w:id="8" w:name="_Hlk63072133"/>
      <w:r>
        <w:rPr>
          <w:rFonts w:hint="eastAsia" w:ascii="宋体" w:hAnsi="宋体" w:cs="宋体"/>
          <w:szCs w:val="21"/>
          <w:u w:val="single"/>
        </w:rPr>
        <w:t>“项目查询（日程安排、答疑纪要）”专区</w:t>
      </w:r>
      <w:bookmarkEnd w:id="8"/>
      <w:r>
        <w:rPr>
          <w:rFonts w:hint="eastAsia" w:ascii="宋体" w:hAnsi="宋体" w:cs="宋体"/>
          <w:szCs w:val="21"/>
          <w:u w:val="single"/>
        </w:rPr>
        <w:t>公开发布。</w:t>
      </w:r>
      <w:r>
        <w:rPr>
          <w:rFonts w:hint="eastAsia" w:ascii="宋体" w:hAnsi="宋体" w:cs="宋体"/>
          <w:szCs w:val="21"/>
        </w:rPr>
        <w:t>当招标文件的澄清、修改、补充等在同一内容的表述不一致时，以最后发出的文件为准。</w:t>
      </w:r>
    </w:p>
    <w:p w14:paraId="354DC405">
      <w:pPr>
        <w:spacing w:line="348" w:lineRule="auto"/>
        <w:ind w:firstLine="422" w:firstLineChars="200"/>
        <w:rPr>
          <w:rFonts w:ascii="宋体" w:hAnsi="宋体" w:cs="宋体"/>
          <w:b/>
          <w:szCs w:val="21"/>
        </w:rPr>
      </w:pPr>
      <w:r>
        <w:rPr>
          <w:rFonts w:hint="eastAsia" w:ascii="宋体" w:hAnsi="宋体" w:cs="宋体"/>
          <w:b/>
          <w:szCs w:val="21"/>
        </w:rPr>
        <w:t>条款号：11.2           修改类型：修改</w:t>
      </w:r>
    </w:p>
    <w:p w14:paraId="29212A8F">
      <w:pPr>
        <w:spacing w:line="348" w:lineRule="auto"/>
        <w:ind w:firstLine="422" w:firstLineChars="200"/>
        <w:rPr>
          <w:rFonts w:ascii="宋体" w:hAnsi="宋体" w:cs="宋体"/>
          <w:bCs/>
          <w:szCs w:val="21"/>
        </w:rPr>
      </w:pPr>
      <w:r>
        <w:rPr>
          <w:rFonts w:hint="eastAsia" w:ascii="宋体" w:hAnsi="宋体" w:cs="宋体"/>
          <w:b/>
          <w:szCs w:val="21"/>
        </w:rPr>
        <w:t>原文：</w:t>
      </w:r>
      <w:r>
        <w:rPr>
          <w:rFonts w:hint="eastAsia" w:ascii="宋体" w:hAnsi="宋体" w:cs="宋体"/>
          <w:bCs/>
          <w:szCs w:val="21"/>
        </w:rPr>
        <w:t>11.2投标文件技术标部分主要包括下列内容:</w:t>
      </w:r>
    </w:p>
    <w:p w14:paraId="587AAB0D">
      <w:pPr>
        <w:spacing w:line="348" w:lineRule="auto"/>
        <w:ind w:firstLine="420" w:firstLineChars="200"/>
        <w:rPr>
          <w:rFonts w:ascii="宋体" w:hAnsi="宋体" w:cs="宋体"/>
          <w:bCs/>
          <w:szCs w:val="21"/>
        </w:rPr>
      </w:pPr>
      <w:r>
        <w:rPr>
          <w:rFonts w:hint="eastAsia" w:ascii="宋体" w:hAnsi="宋体" w:cs="宋体"/>
          <w:bCs/>
          <w:szCs w:val="21"/>
        </w:rPr>
        <w:t>11.2.1 技术投标文件(按招标文件的要求填写)；</w:t>
      </w:r>
    </w:p>
    <w:p w14:paraId="5294BFDD">
      <w:pPr>
        <w:spacing w:line="348" w:lineRule="auto"/>
        <w:ind w:firstLine="420" w:firstLineChars="200"/>
        <w:rPr>
          <w:rFonts w:ascii="宋体" w:hAnsi="宋体" w:cs="宋体"/>
          <w:bCs/>
          <w:szCs w:val="21"/>
        </w:rPr>
      </w:pPr>
      <w:r>
        <w:rPr>
          <w:rFonts w:hint="eastAsia" w:ascii="宋体" w:hAnsi="宋体" w:cs="宋体"/>
          <w:bCs/>
          <w:szCs w:val="21"/>
        </w:rPr>
        <w:t>11.2.2 资格审查文件：</w:t>
      </w:r>
    </w:p>
    <w:p w14:paraId="4885659A">
      <w:pPr>
        <w:spacing w:line="348" w:lineRule="auto"/>
        <w:ind w:firstLine="420" w:firstLineChars="200"/>
        <w:rPr>
          <w:rFonts w:ascii="宋体" w:hAnsi="宋体" w:cs="宋体"/>
          <w:bCs/>
          <w:szCs w:val="21"/>
        </w:rPr>
      </w:pPr>
      <w:r>
        <w:rPr>
          <w:rFonts w:hint="eastAsia" w:ascii="宋体" w:hAnsi="宋体" w:cs="宋体"/>
          <w:bCs/>
          <w:szCs w:val="21"/>
        </w:rPr>
        <w:t xml:space="preserve">（1）投标人声明； </w:t>
      </w:r>
    </w:p>
    <w:p w14:paraId="3B00F9F7">
      <w:pPr>
        <w:spacing w:line="348" w:lineRule="auto"/>
        <w:ind w:firstLine="420" w:firstLineChars="200"/>
        <w:rPr>
          <w:rFonts w:ascii="宋体" w:hAnsi="宋体" w:cs="宋体"/>
          <w:bCs/>
          <w:szCs w:val="21"/>
        </w:rPr>
      </w:pPr>
      <w:r>
        <w:rPr>
          <w:rFonts w:hint="eastAsia" w:ascii="宋体" w:hAnsi="宋体" w:cs="宋体"/>
          <w:bCs/>
          <w:szCs w:val="21"/>
        </w:rPr>
        <w:t>（2）法定代表人证明书、法定代表人签字或盖章的本投标文件授权委托证明书；</w:t>
      </w:r>
    </w:p>
    <w:p w14:paraId="54B15F25">
      <w:pPr>
        <w:spacing w:line="348" w:lineRule="auto"/>
        <w:ind w:firstLine="420" w:firstLineChars="200"/>
        <w:rPr>
          <w:rFonts w:ascii="宋体" w:hAnsi="宋体" w:cs="宋体"/>
          <w:bCs/>
          <w:szCs w:val="21"/>
        </w:rPr>
      </w:pPr>
      <w:r>
        <w:rPr>
          <w:rFonts w:hint="eastAsia" w:ascii="宋体" w:hAnsi="宋体" w:cs="宋体"/>
          <w:bCs/>
          <w:szCs w:val="21"/>
        </w:rPr>
        <w:t>（3）企业营业执照扫描件或电子证照；</w:t>
      </w:r>
    </w:p>
    <w:p w14:paraId="64C7800A">
      <w:pPr>
        <w:spacing w:line="348" w:lineRule="auto"/>
        <w:ind w:firstLine="420" w:firstLineChars="200"/>
        <w:rPr>
          <w:rFonts w:ascii="宋体" w:hAnsi="宋体" w:cs="宋体"/>
          <w:bCs/>
          <w:szCs w:val="21"/>
        </w:rPr>
      </w:pPr>
      <w:r>
        <w:rPr>
          <w:rFonts w:hint="eastAsia" w:ascii="宋体" w:hAnsi="宋体" w:cs="宋体"/>
          <w:bCs/>
          <w:szCs w:val="21"/>
        </w:rPr>
        <w:t>（4）企业资质证书扫描件或电子证照；</w:t>
      </w:r>
    </w:p>
    <w:p w14:paraId="38D754B8">
      <w:pPr>
        <w:spacing w:line="348" w:lineRule="auto"/>
        <w:ind w:firstLine="420" w:firstLineChars="200"/>
        <w:rPr>
          <w:rFonts w:ascii="宋体" w:hAnsi="宋体" w:cs="宋体"/>
          <w:bCs/>
          <w:szCs w:val="21"/>
        </w:rPr>
      </w:pPr>
      <w:r>
        <w:rPr>
          <w:rFonts w:hint="eastAsia" w:ascii="宋体" w:hAnsi="宋体" w:cs="宋体"/>
          <w:bCs/>
          <w:szCs w:val="21"/>
        </w:rPr>
        <w:t>（5）建筑施工企业安全生产许可证扫描件或电子证照；</w:t>
      </w:r>
    </w:p>
    <w:p w14:paraId="056701DC">
      <w:pPr>
        <w:spacing w:line="348" w:lineRule="auto"/>
        <w:ind w:firstLine="420" w:firstLineChars="200"/>
        <w:rPr>
          <w:rFonts w:ascii="宋体" w:hAnsi="宋体" w:cs="宋体"/>
          <w:bCs/>
          <w:szCs w:val="21"/>
        </w:rPr>
      </w:pPr>
      <w:r>
        <w:rPr>
          <w:rFonts w:hint="eastAsia" w:ascii="宋体" w:hAnsi="宋体" w:cs="宋体"/>
          <w:bCs/>
          <w:szCs w:val="21"/>
        </w:rPr>
        <w:t>（6）项目负责人（按网上投标登记时选择拟投标的项目负责人）；</w:t>
      </w:r>
    </w:p>
    <w:p w14:paraId="6F183D52">
      <w:pPr>
        <w:spacing w:line="348" w:lineRule="auto"/>
        <w:ind w:firstLine="420" w:firstLineChars="200"/>
      </w:pPr>
      <w:r>
        <w:rPr>
          <w:rFonts w:hint="eastAsia" w:ascii="宋体" w:hAnsi="宋体" w:cs="宋体"/>
          <w:bCs/>
          <w:szCs w:val="21"/>
        </w:rPr>
        <w:t>（7）专职安全员（按网上投标登记时选择拟投标的专职安全员）；</w:t>
      </w:r>
    </w:p>
    <w:p w14:paraId="7F291214">
      <w:pPr>
        <w:spacing w:line="348" w:lineRule="auto"/>
        <w:ind w:firstLine="420" w:firstLineChars="200"/>
        <w:rPr>
          <w:rFonts w:ascii="宋体" w:hAnsi="宋体" w:cs="宋体"/>
          <w:bCs/>
          <w:szCs w:val="21"/>
        </w:rPr>
      </w:pPr>
      <w:r>
        <w:rPr>
          <w:rFonts w:hint="eastAsia" w:ascii="宋体" w:hAnsi="宋体" w:cs="宋体"/>
          <w:bCs/>
          <w:szCs w:val="21"/>
        </w:rPr>
        <w:t>（8）拟委托技术负责人的相关证书、资料（具体要求由招标人明确）；</w:t>
      </w:r>
    </w:p>
    <w:p w14:paraId="323DD804">
      <w:pPr>
        <w:spacing w:line="348" w:lineRule="auto"/>
        <w:ind w:firstLine="420" w:firstLineChars="200"/>
        <w:rPr>
          <w:rFonts w:ascii="宋体" w:hAnsi="宋体" w:cs="宋体"/>
          <w:bCs/>
          <w:szCs w:val="21"/>
        </w:rPr>
      </w:pPr>
      <w:r>
        <w:rPr>
          <w:rFonts w:hint="eastAsia" w:ascii="宋体" w:hAnsi="宋体" w:cs="宋体"/>
          <w:bCs/>
          <w:szCs w:val="21"/>
        </w:rPr>
        <w:t xml:space="preserve">（9）拟委派项目负责人的有效期内的建造师注册证书扫描件或电子证书； </w:t>
      </w:r>
    </w:p>
    <w:p w14:paraId="38AB8E06">
      <w:pPr>
        <w:spacing w:line="348" w:lineRule="auto"/>
        <w:ind w:firstLine="420" w:firstLineChars="200"/>
        <w:rPr>
          <w:rFonts w:ascii="宋体" w:hAnsi="宋体" w:cs="宋体"/>
          <w:bCs/>
          <w:szCs w:val="21"/>
        </w:rPr>
      </w:pPr>
      <w:r>
        <w:rPr>
          <w:rFonts w:hint="eastAsia" w:ascii="宋体" w:hAnsi="宋体" w:cs="宋体"/>
          <w:bCs/>
          <w:szCs w:val="21"/>
        </w:rPr>
        <w:t>（10）项目负责人在有效期内的安全生产考核合格证书（B类）或建筑施工企业项目负责人安全生产考核合格证书扫描件或电子证书；</w:t>
      </w:r>
    </w:p>
    <w:p w14:paraId="13F0E01F">
      <w:pPr>
        <w:spacing w:line="348" w:lineRule="auto"/>
        <w:ind w:firstLine="420" w:firstLineChars="200"/>
        <w:rPr>
          <w:rFonts w:ascii="宋体" w:hAnsi="宋体" w:cs="宋体"/>
          <w:bCs/>
          <w:szCs w:val="21"/>
        </w:rPr>
      </w:pPr>
      <w:r>
        <w:rPr>
          <w:rFonts w:hint="eastAsia" w:ascii="宋体" w:hAnsi="宋体" w:cs="宋体"/>
          <w:bCs/>
          <w:szCs w:val="21"/>
        </w:rPr>
        <w:t>（11）专职安全员须具有在有效期内的安全生产考核合格证书（C类）或建筑施工企业专职安全生产管理人员安全生产考核合格证书扫描件或电子证书；</w:t>
      </w:r>
    </w:p>
    <w:p w14:paraId="6107D2F2">
      <w:pPr>
        <w:spacing w:line="348" w:lineRule="auto"/>
        <w:ind w:firstLine="420" w:firstLineChars="200"/>
        <w:rPr>
          <w:rFonts w:ascii="宋体" w:hAnsi="宋体" w:cs="宋体"/>
          <w:bCs/>
          <w:szCs w:val="21"/>
        </w:rPr>
      </w:pPr>
      <w:r>
        <w:rPr>
          <w:rFonts w:hint="eastAsia" w:ascii="宋体" w:hAnsi="宋体" w:cs="宋体"/>
          <w:bCs/>
          <w:szCs w:val="21"/>
        </w:rPr>
        <w:t>（12）用于资格审查的业绩（设置业绩要求时选择此项，投标人须提供类似工程业绩的项目名称及项目编号，具体格式由招标人自定）；</w:t>
      </w:r>
    </w:p>
    <w:p w14:paraId="0580C2F0">
      <w:pPr>
        <w:spacing w:line="348" w:lineRule="auto"/>
        <w:ind w:firstLine="420" w:firstLineChars="200"/>
        <w:rPr>
          <w:rFonts w:ascii="宋体" w:hAnsi="宋体" w:cs="宋体"/>
          <w:bCs/>
          <w:szCs w:val="21"/>
        </w:rPr>
      </w:pPr>
      <w:r>
        <w:rPr>
          <w:rFonts w:hint="eastAsia" w:ascii="宋体" w:hAnsi="宋体" w:cs="宋体"/>
          <w:bCs/>
          <w:szCs w:val="21"/>
        </w:rPr>
        <w:t>（13）资格审查前，投标人须在广州市住房和城乡建设局建立企业信用档案，拟担任本工程项目负责人、专职安全员须是本企业信用档案中的在册人员。</w:t>
      </w:r>
    </w:p>
    <w:p w14:paraId="2113A254">
      <w:pPr>
        <w:spacing w:line="348" w:lineRule="auto"/>
        <w:ind w:firstLine="420" w:firstLineChars="200"/>
        <w:rPr>
          <w:rFonts w:ascii="宋体" w:hAnsi="宋体" w:cs="宋体"/>
          <w:bCs/>
          <w:szCs w:val="21"/>
        </w:rPr>
      </w:pPr>
      <w:r>
        <w:rPr>
          <w:rFonts w:hint="eastAsia" w:ascii="宋体" w:hAnsi="宋体" w:cs="宋体"/>
          <w:bCs/>
          <w:szCs w:val="21"/>
        </w:rPr>
        <w:t xml:space="preserve">（14）列明主办单位的联合体工作协议（采用联合体投标时需递交，投标人拟任本工程项目负责人应为联合体主办方信用档案中的在册人员，联合体工作协议应明确约定各方拟承担的工作和责任）； </w:t>
      </w:r>
    </w:p>
    <w:p w14:paraId="3F0D4ABB">
      <w:pPr>
        <w:spacing w:line="348" w:lineRule="auto"/>
        <w:ind w:firstLine="420" w:firstLineChars="200"/>
        <w:rPr>
          <w:rFonts w:ascii="宋体" w:hAnsi="宋体" w:cs="宋体"/>
          <w:bCs/>
          <w:szCs w:val="21"/>
        </w:rPr>
      </w:pPr>
      <w:r>
        <w:rPr>
          <w:rFonts w:hint="eastAsia" w:ascii="宋体" w:hAnsi="宋体" w:cs="宋体"/>
          <w:bCs/>
          <w:szCs w:val="21"/>
        </w:rPr>
        <w:t>注：1.相关电子证书按规定需打印后手写本人签名的，应按照规定手写本人签名后再扫描提交。</w:t>
      </w:r>
    </w:p>
    <w:p w14:paraId="73AF099A">
      <w:pPr>
        <w:spacing w:line="348" w:lineRule="auto"/>
        <w:ind w:firstLine="420" w:firstLineChars="200"/>
        <w:rPr>
          <w:rFonts w:ascii="宋体" w:hAnsi="宋体" w:cs="宋体"/>
          <w:bCs/>
          <w:szCs w:val="21"/>
        </w:rPr>
      </w:pPr>
      <w:r>
        <w:rPr>
          <w:rFonts w:hint="eastAsia" w:ascii="宋体" w:hAnsi="宋体" w:cs="宋体"/>
          <w:bCs/>
          <w:szCs w:val="21"/>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2AAF34EE">
      <w:pPr>
        <w:spacing w:line="348" w:lineRule="auto"/>
        <w:ind w:firstLine="420" w:firstLineChars="200"/>
        <w:rPr>
          <w:rFonts w:ascii="宋体" w:hAnsi="宋体" w:cs="宋体"/>
          <w:bCs/>
          <w:szCs w:val="21"/>
        </w:rPr>
      </w:pPr>
      <w:r>
        <w:rPr>
          <w:rFonts w:hint="eastAsia" w:ascii="宋体" w:hAnsi="宋体" w:cs="宋体"/>
          <w:bCs/>
          <w:szCs w:val="21"/>
        </w:rPr>
        <w:t>11.2.3项目管理机构配备。</w:t>
      </w:r>
    </w:p>
    <w:p w14:paraId="736BEA9E">
      <w:pPr>
        <w:spacing w:line="348" w:lineRule="auto"/>
        <w:ind w:firstLine="420" w:firstLineChars="200"/>
        <w:rPr>
          <w:rFonts w:ascii="宋体" w:hAnsi="宋体" w:cs="宋体"/>
          <w:bCs/>
          <w:szCs w:val="21"/>
        </w:rPr>
      </w:pPr>
      <w:r>
        <w:rPr>
          <w:rFonts w:hint="eastAsia" w:ascii="宋体" w:hAnsi="宋体" w:cs="宋体"/>
          <w:bCs/>
          <w:szCs w:val="21"/>
        </w:rPr>
        <w:t>（1）投标人应列出该项目工程的施工组织机构构成和画出机构框架图及其负责人；</w:t>
      </w:r>
    </w:p>
    <w:p w14:paraId="189866F4">
      <w:pPr>
        <w:spacing w:line="348" w:lineRule="auto"/>
        <w:ind w:firstLine="420" w:firstLineChars="200"/>
        <w:rPr>
          <w:rFonts w:ascii="宋体" w:hAnsi="宋体" w:cs="宋体"/>
          <w:bCs/>
          <w:szCs w:val="21"/>
        </w:rPr>
      </w:pPr>
      <w:r>
        <w:rPr>
          <w:rFonts w:hint="eastAsia" w:ascii="宋体" w:hAnsi="宋体" w:cs="宋体"/>
          <w:bCs/>
          <w:szCs w:val="21"/>
        </w:rPr>
        <w:t>（2）投标人应详细列出该施工组织机构中主要成员的名单、简历资料、职务职称和在本项目中拟担任的职务等资料，并附上有关证明材料扫描件；</w:t>
      </w:r>
    </w:p>
    <w:p w14:paraId="5C82A32C">
      <w:pPr>
        <w:spacing w:line="348" w:lineRule="auto"/>
        <w:ind w:firstLine="420" w:firstLineChars="200"/>
        <w:rPr>
          <w:rFonts w:ascii="宋体" w:hAnsi="宋体" w:cs="宋体"/>
          <w:bCs/>
          <w:szCs w:val="21"/>
        </w:rPr>
      </w:pPr>
      <w:r>
        <w:rPr>
          <w:rFonts w:hint="eastAsia" w:ascii="宋体" w:hAnsi="宋体" w:cs="宋体"/>
          <w:bCs/>
          <w:szCs w:val="21"/>
        </w:rPr>
        <w:t>（3）其他辅助说明资料。</w:t>
      </w:r>
    </w:p>
    <w:p w14:paraId="0DF5CB8A">
      <w:pPr>
        <w:spacing w:line="348" w:lineRule="auto"/>
        <w:ind w:firstLine="420" w:firstLineChars="200"/>
        <w:rPr>
          <w:rFonts w:ascii="宋体" w:hAnsi="宋体" w:cs="宋体"/>
          <w:bCs/>
          <w:szCs w:val="21"/>
        </w:rPr>
      </w:pPr>
      <w:r>
        <w:rPr>
          <w:rFonts w:hint="eastAsia" w:ascii="宋体" w:hAnsi="宋体" w:cs="宋体"/>
          <w:bCs/>
          <w:szCs w:val="21"/>
        </w:rPr>
        <w:t>11.2.4投标人在广州市可使用适合本工程的机械设备（附：机械设备为自有或租赁的说明；及承诺机械设备如属于租赁的，其租赁是不属于重复租赁）。</w:t>
      </w:r>
    </w:p>
    <w:p w14:paraId="1CF9C76F">
      <w:pPr>
        <w:spacing w:line="348" w:lineRule="auto"/>
        <w:ind w:firstLine="420" w:firstLineChars="200"/>
        <w:rPr>
          <w:rFonts w:ascii="宋体" w:hAnsi="宋体" w:cs="宋体"/>
          <w:bCs/>
          <w:szCs w:val="21"/>
        </w:rPr>
      </w:pPr>
      <w:r>
        <w:rPr>
          <w:rFonts w:hint="eastAsia" w:ascii="宋体" w:hAnsi="宋体" w:cs="宋体"/>
          <w:bCs/>
          <w:szCs w:val="21"/>
        </w:rPr>
        <w:t>11.2.5施工组织设计或施工方案。</w:t>
      </w:r>
    </w:p>
    <w:p w14:paraId="57AF5C5D">
      <w:pPr>
        <w:spacing w:line="348" w:lineRule="auto"/>
        <w:ind w:firstLine="420" w:firstLineChars="200"/>
        <w:rPr>
          <w:rFonts w:ascii="宋体" w:hAnsi="宋体" w:cs="宋体"/>
          <w:bCs/>
          <w:szCs w:val="21"/>
        </w:rPr>
      </w:pPr>
      <w:r>
        <w:rPr>
          <w:rFonts w:hint="eastAsia" w:ascii="宋体" w:hAnsi="宋体" w:cs="宋体"/>
          <w:bCs/>
          <w:szCs w:val="21"/>
        </w:rPr>
        <w:t>（1）投标人在编制施工组织设计或施工方案时应按照招标人提出的施工现场建筑垃圾源头减量的具体要求以及建筑垃圾综合利用产品的使用要求提供相应措施。</w:t>
      </w:r>
    </w:p>
    <w:p w14:paraId="5797AF98">
      <w:pPr>
        <w:spacing w:line="348" w:lineRule="auto"/>
        <w:ind w:firstLine="420" w:firstLineChars="200"/>
        <w:rPr>
          <w:rFonts w:ascii="宋体" w:hAnsi="宋体" w:cs="宋体"/>
          <w:bCs/>
          <w:szCs w:val="21"/>
        </w:rPr>
      </w:pPr>
      <w:r>
        <w:rPr>
          <w:rFonts w:hint="eastAsia" w:ascii="宋体" w:hAnsi="宋体" w:cs="宋体"/>
          <w:bCs/>
          <w:szCs w:val="21"/>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1BDC36D2">
      <w:pPr>
        <w:spacing w:line="348" w:lineRule="auto"/>
        <w:ind w:firstLine="420" w:firstLineChars="200"/>
        <w:rPr>
          <w:rFonts w:ascii="宋体" w:hAnsi="宋体" w:cs="宋体"/>
          <w:bCs/>
          <w:szCs w:val="21"/>
        </w:rPr>
      </w:pPr>
      <w:r>
        <w:rPr>
          <w:rFonts w:hint="eastAsia" w:ascii="宋体" w:hAnsi="宋体" w:cs="宋体"/>
          <w:bCs/>
          <w:szCs w:val="21"/>
        </w:rPr>
        <w:t>11.2.6按照招标文件要求填写的《参与编制技术标投标文件人员名单》。</w:t>
      </w:r>
    </w:p>
    <w:p w14:paraId="4AE41D19">
      <w:pPr>
        <w:pBdr>
          <w:bottom w:val="none" w:color="auto" w:sz="0" w:space="1"/>
        </w:pBdr>
        <w:spacing w:line="348" w:lineRule="auto"/>
        <w:ind w:firstLine="422" w:firstLineChars="200"/>
        <w:rPr>
          <w:rFonts w:ascii="宋体" w:hAnsi="宋体" w:cs="宋体"/>
          <w:bCs/>
          <w:szCs w:val="21"/>
        </w:rPr>
      </w:pPr>
      <w:r>
        <w:rPr>
          <w:rFonts w:hint="eastAsia" w:ascii="宋体" w:hAnsi="宋体" w:cs="宋体"/>
          <w:b/>
          <w:szCs w:val="21"/>
        </w:rPr>
        <w:t>现文：</w:t>
      </w:r>
      <w:r>
        <w:rPr>
          <w:rFonts w:hint="eastAsia" w:ascii="宋体" w:hAnsi="宋体" w:cs="宋体"/>
          <w:bCs/>
          <w:szCs w:val="21"/>
          <w:u w:val="single"/>
        </w:rPr>
        <w:t>11.2技术标投标文件主要包括下列内容:</w:t>
      </w:r>
    </w:p>
    <w:p w14:paraId="0D82C8B2">
      <w:pPr>
        <w:pBdr>
          <w:bottom w:val="none" w:color="auto" w:sz="0" w:space="1"/>
        </w:pBdr>
        <w:spacing w:line="348" w:lineRule="auto"/>
        <w:ind w:firstLine="420" w:firstLineChars="200"/>
        <w:rPr>
          <w:rFonts w:ascii="宋体" w:hAnsi="宋体" w:cs="宋体"/>
          <w:bCs/>
          <w:szCs w:val="21"/>
        </w:rPr>
      </w:pPr>
      <w:r>
        <w:rPr>
          <w:rFonts w:hint="eastAsia" w:ascii="宋体" w:hAnsi="宋体" w:cs="宋体"/>
          <w:bCs/>
          <w:szCs w:val="21"/>
          <w:u w:val="single"/>
        </w:rPr>
        <w:t xml:space="preserve">11.2.1 </w:t>
      </w:r>
      <w:r>
        <w:rPr>
          <w:rFonts w:hint="eastAsia" w:ascii="宋体" w:hAnsi="宋体" w:cs="宋体"/>
          <w:bCs/>
          <w:szCs w:val="21"/>
        </w:rPr>
        <w:t>资格审查文件：</w:t>
      </w:r>
    </w:p>
    <w:p w14:paraId="75F14AAC">
      <w:pPr>
        <w:pBdr>
          <w:bottom w:val="none" w:color="auto" w:sz="0" w:space="1"/>
        </w:pBdr>
        <w:spacing w:line="348" w:lineRule="auto"/>
        <w:ind w:firstLine="420" w:firstLineChars="200"/>
        <w:rPr>
          <w:rFonts w:ascii="宋体" w:hAnsi="宋体" w:cs="宋体"/>
          <w:bCs/>
          <w:szCs w:val="21"/>
        </w:rPr>
      </w:pPr>
      <w:r>
        <w:rPr>
          <w:rFonts w:hint="eastAsia" w:ascii="宋体" w:hAnsi="宋体" w:cs="宋体"/>
          <w:bCs/>
          <w:szCs w:val="21"/>
        </w:rPr>
        <w:t>（1）投标人声明</w:t>
      </w:r>
      <w:r>
        <w:rPr>
          <w:rFonts w:hint="eastAsia" w:ascii="宋体" w:hAnsi="宋体" w:cs="宋体"/>
          <w:bCs/>
          <w:szCs w:val="21"/>
          <w:u w:val="single"/>
        </w:rPr>
        <w:t>扫描件（须按招标公告附件内容及格式要求编制）</w:t>
      </w:r>
      <w:r>
        <w:rPr>
          <w:rFonts w:hint="eastAsia" w:ascii="宋体" w:hAnsi="宋体" w:cs="宋体"/>
          <w:bCs/>
          <w:szCs w:val="21"/>
        </w:rPr>
        <w:t xml:space="preserve">； </w:t>
      </w:r>
    </w:p>
    <w:p w14:paraId="5AF30EE4">
      <w:pPr>
        <w:widowControl/>
        <w:spacing w:line="360" w:lineRule="auto"/>
        <w:ind w:firstLine="420" w:firstLineChars="200"/>
        <w:jc w:val="left"/>
        <w:rPr>
          <w:rFonts w:ascii="宋体" w:hAnsi="宋体"/>
          <w:bCs/>
          <w:szCs w:val="21"/>
        </w:rPr>
      </w:pPr>
      <w:r>
        <w:rPr>
          <w:rFonts w:hint="eastAsia" w:ascii="宋体" w:hAnsi="宋体" w:cs="宋体"/>
          <w:bCs/>
          <w:szCs w:val="21"/>
        </w:rPr>
        <w:t>（2）法定代表人证明书、法定代表人签字或盖章的本投标文件授权委托证明书；</w:t>
      </w:r>
    </w:p>
    <w:p w14:paraId="20E1DEF8">
      <w:pPr>
        <w:widowControl/>
        <w:spacing w:line="360" w:lineRule="auto"/>
        <w:ind w:firstLine="420" w:firstLineChars="200"/>
        <w:jc w:val="left"/>
        <w:rPr>
          <w:rFonts w:ascii="宋体" w:hAnsi="宋体"/>
          <w:bCs/>
          <w:szCs w:val="21"/>
        </w:rPr>
      </w:pPr>
      <w:r>
        <w:rPr>
          <w:rFonts w:hint="eastAsia" w:ascii="宋体" w:hAnsi="宋体"/>
          <w:bCs/>
          <w:szCs w:val="21"/>
        </w:rPr>
        <w:t>（3）企业营业执照扫描件或电子证照；</w:t>
      </w:r>
    </w:p>
    <w:p w14:paraId="062EC4A6">
      <w:pPr>
        <w:widowControl/>
        <w:spacing w:line="360" w:lineRule="auto"/>
        <w:ind w:firstLine="420" w:firstLineChars="200"/>
        <w:jc w:val="left"/>
        <w:rPr>
          <w:rFonts w:ascii="宋体" w:hAnsi="宋体"/>
          <w:bCs/>
          <w:szCs w:val="21"/>
        </w:rPr>
      </w:pPr>
      <w:r>
        <w:rPr>
          <w:rFonts w:hint="eastAsia" w:ascii="宋体" w:hAnsi="宋体"/>
          <w:bCs/>
          <w:szCs w:val="21"/>
        </w:rPr>
        <w:t>（4）企业资质证书扫描件或电子证照；</w:t>
      </w:r>
    </w:p>
    <w:p w14:paraId="551B1928">
      <w:pPr>
        <w:widowControl/>
        <w:spacing w:line="360" w:lineRule="auto"/>
        <w:ind w:firstLine="420" w:firstLineChars="200"/>
        <w:jc w:val="left"/>
        <w:rPr>
          <w:rFonts w:ascii="宋体" w:hAnsi="宋体"/>
          <w:bCs/>
          <w:szCs w:val="21"/>
        </w:rPr>
      </w:pPr>
      <w:r>
        <w:rPr>
          <w:rFonts w:hint="eastAsia" w:ascii="宋体" w:hAnsi="宋体"/>
          <w:bCs/>
          <w:szCs w:val="21"/>
        </w:rPr>
        <w:t>（5）建筑施工企业安全生产许可证扫描件或电子证照；</w:t>
      </w:r>
    </w:p>
    <w:p w14:paraId="4F487CB2">
      <w:pPr>
        <w:widowControl/>
        <w:spacing w:line="360" w:lineRule="auto"/>
        <w:ind w:firstLine="420" w:firstLineChars="200"/>
        <w:jc w:val="left"/>
        <w:rPr>
          <w:rFonts w:ascii="宋体" w:hAnsi="宋体"/>
          <w:bCs/>
          <w:szCs w:val="21"/>
        </w:rPr>
      </w:pPr>
      <w:r>
        <w:rPr>
          <w:rFonts w:hint="eastAsia" w:ascii="宋体" w:hAnsi="宋体"/>
          <w:bCs/>
          <w:szCs w:val="21"/>
        </w:rPr>
        <w:t>（6）项目负责人（按网上投标登记时选择拟投入本项目的项目负责人）</w:t>
      </w:r>
    </w:p>
    <w:p w14:paraId="03B37D85">
      <w:pPr>
        <w:widowControl/>
        <w:spacing w:line="360" w:lineRule="auto"/>
        <w:ind w:firstLine="420" w:firstLineChars="200"/>
        <w:jc w:val="left"/>
        <w:rPr>
          <w:rFonts w:ascii="宋体" w:hAnsi="宋体"/>
          <w:bCs/>
          <w:szCs w:val="21"/>
        </w:rPr>
      </w:pPr>
      <w:r>
        <w:rPr>
          <w:rFonts w:hint="eastAsia" w:ascii="宋体" w:hAnsi="宋体"/>
          <w:bCs/>
          <w:szCs w:val="21"/>
        </w:rPr>
        <w:t>（7）专职安全员（按网上投标登记时选择拟投入本项目的专职安全员）</w:t>
      </w:r>
    </w:p>
    <w:p w14:paraId="17774857">
      <w:pPr>
        <w:widowControl/>
        <w:spacing w:line="360" w:lineRule="auto"/>
        <w:ind w:firstLine="420" w:firstLineChars="200"/>
        <w:jc w:val="left"/>
        <w:rPr>
          <w:rFonts w:ascii="宋体" w:hAnsi="宋体"/>
          <w:bCs/>
          <w:szCs w:val="21"/>
        </w:rPr>
      </w:pPr>
      <w:r>
        <w:rPr>
          <w:rFonts w:hint="eastAsia" w:ascii="宋体" w:hAnsi="宋体"/>
          <w:bCs/>
          <w:szCs w:val="21"/>
        </w:rPr>
        <w:t>（8）拟委托技术负责人的相关证书、资料（具体要求由招标人明确）</w:t>
      </w:r>
    </w:p>
    <w:p w14:paraId="50EE02AC">
      <w:pPr>
        <w:widowControl/>
        <w:spacing w:line="360" w:lineRule="auto"/>
        <w:ind w:firstLine="420" w:firstLineChars="200"/>
        <w:jc w:val="left"/>
        <w:rPr>
          <w:rFonts w:ascii="宋体" w:hAnsi="宋体"/>
          <w:bCs/>
          <w:szCs w:val="21"/>
        </w:rPr>
      </w:pPr>
      <w:r>
        <w:rPr>
          <w:rFonts w:hint="eastAsia" w:ascii="宋体" w:hAnsi="宋体"/>
          <w:bCs/>
          <w:szCs w:val="21"/>
        </w:rPr>
        <w:t xml:space="preserve">（9）拟委派项目负责人的有效期内的建造师注册证书扫描件或电子证书；  </w:t>
      </w:r>
    </w:p>
    <w:p w14:paraId="09306672">
      <w:pPr>
        <w:widowControl/>
        <w:spacing w:line="360" w:lineRule="auto"/>
        <w:ind w:firstLine="420" w:firstLineChars="200"/>
        <w:jc w:val="left"/>
        <w:rPr>
          <w:rFonts w:ascii="宋体" w:hAnsi="宋体"/>
          <w:bCs/>
          <w:szCs w:val="21"/>
        </w:rPr>
      </w:pPr>
      <w:r>
        <w:rPr>
          <w:rFonts w:hint="eastAsia" w:ascii="宋体" w:hAnsi="宋体"/>
          <w:bCs/>
          <w:szCs w:val="21"/>
        </w:rPr>
        <w:t>（10）项目负责人在有效期内的安全生产考核合格证书（B类）或建筑施工企业项目负责人安全生产考核合格证书扫描件或电子证书；</w:t>
      </w:r>
    </w:p>
    <w:p w14:paraId="4ADF2B4D">
      <w:pPr>
        <w:widowControl/>
        <w:spacing w:line="360" w:lineRule="auto"/>
        <w:ind w:firstLine="420" w:firstLineChars="200"/>
        <w:jc w:val="left"/>
        <w:rPr>
          <w:rFonts w:ascii="宋体" w:hAnsi="宋体"/>
          <w:bCs/>
          <w:szCs w:val="21"/>
        </w:rPr>
      </w:pPr>
      <w:r>
        <w:rPr>
          <w:rFonts w:hint="eastAsia" w:ascii="宋体" w:hAnsi="宋体"/>
          <w:bCs/>
          <w:szCs w:val="21"/>
        </w:rPr>
        <w:t>（11）专职安全员须具有在有效期内的安全生产考核合格证书（C类）或建筑施工企业专职安全生产管理人员安全生产考核合格证书（C3类）扫描件或电子证书；</w:t>
      </w:r>
    </w:p>
    <w:p w14:paraId="3D0DE928">
      <w:pPr>
        <w:widowControl/>
        <w:spacing w:line="360" w:lineRule="auto"/>
        <w:ind w:firstLine="420" w:firstLineChars="200"/>
        <w:jc w:val="left"/>
        <w:rPr>
          <w:rFonts w:ascii="宋体" w:hAnsi="宋体"/>
          <w:bCs/>
          <w:szCs w:val="21"/>
        </w:rPr>
      </w:pPr>
      <w:r>
        <w:rPr>
          <w:rFonts w:hint="eastAsia" w:ascii="宋体" w:hAnsi="宋体"/>
          <w:bCs/>
          <w:szCs w:val="21"/>
        </w:rPr>
        <w:t xml:space="preserve">（12）资格审查前，投标人须在广州市住房和城乡建设局建立企业信用档案，拟担任本工程项目负责人、专职安全员须是本企业信用档案中的在册人员； </w:t>
      </w:r>
    </w:p>
    <w:p w14:paraId="04E20CA5">
      <w:pPr>
        <w:widowControl/>
        <w:spacing w:line="360" w:lineRule="auto"/>
        <w:ind w:firstLine="420" w:firstLineChars="200"/>
        <w:jc w:val="left"/>
        <w:rPr>
          <w:rFonts w:ascii="宋体" w:hAnsi="宋体"/>
          <w:bCs/>
          <w:szCs w:val="21"/>
        </w:rPr>
      </w:pPr>
      <w:r>
        <w:rPr>
          <w:rFonts w:hint="eastAsia" w:ascii="宋体" w:hAnsi="宋体"/>
          <w:bCs/>
          <w:szCs w:val="21"/>
        </w:rPr>
        <w:t>（13）《中小企业声明函》（如有）、监狱企业证明文件（如有）、《残疾人福利性单位声明函》（如有）（格式见第四章）。</w:t>
      </w:r>
    </w:p>
    <w:p w14:paraId="7060BD65">
      <w:pPr>
        <w:widowControl/>
        <w:spacing w:line="360" w:lineRule="auto"/>
        <w:ind w:firstLine="420" w:firstLineChars="200"/>
        <w:jc w:val="left"/>
        <w:rPr>
          <w:rFonts w:ascii="宋体" w:hAnsi="宋体"/>
          <w:bCs/>
          <w:szCs w:val="21"/>
        </w:rPr>
      </w:pPr>
      <w:r>
        <w:rPr>
          <w:rFonts w:hint="eastAsia" w:ascii="宋体" w:hAnsi="宋体"/>
          <w:bCs/>
          <w:szCs w:val="21"/>
        </w:rPr>
        <w:t>（14）</w:t>
      </w:r>
      <w:r>
        <w:rPr>
          <w:rFonts w:hint="eastAsia" w:ascii="宋体" w:hAnsi="宋体"/>
          <w:bCs/>
          <w:szCs w:val="21"/>
          <w:u w:val="single"/>
        </w:rPr>
        <w:t>投标人认为应提供的其他资料。</w:t>
      </w:r>
    </w:p>
    <w:p w14:paraId="14334BFB">
      <w:pPr>
        <w:widowControl/>
        <w:spacing w:line="360" w:lineRule="auto"/>
        <w:ind w:firstLine="420" w:firstLineChars="200"/>
        <w:jc w:val="left"/>
        <w:rPr>
          <w:rFonts w:ascii="宋体" w:hAnsi="宋体"/>
          <w:bCs/>
          <w:szCs w:val="21"/>
        </w:rPr>
      </w:pPr>
      <w:r>
        <w:rPr>
          <w:rFonts w:hint="eastAsia" w:ascii="宋体" w:hAnsi="宋体"/>
          <w:bCs/>
          <w:szCs w:val="21"/>
        </w:rPr>
        <w:t>注：1.上述没有要求提交的资料，不作为资格审查不合格的依据。</w:t>
      </w:r>
    </w:p>
    <w:p w14:paraId="78DFA1EC">
      <w:pPr>
        <w:widowControl/>
        <w:spacing w:line="360" w:lineRule="auto"/>
        <w:ind w:firstLine="420" w:firstLineChars="200"/>
        <w:jc w:val="left"/>
        <w:rPr>
          <w:rFonts w:ascii="宋体" w:hAnsi="宋体"/>
          <w:bCs/>
          <w:szCs w:val="21"/>
        </w:rPr>
      </w:pPr>
      <w:r>
        <w:rPr>
          <w:rFonts w:hint="eastAsia" w:ascii="宋体" w:hAnsi="宋体"/>
          <w:bCs/>
          <w:szCs w:val="21"/>
        </w:rPr>
        <w:t>2.相关电子证书按规定需打印后手写本人签名的，应按照规定手写本人签名后再扫描提交。</w:t>
      </w:r>
    </w:p>
    <w:p w14:paraId="0B5B6627">
      <w:pPr>
        <w:spacing w:line="360" w:lineRule="auto"/>
        <w:ind w:firstLine="420" w:firstLineChars="200"/>
        <w:rPr>
          <w:rFonts w:ascii="宋体" w:hAnsi="宋体"/>
          <w:bCs/>
          <w:szCs w:val="21"/>
        </w:rPr>
      </w:pPr>
      <w:r>
        <w:rPr>
          <w:rFonts w:hint="eastAsia" w:ascii="宋体" w:hAnsi="宋体"/>
          <w:bCs/>
          <w:szCs w:val="21"/>
        </w:rPr>
        <w:t>3.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60D19E77">
      <w:pPr>
        <w:pBdr>
          <w:bottom w:val="single" w:color="auto" w:sz="4" w:space="0"/>
        </w:pBdr>
        <w:spacing w:line="348" w:lineRule="auto"/>
        <w:ind w:firstLine="420" w:firstLineChars="200"/>
        <w:rPr>
          <w:rFonts w:ascii="宋体" w:hAnsi="宋体" w:cs="宋体"/>
          <w:szCs w:val="21"/>
          <w:u w:val="single"/>
        </w:rPr>
      </w:pPr>
      <w:r>
        <w:rPr>
          <w:rFonts w:hint="eastAsia" w:ascii="宋体" w:hAnsi="宋体" w:cs="宋体"/>
          <w:szCs w:val="21"/>
          <w:u w:val="single"/>
        </w:rPr>
        <w:t>11.2.2按照招标文件要求填写的《施工项目管理团队人员信息表》提供的证明材料。</w:t>
      </w:r>
    </w:p>
    <w:p w14:paraId="341CCDE9">
      <w:pPr>
        <w:pBdr>
          <w:bottom w:val="single" w:color="auto" w:sz="4" w:space="0"/>
        </w:pBdr>
        <w:spacing w:line="348" w:lineRule="auto"/>
        <w:ind w:firstLine="420" w:firstLineChars="200"/>
        <w:rPr>
          <w:rFonts w:ascii="宋体" w:hAnsi="宋体" w:cs="宋体"/>
          <w:szCs w:val="21"/>
          <w:u w:val="single"/>
        </w:rPr>
      </w:pPr>
      <w:r>
        <w:rPr>
          <w:rFonts w:hint="eastAsia" w:ascii="宋体" w:hAnsi="宋体" w:cs="宋体"/>
          <w:szCs w:val="21"/>
          <w:u w:val="single"/>
        </w:rPr>
        <w:t>（1）投标人应列出该项目工程的施工项目管理团队构成和画出团队框架图及其负责人；</w:t>
      </w:r>
    </w:p>
    <w:p w14:paraId="239DE77C">
      <w:pPr>
        <w:pBdr>
          <w:bottom w:val="single" w:color="auto" w:sz="4" w:space="0"/>
        </w:pBdr>
        <w:spacing w:line="348" w:lineRule="auto"/>
        <w:ind w:firstLine="420" w:firstLineChars="200"/>
        <w:rPr>
          <w:rFonts w:ascii="宋体" w:hAnsi="宋体" w:cs="宋体"/>
          <w:szCs w:val="21"/>
          <w:u w:val="single"/>
        </w:rPr>
      </w:pPr>
      <w:r>
        <w:rPr>
          <w:rFonts w:hint="eastAsia" w:ascii="宋体" w:hAnsi="宋体" w:cs="宋体"/>
          <w:szCs w:val="21"/>
          <w:u w:val="single"/>
        </w:rPr>
        <w:t>（2）投标人应详细列出该施工项目管理团队中主要成员的名单、简历资料、职务职称和在本项目中拟担任的职务等资料，并附上有关证明材料扫描件；</w:t>
      </w:r>
    </w:p>
    <w:p w14:paraId="792DF1EC">
      <w:pPr>
        <w:pBdr>
          <w:bottom w:val="single" w:color="auto" w:sz="4" w:space="0"/>
        </w:pBdr>
        <w:spacing w:line="348" w:lineRule="auto"/>
        <w:ind w:firstLine="420" w:firstLineChars="200"/>
        <w:rPr>
          <w:rFonts w:ascii="宋体" w:hAnsi="宋体" w:cs="宋体"/>
          <w:szCs w:val="21"/>
          <w:u w:val="single"/>
        </w:rPr>
      </w:pPr>
      <w:r>
        <w:rPr>
          <w:rFonts w:hint="eastAsia" w:ascii="宋体" w:hAnsi="宋体" w:cs="宋体"/>
          <w:szCs w:val="21"/>
          <w:u w:val="single"/>
        </w:rPr>
        <w:t>（3）其他辅助说明资料。</w:t>
      </w:r>
      <w:r>
        <w:rPr>
          <w:rFonts w:hint="eastAsia" w:ascii="宋体" w:hAnsi="宋体" w:cs="宋体"/>
          <w:szCs w:val="21"/>
          <w:u w:val="single"/>
        </w:rPr>
        <w:br w:type="textWrapping"/>
      </w:r>
      <w:r>
        <w:rPr>
          <w:rFonts w:hint="eastAsia" w:ascii="宋体" w:hAnsi="宋体" w:cs="宋体"/>
          <w:szCs w:val="21"/>
          <w:u w:val="single"/>
        </w:rPr>
        <w:t>11.2.3按照招标文件要求填写的《企业类似工程业绩信息表》（格式见第四章）；</w:t>
      </w:r>
    </w:p>
    <w:p w14:paraId="6EC27113">
      <w:pPr>
        <w:pBdr>
          <w:bottom w:val="single" w:color="auto" w:sz="4" w:space="0"/>
        </w:pBdr>
        <w:spacing w:line="348" w:lineRule="auto"/>
        <w:ind w:firstLine="420" w:firstLineChars="200"/>
        <w:rPr>
          <w:rFonts w:ascii="宋体" w:hAnsi="宋体" w:cs="宋体"/>
          <w:szCs w:val="21"/>
          <w:u w:val="single"/>
        </w:rPr>
      </w:pPr>
      <w:r>
        <w:rPr>
          <w:rFonts w:hint="eastAsia" w:ascii="宋体" w:hAnsi="宋体" w:cs="宋体"/>
          <w:szCs w:val="21"/>
          <w:u w:val="single"/>
        </w:rPr>
        <w:t>11.2.4按照招标文件要求填写的《参与编制技术标投标文件人员名单》（格式见第四章）。</w:t>
      </w:r>
    </w:p>
    <w:p w14:paraId="54288554">
      <w:pPr>
        <w:pBdr>
          <w:bottom w:val="single" w:color="auto" w:sz="4" w:space="0"/>
        </w:pBdr>
        <w:spacing w:line="348" w:lineRule="auto"/>
        <w:ind w:firstLine="420" w:firstLineChars="200"/>
        <w:rPr>
          <w:rFonts w:ascii="宋体" w:hAnsi="宋体" w:cs="宋体"/>
          <w:szCs w:val="21"/>
          <w:u w:val="single"/>
        </w:rPr>
      </w:pPr>
      <w:r>
        <w:rPr>
          <w:rFonts w:hint="eastAsia" w:ascii="宋体" w:hAnsi="宋体" w:cs="宋体"/>
          <w:szCs w:val="21"/>
          <w:u w:val="single"/>
        </w:rPr>
        <w:t>11.2.5按照招标文件要求填写的《关于投标保证金的承诺》（格式见第四章）。</w:t>
      </w:r>
    </w:p>
    <w:p w14:paraId="3FCF81CD">
      <w:pPr>
        <w:pBdr>
          <w:bottom w:val="single" w:color="auto" w:sz="4" w:space="0"/>
        </w:pBdr>
        <w:spacing w:line="348" w:lineRule="auto"/>
        <w:ind w:firstLine="420" w:firstLineChars="200"/>
        <w:rPr>
          <w:rFonts w:ascii="宋体" w:hAnsi="宋体" w:cs="宋体"/>
          <w:szCs w:val="21"/>
          <w:u w:val="single"/>
        </w:rPr>
      </w:pPr>
      <w:r>
        <w:rPr>
          <w:rFonts w:hint="eastAsia" w:ascii="宋体" w:hAnsi="宋体" w:cs="宋体"/>
          <w:szCs w:val="21"/>
          <w:u w:val="single"/>
        </w:rPr>
        <w:t>11.2.6按照招标文件要求填写《危险性较大的分部分项工程安全管理措施》（格式见第四章）。</w:t>
      </w:r>
    </w:p>
    <w:p w14:paraId="2390EDD6">
      <w:pPr>
        <w:pBdr>
          <w:bottom w:val="single" w:color="auto" w:sz="4" w:space="0"/>
        </w:pBdr>
        <w:spacing w:line="348" w:lineRule="auto"/>
        <w:ind w:firstLine="420" w:firstLineChars="200"/>
        <w:rPr>
          <w:rFonts w:ascii="宋体" w:hAnsi="宋体" w:cs="宋体"/>
          <w:szCs w:val="21"/>
          <w:u w:val="single"/>
        </w:rPr>
      </w:pPr>
      <w:r>
        <w:rPr>
          <w:rFonts w:hint="eastAsia" w:ascii="宋体" w:hAnsi="宋体" w:cs="宋体"/>
          <w:szCs w:val="21"/>
          <w:u w:val="single"/>
        </w:rPr>
        <w:t>11.2.7按照招标文件要求填写《响应招标文件所附施工组织设计要点的承诺书》（格式见第四章）。</w:t>
      </w:r>
    </w:p>
    <w:p w14:paraId="5EC439F7">
      <w:pPr>
        <w:pBdr>
          <w:bottom w:val="single" w:color="auto" w:sz="4" w:space="0"/>
        </w:pBdr>
        <w:spacing w:line="348" w:lineRule="auto"/>
        <w:ind w:firstLine="420" w:firstLineChars="200"/>
        <w:rPr>
          <w:rFonts w:ascii="宋体" w:hAnsi="宋体" w:cs="宋体"/>
          <w:szCs w:val="21"/>
          <w:u w:val="single"/>
        </w:rPr>
      </w:pPr>
      <w:r>
        <w:rPr>
          <w:rFonts w:hint="eastAsia" w:ascii="宋体" w:hAnsi="宋体" w:cs="宋体"/>
          <w:szCs w:val="21"/>
          <w:u w:val="single"/>
        </w:rPr>
        <w:t>11.2.8按照招标文件要求填写的《技术承诺函》（格式见第四章）；</w:t>
      </w:r>
    </w:p>
    <w:p w14:paraId="77B6B72E">
      <w:pPr>
        <w:pBdr>
          <w:bottom w:val="single" w:color="auto" w:sz="4" w:space="0"/>
        </w:pBdr>
        <w:spacing w:line="348" w:lineRule="auto"/>
        <w:ind w:firstLine="420" w:firstLineChars="200"/>
        <w:rPr>
          <w:rFonts w:ascii="宋体" w:hAnsi="宋体" w:cs="宋体"/>
          <w:szCs w:val="21"/>
          <w:u w:val="single"/>
        </w:rPr>
      </w:pPr>
      <w:r>
        <w:rPr>
          <w:rFonts w:hint="eastAsia" w:ascii="宋体" w:hAnsi="宋体" w:cs="宋体"/>
          <w:szCs w:val="21"/>
          <w:u w:val="single"/>
        </w:rPr>
        <w:t>11.2.9按照招标文件《技术标详细审查评分标准》提供的证明材料。</w:t>
      </w:r>
    </w:p>
    <w:p w14:paraId="1CA455B3">
      <w:pPr>
        <w:pBdr>
          <w:bottom w:val="single" w:color="auto" w:sz="4" w:space="0"/>
        </w:pBdr>
        <w:spacing w:line="348" w:lineRule="auto"/>
        <w:ind w:firstLine="420" w:firstLineChars="200"/>
        <w:rPr>
          <w:rFonts w:ascii="宋体" w:hAnsi="宋体" w:cs="宋体"/>
          <w:szCs w:val="21"/>
          <w:u w:val="single"/>
        </w:rPr>
      </w:pPr>
      <w:r>
        <w:rPr>
          <w:rFonts w:hint="eastAsia" w:ascii="宋体" w:hAnsi="宋体" w:cs="宋体"/>
          <w:szCs w:val="21"/>
          <w:u w:val="single"/>
        </w:rPr>
        <w:t>（1）按照招标文件要求填写的《企业业绩信息表》（格式见第四章）；</w:t>
      </w:r>
    </w:p>
    <w:p w14:paraId="685F5071">
      <w:pPr>
        <w:pBdr>
          <w:bottom w:val="single" w:color="auto" w:sz="4" w:space="0"/>
        </w:pBdr>
        <w:spacing w:line="348" w:lineRule="auto"/>
        <w:ind w:firstLine="420" w:firstLineChars="200"/>
        <w:rPr>
          <w:rFonts w:ascii="宋体" w:hAnsi="宋体" w:cs="宋体"/>
          <w:szCs w:val="21"/>
          <w:u w:val="single"/>
        </w:rPr>
      </w:pPr>
      <w:r>
        <w:rPr>
          <w:rFonts w:hint="eastAsia" w:ascii="宋体" w:hAnsi="宋体" w:cs="宋体"/>
          <w:szCs w:val="21"/>
          <w:u w:val="single"/>
        </w:rPr>
        <w:t>（2）按照招标文件《技术标详细审查评分标准》提供的其他证明材料。</w:t>
      </w:r>
    </w:p>
    <w:p w14:paraId="22ED7D90">
      <w:pPr>
        <w:pBdr>
          <w:bottom w:val="single" w:color="auto" w:sz="4" w:space="0"/>
        </w:pBdr>
        <w:spacing w:line="348" w:lineRule="auto"/>
        <w:ind w:firstLine="420" w:firstLineChars="200"/>
        <w:rPr>
          <w:rFonts w:ascii="宋体" w:hAnsi="宋体" w:cs="宋体"/>
          <w:szCs w:val="21"/>
          <w:u w:val="single"/>
        </w:rPr>
      </w:pPr>
      <w:r>
        <w:rPr>
          <w:rFonts w:hint="eastAsia" w:ascii="宋体" w:hAnsi="宋体" w:cs="宋体"/>
          <w:szCs w:val="21"/>
          <w:u w:val="single"/>
        </w:rPr>
        <w:t>11.2.10按照招标文件要求填写的《对投标文件编制的承诺》（格式见第四章）；</w:t>
      </w:r>
    </w:p>
    <w:p w14:paraId="379901CF">
      <w:pPr>
        <w:pBdr>
          <w:bottom w:val="single" w:color="auto" w:sz="4" w:space="0"/>
        </w:pBdr>
        <w:spacing w:line="348" w:lineRule="auto"/>
        <w:ind w:firstLine="420" w:firstLineChars="200"/>
        <w:rPr>
          <w:rFonts w:ascii="宋体" w:hAnsi="宋体" w:cs="宋体"/>
          <w:szCs w:val="21"/>
          <w:u w:val="single"/>
        </w:rPr>
      </w:pPr>
      <w:r>
        <w:rPr>
          <w:rFonts w:hint="eastAsia" w:ascii="宋体" w:hAnsi="宋体" w:cs="宋体"/>
          <w:szCs w:val="21"/>
          <w:u w:val="single"/>
        </w:rPr>
        <w:t>11.2.11其他投标人认为应该提供的资料。</w:t>
      </w:r>
    </w:p>
    <w:p w14:paraId="12DD78F0">
      <w:pPr>
        <w:spacing w:line="348" w:lineRule="auto"/>
        <w:ind w:firstLine="422" w:firstLineChars="200"/>
        <w:rPr>
          <w:rFonts w:ascii="宋体" w:hAnsi="宋体" w:cs="宋体"/>
          <w:b/>
          <w:szCs w:val="21"/>
        </w:rPr>
      </w:pPr>
      <w:r>
        <w:rPr>
          <w:rFonts w:hint="eastAsia" w:ascii="宋体" w:hAnsi="宋体" w:cs="宋体"/>
          <w:b/>
          <w:szCs w:val="21"/>
        </w:rPr>
        <w:t>条款号：11.3                 修改类型：修改</w:t>
      </w:r>
    </w:p>
    <w:p w14:paraId="1D6F2350">
      <w:pPr>
        <w:spacing w:line="348"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11.3 经济部分投标文件主要包括下列内容：</w:t>
      </w:r>
    </w:p>
    <w:p w14:paraId="2DAEF80A">
      <w:pPr>
        <w:spacing w:line="348" w:lineRule="auto"/>
        <w:ind w:firstLine="420" w:firstLineChars="200"/>
        <w:rPr>
          <w:rFonts w:ascii="宋体" w:hAnsi="宋体" w:cs="宋体"/>
          <w:szCs w:val="21"/>
        </w:rPr>
      </w:pPr>
      <w:r>
        <w:rPr>
          <w:rFonts w:hint="eastAsia" w:ascii="宋体" w:hAnsi="宋体" w:cs="宋体"/>
          <w:szCs w:val="21"/>
        </w:rPr>
        <w:t>11.3.1 经济投标文件(按招标文件的要求填写)。</w:t>
      </w:r>
    </w:p>
    <w:p w14:paraId="2D53A52B">
      <w:pPr>
        <w:spacing w:line="348" w:lineRule="auto"/>
        <w:ind w:firstLine="420" w:firstLineChars="200"/>
        <w:rPr>
          <w:rFonts w:ascii="宋体" w:hAnsi="宋体" w:cs="宋体"/>
          <w:szCs w:val="21"/>
        </w:rPr>
      </w:pPr>
      <w:r>
        <w:rPr>
          <w:rFonts w:hint="eastAsia" w:ascii="宋体" w:hAnsi="宋体" w:cs="宋体"/>
          <w:szCs w:val="21"/>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14:paraId="49335681">
      <w:pPr>
        <w:spacing w:line="348" w:lineRule="auto"/>
        <w:ind w:firstLine="420" w:firstLineChars="200"/>
        <w:rPr>
          <w:rFonts w:ascii="宋体" w:hAnsi="宋体" w:cs="宋体"/>
          <w:szCs w:val="21"/>
        </w:rPr>
      </w:pPr>
      <w:r>
        <w:rPr>
          <w:rFonts w:hint="eastAsia" w:ascii="宋体" w:hAnsi="宋体" w:cs="宋体"/>
          <w:szCs w:val="21"/>
        </w:rPr>
        <w:t>（1）投标总价封面、扉页；</w:t>
      </w:r>
    </w:p>
    <w:p w14:paraId="5CE62080">
      <w:pPr>
        <w:spacing w:line="348" w:lineRule="auto"/>
        <w:ind w:firstLine="420" w:firstLineChars="200"/>
        <w:rPr>
          <w:rFonts w:ascii="宋体" w:hAnsi="宋体" w:cs="宋体"/>
          <w:szCs w:val="21"/>
        </w:rPr>
      </w:pPr>
      <w:r>
        <w:rPr>
          <w:rFonts w:hint="eastAsia" w:ascii="宋体" w:hAnsi="宋体" w:cs="宋体"/>
          <w:szCs w:val="21"/>
        </w:rPr>
        <w:t>（2）总说明；</w:t>
      </w:r>
    </w:p>
    <w:p w14:paraId="2B57C4E0">
      <w:pPr>
        <w:spacing w:line="348" w:lineRule="auto"/>
        <w:ind w:firstLine="420" w:firstLineChars="200"/>
        <w:rPr>
          <w:rFonts w:ascii="宋体" w:hAnsi="宋体" w:cs="宋体"/>
          <w:szCs w:val="21"/>
        </w:rPr>
      </w:pPr>
      <w:r>
        <w:rPr>
          <w:rFonts w:hint="eastAsia" w:ascii="宋体" w:hAnsi="宋体" w:cs="宋体"/>
          <w:szCs w:val="21"/>
        </w:rPr>
        <w:t>（3）工程项目投标报价汇总表；</w:t>
      </w:r>
    </w:p>
    <w:p w14:paraId="3AAD8D61">
      <w:pPr>
        <w:spacing w:line="348" w:lineRule="auto"/>
        <w:ind w:firstLine="420" w:firstLineChars="200"/>
        <w:rPr>
          <w:rFonts w:ascii="宋体" w:hAnsi="宋体" w:cs="宋体"/>
          <w:szCs w:val="21"/>
        </w:rPr>
      </w:pPr>
      <w:r>
        <w:rPr>
          <w:rFonts w:hint="eastAsia" w:ascii="宋体" w:hAnsi="宋体" w:cs="宋体"/>
          <w:szCs w:val="21"/>
        </w:rPr>
        <w:t>（4）单项工程投标报价汇总表；</w:t>
      </w:r>
    </w:p>
    <w:p w14:paraId="69E942CA">
      <w:pPr>
        <w:spacing w:line="348" w:lineRule="auto"/>
        <w:ind w:firstLine="420" w:firstLineChars="200"/>
        <w:rPr>
          <w:rFonts w:ascii="宋体" w:hAnsi="宋体" w:cs="宋体"/>
          <w:szCs w:val="21"/>
        </w:rPr>
      </w:pPr>
      <w:r>
        <w:rPr>
          <w:rFonts w:hint="eastAsia" w:ascii="宋体" w:hAnsi="宋体" w:cs="宋体"/>
          <w:szCs w:val="21"/>
        </w:rPr>
        <w:t>（5）单位工程投标报价汇总表；</w:t>
      </w:r>
    </w:p>
    <w:p w14:paraId="37A5DB1D">
      <w:pPr>
        <w:spacing w:line="348" w:lineRule="auto"/>
        <w:ind w:firstLine="420" w:firstLineChars="200"/>
        <w:rPr>
          <w:rFonts w:ascii="宋体" w:hAnsi="宋体" w:cs="宋体"/>
          <w:szCs w:val="21"/>
        </w:rPr>
      </w:pPr>
      <w:r>
        <w:rPr>
          <w:rFonts w:hint="eastAsia" w:ascii="宋体" w:hAnsi="宋体" w:cs="宋体"/>
          <w:szCs w:val="21"/>
        </w:rPr>
        <w:t>（6）分部分项工程清单与计价表；</w:t>
      </w:r>
    </w:p>
    <w:p w14:paraId="3535B9D0">
      <w:pPr>
        <w:spacing w:line="348" w:lineRule="auto"/>
        <w:ind w:firstLine="420" w:firstLineChars="200"/>
        <w:rPr>
          <w:rFonts w:ascii="宋体" w:hAnsi="宋体" w:cs="宋体"/>
          <w:szCs w:val="21"/>
        </w:rPr>
      </w:pPr>
      <w:r>
        <w:rPr>
          <w:rFonts w:hint="eastAsia" w:ascii="宋体" w:hAnsi="宋体" w:cs="宋体"/>
          <w:szCs w:val="21"/>
        </w:rPr>
        <w:t>（7）单价措施项目清单与计价表；</w:t>
      </w:r>
    </w:p>
    <w:p w14:paraId="0F77201D">
      <w:pPr>
        <w:spacing w:line="348" w:lineRule="auto"/>
        <w:ind w:firstLine="420" w:firstLineChars="200"/>
        <w:rPr>
          <w:rFonts w:ascii="宋体" w:hAnsi="宋体" w:cs="宋体"/>
          <w:szCs w:val="21"/>
        </w:rPr>
      </w:pPr>
      <w:r>
        <w:rPr>
          <w:rFonts w:hint="eastAsia" w:ascii="宋体" w:hAnsi="宋体" w:cs="宋体"/>
          <w:szCs w:val="21"/>
        </w:rPr>
        <w:t>（8）总价措施项目清单与计价表；</w:t>
      </w:r>
    </w:p>
    <w:p w14:paraId="72449C6B">
      <w:pPr>
        <w:spacing w:line="348" w:lineRule="auto"/>
        <w:ind w:firstLine="420" w:firstLineChars="200"/>
        <w:rPr>
          <w:rFonts w:ascii="宋体" w:hAnsi="宋体" w:cs="宋体"/>
          <w:szCs w:val="21"/>
        </w:rPr>
      </w:pPr>
      <w:r>
        <w:rPr>
          <w:rFonts w:hint="eastAsia" w:ascii="宋体" w:hAnsi="宋体" w:cs="宋体"/>
          <w:szCs w:val="21"/>
        </w:rPr>
        <w:t>（9）综合单价分析表；</w:t>
      </w:r>
    </w:p>
    <w:p w14:paraId="19FB758C">
      <w:pPr>
        <w:spacing w:line="348" w:lineRule="auto"/>
        <w:ind w:firstLine="420" w:firstLineChars="200"/>
        <w:rPr>
          <w:rFonts w:ascii="宋体" w:hAnsi="宋体" w:cs="宋体"/>
          <w:szCs w:val="21"/>
        </w:rPr>
      </w:pPr>
      <w:r>
        <w:rPr>
          <w:rFonts w:hint="eastAsia" w:ascii="宋体" w:hAnsi="宋体" w:cs="宋体"/>
          <w:szCs w:val="21"/>
        </w:rPr>
        <w:t>（10）其他项目清单与计价汇总表；</w:t>
      </w:r>
    </w:p>
    <w:p w14:paraId="12FB9A2A">
      <w:pPr>
        <w:spacing w:line="348" w:lineRule="auto"/>
        <w:ind w:firstLine="420" w:firstLineChars="200"/>
        <w:rPr>
          <w:rFonts w:ascii="宋体" w:hAnsi="宋体" w:cs="宋体"/>
          <w:szCs w:val="21"/>
        </w:rPr>
      </w:pPr>
      <w:r>
        <w:rPr>
          <w:rFonts w:hint="eastAsia" w:ascii="宋体" w:hAnsi="宋体" w:cs="宋体"/>
          <w:szCs w:val="21"/>
        </w:rPr>
        <w:t>（11）暂列金额明细表；</w:t>
      </w:r>
    </w:p>
    <w:p w14:paraId="595D933D">
      <w:pPr>
        <w:spacing w:line="348" w:lineRule="auto"/>
        <w:ind w:firstLine="420" w:firstLineChars="200"/>
        <w:rPr>
          <w:rFonts w:ascii="宋体" w:hAnsi="宋体" w:cs="宋体"/>
          <w:szCs w:val="21"/>
        </w:rPr>
      </w:pPr>
      <w:r>
        <w:rPr>
          <w:rFonts w:hint="eastAsia" w:ascii="宋体" w:hAnsi="宋体" w:cs="宋体"/>
          <w:szCs w:val="21"/>
        </w:rPr>
        <w:t>（12）材料（工程设备）暂估价明细表；</w:t>
      </w:r>
    </w:p>
    <w:p w14:paraId="64D932A8">
      <w:pPr>
        <w:spacing w:line="348" w:lineRule="auto"/>
        <w:ind w:firstLine="420" w:firstLineChars="200"/>
        <w:rPr>
          <w:rFonts w:ascii="宋体" w:hAnsi="宋体" w:cs="宋体"/>
          <w:szCs w:val="21"/>
        </w:rPr>
      </w:pPr>
      <w:r>
        <w:rPr>
          <w:rFonts w:hint="eastAsia" w:ascii="宋体" w:hAnsi="宋体" w:cs="宋体"/>
          <w:szCs w:val="21"/>
        </w:rPr>
        <w:t>（13）专业工程暂估价明细表；</w:t>
      </w:r>
    </w:p>
    <w:p w14:paraId="1C77F68B">
      <w:pPr>
        <w:spacing w:line="348" w:lineRule="auto"/>
        <w:ind w:firstLine="420" w:firstLineChars="200"/>
        <w:rPr>
          <w:rFonts w:ascii="宋体" w:hAnsi="宋体" w:cs="宋体"/>
          <w:szCs w:val="21"/>
        </w:rPr>
      </w:pPr>
      <w:r>
        <w:rPr>
          <w:rFonts w:hint="eastAsia" w:ascii="宋体" w:hAnsi="宋体" w:cs="宋体"/>
          <w:szCs w:val="21"/>
        </w:rPr>
        <w:t>（14）计日工表；</w:t>
      </w:r>
    </w:p>
    <w:p w14:paraId="776CD0CA">
      <w:pPr>
        <w:spacing w:line="348" w:lineRule="auto"/>
        <w:ind w:firstLine="420" w:firstLineChars="200"/>
        <w:rPr>
          <w:rFonts w:ascii="宋体" w:hAnsi="宋体" w:cs="宋体"/>
          <w:szCs w:val="21"/>
        </w:rPr>
      </w:pPr>
      <w:r>
        <w:rPr>
          <w:rFonts w:hint="eastAsia" w:ascii="宋体" w:hAnsi="宋体" w:cs="宋体"/>
          <w:szCs w:val="21"/>
        </w:rPr>
        <w:t>（15）总承包服务计价表；</w:t>
      </w:r>
    </w:p>
    <w:p w14:paraId="1664FF3B">
      <w:pPr>
        <w:spacing w:line="348" w:lineRule="auto"/>
        <w:ind w:firstLine="420" w:firstLineChars="200"/>
        <w:rPr>
          <w:rFonts w:ascii="宋体" w:hAnsi="宋体" w:cs="宋体"/>
          <w:szCs w:val="21"/>
        </w:rPr>
      </w:pPr>
      <w:r>
        <w:rPr>
          <w:rFonts w:hint="eastAsia" w:ascii="宋体" w:hAnsi="宋体" w:cs="宋体"/>
          <w:szCs w:val="21"/>
        </w:rPr>
        <w:t>（16）规费和税金项目计价表；</w:t>
      </w:r>
    </w:p>
    <w:p w14:paraId="2EE3BF1B">
      <w:pPr>
        <w:spacing w:line="348" w:lineRule="auto"/>
        <w:ind w:firstLine="420" w:firstLineChars="200"/>
        <w:rPr>
          <w:rFonts w:ascii="宋体" w:hAnsi="宋体" w:cs="宋体"/>
          <w:szCs w:val="21"/>
        </w:rPr>
      </w:pPr>
      <w:r>
        <w:rPr>
          <w:rFonts w:hint="eastAsia" w:ascii="宋体" w:hAnsi="宋体" w:cs="宋体"/>
          <w:szCs w:val="21"/>
        </w:rPr>
        <w:t>（17）人工、主要材料和设备一览表</w:t>
      </w:r>
    </w:p>
    <w:p w14:paraId="1550B778">
      <w:pPr>
        <w:spacing w:line="348" w:lineRule="auto"/>
        <w:ind w:firstLine="420" w:firstLineChars="200"/>
        <w:rPr>
          <w:rFonts w:ascii="宋体" w:hAnsi="宋体" w:cs="宋体"/>
          <w:szCs w:val="21"/>
        </w:rPr>
      </w:pPr>
      <w:r>
        <w:rPr>
          <w:rFonts w:hint="eastAsia" w:ascii="宋体" w:hAnsi="宋体" w:cs="宋体"/>
          <w:szCs w:val="21"/>
        </w:rPr>
        <w:t>11.3.3按照招标文件要求填写的《参与编制经济标投标文件人员名单》。</w:t>
      </w:r>
    </w:p>
    <w:p w14:paraId="36843262">
      <w:pPr>
        <w:spacing w:line="348" w:lineRule="auto"/>
        <w:ind w:firstLine="420" w:firstLineChars="200"/>
        <w:rPr>
          <w:rFonts w:ascii="宋体" w:hAnsi="宋体" w:cs="宋体"/>
          <w:szCs w:val="21"/>
        </w:rPr>
      </w:pPr>
      <w:r>
        <w:rPr>
          <w:rFonts w:hint="eastAsia" w:ascii="宋体" w:hAnsi="宋体" w:cs="宋体"/>
          <w:szCs w:val="21"/>
        </w:rPr>
        <w:t>11.3.4若投标人的投标报价低于工程成本警戒价的，投标人还须提供详细的施工组织设计、单价、措施性费用、单价分析表、主要材料价格表、投标人成本分析供评标委员会评审。</w:t>
      </w:r>
    </w:p>
    <w:p w14:paraId="3FB15936">
      <w:pPr>
        <w:spacing w:line="348"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u w:val="single"/>
        </w:rPr>
        <w:t>11.3 经济标投标文件主要包括下列内容：</w:t>
      </w:r>
    </w:p>
    <w:p w14:paraId="222C9800">
      <w:pPr>
        <w:pBdr>
          <w:bottom w:val="single" w:color="auto" w:sz="4" w:space="1"/>
        </w:pBdr>
        <w:spacing w:line="348" w:lineRule="auto"/>
        <w:ind w:firstLine="420" w:firstLineChars="200"/>
        <w:rPr>
          <w:rFonts w:ascii="宋体" w:hAnsi="宋体" w:cs="宋体"/>
          <w:szCs w:val="21"/>
          <w:u w:val="single"/>
        </w:rPr>
      </w:pPr>
      <w:r>
        <w:rPr>
          <w:rFonts w:hint="eastAsia" w:ascii="宋体" w:hAnsi="宋体" w:cs="宋体"/>
          <w:szCs w:val="21"/>
          <w:u w:val="single"/>
        </w:rPr>
        <w:t xml:space="preserve">11.3.1 </w:t>
      </w:r>
      <w:r>
        <w:rPr>
          <w:rFonts w:hint="eastAsia" w:ascii="宋体" w:hAnsi="宋体" w:cs="宋体"/>
          <w:bCs/>
          <w:szCs w:val="21"/>
          <w:u w:val="single"/>
        </w:rPr>
        <w:t>广州建设工程施工招标投标书(需按招标文件第四章要求的格式填写，具体格式以《广州建设工程施工招标投标书（经济标）》为准；电子投标管理软件编制的“广州建设工程施工招标投标书”不作为否决投标的条件</w:t>
      </w:r>
      <w:r>
        <w:rPr>
          <w:rFonts w:hint="eastAsia" w:ascii="宋体" w:hAnsi="宋体" w:cs="宋体"/>
          <w:szCs w:val="21"/>
          <w:u w:val="single"/>
        </w:rPr>
        <w:t>。</w:t>
      </w:r>
    </w:p>
    <w:p w14:paraId="32C9AC43">
      <w:pPr>
        <w:pBdr>
          <w:bottom w:val="single" w:color="auto" w:sz="4" w:space="1"/>
        </w:pBdr>
        <w:spacing w:line="348" w:lineRule="auto"/>
        <w:ind w:firstLine="420" w:firstLineChars="200"/>
        <w:rPr>
          <w:rFonts w:ascii="宋体" w:hAnsi="宋体" w:cs="宋体"/>
          <w:szCs w:val="21"/>
          <w:u w:val="single"/>
        </w:rPr>
      </w:pPr>
      <w:r>
        <w:rPr>
          <w:rFonts w:hint="eastAsia" w:ascii="宋体" w:hAnsi="宋体" w:cs="宋体"/>
          <w:szCs w:val="21"/>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s="宋体"/>
          <w:szCs w:val="21"/>
          <w:u w:val="single"/>
        </w:rPr>
        <w:t>（投标报价的工程量清单的组成、格式等按广州公共资源交易中心的投标文件管理软件自动生成）。</w:t>
      </w:r>
    </w:p>
    <w:p w14:paraId="54A858F6">
      <w:pPr>
        <w:pBdr>
          <w:bottom w:val="single" w:color="auto" w:sz="4" w:space="1"/>
        </w:pBdr>
        <w:spacing w:line="348" w:lineRule="auto"/>
        <w:ind w:firstLine="420" w:firstLineChars="200"/>
        <w:rPr>
          <w:rFonts w:ascii="宋体" w:hAnsi="宋体" w:cs="宋体"/>
          <w:szCs w:val="21"/>
        </w:rPr>
      </w:pPr>
      <w:r>
        <w:rPr>
          <w:rFonts w:hint="eastAsia" w:ascii="宋体" w:hAnsi="宋体" w:cs="宋体"/>
          <w:szCs w:val="21"/>
        </w:rPr>
        <w:t>11.3.3</w:t>
      </w:r>
      <w:r>
        <w:rPr>
          <w:rFonts w:hint="eastAsia" w:ascii="宋体" w:hAnsi="宋体" w:cs="宋体"/>
          <w:szCs w:val="21"/>
          <w:u w:val="single"/>
        </w:rPr>
        <w:t>按照招标文件要求填写的《参与编制经济标投标文件人员名单》（格式见第四章）。</w:t>
      </w:r>
    </w:p>
    <w:p w14:paraId="62CA6BAF">
      <w:pPr>
        <w:pBdr>
          <w:bottom w:val="single" w:color="auto" w:sz="4" w:space="1"/>
        </w:pBdr>
        <w:spacing w:line="348" w:lineRule="auto"/>
        <w:ind w:firstLine="420" w:firstLineChars="200"/>
        <w:rPr>
          <w:rFonts w:ascii="宋体" w:hAnsi="宋体" w:cs="宋体"/>
          <w:szCs w:val="21"/>
          <w:u w:val="single"/>
        </w:rPr>
      </w:pPr>
      <w:r>
        <w:rPr>
          <w:rFonts w:hint="eastAsia" w:ascii="宋体" w:hAnsi="宋体" w:cs="宋体"/>
          <w:szCs w:val="21"/>
        </w:rPr>
        <w:t>11.3.4若投标人的投标报价低于工程成本警戒价的，投标人还须提供详细的施工组织设计、单价、措施性费用、单价分析表、主要材料价格表、投标人成本分析供评标委员会评审。</w:t>
      </w:r>
    </w:p>
    <w:p w14:paraId="3BBF4314">
      <w:pPr>
        <w:pBdr>
          <w:bottom w:val="single" w:color="auto" w:sz="4" w:space="0"/>
        </w:pBdr>
        <w:spacing w:line="348" w:lineRule="auto"/>
        <w:ind w:firstLine="420" w:firstLineChars="200"/>
        <w:rPr>
          <w:rFonts w:ascii="宋体" w:hAnsi="宋体" w:cs="宋体"/>
          <w:szCs w:val="21"/>
          <w:u w:val="single"/>
        </w:rPr>
      </w:pPr>
      <w:r>
        <w:rPr>
          <w:rFonts w:hint="eastAsia" w:ascii="宋体" w:hAnsi="宋体" w:cs="宋体"/>
          <w:szCs w:val="21"/>
        </w:rPr>
        <w:t>11.3.5投标人认为应提供的其他资料。</w:t>
      </w:r>
    </w:p>
    <w:p w14:paraId="118D296E">
      <w:pPr>
        <w:spacing w:line="348" w:lineRule="auto"/>
        <w:ind w:firstLine="422" w:firstLineChars="200"/>
        <w:rPr>
          <w:rFonts w:ascii="宋体" w:hAnsi="宋体" w:cs="宋体"/>
          <w:b/>
          <w:szCs w:val="21"/>
        </w:rPr>
      </w:pPr>
      <w:r>
        <w:rPr>
          <w:rFonts w:hint="eastAsia" w:ascii="宋体" w:hAnsi="宋体" w:cs="宋体"/>
          <w:b/>
          <w:szCs w:val="21"/>
        </w:rPr>
        <w:t>条款号：12.2                     修改类型：修改</w:t>
      </w:r>
    </w:p>
    <w:p w14:paraId="716F2C23">
      <w:pPr>
        <w:spacing w:line="348"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12.2 投标文件全部采用电子文档，投标文件所附证书证件均为原件扫描件，并采用单位数字证书，按招标文件要求在相应位置加盖电子印章。投标文件中需个人签字或盖章的，应手签后扫描上传。按照交易平台关于全流程电子化项目的相关指南进行操作。详见：</w:t>
      </w:r>
      <w:r>
        <w:rPr>
          <w:rFonts w:hint="eastAsia" w:ascii="宋体" w:hAnsi="宋体" w:cs="宋体"/>
          <w:szCs w:val="21"/>
          <w:u w:val="single"/>
        </w:rPr>
        <w:t xml:space="preserve">           </w:t>
      </w:r>
      <w:r>
        <w:rPr>
          <w:rFonts w:hint="eastAsia" w:ascii="宋体" w:hAnsi="宋体" w:cs="宋体"/>
          <w:szCs w:val="21"/>
        </w:rPr>
        <w:t>。</w:t>
      </w:r>
    </w:p>
    <w:p w14:paraId="7CAD2175">
      <w:pPr>
        <w:pBdr>
          <w:bottom w:val="single" w:color="auto" w:sz="4" w:space="1"/>
        </w:pBdr>
        <w:spacing w:line="348"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rPr>
        <w:t>12.2投标文件全部采用电子文档，投标文件所附证书证件均为原件</w:t>
      </w:r>
      <w:r>
        <w:rPr>
          <w:rFonts w:hint="eastAsia" w:ascii="宋体" w:hAnsi="宋体" w:cs="宋体"/>
          <w:szCs w:val="21"/>
          <w:u w:val="single"/>
        </w:rPr>
        <w:t>清晰</w:t>
      </w:r>
      <w:r>
        <w:rPr>
          <w:rFonts w:hint="eastAsia" w:ascii="宋体" w:hAnsi="宋体" w:cs="宋体"/>
          <w:szCs w:val="21"/>
        </w:rPr>
        <w:t>扫描件，并采用单位数字证书，按招标文件要求在相应位置加盖电子印章。投标文件中需个人签字或盖章的，应在线下完成后扫描上传。</w:t>
      </w:r>
      <w:r>
        <w:rPr>
          <w:rFonts w:hint="eastAsia" w:ascii="宋体" w:hAnsi="宋体" w:cs="宋体"/>
          <w:szCs w:val="21"/>
          <w:u w:val="single"/>
        </w:rPr>
        <w:t>由广州投标文件管理专用软件系统生成的“工程量清单主表--工程量清单报价表”封面页及扉页可以仅采用单位数字证书加盖电子印章处理。</w:t>
      </w:r>
      <w:r>
        <w:rPr>
          <w:rFonts w:hint="eastAsia" w:ascii="宋体" w:hAnsi="宋体" w:cs="宋体"/>
          <w:szCs w:val="21"/>
        </w:rPr>
        <w:t>按照</w:t>
      </w:r>
      <w:r>
        <w:rPr>
          <w:rFonts w:hint="eastAsia" w:ascii="宋体" w:hAnsi="宋体" w:cs="宋体"/>
          <w:szCs w:val="21"/>
          <w:u w:val="single"/>
        </w:rPr>
        <w:t>广州交易集团有限公司（广州公共资源交易中心）</w:t>
      </w:r>
      <w:r>
        <w:rPr>
          <w:rFonts w:hint="eastAsia" w:ascii="宋体" w:hAnsi="宋体" w:cs="宋体"/>
          <w:szCs w:val="21"/>
        </w:rPr>
        <w:t>交易平台关于全流程电子化项目的相关指南进行操作。详见：</w:t>
      </w:r>
      <w:r>
        <w:rPr>
          <w:rFonts w:hint="eastAsia" w:ascii="宋体" w:hAnsi="宋体" w:cs="宋体"/>
          <w:szCs w:val="21"/>
          <w:u w:val="single"/>
        </w:rPr>
        <w:t>广州交易集团有限公司（广州公共资源交易中心）网站最新指引。</w:t>
      </w:r>
    </w:p>
    <w:p w14:paraId="049280B8">
      <w:pPr>
        <w:spacing w:line="348" w:lineRule="auto"/>
        <w:ind w:firstLine="422" w:firstLineChars="200"/>
        <w:textAlignment w:val="baseline"/>
        <w:rPr>
          <w:rFonts w:ascii="宋体" w:hAnsi="宋体" w:cs="宋体"/>
          <w:b/>
          <w:szCs w:val="21"/>
        </w:rPr>
      </w:pPr>
      <w:r>
        <w:rPr>
          <w:rFonts w:hint="eastAsia" w:ascii="宋体" w:hAnsi="宋体" w:cs="宋体"/>
          <w:b/>
          <w:szCs w:val="21"/>
        </w:rPr>
        <w:t>条款号：12.3                        修改类型：修改</w:t>
      </w:r>
    </w:p>
    <w:p w14:paraId="06F85974">
      <w:pPr>
        <w:spacing w:line="348" w:lineRule="auto"/>
        <w:ind w:firstLine="422" w:firstLineChars="200"/>
        <w:textAlignment w:val="baseline"/>
        <w:rPr>
          <w:rFonts w:ascii="宋体" w:hAnsi="宋体" w:cs="宋体"/>
          <w:szCs w:val="21"/>
        </w:rPr>
      </w:pPr>
      <w:r>
        <w:rPr>
          <w:rFonts w:hint="eastAsia" w:ascii="宋体" w:hAnsi="宋体" w:cs="宋体"/>
          <w:b/>
          <w:szCs w:val="21"/>
        </w:rPr>
        <w:t>原文：</w:t>
      </w:r>
      <w:r>
        <w:rPr>
          <w:rFonts w:hint="eastAsia" w:ascii="宋体" w:hAnsi="宋体" w:cs="宋体"/>
          <w:szCs w:val="21"/>
        </w:rPr>
        <w:t>12.3投标文件应按照交易平台关于全流程电子化项目的相关指南进行编制，详见：</w:t>
      </w:r>
      <w:r>
        <w:rPr>
          <w:rFonts w:hint="eastAsia" w:ascii="宋体" w:hAnsi="宋体" w:cs="宋体"/>
          <w:szCs w:val="21"/>
          <w:u w:val="single"/>
        </w:rPr>
        <w:t xml:space="preserve">            </w:t>
      </w:r>
      <w:r>
        <w:rPr>
          <w:rFonts w:hint="eastAsia" w:ascii="宋体" w:hAnsi="宋体" w:cs="宋体"/>
          <w:szCs w:val="21"/>
        </w:rPr>
        <w:t>。</w:t>
      </w:r>
    </w:p>
    <w:p w14:paraId="3364A733">
      <w:pPr>
        <w:spacing w:line="348" w:lineRule="auto"/>
        <w:ind w:firstLine="420" w:firstLineChars="200"/>
        <w:textAlignment w:val="baseline"/>
        <w:rPr>
          <w:rFonts w:ascii="宋体" w:hAnsi="宋体" w:cs="宋体"/>
          <w:b/>
          <w:szCs w:val="21"/>
        </w:rPr>
      </w:pPr>
      <w:r>
        <w:rPr>
          <w:rFonts w:hint="eastAsia" w:ascii="宋体" w:hAnsi="宋体" w:cs="宋体"/>
          <w:bCs/>
          <w:szCs w:val="21"/>
        </w:rPr>
        <w:t>如不按上述要求编制引起系统无法检索、读取相关信息的，其后果由投标人承担。</w:t>
      </w:r>
    </w:p>
    <w:p w14:paraId="016D3C91">
      <w:pPr>
        <w:pBdr>
          <w:bottom w:val="single" w:color="auto" w:sz="6" w:space="1"/>
        </w:pBdr>
        <w:spacing w:line="348" w:lineRule="auto"/>
        <w:ind w:firstLine="422" w:firstLineChars="200"/>
        <w:textAlignment w:val="baseline"/>
        <w:rPr>
          <w:rFonts w:ascii="宋体" w:hAnsi="宋体" w:cs="宋体"/>
          <w:szCs w:val="21"/>
        </w:rPr>
      </w:pPr>
      <w:r>
        <w:rPr>
          <w:rFonts w:hint="eastAsia" w:ascii="宋体" w:hAnsi="宋体" w:cs="宋体"/>
          <w:b/>
          <w:szCs w:val="21"/>
        </w:rPr>
        <w:t>现文：</w:t>
      </w:r>
      <w:r>
        <w:rPr>
          <w:rFonts w:hint="eastAsia" w:ascii="宋体" w:hAnsi="宋体" w:cs="宋体"/>
          <w:szCs w:val="21"/>
        </w:rPr>
        <w:t>12.3</w:t>
      </w:r>
      <w:r>
        <w:rPr>
          <w:rFonts w:hint="eastAsia" w:ascii="宋体" w:hAnsi="宋体" w:cs="宋体"/>
          <w:bCs/>
          <w:szCs w:val="21"/>
        </w:rPr>
        <w:t>投标文件应按</w:t>
      </w:r>
      <w:r>
        <w:rPr>
          <w:rFonts w:hint="eastAsia" w:ascii="宋体" w:hAnsi="宋体" w:cs="宋体"/>
          <w:szCs w:val="21"/>
        </w:rPr>
        <w:t>照</w:t>
      </w:r>
      <w:r>
        <w:rPr>
          <w:rFonts w:hint="eastAsia" w:ascii="宋体" w:hAnsi="宋体" w:cs="宋体"/>
          <w:szCs w:val="21"/>
          <w:u w:val="single"/>
        </w:rPr>
        <w:t>广州交易集团有限公司（广州公共资源交易中心）</w:t>
      </w:r>
      <w:r>
        <w:rPr>
          <w:rFonts w:hint="eastAsia" w:ascii="宋体" w:hAnsi="宋体" w:cs="宋体"/>
          <w:szCs w:val="21"/>
        </w:rPr>
        <w:t>交易平台关于全流程电子化项目的相关指南进行编制，详见：</w:t>
      </w:r>
      <w:r>
        <w:rPr>
          <w:rFonts w:hint="eastAsia" w:ascii="宋体" w:hAnsi="宋体" w:cs="宋体"/>
          <w:szCs w:val="21"/>
          <w:u w:val="single"/>
        </w:rPr>
        <w:t>广州交易集团有限公司（广州公共资源交易中心）网站最新指引</w:t>
      </w:r>
      <w:r>
        <w:rPr>
          <w:rFonts w:hint="eastAsia" w:ascii="宋体" w:hAnsi="宋体" w:cs="宋体"/>
          <w:szCs w:val="21"/>
        </w:rPr>
        <w:t>。</w:t>
      </w:r>
    </w:p>
    <w:p w14:paraId="0BE26C13">
      <w:pPr>
        <w:pBdr>
          <w:bottom w:val="single" w:color="auto" w:sz="6" w:space="1"/>
        </w:pBdr>
        <w:spacing w:line="348" w:lineRule="auto"/>
        <w:ind w:firstLine="420" w:firstLineChars="200"/>
        <w:textAlignment w:val="baseline"/>
        <w:rPr>
          <w:rFonts w:ascii="宋体" w:hAnsi="宋体" w:cs="宋体"/>
          <w:b/>
          <w:szCs w:val="21"/>
        </w:rPr>
      </w:pPr>
      <w:r>
        <w:rPr>
          <w:rFonts w:hint="eastAsia" w:ascii="宋体" w:hAnsi="宋体" w:cs="宋体"/>
          <w:bCs/>
          <w:szCs w:val="21"/>
        </w:rPr>
        <w:t>如不按上述要求编制引起系统无法检索、读取相关信息的，其后果由投标人承担。</w:t>
      </w:r>
    </w:p>
    <w:p w14:paraId="65BC0BCD">
      <w:pPr>
        <w:spacing w:line="348" w:lineRule="auto"/>
        <w:ind w:firstLine="422" w:firstLineChars="200"/>
        <w:rPr>
          <w:rFonts w:ascii="宋体" w:hAnsi="宋体" w:cs="宋体"/>
          <w:b/>
          <w:szCs w:val="21"/>
        </w:rPr>
      </w:pPr>
      <w:r>
        <w:rPr>
          <w:rFonts w:hint="eastAsia" w:ascii="宋体" w:hAnsi="宋体" w:cs="宋体"/>
          <w:b/>
          <w:szCs w:val="21"/>
        </w:rPr>
        <w:t>条款号：13.1             修改类型：修改</w:t>
      </w:r>
    </w:p>
    <w:p w14:paraId="1E7211CB">
      <w:pPr>
        <w:spacing w:line="348" w:lineRule="auto"/>
        <w:ind w:firstLine="422" w:firstLineChars="200"/>
        <w:rPr>
          <w:rFonts w:ascii="宋体" w:hAnsi="宋体" w:cs="宋体"/>
          <w:b/>
          <w:szCs w:val="21"/>
        </w:rPr>
      </w:pPr>
      <w:r>
        <w:rPr>
          <w:rFonts w:hint="eastAsia" w:ascii="宋体" w:hAnsi="宋体" w:cs="宋体"/>
          <w:b/>
          <w:szCs w:val="21"/>
        </w:rPr>
        <w:t>原文：</w:t>
      </w:r>
      <w:r>
        <w:rPr>
          <w:rFonts w:hint="eastAsia" w:ascii="宋体" w:hAnsi="宋体" w:cs="宋体"/>
          <w:b/>
          <w:bCs/>
          <w:szCs w:val="21"/>
        </w:rPr>
        <w:t>13.1</w:t>
      </w:r>
      <w:r>
        <w:rPr>
          <w:rFonts w:hint="eastAsia" w:ascii="宋体" w:hAnsi="宋体" w:cs="宋体"/>
          <w:szCs w:val="21"/>
        </w:rPr>
        <w:t>本工程的投标报价采用投标须知前附表第12项所规定的方式。投标报价（含单价及总价）精确到“分”。</w:t>
      </w:r>
    </w:p>
    <w:p w14:paraId="4DCE2D2B">
      <w:pPr>
        <w:pBdr>
          <w:bottom w:val="single" w:color="auto" w:sz="6" w:space="1"/>
        </w:pBdr>
        <w:spacing w:line="348"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b/>
          <w:bCs/>
          <w:szCs w:val="21"/>
        </w:rPr>
        <w:t>13.1</w:t>
      </w:r>
      <w:r>
        <w:rPr>
          <w:rFonts w:hint="eastAsia" w:ascii="宋体" w:hAnsi="宋体" w:cs="宋体"/>
          <w:szCs w:val="21"/>
        </w:rPr>
        <w:t>本工程的投标报价采用投标须知前附表第12项所规定的方式。</w:t>
      </w:r>
      <w:r>
        <w:rPr>
          <w:rFonts w:hint="eastAsia" w:ascii="宋体" w:hAnsi="宋体" w:cs="宋体"/>
          <w:szCs w:val="21"/>
          <w:u w:val="single"/>
        </w:rPr>
        <w:t>投标文件中的大写金额和小写金额不一致的，以大写金额为准，</w:t>
      </w:r>
      <w:r>
        <w:rPr>
          <w:rFonts w:hint="eastAsia" w:ascii="宋体" w:hAnsi="宋体" w:cs="宋体"/>
          <w:szCs w:val="21"/>
        </w:rPr>
        <w:t>投标报价（含单价及总价）精确到“分”。</w:t>
      </w:r>
    </w:p>
    <w:p w14:paraId="53D79F21">
      <w:pPr>
        <w:spacing w:line="348" w:lineRule="auto"/>
        <w:ind w:firstLine="422" w:firstLineChars="200"/>
        <w:rPr>
          <w:rFonts w:ascii="宋体" w:hAnsi="宋体" w:cs="宋体"/>
          <w:b/>
          <w:szCs w:val="21"/>
        </w:rPr>
      </w:pPr>
      <w:r>
        <w:rPr>
          <w:rFonts w:hint="eastAsia" w:ascii="宋体" w:hAnsi="宋体" w:cs="宋体"/>
          <w:b/>
          <w:szCs w:val="21"/>
        </w:rPr>
        <w:t>条款号：13.3                        修改类型：修改</w:t>
      </w:r>
    </w:p>
    <w:p w14:paraId="202A0D85">
      <w:pPr>
        <w:spacing w:line="348" w:lineRule="auto"/>
        <w:ind w:firstLine="422" w:firstLineChars="200"/>
        <w:rPr>
          <w:rFonts w:ascii="宋体" w:hAnsi="宋体" w:cs="宋体"/>
          <w:b/>
          <w:szCs w:val="21"/>
        </w:rPr>
      </w:pPr>
      <w:r>
        <w:rPr>
          <w:rFonts w:hint="eastAsia" w:ascii="宋体" w:hAnsi="宋体" w:cs="宋体"/>
          <w:b/>
          <w:szCs w:val="21"/>
        </w:rPr>
        <w:t>原文：</w:t>
      </w:r>
      <w:r>
        <w:rPr>
          <w:rFonts w:hint="eastAsia" w:ascii="宋体" w:hAnsi="宋体" w:cs="宋体"/>
          <w:szCs w:val="21"/>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6A588554">
      <w:pPr>
        <w:pBdr>
          <w:bottom w:val="single" w:color="auto" w:sz="6" w:space="1"/>
        </w:pBdr>
        <w:spacing w:line="348"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rPr>
        <w:t>13.3投标人的投标报价，应是按照投标须知前附表第8项的工期要求，在投标须知前附表第3项的建设地点，完成投标须知前附表第7项的招标范围内已由招标人</w:t>
      </w:r>
      <w:r>
        <w:rPr>
          <w:rFonts w:hint="eastAsia" w:ascii="宋体" w:hAnsi="宋体" w:cs="宋体"/>
          <w:szCs w:val="21"/>
          <w:u w:val="single"/>
        </w:rPr>
        <w:t>提供的招标图纸（包括有关于本项目招标的相关资料）及</w:t>
      </w:r>
      <w:r>
        <w:rPr>
          <w:rFonts w:hint="eastAsia" w:ascii="宋体" w:hAnsi="宋体" w:cs="宋体"/>
          <w:szCs w:val="21"/>
        </w:rPr>
        <w:t>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6C34D066">
      <w:pPr>
        <w:spacing w:line="348" w:lineRule="auto"/>
        <w:ind w:firstLine="422" w:firstLineChars="200"/>
        <w:rPr>
          <w:rFonts w:ascii="宋体" w:hAnsi="宋体" w:cs="宋体"/>
          <w:b/>
          <w:szCs w:val="21"/>
        </w:rPr>
      </w:pPr>
      <w:r>
        <w:rPr>
          <w:rFonts w:hint="eastAsia" w:ascii="宋体" w:hAnsi="宋体" w:cs="宋体"/>
          <w:b/>
          <w:szCs w:val="21"/>
        </w:rPr>
        <w:t>条款号：13.4             修改类型：修改</w:t>
      </w:r>
    </w:p>
    <w:p w14:paraId="5A9B3057">
      <w:pPr>
        <w:spacing w:line="348" w:lineRule="auto"/>
        <w:ind w:firstLine="422" w:firstLineChars="200"/>
        <w:rPr>
          <w:rFonts w:ascii="宋体" w:hAnsi="宋体" w:cs="宋体"/>
          <w:szCs w:val="21"/>
        </w:rPr>
      </w:pPr>
      <w:r>
        <w:rPr>
          <w:rFonts w:hint="eastAsia" w:ascii="宋体" w:hAnsi="宋体" w:cs="宋体"/>
          <w:b/>
          <w:szCs w:val="21"/>
        </w:rPr>
        <w:t>原文：13.4</w:t>
      </w:r>
      <w:r>
        <w:rPr>
          <w:rFonts w:hint="eastAsia" w:ascii="宋体" w:hAnsi="宋体" w:cs="宋体"/>
          <w:szCs w:val="21"/>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5AC34EA8">
      <w:pPr>
        <w:pBdr>
          <w:bottom w:val="single" w:color="auto" w:sz="4" w:space="1"/>
        </w:pBdr>
        <w:spacing w:line="348" w:lineRule="auto"/>
        <w:ind w:firstLine="422" w:firstLineChars="200"/>
        <w:rPr>
          <w:rFonts w:ascii="宋体" w:hAnsi="宋体" w:cs="宋体"/>
          <w:szCs w:val="21"/>
          <w:u w:val="single"/>
        </w:rPr>
      </w:pPr>
      <w:r>
        <w:rPr>
          <w:rFonts w:hint="eastAsia" w:ascii="宋体" w:hAnsi="宋体" w:cs="宋体"/>
          <w:b/>
          <w:szCs w:val="21"/>
        </w:rPr>
        <w:t>现文：</w:t>
      </w:r>
      <w:r>
        <w:rPr>
          <w:rFonts w:hint="eastAsia" w:ascii="宋体" w:hAnsi="宋体" w:cs="宋体"/>
          <w:bCs/>
          <w:szCs w:val="21"/>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w:t>
      </w:r>
      <w:r>
        <w:rPr>
          <w:rFonts w:hint="eastAsia" w:ascii="宋体" w:hAnsi="宋体" w:cs="宋体"/>
          <w:bCs/>
          <w:szCs w:val="21"/>
          <w:u w:val="single"/>
        </w:rPr>
        <w:t>按合同条款相关约定调整。</w:t>
      </w:r>
    </w:p>
    <w:p w14:paraId="12066A34">
      <w:pPr>
        <w:spacing w:line="348" w:lineRule="auto"/>
        <w:ind w:firstLine="422" w:firstLineChars="200"/>
        <w:rPr>
          <w:rFonts w:ascii="宋体" w:hAnsi="宋体" w:cs="宋体"/>
          <w:b/>
          <w:szCs w:val="21"/>
        </w:rPr>
      </w:pPr>
      <w:r>
        <w:rPr>
          <w:rFonts w:hint="eastAsia" w:ascii="宋体" w:hAnsi="宋体" w:cs="宋体"/>
          <w:b/>
          <w:szCs w:val="21"/>
        </w:rPr>
        <w:t>条款号：13.5  13.5.1  13.5.2  13.5.3  13.5.4          修改类型：修改</w:t>
      </w:r>
    </w:p>
    <w:p w14:paraId="21972E16">
      <w:pPr>
        <w:pBdr>
          <w:bottom w:val="single" w:color="auto" w:sz="6" w:space="1"/>
        </w:pBdr>
        <w:spacing w:line="348"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b/>
          <w:bCs/>
          <w:szCs w:val="21"/>
        </w:rPr>
        <w:t>13.5</w:t>
      </w:r>
      <w:r>
        <w:rPr>
          <w:rFonts w:hint="eastAsia" w:ascii="宋体" w:hAnsi="宋体" w:cs="宋体"/>
          <w:szCs w:val="21"/>
        </w:rPr>
        <w:t>工程项目实施期间……，中标后双方协商约定。</w:t>
      </w:r>
    </w:p>
    <w:p w14:paraId="64D8315E">
      <w:pPr>
        <w:pBdr>
          <w:bottom w:val="single" w:color="auto" w:sz="6" w:space="1"/>
        </w:pBdr>
        <w:spacing w:line="348" w:lineRule="auto"/>
        <w:ind w:firstLine="422" w:firstLineChars="200"/>
        <w:rPr>
          <w:rFonts w:ascii="宋体" w:hAnsi="宋体" w:cs="宋体"/>
          <w:szCs w:val="21"/>
          <w:u w:val="single"/>
        </w:rPr>
      </w:pPr>
      <w:r>
        <w:rPr>
          <w:rFonts w:hint="eastAsia" w:ascii="宋体" w:hAnsi="宋体" w:cs="宋体"/>
          <w:b/>
          <w:szCs w:val="21"/>
        </w:rPr>
        <w:t>现文：13.5</w:t>
      </w:r>
      <w:r>
        <w:rPr>
          <w:rFonts w:hint="eastAsia" w:ascii="宋体" w:hAnsi="宋体" w:cs="宋体"/>
          <w:szCs w:val="21"/>
        </w:rPr>
        <w:t>工程项目实施期间和结算时，招标文件工程量清单中漏列而由监理单位和招标人现场签证确认的工程项目、原设计没有而由招标人批准设计变更产生的工程项目，视为新增项目，</w:t>
      </w:r>
      <w:r>
        <w:rPr>
          <w:rFonts w:hint="eastAsia" w:ascii="宋体" w:hAnsi="宋体" w:cs="宋体"/>
          <w:szCs w:val="21"/>
          <w:u w:val="single"/>
        </w:rPr>
        <w:t>增加或减少工程量确定价格办法详见施工合同相关条款。</w:t>
      </w:r>
    </w:p>
    <w:p w14:paraId="280E92B5">
      <w:pPr>
        <w:spacing w:line="348" w:lineRule="auto"/>
        <w:ind w:firstLine="422" w:firstLineChars="200"/>
        <w:rPr>
          <w:rFonts w:ascii="宋体" w:hAnsi="宋体" w:cs="宋体"/>
          <w:b/>
          <w:szCs w:val="21"/>
        </w:rPr>
      </w:pPr>
      <w:r>
        <w:rPr>
          <w:rFonts w:hint="eastAsia" w:ascii="宋体" w:hAnsi="宋体" w:cs="宋体"/>
          <w:b/>
          <w:szCs w:val="21"/>
        </w:rPr>
        <w:t>条款号：13.9             修改类型：修改</w:t>
      </w:r>
    </w:p>
    <w:p w14:paraId="645C0E67">
      <w:pPr>
        <w:pBdr>
          <w:bottom w:val="none" w:color="auto" w:sz="0" w:space="1"/>
        </w:pBdr>
        <w:spacing w:line="348" w:lineRule="auto"/>
        <w:ind w:firstLine="422" w:firstLineChars="200"/>
        <w:rPr>
          <w:rFonts w:ascii="宋体" w:hAnsi="宋体" w:cs="宋体"/>
          <w:b/>
          <w:szCs w:val="21"/>
        </w:rPr>
      </w:pPr>
      <w:r>
        <w:rPr>
          <w:rFonts w:hint="eastAsia" w:ascii="宋体" w:hAnsi="宋体" w:cs="宋体"/>
          <w:b/>
          <w:szCs w:val="21"/>
        </w:rPr>
        <w:t>原文：</w:t>
      </w:r>
      <w:r>
        <w:rPr>
          <w:rFonts w:hint="eastAsia" w:ascii="宋体" w:hAnsi="宋体" w:cs="宋体"/>
          <w:szCs w:val="21"/>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24DE8CE9">
      <w:pPr>
        <w:pBdr>
          <w:bottom w:val="single" w:color="auto" w:sz="4" w:space="1"/>
        </w:pBdr>
        <w:spacing w:line="348"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b/>
          <w:bCs/>
          <w:szCs w:val="21"/>
        </w:rPr>
        <w:t>13.9</w:t>
      </w:r>
      <w:r>
        <w:rPr>
          <w:rFonts w:hint="eastAsia" w:ascii="宋体" w:hAnsi="宋体" w:cs="宋体"/>
          <w:szCs w:val="21"/>
          <w:u w:val="single"/>
        </w:rPr>
        <w:t>主要材料的价格调整按照合同约定执行。</w:t>
      </w:r>
    </w:p>
    <w:p w14:paraId="76FFF17A">
      <w:pPr>
        <w:spacing w:line="348" w:lineRule="auto"/>
        <w:ind w:firstLine="527" w:firstLineChars="250"/>
        <w:rPr>
          <w:rFonts w:ascii="宋体" w:hAnsi="宋体" w:cs="宋体"/>
          <w:b/>
        </w:rPr>
      </w:pPr>
      <w:r>
        <w:rPr>
          <w:rFonts w:hint="eastAsia" w:ascii="宋体" w:hAnsi="宋体" w:cs="宋体"/>
          <w:b/>
        </w:rPr>
        <w:t>条款号：16.1           修改类型：修改</w:t>
      </w:r>
    </w:p>
    <w:p w14:paraId="1C29528F">
      <w:pPr>
        <w:spacing w:line="348" w:lineRule="auto"/>
        <w:ind w:firstLine="527" w:firstLineChars="250"/>
        <w:rPr>
          <w:rFonts w:ascii="宋体" w:hAnsi="宋体" w:cs="宋体"/>
          <w:bCs/>
        </w:rPr>
      </w:pPr>
      <w:r>
        <w:rPr>
          <w:rFonts w:hint="eastAsia" w:ascii="宋体" w:hAnsi="宋体" w:cs="宋体"/>
          <w:b/>
        </w:rPr>
        <w:t>原文：</w:t>
      </w:r>
      <w:r>
        <w:rPr>
          <w:rFonts w:hint="eastAsia" w:ascii="宋体" w:hAnsi="宋体" w:cs="宋体"/>
          <w:bCs/>
        </w:rPr>
        <w:t>16.1投标人应按投标须知前附表第14项所述金额和时间递交投标保证金。招标人应当允许投标人自主选择现金、银行保函、保证保险、专业工程担保公司担保等方式缴纳投标保证金。</w:t>
      </w:r>
    </w:p>
    <w:p w14:paraId="399822A6">
      <w:pPr>
        <w:spacing w:line="348" w:lineRule="auto"/>
        <w:ind w:firstLine="525" w:firstLineChars="250"/>
        <w:rPr>
          <w:rFonts w:ascii="宋体" w:hAnsi="宋体" w:cs="宋体"/>
          <w:bCs/>
        </w:rPr>
      </w:pPr>
      <w:r>
        <w:rPr>
          <w:rFonts w:hint="eastAsia" w:ascii="宋体" w:hAnsi="宋体" w:cs="宋体"/>
          <w:bCs/>
        </w:rPr>
        <w:t>16.1.1采用现金或者支票形式提交的，投标保证金须从投标人的银行基本账户转出。</w:t>
      </w:r>
    </w:p>
    <w:p w14:paraId="54A0057D">
      <w:pPr>
        <w:spacing w:line="348" w:lineRule="auto"/>
        <w:ind w:firstLine="525" w:firstLineChars="250"/>
        <w:rPr>
          <w:rFonts w:ascii="宋体" w:hAnsi="宋体" w:cs="宋体"/>
          <w:bCs/>
        </w:rPr>
      </w:pPr>
      <w:r>
        <w:rPr>
          <w:rFonts w:hint="eastAsia" w:ascii="宋体" w:hAnsi="宋体" w:cs="宋体"/>
          <w:bCs/>
        </w:rPr>
        <w:t>16.1.2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1F50CCDD">
      <w:pPr>
        <w:spacing w:line="348" w:lineRule="auto"/>
        <w:ind w:firstLine="525" w:firstLineChars="250"/>
        <w:rPr>
          <w:rFonts w:ascii="宋体" w:hAnsi="宋体" w:cs="宋体"/>
          <w:bCs/>
        </w:rPr>
      </w:pPr>
      <w:r>
        <w:rPr>
          <w:rFonts w:hint="eastAsia" w:ascii="宋体" w:hAnsi="宋体" w:cs="宋体"/>
          <w:bCs/>
        </w:rPr>
        <w:t>16.1.3采用电子形式的保函、担保或保证保险提交投标保证金的，应在招标文件中明确电子递交途径。</w:t>
      </w:r>
    </w:p>
    <w:p w14:paraId="4150BAE2">
      <w:pPr>
        <w:spacing w:line="348" w:lineRule="auto"/>
        <w:ind w:firstLine="525" w:firstLineChars="250"/>
        <w:rPr>
          <w:rFonts w:ascii="宋体" w:hAnsi="宋体" w:cs="宋体"/>
          <w:bCs/>
        </w:rPr>
      </w:pPr>
      <w:r>
        <w:rPr>
          <w:rFonts w:hint="eastAsia" w:ascii="宋体" w:hAnsi="宋体" w:cs="宋体"/>
          <w:bCs/>
        </w:rPr>
        <w:t>16.2开标时投标人没有按要求提供投标保证金的，其投标文件将被否决；未按招标文件要求提交符合免予提供投标保证金相关证明材料，且未提交投标保证金的投标人，视为未按要求提供投标保证金。</w:t>
      </w:r>
    </w:p>
    <w:p w14:paraId="757ACF55">
      <w:pPr>
        <w:spacing w:line="348" w:lineRule="auto"/>
        <w:ind w:firstLine="525" w:firstLineChars="250"/>
        <w:rPr>
          <w:rFonts w:ascii="宋体" w:hAnsi="宋体" w:cs="宋体"/>
          <w:bCs/>
        </w:rPr>
      </w:pPr>
      <w:r>
        <w:rPr>
          <w:rFonts w:hint="eastAsia" w:ascii="宋体" w:hAnsi="宋体" w:cs="宋体"/>
          <w:bCs/>
        </w:rPr>
        <w:t>16.3投标保证金应依据法律法规的相关规定退还。</w:t>
      </w:r>
    </w:p>
    <w:p w14:paraId="48A4EC4E">
      <w:pPr>
        <w:spacing w:line="348" w:lineRule="auto"/>
        <w:ind w:firstLine="525" w:firstLineChars="250"/>
        <w:rPr>
          <w:rFonts w:ascii="宋体" w:hAnsi="宋体" w:cs="宋体"/>
          <w:bCs/>
        </w:rPr>
      </w:pPr>
      <w:r>
        <w:rPr>
          <w:rFonts w:hint="eastAsia" w:ascii="宋体" w:hAnsi="宋体" w:cs="宋体"/>
          <w:bCs/>
        </w:rPr>
        <w:t>16.4如有下列情况之一的，招标人可以不予退还投标保证金：</w:t>
      </w:r>
    </w:p>
    <w:p w14:paraId="34F9912E">
      <w:pPr>
        <w:spacing w:line="348" w:lineRule="auto"/>
        <w:ind w:firstLine="525" w:firstLineChars="250"/>
        <w:rPr>
          <w:rFonts w:ascii="宋体" w:hAnsi="宋体" w:cs="宋体"/>
          <w:bCs/>
        </w:rPr>
      </w:pPr>
      <w:r>
        <w:rPr>
          <w:rFonts w:hint="eastAsia" w:ascii="宋体" w:hAnsi="宋体" w:cs="宋体"/>
          <w:bCs/>
        </w:rPr>
        <w:t>16.4.1因投标人原因造成投标文件未解密的；</w:t>
      </w:r>
    </w:p>
    <w:p w14:paraId="6D45CA9F">
      <w:pPr>
        <w:spacing w:line="348" w:lineRule="auto"/>
        <w:ind w:firstLine="525" w:firstLineChars="250"/>
        <w:rPr>
          <w:rFonts w:ascii="宋体" w:hAnsi="宋体" w:cs="宋体"/>
          <w:bCs/>
        </w:rPr>
      </w:pPr>
      <w:r>
        <w:rPr>
          <w:rFonts w:hint="eastAsia" w:ascii="宋体" w:hAnsi="宋体" w:cs="宋体"/>
          <w:bCs/>
        </w:rPr>
        <w:t>16.4.2投标人在投标有效期内撤销投标文件；</w:t>
      </w:r>
    </w:p>
    <w:p w14:paraId="33F318B0">
      <w:pPr>
        <w:pBdr>
          <w:bottom w:val="none" w:color="auto" w:sz="0" w:space="1"/>
        </w:pBdr>
        <w:spacing w:line="348" w:lineRule="auto"/>
        <w:ind w:firstLine="525" w:firstLineChars="250"/>
        <w:rPr>
          <w:rFonts w:ascii="宋体" w:hAnsi="宋体" w:cs="宋体"/>
          <w:bCs/>
        </w:rPr>
      </w:pPr>
      <w:r>
        <w:rPr>
          <w:rFonts w:hint="eastAsia" w:ascii="宋体" w:hAnsi="宋体" w:cs="宋体"/>
          <w:bCs/>
        </w:rPr>
        <w:t>16.4.3中标人未能在规定期限内按要求提交履约担保；</w:t>
      </w:r>
    </w:p>
    <w:p w14:paraId="7F7DAD5D">
      <w:pPr>
        <w:pBdr>
          <w:bottom w:val="single" w:color="auto" w:sz="6" w:space="1"/>
        </w:pBdr>
        <w:spacing w:line="348" w:lineRule="auto"/>
        <w:ind w:firstLine="525" w:firstLineChars="250"/>
        <w:rPr>
          <w:rFonts w:ascii="宋体" w:hAnsi="宋体" w:cs="宋体"/>
          <w:bCs/>
        </w:rPr>
      </w:pPr>
      <w:r>
        <w:rPr>
          <w:rFonts w:hint="eastAsia" w:ascii="宋体" w:hAnsi="宋体" w:cs="宋体"/>
          <w:bCs/>
        </w:rPr>
        <w:t>16.4.4中标人未能在规定期限内签署合同协议。</w:t>
      </w:r>
    </w:p>
    <w:p w14:paraId="6E703798">
      <w:pPr>
        <w:pBdr>
          <w:bottom w:val="single" w:color="auto" w:sz="6" w:space="1"/>
        </w:pBdr>
        <w:spacing w:line="348" w:lineRule="auto"/>
        <w:ind w:firstLine="525" w:firstLineChars="250"/>
        <w:rPr>
          <w:rFonts w:ascii="宋体" w:hAnsi="宋体" w:cs="宋体"/>
          <w:bCs/>
        </w:rPr>
      </w:pPr>
      <w:r>
        <w:rPr>
          <w:rFonts w:hint="eastAsia" w:ascii="宋体" w:hAnsi="宋体" w:cs="宋体"/>
          <w:bCs/>
        </w:rPr>
        <w:t>16.5投标人如存在下列情况之一的，将被拒绝在一定时期内参与招标人后续工程投标（拒绝时限需在招标文件中明确）：</w:t>
      </w:r>
    </w:p>
    <w:p w14:paraId="3AC02C11">
      <w:pPr>
        <w:pBdr>
          <w:bottom w:val="single" w:color="auto" w:sz="6" w:space="1"/>
        </w:pBdr>
        <w:spacing w:line="348" w:lineRule="auto"/>
        <w:ind w:firstLine="525" w:firstLineChars="250"/>
        <w:rPr>
          <w:rFonts w:ascii="宋体" w:hAnsi="宋体" w:cs="宋体"/>
          <w:bCs/>
        </w:rPr>
      </w:pPr>
      <w:r>
        <w:rPr>
          <w:rFonts w:hint="eastAsia" w:ascii="宋体" w:hAnsi="宋体" w:cs="宋体"/>
          <w:bCs/>
        </w:rPr>
        <w:t>16.5.1投标人存在16.4条款所列情形且投标人提交的保函、担保或保证保险无法兑付的；</w:t>
      </w:r>
    </w:p>
    <w:p w14:paraId="634F84B2">
      <w:pPr>
        <w:pBdr>
          <w:bottom w:val="single" w:color="auto" w:sz="6" w:space="1"/>
        </w:pBdr>
        <w:spacing w:line="348" w:lineRule="auto"/>
        <w:ind w:firstLine="525" w:firstLineChars="250"/>
        <w:rPr>
          <w:rFonts w:ascii="宋体" w:hAnsi="宋体" w:cs="宋体"/>
          <w:bCs/>
        </w:rPr>
      </w:pPr>
      <w:r>
        <w:rPr>
          <w:rFonts w:hint="eastAsia" w:ascii="宋体" w:hAnsi="宋体" w:cs="宋体"/>
          <w:bCs/>
        </w:rPr>
        <w:t>16.5.2采用非电子形式提交投标保证金的投标人存在16.4条款所列情形，且未按招标人要求补交银行保函、专业工程担保公司担保或保证保险原件的；</w:t>
      </w:r>
    </w:p>
    <w:p w14:paraId="3F8AB828">
      <w:pPr>
        <w:pBdr>
          <w:bottom w:val="single" w:color="auto" w:sz="6" w:space="1"/>
        </w:pBdr>
        <w:spacing w:line="348" w:lineRule="auto"/>
        <w:ind w:firstLine="525" w:firstLineChars="250"/>
        <w:rPr>
          <w:rFonts w:ascii="宋体" w:hAnsi="宋体" w:cs="宋体"/>
          <w:bCs/>
        </w:rPr>
      </w:pPr>
      <w:r>
        <w:rPr>
          <w:rFonts w:hint="eastAsia" w:ascii="宋体" w:hAnsi="宋体" w:cs="宋体"/>
          <w:bCs/>
        </w:rPr>
        <w:t>16.5.3按招标文件要求免于提供投标保证金的投标人存在16.4条款所列情形，且未按招标人要求补交投标保证金的；</w:t>
      </w:r>
    </w:p>
    <w:p w14:paraId="37DFDFFE">
      <w:pPr>
        <w:spacing w:line="360" w:lineRule="auto"/>
        <w:ind w:firstLine="472" w:firstLineChars="224"/>
        <w:rPr>
          <w:rFonts w:ascii="宋体" w:hAnsi="宋体"/>
          <w:szCs w:val="21"/>
          <w:u w:val="single"/>
        </w:rPr>
      </w:pPr>
      <w:r>
        <w:rPr>
          <w:rFonts w:hint="eastAsia" w:ascii="宋体" w:hAnsi="宋体" w:cs="宋体"/>
          <w:b/>
        </w:rPr>
        <w:t>现文：</w:t>
      </w:r>
      <w:r>
        <w:rPr>
          <w:rFonts w:hint="eastAsia" w:ascii="宋体" w:hAnsi="宋体"/>
          <w:szCs w:val="21"/>
          <w:u w:val="single"/>
        </w:rPr>
        <w:t>16.1本项目免收投标保证金，投标人提供《关于投标保证金的承诺》（详见附件）。</w:t>
      </w:r>
    </w:p>
    <w:p w14:paraId="6C3C1EE3">
      <w:pPr>
        <w:spacing w:line="360" w:lineRule="auto"/>
        <w:ind w:firstLine="470" w:firstLineChars="224"/>
        <w:rPr>
          <w:rFonts w:ascii="宋体" w:hAnsi="宋体"/>
          <w:szCs w:val="21"/>
          <w:u w:val="single"/>
        </w:rPr>
      </w:pPr>
      <w:r>
        <w:rPr>
          <w:rFonts w:hint="eastAsia" w:ascii="宋体" w:hAnsi="宋体"/>
          <w:szCs w:val="21"/>
          <w:u w:val="single"/>
        </w:rPr>
        <w:t>16.2对于投标人已提供《关于投标保证金的承诺》，若投标人存在16.4条款所列情形，该投标人应在发现存在16.4条款所列情形之日起5个工作日内按投标须知前附表第14项所述金额补交投标保证金。若未按要求补交投标保证金的将暂停其参与招标人后续工程投标，直至完成补交手续为止。</w:t>
      </w:r>
    </w:p>
    <w:p w14:paraId="4637B4E5">
      <w:pPr>
        <w:spacing w:line="360" w:lineRule="auto"/>
        <w:ind w:firstLine="470" w:firstLineChars="224"/>
        <w:rPr>
          <w:rFonts w:ascii="宋体" w:hAnsi="宋体"/>
          <w:szCs w:val="21"/>
          <w:u w:val="single"/>
        </w:rPr>
      </w:pPr>
      <w:r>
        <w:rPr>
          <w:rFonts w:hint="eastAsia" w:ascii="宋体" w:hAnsi="宋体"/>
          <w:szCs w:val="21"/>
          <w:u w:val="single"/>
        </w:rPr>
        <w:t>16.3开标时投标人没有按招标文件要求提交《关于投标保证金的承诺》的投标人，视为未按要求提供投标保证金。</w:t>
      </w:r>
    </w:p>
    <w:p w14:paraId="70A994E4">
      <w:pPr>
        <w:spacing w:line="360" w:lineRule="auto"/>
        <w:ind w:firstLine="470" w:firstLineChars="224"/>
        <w:rPr>
          <w:rFonts w:ascii="宋体" w:hAnsi="宋体"/>
          <w:szCs w:val="21"/>
          <w:u w:val="single"/>
        </w:rPr>
      </w:pPr>
      <w:r>
        <w:rPr>
          <w:rFonts w:hint="eastAsia" w:ascii="宋体" w:hAnsi="宋体"/>
          <w:szCs w:val="21"/>
          <w:u w:val="single"/>
        </w:rPr>
        <w:t>16.4如有下列情况之一的，招标人可以不予退还投标保证金（是否退还投标保证金由招标人在招标文件中规定）：</w:t>
      </w:r>
    </w:p>
    <w:p w14:paraId="5C9E9171">
      <w:pPr>
        <w:spacing w:line="360" w:lineRule="auto"/>
        <w:ind w:firstLine="470" w:firstLineChars="224"/>
        <w:rPr>
          <w:rFonts w:ascii="宋体" w:hAnsi="宋体"/>
          <w:szCs w:val="21"/>
          <w:u w:val="single"/>
        </w:rPr>
      </w:pPr>
      <w:r>
        <w:rPr>
          <w:rFonts w:hint="eastAsia" w:ascii="宋体" w:hAnsi="宋体"/>
          <w:szCs w:val="21"/>
          <w:u w:val="single"/>
        </w:rPr>
        <w:t>16.4.1因投标人原因造成投标文件未解密的；</w:t>
      </w:r>
    </w:p>
    <w:p w14:paraId="243F8964">
      <w:pPr>
        <w:spacing w:line="360" w:lineRule="auto"/>
        <w:ind w:firstLine="470" w:firstLineChars="224"/>
        <w:rPr>
          <w:rFonts w:ascii="宋体" w:hAnsi="宋体"/>
          <w:szCs w:val="21"/>
          <w:u w:val="single"/>
        </w:rPr>
      </w:pPr>
      <w:r>
        <w:rPr>
          <w:rFonts w:hint="eastAsia" w:ascii="宋体" w:hAnsi="宋体"/>
          <w:szCs w:val="21"/>
          <w:u w:val="single"/>
        </w:rPr>
        <w:t>16.4.2投标人在投标有效期内撤销投标文件；</w:t>
      </w:r>
    </w:p>
    <w:p w14:paraId="1875D921">
      <w:pPr>
        <w:spacing w:line="360" w:lineRule="auto"/>
        <w:ind w:firstLine="470" w:firstLineChars="224"/>
        <w:rPr>
          <w:rFonts w:ascii="宋体" w:hAnsi="宋体"/>
          <w:szCs w:val="21"/>
          <w:u w:val="single"/>
        </w:rPr>
      </w:pPr>
      <w:r>
        <w:rPr>
          <w:rFonts w:hint="eastAsia" w:ascii="宋体" w:hAnsi="宋体"/>
          <w:szCs w:val="21"/>
          <w:u w:val="single"/>
        </w:rPr>
        <w:t>16.4.3中标人未能在规定期限内按要求提交履约担保；</w:t>
      </w:r>
    </w:p>
    <w:p w14:paraId="350D4709">
      <w:pPr>
        <w:pStyle w:val="10"/>
      </w:pPr>
      <w:r>
        <w:rPr>
          <w:rFonts w:hint="eastAsia" w:ascii="宋体" w:hAnsi="宋体"/>
          <w:szCs w:val="21"/>
          <w:u w:val="single"/>
        </w:rPr>
        <w:t>16.4.4中标人未能在规定期限内签署合同协议。</w:t>
      </w:r>
    </w:p>
    <w:p w14:paraId="7845DDDC">
      <w:pPr>
        <w:pBdr>
          <w:bottom w:val="single" w:color="auto" w:sz="6" w:space="1"/>
        </w:pBdr>
        <w:spacing w:line="348" w:lineRule="auto"/>
        <w:ind w:firstLine="420" w:firstLineChars="200"/>
        <w:rPr>
          <w:rFonts w:ascii="宋体" w:hAnsi="宋体" w:cs="宋体"/>
          <w:szCs w:val="21"/>
        </w:rPr>
      </w:pPr>
    </w:p>
    <w:p w14:paraId="5080D657">
      <w:pPr>
        <w:spacing w:line="348" w:lineRule="auto"/>
        <w:ind w:firstLine="422" w:firstLineChars="200"/>
        <w:rPr>
          <w:rFonts w:ascii="宋体" w:hAnsi="宋体" w:cs="宋体"/>
          <w:b/>
          <w:szCs w:val="21"/>
        </w:rPr>
      </w:pPr>
      <w:r>
        <w:rPr>
          <w:rFonts w:hint="eastAsia" w:ascii="宋体" w:hAnsi="宋体" w:cs="宋体"/>
          <w:b/>
          <w:szCs w:val="21"/>
        </w:rPr>
        <w:t>条款号：17.1             修改类型：修改</w:t>
      </w:r>
    </w:p>
    <w:p w14:paraId="44C19423">
      <w:pPr>
        <w:spacing w:line="348" w:lineRule="auto"/>
        <w:ind w:firstLine="422" w:firstLineChars="200"/>
        <w:rPr>
          <w:rFonts w:ascii="宋体" w:hAnsi="宋体" w:cs="宋体"/>
          <w:b/>
          <w:szCs w:val="21"/>
        </w:rPr>
      </w:pPr>
      <w:r>
        <w:rPr>
          <w:rFonts w:hint="eastAsia" w:ascii="宋体" w:hAnsi="宋体" w:cs="宋体"/>
          <w:b/>
          <w:szCs w:val="21"/>
        </w:rPr>
        <w:t>原文：17.1</w:t>
      </w:r>
      <w:r>
        <w:rPr>
          <w:rFonts w:hint="eastAsia" w:ascii="宋体" w:hAnsi="宋体" w:cs="宋体"/>
          <w:bCs/>
          <w:szCs w:val="21"/>
        </w:rPr>
        <w:t>投标人应采用单位数字证书，按招标文件要求在相应位置加盖电子印章。投标文件中需个人签字或盖章的，应手签后扫描上传。按照交易平台关于全流程电子化项目的相关指南进行操作。详见：</w:t>
      </w:r>
      <w:r>
        <w:rPr>
          <w:rFonts w:hint="eastAsia" w:ascii="宋体" w:hAnsi="宋体" w:cs="宋体"/>
          <w:bCs/>
          <w:szCs w:val="21"/>
          <w:u w:val="single"/>
        </w:rPr>
        <w:t xml:space="preserve">             </w:t>
      </w:r>
      <w:r>
        <w:rPr>
          <w:rFonts w:hint="eastAsia" w:ascii="宋体" w:hAnsi="宋体" w:cs="宋体"/>
          <w:bCs/>
          <w:szCs w:val="21"/>
        </w:rPr>
        <w:t>。</w:t>
      </w:r>
    </w:p>
    <w:p w14:paraId="7C12FB16">
      <w:pPr>
        <w:pBdr>
          <w:bottom w:val="single" w:color="auto" w:sz="6" w:space="1"/>
        </w:pBdr>
        <w:spacing w:line="348" w:lineRule="auto"/>
        <w:ind w:firstLine="422" w:firstLineChars="200"/>
        <w:rPr>
          <w:rFonts w:ascii="宋体" w:hAnsi="宋体" w:cs="宋体"/>
          <w:szCs w:val="21"/>
        </w:rPr>
      </w:pPr>
      <w:r>
        <w:rPr>
          <w:rFonts w:hint="eastAsia" w:ascii="宋体" w:hAnsi="宋体" w:cs="宋体"/>
          <w:b/>
          <w:szCs w:val="21"/>
        </w:rPr>
        <w:t>现文：17.1</w:t>
      </w:r>
      <w:r>
        <w:rPr>
          <w:rFonts w:hint="eastAsia" w:ascii="宋体" w:hAnsi="宋体" w:cs="宋体"/>
          <w:bCs/>
          <w:szCs w:val="21"/>
        </w:rPr>
        <w:t>投标人应采用单位数字证书，按招标文件要求在相应位置加盖电子印章。投标文件中需个人签字或盖章的，应加盖个人电子印章或在线下完成后扫描上传。</w:t>
      </w:r>
      <w:r>
        <w:rPr>
          <w:rFonts w:hint="eastAsia" w:ascii="宋体" w:hAnsi="宋体" w:cs="宋体"/>
          <w:szCs w:val="21"/>
          <w:u w:val="single"/>
        </w:rPr>
        <w:t>由广州投标文件管理专用软件系统生成的“工程量清单主表--工程量清单报价表”封面页及扉页可以仅采用单位数字证书加盖电子印章处理。</w:t>
      </w:r>
      <w:r>
        <w:rPr>
          <w:rFonts w:hint="eastAsia" w:ascii="宋体" w:hAnsi="宋体" w:cs="宋体"/>
          <w:szCs w:val="21"/>
        </w:rPr>
        <w:t>按照</w:t>
      </w:r>
      <w:r>
        <w:rPr>
          <w:rFonts w:hint="eastAsia" w:ascii="宋体" w:hAnsi="宋体" w:cs="宋体"/>
          <w:szCs w:val="21"/>
          <w:u w:val="single"/>
        </w:rPr>
        <w:t>广州交易集团有限公司（广州公共资源交易中心）</w:t>
      </w:r>
      <w:r>
        <w:rPr>
          <w:rFonts w:hint="eastAsia" w:ascii="宋体" w:hAnsi="宋体" w:cs="宋体"/>
          <w:szCs w:val="21"/>
        </w:rPr>
        <w:t>交易平台关于全流程电子化项目的相关指南进行操作。详见：</w:t>
      </w:r>
      <w:r>
        <w:rPr>
          <w:rFonts w:hint="eastAsia" w:ascii="宋体" w:hAnsi="宋体" w:cs="宋体"/>
          <w:szCs w:val="21"/>
          <w:u w:val="single"/>
        </w:rPr>
        <w:t>广州交易集团有限公司（广州公共资源交易中心）网站最新指引。</w:t>
      </w:r>
    </w:p>
    <w:p w14:paraId="037B3B9D">
      <w:pPr>
        <w:spacing w:line="348" w:lineRule="auto"/>
        <w:ind w:firstLine="422" w:firstLineChars="200"/>
        <w:rPr>
          <w:rFonts w:ascii="宋体" w:hAnsi="宋体" w:cs="宋体"/>
          <w:b/>
          <w:szCs w:val="21"/>
        </w:rPr>
      </w:pPr>
      <w:r>
        <w:rPr>
          <w:rFonts w:hint="eastAsia" w:ascii="宋体" w:hAnsi="宋体" w:cs="宋体"/>
          <w:b/>
          <w:szCs w:val="21"/>
        </w:rPr>
        <w:t>条款号：18.1             修改类型：修改</w:t>
      </w:r>
    </w:p>
    <w:p w14:paraId="0AB6D11D">
      <w:pPr>
        <w:spacing w:line="348" w:lineRule="auto"/>
        <w:ind w:firstLine="422" w:firstLineChars="200"/>
        <w:rPr>
          <w:rFonts w:ascii="宋体" w:hAnsi="宋体" w:cs="宋体"/>
          <w:b/>
          <w:szCs w:val="21"/>
        </w:rPr>
      </w:pPr>
      <w:r>
        <w:rPr>
          <w:rFonts w:hint="eastAsia" w:ascii="宋体" w:hAnsi="宋体" w:cs="宋体"/>
          <w:b/>
          <w:szCs w:val="21"/>
        </w:rPr>
        <w:t>原文：18.1</w:t>
      </w:r>
      <w:r>
        <w:rPr>
          <w:rFonts w:hint="eastAsia" w:ascii="宋体" w:hAnsi="宋体" w:cs="宋体"/>
          <w:bCs/>
          <w:szCs w:val="21"/>
        </w:rPr>
        <w:t>递交的电子投标文件（不含备用光盘）必须进行加密。按照交易平台关于全流程电子化项目的相关指南进行操作。详见：</w:t>
      </w:r>
      <w:r>
        <w:rPr>
          <w:rFonts w:hint="eastAsia" w:ascii="宋体" w:hAnsi="宋体" w:cs="宋体"/>
          <w:bCs/>
          <w:szCs w:val="21"/>
          <w:u w:val="single"/>
        </w:rPr>
        <w:t xml:space="preserve">            </w:t>
      </w:r>
      <w:r>
        <w:rPr>
          <w:rFonts w:hint="eastAsia" w:ascii="宋体" w:hAnsi="宋体" w:cs="宋体"/>
          <w:bCs/>
          <w:szCs w:val="21"/>
        </w:rPr>
        <w:t>。</w:t>
      </w:r>
    </w:p>
    <w:p w14:paraId="38FEE127">
      <w:pPr>
        <w:pBdr>
          <w:bottom w:val="single" w:color="auto" w:sz="6" w:space="1"/>
        </w:pBdr>
        <w:spacing w:line="348" w:lineRule="auto"/>
        <w:ind w:firstLine="422" w:firstLineChars="200"/>
        <w:jc w:val="left"/>
        <w:rPr>
          <w:rFonts w:ascii="宋体" w:hAnsi="宋体" w:cs="宋体"/>
          <w:b/>
          <w:szCs w:val="21"/>
        </w:rPr>
      </w:pPr>
      <w:r>
        <w:rPr>
          <w:rFonts w:hint="eastAsia" w:ascii="宋体" w:hAnsi="宋体" w:cs="宋体"/>
          <w:b/>
          <w:szCs w:val="21"/>
        </w:rPr>
        <w:t>现文：18.1</w:t>
      </w:r>
      <w:r>
        <w:rPr>
          <w:rFonts w:hint="eastAsia" w:ascii="宋体" w:hAnsi="宋体" w:cs="宋体"/>
          <w:bCs/>
          <w:szCs w:val="21"/>
        </w:rPr>
        <w:t>递交的电子投标文件（不含备用光盘）必须进行加密。按照</w:t>
      </w:r>
      <w:r>
        <w:rPr>
          <w:rFonts w:hint="eastAsia" w:ascii="宋体" w:hAnsi="宋体" w:cs="宋体"/>
          <w:szCs w:val="21"/>
          <w:u w:val="single"/>
        </w:rPr>
        <w:t>广州交易集团有限公司（广州公共资源交易中心）</w:t>
      </w:r>
      <w:r>
        <w:rPr>
          <w:rFonts w:hint="eastAsia" w:ascii="宋体" w:hAnsi="宋体" w:cs="宋体"/>
          <w:bCs/>
          <w:szCs w:val="21"/>
        </w:rPr>
        <w:t>交易平台关于</w:t>
      </w:r>
      <w:r>
        <w:rPr>
          <w:rFonts w:hint="eastAsia" w:ascii="宋体" w:hAnsi="宋体" w:cs="宋体"/>
          <w:szCs w:val="21"/>
        </w:rPr>
        <w:t>全流程电子化项目的相关指南进行操作。详见：</w:t>
      </w:r>
      <w:r>
        <w:rPr>
          <w:rFonts w:hint="eastAsia" w:ascii="宋体" w:hAnsi="宋体" w:cs="宋体"/>
          <w:szCs w:val="21"/>
          <w:u w:val="single"/>
        </w:rPr>
        <w:t>广州交易集团有限公司（广州公共资源交易中心）网站最新指引</w:t>
      </w:r>
      <w:r>
        <w:rPr>
          <w:rFonts w:hint="eastAsia" w:ascii="宋体" w:hAnsi="宋体" w:cs="宋体"/>
          <w:szCs w:val="21"/>
        </w:rPr>
        <w:t>。</w:t>
      </w:r>
    </w:p>
    <w:p w14:paraId="6F62AB94">
      <w:pPr>
        <w:spacing w:line="348" w:lineRule="auto"/>
        <w:ind w:firstLine="422" w:firstLineChars="200"/>
        <w:rPr>
          <w:rFonts w:ascii="宋体" w:hAnsi="宋体" w:cs="宋体"/>
          <w:b/>
          <w:szCs w:val="21"/>
        </w:rPr>
      </w:pPr>
      <w:r>
        <w:rPr>
          <w:rFonts w:hint="eastAsia" w:ascii="宋体" w:hAnsi="宋体" w:cs="宋体"/>
          <w:b/>
          <w:szCs w:val="21"/>
        </w:rPr>
        <w:t>条款号：18.2             修改类型：修改</w:t>
      </w:r>
    </w:p>
    <w:p w14:paraId="4C647D2C">
      <w:pPr>
        <w:spacing w:line="348" w:lineRule="auto"/>
        <w:ind w:firstLine="422" w:firstLineChars="200"/>
        <w:rPr>
          <w:rFonts w:ascii="宋体" w:hAnsi="宋体" w:cs="宋体"/>
          <w:bCs/>
          <w:szCs w:val="21"/>
        </w:rPr>
      </w:pPr>
      <w:r>
        <w:rPr>
          <w:rFonts w:hint="eastAsia" w:ascii="宋体" w:hAnsi="宋体" w:cs="宋体"/>
          <w:b/>
          <w:szCs w:val="21"/>
        </w:rPr>
        <w:t>原文：18.2</w:t>
      </w:r>
      <w:r>
        <w:rPr>
          <w:rFonts w:hint="eastAsia" w:ascii="宋体" w:hAnsi="宋体" w:cs="宋体"/>
          <w:bCs/>
          <w:szCs w:val="21"/>
        </w:rPr>
        <w:t xml:space="preserve"> 未按要求加密的投标文件，</w:t>
      </w:r>
      <w:r>
        <w:rPr>
          <w:rFonts w:hint="eastAsia" w:ascii="宋体" w:hAnsi="宋体" w:cs="宋体"/>
          <w:bCs/>
          <w:szCs w:val="21"/>
          <w:u w:val="single"/>
        </w:rPr>
        <w:t xml:space="preserve">        </w:t>
      </w:r>
      <w:r>
        <w:rPr>
          <w:rFonts w:hint="eastAsia" w:ascii="宋体" w:hAnsi="宋体" w:cs="宋体"/>
          <w:bCs/>
          <w:szCs w:val="21"/>
        </w:rPr>
        <w:t>交易平台将予以拒收。</w:t>
      </w:r>
    </w:p>
    <w:p w14:paraId="705151A5">
      <w:pPr>
        <w:pBdr>
          <w:bottom w:val="single" w:color="auto" w:sz="6" w:space="1"/>
        </w:pBdr>
        <w:spacing w:line="348" w:lineRule="auto"/>
        <w:ind w:firstLine="422" w:firstLineChars="200"/>
        <w:jc w:val="left"/>
        <w:rPr>
          <w:rFonts w:ascii="宋体" w:hAnsi="宋体" w:cs="宋体"/>
          <w:szCs w:val="21"/>
        </w:rPr>
      </w:pPr>
      <w:r>
        <w:rPr>
          <w:rFonts w:hint="eastAsia" w:ascii="宋体" w:hAnsi="宋体" w:cs="宋体"/>
          <w:b/>
          <w:szCs w:val="21"/>
        </w:rPr>
        <w:t>现文：18.2</w:t>
      </w:r>
      <w:r>
        <w:rPr>
          <w:rFonts w:hint="eastAsia" w:ascii="宋体" w:hAnsi="宋体" w:cs="宋体"/>
          <w:bCs/>
          <w:szCs w:val="21"/>
        </w:rPr>
        <w:t xml:space="preserve"> 未按要求加密的投标文件，</w:t>
      </w:r>
      <w:r>
        <w:rPr>
          <w:rFonts w:hint="eastAsia" w:ascii="宋体" w:hAnsi="宋体" w:cs="宋体"/>
          <w:bCs/>
          <w:szCs w:val="21"/>
          <w:u w:val="single"/>
        </w:rPr>
        <w:t>广州交易集团有限公司（广州公共资源交易中心）</w:t>
      </w:r>
      <w:r>
        <w:rPr>
          <w:rFonts w:hint="eastAsia" w:ascii="宋体" w:hAnsi="宋体" w:cs="宋体"/>
          <w:bCs/>
          <w:szCs w:val="21"/>
        </w:rPr>
        <w:t>交易平台将予以拒收。</w:t>
      </w:r>
    </w:p>
    <w:p w14:paraId="20F9C84C">
      <w:pPr>
        <w:spacing w:line="348" w:lineRule="auto"/>
        <w:ind w:firstLine="422" w:firstLineChars="200"/>
        <w:rPr>
          <w:rFonts w:ascii="宋体" w:hAnsi="宋体" w:cs="宋体"/>
          <w:b/>
          <w:szCs w:val="21"/>
        </w:rPr>
      </w:pPr>
      <w:r>
        <w:rPr>
          <w:rFonts w:hint="eastAsia" w:ascii="宋体" w:hAnsi="宋体" w:cs="宋体"/>
          <w:b/>
          <w:szCs w:val="21"/>
        </w:rPr>
        <w:t>条款号：19               修改类型：修改</w:t>
      </w:r>
    </w:p>
    <w:p w14:paraId="31EAE29C">
      <w:pPr>
        <w:spacing w:line="348"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19．投标文件的递交和接收</w:t>
      </w:r>
    </w:p>
    <w:p w14:paraId="0A59222D">
      <w:pPr>
        <w:spacing w:line="348" w:lineRule="auto"/>
        <w:ind w:firstLine="420" w:firstLineChars="200"/>
        <w:rPr>
          <w:rFonts w:ascii="宋体" w:hAnsi="宋体" w:cs="宋体"/>
          <w:szCs w:val="21"/>
        </w:rPr>
      </w:pPr>
      <w:r>
        <w:rPr>
          <w:rFonts w:hint="eastAsia" w:ascii="宋体" w:hAnsi="宋体" w:cs="宋体"/>
          <w:szCs w:val="21"/>
        </w:rPr>
        <w:t>19.1投标人通过交易平台递交电子投标文件。</w:t>
      </w:r>
    </w:p>
    <w:p w14:paraId="787EBF9B">
      <w:pPr>
        <w:spacing w:line="348" w:lineRule="auto"/>
        <w:ind w:firstLine="420" w:firstLineChars="200"/>
        <w:rPr>
          <w:rFonts w:ascii="宋体" w:hAnsi="宋体" w:cs="宋体"/>
          <w:szCs w:val="21"/>
        </w:rPr>
      </w:pPr>
      <w:r>
        <w:rPr>
          <w:rFonts w:hint="eastAsia" w:ascii="宋体" w:hAnsi="宋体" w:cs="宋体"/>
          <w:szCs w:val="21"/>
        </w:rPr>
        <w:t>19.2投标人完成电子投标文件上传后，交易平台即时向投标人发出递交回执通知。递交时间以递交回执通知载明的传输完成时间为准。</w:t>
      </w:r>
    </w:p>
    <w:p w14:paraId="5260DCBB">
      <w:pPr>
        <w:spacing w:line="348" w:lineRule="auto"/>
        <w:ind w:firstLine="420" w:firstLineChars="200"/>
        <w:rPr>
          <w:rFonts w:ascii="宋体" w:hAnsi="宋体" w:cs="宋体"/>
          <w:szCs w:val="21"/>
        </w:rPr>
      </w:pPr>
      <w:r>
        <w:rPr>
          <w:rFonts w:hint="eastAsia" w:ascii="宋体" w:hAnsi="宋体" w:cs="宋体"/>
          <w:szCs w:val="21"/>
        </w:rPr>
        <w:t>19.3逾期送达的电子投标文件，交易平台将予以拒收。</w:t>
      </w:r>
    </w:p>
    <w:p w14:paraId="4BF7A01F">
      <w:pPr>
        <w:spacing w:line="348" w:lineRule="auto"/>
        <w:ind w:firstLine="420" w:firstLineChars="200"/>
        <w:rPr>
          <w:rFonts w:ascii="宋体" w:hAnsi="宋体" w:cs="宋体"/>
          <w:szCs w:val="21"/>
        </w:rPr>
      </w:pPr>
      <w:r>
        <w:rPr>
          <w:rFonts w:hint="eastAsia" w:ascii="宋体" w:hAnsi="宋体" w:cs="宋体"/>
          <w:szCs w:val="21"/>
        </w:rPr>
        <w:t>19.4 投标截止前，招标人拒绝接收符合条件的投标文件，投标人可向招标投标监督机构投诉。</w:t>
      </w:r>
    </w:p>
    <w:p w14:paraId="0D28A58A">
      <w:pPr>
        <w:spacing w:line="348" w:lineRule="auto"/>
        <w:ind w:firstLine="420" w:firstLineChars="200"/>
        <w:rPr>
          <w:rFonts w:ascii="宋体" w:hAnsi="宋体" w:cs="宋体"/>
          <w:szCs w:val="21"/>
        </w:rPr>
      </w:pPr>
      <w:r>
        <w:rPr>
          <w:rFonts w:hint="eastAsia" w:ascii="宋体" w:hAnsi="宋体" w:cs="宋体"/>
          <w:szCs w:val="21"/>
        </w:rPr>
        <w:t>19.5如技术标和经济标先后分别开启，</w:t>
      </w:r>
      <w:r>
        <w:rPr>
          <w:rFonts w:hint="eastAsia" w:ascii="宋体" w:hAnsi="宋体" w:cs="宋体"/>
          <w:szCs w:val="21"/>
          <w:u w:val="single"/>
        </w:rPr>
        <w:t xml:space="preserve">        </w:t>
      </w:r>
      <w:r>
        <w:rPr>
          <w:rFonts w:hint="eastAsia" w:ascii="宋体" w:hAnsi="宋体" w:cs="宋体"/>
          <w:szCs w:val="21"/>
        </w:rPr>
        <w:t>交易平台将按招标文件规定的时间分别开启技术标和经济标。</w:t>
      </w:r>
    </w:p>
    <w:p w14:paraId="36EA415A">
      <w:pPr>
        <w:spacing w:line="348" w:lineRule="auto"/>
        <w:ind w:firstLine="420" w:firstLineChars="200"/>
        <w:rPr>
          <w:rFonts w:ascii="宋体" w:hAnsi="宋体" w:cs="宋体"/>
          <w:szCs w:val="21"/>
        </w:rPr>
      </w:pPr>
      <w:r>
        <w:rPr>
          <w:rFonts w:hint="eastAsia" w:ascii="宋体" w:hAnsi="宋体" w:cs="宋体"/>
          <w:szCs w:val="21"/>
        </w:rPr>
        <w:t>19.6在规定的时间内，项目负责人须到自助签到。按照交易平台有关项目负责人自助签到流程进行操作。项目负责人凡未凭身份证按时到达指定地点签到的，该投标文件将不能参与资格审查和评标（选择性条款）。</w:t>
      </w:r>
    </w:p>
    <w:p w14:paraId="28755811">
      <w:pPr>
        <w:spacing w:line="348"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rPr>
        <w:t>19．投标文件的递交和接收</w:t>
      </w:r>
    </w:p>
    <w:p w14:paraId="41722061">
      <w:pPr>
        <w:spacing w:line="348" w:lineRule="auto"/>
        <w:ind w:firstLine="420" w:firstLineChars="200"/>
        <w:rPr>
          <w:rFonts w:ascii="宋体" w:hAnsi="宋体" w:cs="宋体"/>
          <w:szCs w:val="21"/>
        </w:rPr>
      </w:pPr>
      <w:r>
        <w:rPr>
          <w:rFonts w:hint="eastAsia" w:ascii="宋体" w:hAnsi="宋体" w:cs="宋体"/>
          <w:szCs w:val="21"/>
        </w:rPr>
        <w:t>19.1投标人通过</w:t>
      </w:r>
      <w:r>
        <w:rPr>
          <w:rFonts w:hint="eastAsia" w:ascii="宋体" w:hAnsi="宋体" w:cs="宋体"/>
          <w:szCs w:val="21"/>
          <w:u w:val="single"/>
        </w:rPr>
        <w:t>广州交易集团有限公司（广州公共资源交易中心）</w:t>
      </w:r>
      <w:r>
        <w:rPr>
          <w:rFonts w:hint="eastAsia" w:ascii="宋体" w:hAnsi="宋体" w:cs="宋体"/>
          <w:szCs w:val="21"/>
        </w:rPr>
        <w:t>交易平台递交电子投标文件。</w:t>
      </w:r>
    </w:p>
    <w:p w14:paraId="1B0B53E1">
      <w:pPr>
        <w:spacing w:line="348" w:lineRule="auto"/>
        <w:ind w:firstLine="420" w:firstLineChars="200"/>
        <w:rPr>
          <w:rFonts w:ascii="宋体" w:hAnsi="宋体" w:cs="宋体"/>
          <w:szCs w:val="21"/>
        </w:rPr>
      </w:pPr>
      <w:r>
        <w:rPr>
          <w:rFonts w:hint="eastAsia" w:ascii="宋体" w:hAnsi="宋体" w:cs="宋体"/>
          <w:szCs w:val="21"/>
        </w:rPr>
        <w:t>19.2投标人完成电子投标文件上传后，</w:t>
      </w:r>
      <w:r>
        <w:rPr>
          <w:rFonts w:hint="eastAsia" w:ascii="宋体" w:hAnsi="宋体" w:cs="宋体"/>
          <w:szCs w:val="21"/>
          <w:u w:val="single"/>
        </w:rPr>
        <w:t>广州交易集团有限公司（广州公共资源交易中心）</w:t>
      </w:r>
      <w:r>
        <w:rPr>
          <w:rFonts w:hint="eastAsia" w:ascii="宋体" w:hAnsi="宋体" w:cs="宋体"/>
          <w:szCs w:val="21"/>
        </w:rPr>
        <w:t>交易平台即时向投标人发出递交回执通知。递交时间以递交回执通知载明的传输完成时间为准。</w:t>
      </w:r>
    </w:p>
    <w:p w14:paraId="4509A071">
      <w:pPr>
        <w:spacing w:line="348" w:lineRule="auto"/>
        <w:ind w:firstLine="420" w:firstLineChars="200"/>
        <w:rPr>
          <w:rFonts w:ascii="宋体" w:hAnsi="宋体" w:cs="宋体"/>
          <w:szCs w:val="21"/>
        </w:rPr>
      </w:pPr>
      <w:r>
        <w:rPr>
          <w:rFonts w:hint="eastAsia" w:ascii="宋体" w:hAnsi="宋体" w:cs="宋体"/>
          <w:szCs w:val="21"/>
        </w:rPr>
        <w:t>19.3逾期送达的电子投标文件，</w:t>
      </w:r>
      <w:r>
        <w:rPr>
          <w:rFonts w:hint="eastAsia" w:ascii="宋体" w:hAnsi="宋体" w:cs="宋体"/>
          <w:szCs w:val="21"/>
          <w:u w:val="single"/>
        </w:rPr>
        <w:t>广州交易集团有限公司（广州公共资源交易中心）</w:t>
      </w:r>
      <w:r>
        <w:rPr>
          <w:rFonts w:hint="eastAsia" w:ascii="宋体" w:hAnsi="宋体" w:cs="宋体"/>
          <w:szCs w:val="21"/>
        </w:rPr>
        <w:t>交易平台将予以拒收。</w:t>
      </w:r>
    </w:p>
    <w:p w14:paraId="1B2B9CEB">
      <w:pPr>
        <w:pBdr>
          <w:bottom w:val="single" w:color="auto" w:sz="6" w:space="1"/>
        </w:pBdr>
        <w:spacing w:line="348" w:lineRule="auto"/>
        <w:ind w:firstLine="420" w:firstLineChars="200"/>
        <w:jc w:val="left"/>
        <w:rPr>
          <w:rFonts w:ascii="宋体" w:hAnsi="宋体" w:cs="宋体"/>
          <w:szCs w:val="21"/>
        </w:rPr>
      </w:pPr>
      <w:r>
        <w:rPr>
          <w:rFonts w:hint="eastAsia" w:ascii="宋体" w:hAnsi="宋体" w:cs="宋体"/>
          <w:szCs w:val="21"/>
        </w:rPr>
        <w:t>19.4 投标截止前，招标人拒绝接收符合条件的投标文件，投标人可向招标投标监督机构投诉。</w:t>
      </w:r>
    </w:p>
    <w:p w14:paraId="75961AE4">
      <w:pPr>
        <w:spacing w:line="348" w:lineRule="auto"/>
        <w:ind w:firstLine="422" w:firstLineChars="200"/>
        <w:rPr>
          <w:rFonts w:ascii="宋体" w:hAnsi="宋体" w:cs="宋体"/>
          <w:b/>
          <w:szCs w:val="21"/>
        </w:rPr>
      </w:pPr>
      <w:r>
        <w:rPr>
          <w:rFonts w:hint="eastAsia" w:ascii="宋体" w:hAnsi="宋体" w:cs="宋体"/>
          <w:b/>
          <w:szCs w:val="21"/>
        </w:rPr>
        <w:t>条款号：21.1                       修改类型：修改</w:t>
      </w:r>
    </w:p>
    <w:p w14:paraId="19FCC5F4">
      <w:pPr>
        <w:pBdr>
          <w:bottom w:val="single" w:color="auto" w:sz="6" w:space="1"/>
        </w:pBdr>
        <w:spacing w:line="348"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21.1 本须知前附表第17项规定的投标截止时间后送达的电子投标文件，交易平台将予以拒收。</w:t>
      </w:r>
    </w:p>
    <w:p w14:paraId="7F2651B1">
      <w:pPr>
        <w:pBdr>
          <w:bottom w:val="single" w:color="auto" w:sz="6" w:space="1"/>
        </w:pBdr>
        <w:spacing w:line="348"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rPr>
        <w:t>21.1 本须知前附表第17项规定的投标截止时间后送达的电子投标文件，</w:t>
      </w:r>
      <w:r>
        <w:rPr>
          <w:rFonts w:hint="eastAsia" w:ascii="宋体" w:hAnsi="宋体" w:cs="宋体"/>
          <w:szCs w:val="21"/>
          <w:u w:val="single"/>
        </w:rPr>
        <w:t>广州交易集团有限公司（广州公共资源交易中心）</w:t>
      </w:r>
      <w:r>
        <w:rPr>
          <w:rFonts w:hint="eastAsia" w:ascii="宋体" w:hAnsi="宋体" w:cs="宋体"/>
          <w:szCs w:val="21"/>
        </w:rPr>
        <w:t>交易平台将予以拒收。</w:t>
      </w:r>
    </w:p>
    <w:p w14:paraId="6E98DB6A">
      <w:pPr>
        <w:spacing w:line="348" w:lineRule="auto"/>
        <w:ind w:firstLine="422" w:firstLineChars="200"/>
        <w:rPr>
          <w:rFonts w:ascii="宋体" w:hAnsi="宋体" w:cs="宋体"/>
          <w:b/>
          <w:szCs w:val="21"/>
        </w:rPr>
      </w:pPr>
      <w:r>
        <w:rPr>
          <w:rFonts w:hint="eastAsia" w:ascii="宋体" w:hAnsi="宋体" w:cs="宋体"/>
          <w:b/>
          <w:szCs w:val="21"/>
        </w:rPr>
        <w:t>条款号：27                         修改类型：修改</w:t>
      </w:r>
    </w:p>
    <w:p w14:paraId="0DED1558">
      <w:pPr>
        <w:pBdr>
          <w:bottom w:val="single" w:color="auto" w:sz="6" w:space="1"/>
        </w:pBdr>
        <w:spacing w:line="348"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27．中标通知书</w:t>
      </w:r>
    </w:p>
    <w:p w14:paraId="4B219F60">
      <w:pPr>
        <w:pBdr>
          <w:bottom w:val="single" w:color="auto" w:sz="6" w:space="1"/>
        </w:pBdr>
        <w:spacing w:line="348" w:lineRule="auto"/>
        <w:ind w:firstLine="420" w:firstLineChars="200"/>
        <w:rPr>
          <w:rFonts w:ascii="宋体" w:hAnsi="宋体" w:cs="宋体"/>
          <w:szCs w:val="21"/>
        </w:rPr>
      </w:pPr>
      <w:r>
        <w:rPr>
          <w:rFonts w:hint="eastAsia" w:ascii="宋体" w:hAnsi="宋体" w:cs="宋体"/>
          <w:szCs w:val="21"/>
        </w:rPr>
        <w:t>27.1招标人将在</w:t>
      </w:r>
      <w:r>
        <w:rPr>
          <w:rFonts w:hint="eastAsia" w:ascii="宋体" w:hAnsi="宋体" w:cs="宋体"/>
          <w:szCs w:val="21"/>
          <w:u w:val="single"/>
        </w:rPr>
        <w:t xml:space="preserve">        </w:t>
      </w:r>
      <w:r>
        <w:rPr>
          <w:rFonts w:hint="eastAsia" w:ascii="宋体" w:hAnsi="宋体" w:cs="宋体"/>
          <w:szCs w:val="21"/>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275A16FC">
      <w:pPr>
        <w:pBdr>
          <w:bottom w:val="single" w:color="auto" w:sz="6" w:space="1"/>
        </w:pBdr>
        <w:spacing w:line="348" w:lineRule="auto"/>
        <w:ind w:firstLine="420" w:firstLineChars="200"/>
        <w:rPr>
          <w:rFonts w:ascii="宋体" w:hAnsi="宋体" w:cs="宋体"/>
          <w:szCs w:val="21"/>
        </w:rPr>
      </w:pPr>
      <w:r>
        <w:rPr>
          <w:rFonts w:hint="eastAsia" w:ascii="宋体" w:hAnsi="宋体" w:cs="宋体"/>
          <w:szCs w:val="21"/>
        </w:rPr>
        <w:t>27.2招标人应当自确定中标人后，向招标投标监管机构提交招标投标情况的书面报告；经招投标监管机构备案后，方可发出中标通知书。</w:t>
      </w:r>
    </w:p>
    <w:p w14:paraId="5FB11016">
      <w:pPr>
        <w:pBdr>
          <w:bottom w:val="single" w:color="auto" w:sz="6" w:space="1"/>
        </w:pBdr>
        <w:spacing w:line="348" w:lineRule="auto"/>
        <w:ind w:firstLine="420" w:firstLineChars="200"/>
        <w:rPr>
          <w:rFonts w:ascii="宋体" w:hAnsi="宋体" w:cs="宋体"/>
          <w:szCs w:val="21"/>
        </w:rPr>
      </w:pPr>
      <w:r>
        <w:rPr>
          <w:rFonts w:hint="eastAsia" w:ascii="宋体" w:hAnsi="宋体" w:cs="宋体"/>
          <w:szCs w:val="21"/>
        </w:rPr>
        <w:t>27.3中标人必须在收到中标通知书后24小时之内以书面形式回复招标人，确认收到。</w:t>
      </w:r>
    </w:p>
    <w:p w14:paraId="40F648D2">
      <w:pPr>
        <w:pBdr>
          <w:bottom w:val="single" w:color="auto" w:sz="6" w:space="1"/>
        </w:pBdr>
        <w:spacing w:line="348" w:lineRule="auto"/>
        <w:ind w:firstLine="420" w:firstLineChars="200"/>
        <w:rPr>
          <w:rFonts w:ascii="宋体" w:hAnsi="宋体" w:cs="宋体"/>
          <w:szCs w:val="21"/>
        </w:rPr>
      </w:pPr>
      <w:r>
        <w:rPr>
          <w:rFonts w:hint="eastAsia" w:ascii="宋体" w:hAnsi="宋体" w:cs="宋体"/>
          <w:szCs w:val="21"/>
        </w:rPr>
        <w:t>27.4在产生中标候选人后，招标人将中标候选人的投标文件商务部分文件的所有内容（包括人员、业绩、奖项等资料）在</w:t>
      </w:r>
      <w:r>
        <w:rPr>
          <w:rFonts w:hint="eastAsia" w:ascii="宋体" w:hAnsi="宋体" w:cs="宋体"/>
          <w:szCs w:val="21"/>
          <w:u w:val="single"/>
        </w:rPr>
        <w:t xml:space="preserve">        </w:t>
      </w:r>
      <w:r>
        <w:rPr>
          <w:rFonts w:hint="eastAsia" w:ascii="宋体" w:hAnsi="宋体" w:cs="宋体"/>
          <w:szCs w:val="21"/>
        </w:rPr>
        <w:t>交易平台和广东省招标投标监管网公开。</w:t>
      </w:r>
    </w:p>
    <w:p w14:paraId="5906469E">
      <w:pPr>
        <w:pBdr>
          <w:bottom w:val="single" w:color="auto" w:sz="6" w:space="1"/>
        </w:pBdr>
        <w:spacing w:line="348"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rPr>
        <w:t>27．中标通知书</w:t>
      </w:r>
    </w:p>
    <w:p w14:paraId="319A37C0">
      <w:pPr>
        <w:pBdr>
          <w:bottom w:val="single" w:color="auto" w:sz="6" w:space="1"/>
        </w:pBdr>
        <w:spacing w:line="348" w:lineRule="auto"/>
        <w:ind w:firstLine="420" w:firstLineChars="200"/>
        <w:rPr>
          <w:rFonts w:ascii="宋体" w:hAnsi="宋体" w:cs="宋体"/>
          <w:szCs w:val="21"/>
        </w:rPr>
      </w:pPr>
      <w:r>
        <w:rPr>
          <w:rFonts w:hint="eastAsia" w:ascii="宋体" w:hAnsi="宋体" w:cs="宋体"/>
          <w:szCs w:val="21"/>
        </w:rPr>
        <w:t>27.1招标人将在</w:t>
      </w:r>
      <w:r>
        <w:rPr>
          <w:rFonts w:hint="eastAsia" w:ascii="宋体" w:hAnsi="宋体" w:cs="宋体"/>
          <w:szCs w:val="21"/>
          <w:u w:val="single"/>
        </w:rPr>
        <w:t>广州交易集团有限公司（广州公共资源交易中心）</w:t>
      </w:r>
      <w:r>
        <w:rPr>
          <w:rFonts w:hint="eastAsia" w:ascii="宋体" w:hAnsi="宋体" w:cs="宋体"/>
          <w:szCs w:val="21"/>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r>
        <w:rPr>
          <w:rFonts w:hint="eastAsia" w:ascii="宋体" w:hAnsi="宋体"/>
          <w:szCs w:val="21"/>
          <w:u w:val="single"/>
        </w:rPr>
        <w:t>投标人提出异议时需在线提交书面的异议书（异议书应清晰表述异议事项、依据、线索、请求或主张、有效的联系方式等）并附法定代表人证明书、有效的授权委托书、被授权人的有效身份证明。</w:t>
      </w:r>
    </w:p>
    <w:p w14:paraId="0D586A32">
      <w:pPr>
        <w:pBdr>
          <w:bottom w:val="single" w:color="auto" w:sz="6" w:space="1"/>
        </w:pBdr>
        <w:spacing w:line="348" w:lineRule="auto"/>
        <w:ind w:firstLine="420" w:firstLineChars="200"/>
        <w:rPr>
          <w:rFonts w:ascii="宋体" w:hAnsi="宋体" w:cs="宋体"/>
          <w:szCs w:val="21"/>
        </w:rPr>
      </w:pPr>
      <w:r>
        <w:rPr>
          <w:rFonts w:hint="eastAsia" w:ascii="宋体" w:hAnsi="宋体" w:cs="宋体"/>
          <w:szCs w:val="21"/>
        </w:rPr>
        <w:t>27.2招标人应当自确定中标人后，向招标投标监管机构提交招标投标情况的书面报告；经招投标监管机构备案后，方可发出中标通知书。</w:t>
      </w:r>
    </w:p>
    <w:p w14:paraId="56BB9E0B">
      <w:pPr>
        <w:pBdr>
          <w:bottom w:val="single" w:color="auto" w:sz="6" w:space="1"/>
        </w:pBdr>
        <w:spacing w:line="348" w:lineRule="auto"/>
        <w:ind w:firstLine="420" w:firstLineChars="200"/>
        <w:rPr>
          <w:rFonts w:ascii="宋体" w:hAnsi="宋体" w:cs="宋体"/>
          <w:szCs w:val="21"/>
        </w:rPr>
      </w:pPr>
      <w:r>
        <w:rPr>
          <w:rFonts w:hint="eastAsia" w:ascii="宋体" w:hAnsi="宋体" w:cs="宋体"/>
          <w:szCs w:val="21"/>
        </w:rPr>
        <w:t>27.3中标人必须在收到中标通知书后24小时之内以书面形式回复招标人，确认收到。</w:t>
      </w:r>
    </w:p>
    <w:p w14:paraId="30B532CF">
      <w:pPr>
        <w:pBdr>
          <w:bottom w:val="single" w:color="auto" w:sz="6" w:space="1"/>
        </w:pBdr>
        <w:spacing w:line="348" w:lineRule="auto"/>
        <w:ind w:firstLine="525" w:firstLineChars="250"/>
        <w:rPr>
          <w:rFonts w:ascii="宋体" w:hAnsi="宋体" w:cs="宋体"/>
          <w:szCs w:val="21"/>
        </w:rPr>
      </w:pPr>
      <w:r>
        <w:rPr>
          <w:rFonts w:hint="eastAsia" w:ascii="宋体" w:hAnsi="宋体" w:cs="宋体"/>
          <w:szCs w:val="21"/>
        </w:rPr>
        <w:t>27.4在产生中标候选人后，招标人将中标候选人的投标文件商务部分文件的所有内容（包括人员、业绩、奖项等资料）在</w:t>
      </w:r>
      <w:r>
        <w:rPr>
          <w:rFonts w:hint="eastAsia" w:ascii="宋体" w:hAnsi="宋体" w:cs="宋体"/>
          <w:szCs w:val="21"/>
          <w:u w:val="single"/>
        </w:rPr>
        <w:t>广州交易集团有限公司（广州公共资源交易中心）</w:t>
      </w:r>
      <w:r>
        <w:rPr>
          <w:rFonts w:hint="eastAsia" w:ascii="宋体" w:hAnsi="宋体" w:cs="宋体"/>
          <w:szCs w:val="21"/>
        </w:rPr>
        <w:t>交易平台和广东省招标投标监管网公开。</w:t>
      </w:r>
    </w:p>
    <w:p w14:paraId="24E29270">
      <w:pPr>
        <w:pBdr>
          <w:bottom w:val="single" w:color="auto" w:sz="6" w:space="1"/>
        </w:pBdr>
        <w:spacing w:line="348" w:lineRule="auto"/>
        <w:ind w:firstLine="525" w:firstLineChars="250"/>
        <w:rPr>
          <w:rFonts w:ascii="宋体" w:hAnsi="宋体" w:cs="宋体"/>
          <w:szCs w:val="21"/>
          <w:u w:val="single"/>
        </w:rPr>
      </w:pPr>
      <w:r>
        <w:rPr>
          <w:rFonts w:hint="eastAsia" w:ascii="宋体" w:hAnsi="宋体" w:cs="宋体"/>
          <w:szCs w:val="21"/>
          <w:u w:val="single"/>
        </w:rPr>
        <w:t>27.5招标人（招标代理机构）填报中标候选人公示信息时，交易中心交易系统校验第一中标候选人拟委派的项目负责人在省平台的锁定情况。如校验结果为锁定的，则不能进行中标候选人公示，同时交易系统向招标人（招标代理）发送“项目负责人已在省平台锁定”的提示信息。招标人有权取消其第一中标候选人资格，并选取第二中标候选人替补，以此类推至第三中标候选人。若三名中标候选人均出现以上情况，则按投标人的综合得分排序，由招标人重新选取中标候选人或重新招标。</w:t>
      </w:r>
    </w:p>
    <w:p w14:paraId="79F6A537">
      <w:pPr>
        <w:pBdr>
          <w:bottom w:val="single" w:color="auto" w:sz="6" w:space="1"/>
        </w:pBdr>
        <w:spacing w:line="348" w:lineRule="auto"/>
        <w:ind w:firstLine="525" w:firstLineChars="250"/>
        <w:rPr>
          <w:rFonts w:ascii="宋体" w:hAnsi="宋体" w:cs="宋体"/>
          <w:b/>
        </w:rPr>
      </w:pPr>
      <w:r>
        <w:rPr>
          <w:rFonts w:hint="eastAsia" w:ascii="宋体" w:hAnsi="宋体" w:cs="宋体"/>
          <w:szCs w:val="21"/>
          <w:u w:val="single"/>
        </w:rPr>
        <w:t>27.6 招标人或招标代理机构将在中标候选人公示结束后对第一中标候选人的企业资质证书有效期进行复核，如果第一中标候选人在中标候选人公示结束后10天内尚未取得资质有效期延续核准的，招标人有权否决其投标，由其他中标候选人顺次序替补或重新组织招标。</w:t>
      </w:r>
    </w:p>
    <w:p w14:paraId="4C89F789">
      <w:pPr>
        <w:spacing w:line="348" w:lineRule="auto"/>
        <w:rPr>
          <w:rFonts w:ascii="宋体" w:hAnsi="宋体" w:cs="宋体"/>
          <w:kern w:val="0"/>
          <w:sz w:val="20"/>
          <w:szCs w:val="20"/>
        </w:rPr>
      </w:pPr>
    </w:p>
    <w:p w14:paraId="73967EBF">
      <w:pPr>
        <w:spacing w:line="348" w:lineRule="auto"/>
        <w:ind w:firstLine="413" w:firstLineChars="196"/>
        <w:rPr>
          <w:rFonts w:ascii="宋体" w:hAnsi="宋体" w:cs="宋体"/>
          <w:b/>
          <w:szCs w:val="21"/>
        </w:rPr>
      </w:pPr>
      <w:r>
        <w:rPr>
          <w:rFonts w:hint="eastAsia" w:ascii="宋体" w:hAnsi="宋体" w:cs="宋体"/>
          <w:b/>
          <w:szCs w:val="21"/>
        </w:rPr>
        <w:t>条款号：28.2                        修改类型：修改</w:t>
      </w:r>
    </w:p>
    <w:p w14:paraId="5EDBE703">
      <w:pPr>
        <w:spacing w:line="348"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050E8830">
      <w:pPr>
        <w:pBdr>
          <w:bottom w:val="single" w:color="auto" w:sz="6" w:space="1"/>
        </w:pBdr>
        <w:spacing w:line="348" w:lineRule="auto"/>
        <w:ind w:firstLine="472" w:firstLineChars="224"/>
        <w:rPr>
          <w:rFonts w:ascii="宋体" w:hAnsi="宋体" w:cs="宋体"/>
          <w:szCs w:val="21"/>
        </w:rPr>
      </w:pPr>
      <w:r>
        <w:rPr>
          <w:rFonts w:hint="eastAsia" w:ascii="宋体" w:hAnsi="宋体" w:cs="宋体"/>
          <w:b/>
          <w:szCs w:val="21"/>
        </w:rPr>
        <w:t>现文：</w:t>
      </w:r>
      <w:r>
        <w:rPr>
          <w:rFonts w:hint="eastAsia" w:ascii="宋体" w:hAnsi="宋体" w:cs="宋体"/>
          <w:szCs w:val="21"/>
        </w:rPr>
        <w:t>28.2中标通知书发出之日起30日后，中标人未按上款的规定与招标人订立合同，招标人将解除中标通知书，</w:t>
      </w:r>
      <w:r>
        <w:rPr>
          <w:rFonts w:hint="eastAsia" w:ascii="宋体" w:hAnsi="宋体" w:cs="宋体"/>
          <w:u w:val="single"/>
        </w:rPr>
        <w:t>并有权根据《关于投标保证金的承诺》，要求投标人足额补交投标保证金，其补交的投标保证金不予退还。</w:t>
      </w:r>
      <w:r>
        <w:rPr>
          <w:rFonts w:hint="eastAsia" w:ascii="宋体" w:hAnsi="宋体" w:cs="宋体"/>
          <w:szCs w:val="21"/>
        </w:rPr>
        <w:t>原中标人给招标人造成的损失超过投标保证金数额的，还应当对超过部分予以赔偿。原中标人有异议的，可以向人民法院起诉。</w:t>
      </w:r>
    </w:p>
    <w:p w14:paraId="3A6BEFFB">
      <w:pPr>
        <w:spacing w:line="348" w:lineRule="auto"/>
        <w:ind w:firstLine="422" w:firstLineChars="200"/>
        <w:rPr>
          <w:rFonts w:ascii="宋体" w:hAnsi="宋体" w:cs="宋体"/>
          <w:b/>
          <w:szCs w:val="21"/>
        </w:rPr>
      </w:pPr>
      <w:r>
        <w:rPr>
          <w:rFonts w:hint="eastAsia" w:ascii="宋体" w:hAnsi="宋体" w:cs="宋体"/>
          <w:b/>
          <w:szCs w:val="21"/>
        </w:rPr>
        <w:t>条款号：28.4                       修改类型：修改</w:t>
      </w:r>
    </w:p>
    <w:p w14:paraId="40F61675">
      <w:pPr>
        <w:spacing w:line="348"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28.4招标人支付工程款时，中标人应按规定开具发票。</w:t>
      </w:r>
    </w:p>
    <w:p w14:paraId="7293EE56">
      <w:pPr>
        <w:widowControl/>
        <w:pBdr>
          <w:bottom w:val="single" w:color="auto" w:sz="6" w:space="1"/>
        </w:pBdr>
        <w:spacing w:line="348" w:lineRule="auto"/>
        <w:ind w:firstLine="422" w:firstLineChars="200"/>
        <w:jc w:val="left"/>
        <w:rPr>
          <w:rFonts w:ascii="宋体" w:hAnsi="宋体" w:cs="宋体"/>
          <w:bCs/>
          <w:kern w:val="0"/>
          <w:sz w:val="20"/>
          <w:szCs w:val="21"/>
        </w:rPr>
      </w:pPr>
      <w:r>
        <w:rPr>
          <w:rFonts w:hint="eastAsia" w:ascii="宋体" w:hAnsi="宋体" w:cs="宋体"/>
          <w:b/>
          <w:szCs w:val="21"/>
        </w:rPr>
        <w:t>现文：</w:t>
      </w:r>
      <w:r>
        <w:rPr>
          <w:rFonts w:hint="eastAsia" w:ascii="宋体" w:hAnsi="宋体" w:cs="宋体"/>
          <w:bCs/>
          <w:szCs w:val="21"/>
        </w:rPr>
        <w:t>28.4招标人支付工程款时，中标人应</w:t>
      </w:r>
      <w:r>
        <w:rPr>
          <w:rFonts w:hint="eastAsia" w:ascii="宋体" w:hAnsi="宋体" w:cs="宋体"/>
          <w:bCs/>
          <w:szCs w:val="21"/>
          <w:u w:val="single"/>
        </w:rPr>
        <w:t>提供符合国家税务相关部门要求的</w:t>
      </w:r>
      <w:r>
        <w:rPr>
          <w:rFonts w:hint="eastAsia" w:ascii="宋体" w:hAnsi="宋体" w:cs="宋体"/>
          <w:bCs/>
          <w:szCs w:val="21"/>
        </w:rPr>
        <w:t>发票。</w:t>
      </w:r>
    </w:p>
    <w:p w14:paraId="245A82D2">
      <w:pPr>
        <w:spacing w:line="348" w:lineRule="auto"/>
        <w:ind w:firstLine="422" w:firstLineChars="200"/>
        <w:rPr>
          <w:rFonts w:ascii="宋体" w:hAnsi="宋体" w:cs="宋体"/>
          <w:b/>
          <w:szCs w:val="21"/>
        </w:rPr>
      </w:pPr>
      <w:r>
        <w:rPr>
          <w:rFonts w:hint="eastAsia" w:ascii="宋体" w:hAnsi="宋体" w:cs="宋体"/>
          <w:b/>
          <w:szCs w:val="21"/>
        </w:rPr>
        <w:t>条款号：28.5                       修改类型：增加</w:t>
      </w:r>
    </w:p>
    <w:p w14:paraId="4593CA6B">
      <w:pPr>
        <w:spacing w:line="348" w:lineRule="auto"/>
        <w:ind w:firstLine="422" w:firstLineChars="200"/>
        <w:rPr>
          <w:rFonts w:ascii="宋体" w:hAnsi="宋体" w:cs="宋体"/>
          <w:b/>
        </w:rPr>
      </w:pPr>
      <w:r>
        <w:rPr>
          <w:rFonts w:hint="eastAsia" w:ascii="宋体" w:hAnsi="宋体" w:cs="宋体"/>
          <w:b/>
        </w:rPr>
        <w:t>现文：</w:t>
      </w:r>
      <w:r>
        <w:rPr>
          <w:rFonts w:hint="eastAsia" w:ascii="宋体" w:hAnsi="宋体" w:cs="宋体"/>
          <w:szCs w:val="21"/>
          <w:u w:val="single"/>
        </w:rPr>
        <w:t>28.5招标人与中标人签订合同及办理施工许可前，核查中标人委派的项目负责人在建项目任职情况。核查方式包括但不限于在广东省建筑市场监管公共服务平台、广州公共资源交易中心企业库等进行查询。如校验结果为锁定的，招标人有权取消其中标资格，确定排名第二的中标候选人为中标人或依法重新组织招标。</w:t>
      </w:r>
    </w:p>
    <w:p w14:paraId="5B369EBD">
      <w:pPr>
        <w:spacing w:line="348" w:lineRule="auto"/>
        <w:ind w:firstLine="422" w:firstLineChars="200"/>
        <w:rPr>
          <w:rFonts w:ascii="宋体" w:hAnsi="宋体" w:cs="宋体"/>
          <w:b/>
          <w:szCs w:val="21"/>
        </w:rPr>
      </w:pPr>
      <w:r>
        <w:rPr>
          <w:rFonts w:hint="eastAsia" w:ascii="宋体" w:hAnsi="宋体" w:cs="宋体"/>
          <w:b/>
          <w:szCs w:val="21"/>
        </w:rPr>
        <w:t>条款号：29.1                       修改类型：修改</w:t>
      </w:r>
    </w:p>
    <w:p w14:paraId="2D78758F">
      <w:pPr>
        <w:adjustRightInd w:val="0"/>
        <w:spacing w:line="348" w:lineRule="auto"/>
        <w:ind w:firstLine="422" w:firstLineChars="200"/>
        <w:textAlignment w:val="baseline"/>
        <w:rPr>
          <w:rFonts w:ascii="宋体" w:hAnsi="宋体" w:cs="宋体"/>
          <w:szCs w:val="21"/>
        </w:rPr>
      </w:pPr>
      <w:r>
        <w:rPr>
          <w:rFonts w:hint="eastAsia" w:ascii="宋体" w:hAnsi="宋体" w:cs="宋体"/>
          <w:b/>
          <w:szCs w:val="21"/>
        </w:rPr>
        <w:t>原文：</w:t>
      </w:r>
      <w:r>
        <w:rPr>
          <w:rFonts w:hint="eastAsia" w:ascii="宋体" w:hAnsi="宋体" w:cs="宋体"/>
          <w:szCs w:val="21"/>
        </w:rPr>
        <w:t>29.1在收到中标通知书后的15日内，中标人应按本须知前附表第20项的规定向招标人提交履约担保。</w:t>
      </w:r>
    </w:p>
    <w:p w14:paraId="35DCFE79">
      <w:pPr>
        <w:pBdr>
          <w:bottom w:val="single" w:color="auto" w:sz="6" w:space="1"/>
        </w:pBdr>
        <w:spacing w:line="348" w:lineRule="auto"/>
        <w:ind w:firstLine="422" w:firstLineChars="200"/>
        <w:rPr>
          <w:rFonts w:ascii="宋体" w:hAnsi="宋体" w:cs="宋体"/>
          <w:bCs/>
          <w:strike/>
          <w:szCs w:val="21"/>
          <w:u w:val="single"/>
        </w:rPr>
      </w:pPr>
      <w:r>
        <w:rPr>
          <w:rFonts w:hint="eastAsia" w:ascii="宋体" w:hAnsi="宋体" w:cs="宋体"/>
          <w:b/>
          <w:szCs w:val="21"/>
        </w:rPr>
        <w:t>现文：</w:t>
      </w:r>
      <w:r>
        <w:rPr>
          <w:rFonts w:hint="eastAsia" w:ascii="宋体" w:hAnsi="宋体" w:cs="宋体"/>
          <w:szCs w:val="21"/>
        </w:rPr>
        <w:t>29.1</w:t>
      </w:r>
      <w:r>
        <w:rPr>
          <w:rFonts w:hint="eastAsia" w:ascii="宋体" w:hAnsi="宋体" w:cs="宋体"/>
          <w:szCs w:val="21"/>
          <w:u w:val="single"/>
        </w:rPr>
        <w:t>合同正式签订之日后的15日内</w:t>
      </w:r>
      <w:r>
        <w:rPr>
          <w:rFonts w:hint="eastAsia" w:ascii="宋体" w:hAnsi="宋体" w:cs="宋体"/>
          <w:szCs w:val="21"/>
        </w:rPr>
        <w:t>，中标人应按本须知前附表第20项的规定向招标人提交履约担保。</w:t>
      </w:r>
    </w:p>
    <w:p w14:paraId="31E234A8">
      <w:pPr>
        <w:spacing w:line="348" w:lineRule="auto"/>
        <w:ind w:firstLine="422" w:firstLineChars="200"/>
        <w:rPr>
          <w:rFonts w:ascii="宋体" w:hAnsi="宋体" w:cs="宋体"/>
          <w:b/>
          <w:szCs w:val="21"/>
        </w:rPr>
      </w:pPr>
      <w:r>
        <w:rPr>
          <w:rFonts w:hint="eastAsia" w:ascii="宋体" w:hAnsi="宋体" w:cs="宋体"/>
          <w:b/>
          <w:szCs w:val="21"/>
        </w:rPr>
        <w:t>条款号：29.2                       修改类型：修改</w:t>
      </w:r>
    </w:p>
    <w:p w14:paraId="6C128432">
      <w:pPr>
        <w:spacing w:line="348" w:lineRule="auto"/>
        <w:ind w:firstLine="413" w:firstLineChars="196"/>
        <w:rPr>
          <w:rFonts w:ascii="宋体" w:hAnsi="宋体" w:cs="宋体"/>
          <w:szCs w:val="21"/>
        </w:rPr>
      </w:pPr>
      <w:r>
        <w:rPr>
          <w:rFonts w:hint="eastAsia" w:ascii="宋体" w:hAnsi="宋体" w:cs="宋体"/>
          <w:b/>
          <w:szCs w:val="21"/>
        </w:rPr>
        <w:t>原文：</w:t>
      </w:r>
      <w:r>
        <w:rPr>
          <w:rFonts w:hint="eastAsia" w:ascii="宋体" w:hAnsi="宋体" w:cs="宋体"/>
          <w:szCs w:val="21"/>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31496FD4">
      <w:pPr>
        <w:pBdr>
          <w:bottom w:val="single" w:color="auto" w:sz="6" w:space="1"/>
        </w:pBdr>
        <w:spacing w:line="348"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rPr>
        <w:t>：29.2</w:t>
      </w:r>
      <w:r>
        <w:rPr>
          <w:rFonts w:hint="eastAsia" w:ascii="宋体" w:hAnsi="宋体" w:cs="宋体"/>
          <w:szCs w:val="21"/>
          <w:u w:val="single"/>
        </w:rPr>
        <w:t>合同正式签订之日后的15日内</w:t>
      </w:r>
      <w:r>
        <w:rPr>
          <w:rFonts w:hint="eastAsia" w:ascii="宋体" w:hAnsi="宋体" w:cs="宋体"/>
          <w:szCs w:val="21"/>
        </w:rPr>
        <w:t>，中标人未按上款的规定递交履约担保，招标人将解除中标通知书，</w:t>
      </w:r>
      <w:r>
        <w:rPr>
          <w:rFonts w:hint="eastAsia" w:ascii="宋体" w:hAnsi="宋体" w:cs="宋体"/>
          <w:u w:val="single"/>
        </w:rPr>
        <w:t>并有权根据《关于投标保证金的承诺》，要求投标人足额补交投标保证金，其补交的投标保证金不予退还。</w:t>
      </w:r>
      <w:r>
        <w:rPr>
          <w:rFonts w:hint="eastAsia" w:ascii="宋体" w:hAnsi="宋体" w:cs="宋体"/>
          <w:szCs w:val="21"/>
        </w:rPr>
        <w:t>原中标人给招标人造成的损失超过投标保证金数额的，还应当对超过部分予以赔偿。原中标人有异议的，可以向人民法院起诉。</w:t>
      </w:r>
    </w:p>
    <w:p w14:paraId="116DACB9">
      <w:pPr>
        <w:adjustRightInd w:val="0"/>
        <w:spacing w:line="348" w:lineRule="auto"/>
        <w:ind w:firstLine="422" w:firstLineChars="200"/>
        <w:textAlignment w:val="baseline"/>
        <w:rPr>
          <w:rFonts w:ascii="宋体" w:hAnsi="宋体" w:cs="宋体"/>
          <w:b/>
          <w:szCs w:val="21"/>
        </w:rPr>
      </w:pPr>
    </w:p>
    <w:p w14:paraId="1645B81E">
      <w:pPr>
        <w:spacing w:line="348" w:lineRule="auto"/>
        <w:ind w:firstLine="422" w:firstLineChars="200"/>
        <w:rPr>
          <w:rFonts w:ascii="宋体" w:hAnsi="宋体" w:cs="宋体"/>
          <w:b/>
          <w:szCs w:val="21"/>
        </w:rPr>
      </w:pPr>
      <w:r>
        <w:rPr>
          <w:rFonts w:hint="eastAsia" w:ascii="宋体" w:hAnsi="宋体" w:cs="宋体"/>
          <w:b/>
          <w:szCs w:val="21"/>
        </w:rPr>
        <w:t>条款号：31.1                      修改类型：增加</w:t>
      </w:r>
    </w:p>
    <w:p w14:paraId="21028717">
      <w:pPr>
        <w:pBdr>
          <w:bottom w:val="single" w:color="auto" w:sz="6" w:space="1"/>
        </w:pBdr>
        <w:spacing w:line="348" w:lineRule="auto"/>
        <w:ind w:firstLine="422" w:firstLineChars="200"/>
        <w:rPr>
          <w:rFonts w:ascii="宋体" w:hAnsi="宋体" w:cs="宋体"/>
          <w:szCs w:val="21"/>
          <w:u w:val="single"/>
        </w:rPr>
      </w:pPr>
      <w:r>
        <w:rPr>
          <w:rFonts w:hint="eastAsia" w:ascii="宋体" w:hAnsi="宋体" w:cs="宋体"/>
          <w:b/>
          <w:szCs w:val="21"/>
        </w:rPr>
        <w:t>现文：</w:t>
      </w:r>
      <w:r>
        <w:rPr>
          <w:rFonts w:hint="eastAsia" w:ascii="宋体" w:hAnsi="宋体" w:cs="宋体"/>
          <w:szCs w:val="21"/>
          <w:u w:val="single"/>
        </w:rPr>
        <w:t>广州交易集团有限公司（广州公共资源交易中心）交易服务费由中标人负责，由广州交易集团有限公司（广州公共资源交易中心）向中标人开具增值税发票。</w:t>
      </w:r>
    </w:p>
    <w:p w14:paraId="0AC63130">
      <w:pPr>
        <w:spacing w:line="348" w:lineRule="auto"/>
        <w:ind w:firstLine="422" w:firstLineChars="200"/>
        <w:rPr>
          <w:rFonts w:ascii="宋体" w:hAnsi="宋体" w:cs="宋体"/>
          <w:b/>
          <w:szCs w:val="21"/>
        </w:rPr>
      </w:pPr>
    </w:p>
    <w:p w14:paraId="47F170A7">
      <w:pPr>
        <w:pBdr>
          <w:bottom w:val="single" w:color="auto" w:sz="6" w:space="1"/>
        </w:pBdr>
        <w:spacing w:line="348" w:lineRule="auto"/>
        <w:ind w:firstLine="527" w:firstLineChars="250"/>
        <w:rPr>
          <w:rFonts w:ascii="宋体" w:hAnsi="宋体" w:cs="宋体"/>
          <w:b/>
        </w:rPr>
      </w:pPr>
      <w:r>
        <w:rPr>
          <w:rFonts w:hint="eastAsia" w:ascii="宋体" w:hAnsi="宋体" w:cs="宋体"/>
          <w:b/>
        </w:rPr>
        <w:t>条款号：33                       修改类型：增加</w:t>
      </w:r>
    </w:p>
    <w:p w14:paraId="3F7DE24B">
      <w:pPr>
        <w:pBdr>
          <w:bottom w:val="single" w:color="auto" w:sz="6" w:space="1"/>
        </w:pBdr>
        <w:spacing w:line="348" w:lineRule="auto"/>
        <w:ind w:firstLine="565" w:firstLineChars="268"/>
        <w:rPr>
          <w:rFonts w:ascii="宋体" w:hAnsi="宋体" w:cs="宋体"/>
          <w:u w:val="single"/>
        </w:rPr>
      </w:pPr>
      <w:r>
        <w:rPr>
          <w:rFonts w:hint="eastAsia" w:ascii="宋体" w:hAnsi="宋体" w:cs="宋体"/>
          <w:b/>
        </w:rPr>
        <w:t>现文</w:t>
      </w:r>
      <w:r>
        <w:rPr>
          <w:rFonts w:hint="eastAsia" w:ascii="宋体" w:hAnsi="宋体" w:cs="宋体"/>
        </w:rPr>
        <w:t>：33.</w:t>
      </w:r>
      <w:r>
        <w:rPr>
          <w:rFonts w:hint="eastAsia" w:ascii="宋体" w:hAnsi="宋体" w:cs="宋体"/>
          <w:u w:val="single"/>
        </w:rPr>
        <w:t>中标人须以工程项目为单位，在商业银行设立建设领域工人工资支付专用帐户用于支付工人工资。具体执行及管理办法参照《广州市住房和城乡建设局关于印发广州市建筑施工实名制管理办法的通知(2020)》（穗建规字〔2020〕18号）、《广州市住房和城乡建设局、广州市人力资源和社会保障局、广州市交通运输局等关于印发广州市建设领域工人工资支付分账管理实施细则的通知》（穗建规字〔2020〕37号）、番禺区住建局于2017年7月19日发布的《番禺区住房建设局转发广州市住房和城乡建设委员会关于实施〈广州市建设领域工人工资支付分帐管理实施细则〉有关工作的通知》。</w:t>
      </w:r>
    </w:p>
    <w:p w14:paraId="4292C98B">
      <w:pPr>
        <w:spacing w:line="360" w:lineRule="auto"/>
        <w:ind w:firstLine="211" w:firstLineChars="100"/>
        <w:rPr>
          <w:b/>
          <w:szCs w:val="21"/>
        </w:rPr>
      </w:pPr>
      <w:r>
        <w:rPr>
          <w:rFonts w:hint="eastAsia"/>
          <w:b/>
          <w:szCs w:val="21"/>
        </w:rPr>
        <w:t>注：以上修改，仅限于本范本中有可供选择条款的情形。</w:t>
      </w:r>
    </w:p>
    <w:p w14:paraId="31E9A4E8">
      <w:pPr>
        <w:spacing w:line="360" w:lineRule="auto"/>
      </w:pPr>
      <w:r>
        <w:rPr>
          <w:rFonts w:hint="eastAsia"/>
          <w:b/>
          <w:szCs w:val="21"/>
        </w:rPr>
        <w:t>（以下无正文）</w:t>
      </w:r>
    </w:p>
    <w:p w14:paraId="65FA2F02">
      <w:pPr>
        <w:pStyle w:val="7"/>
        <w:rPr>
          <w:color w:val="auto"/>
        </w:rPr>
      </w:pPr>
      <w:r>
        <w:rPr>
          <w:color w:val="auto"/>
        </w:rPr>
        <w:br w:type="page"/>
      </w:r>
      <w:bookmarkStart w:id="9" w:name="_Toc21525492"/>
      <w:bookmarkStart w:id="10" w:name="_Toc2272548"/>
      <w:r>
        <w:rPr>
          <w:rFonts w:hint="eastAsia"/>
          <w:color w:val="auto"/>
        </w:rPr>
        <w:t>三、投标须知通用条款</w:t>
      </w:r>
      <w:bookmarkEnd w:id="9"/>
      <w:bookmarkEnd w:id="10"/>
    </w:p>
    <w:p w14:paraId="2A3453B3">
      <w:pPr>
        <w:pStyle w:val="8"/>
        <w:spacing w:before="156" w:after="156"/>
      </w:pPr>
      <w:bookmarkStart w:id="11" w:name="_Toc2272549"/>
      <w:bookmarkStart w:id="12" w:name="_Toc21525493"/>
      <w:r>
        <w:rPr>
          <w:rFonts w:hint="eastAsia"/>
        </w:rPr>
        <w:t>（一）总则</w:t>
      </w:r>
      <w:bookmarkEnd w:id="11"/>
      <w:bookmarkEnd w:id="12"/>
    </w:p>
    <w:p w14:paraId="0CF81FB3">
      <w:pPr>
        <w:pStyle w:val="5"/>
        <w:spacing w:after="0" w:line="360" w:lineRule="auto"/>
        <w:ind w:firstLine="482" w:firstLineChars="200"/>
        <w:rPr>
          <w:rFonts w:ascii="宋体"/>
          <w:b/>
          <w:bCs/>
          <w:sz w:val="24"/>
        </w:rPr>
      </w:pPr>
      <w:r>
        <w:rPr>
          <w:rFonts w:ascii="宋体" w:hAnsi="宋体"/>
          <w:b/>
          <w:bCs/>
          <w:sz w:val="24"/>
        </w:rPr>
        <w:t>1</w:t>
      </w:r>
      <w:r>
        <w:rPr>
          <w:rFonts w:hint="eastAsia" w:ascii="宋体" w:hAnsi="宋体"/>
          <w:b/>
          <w:bCs/>
          <w:sz w:val="24"/>
        </w:rPr>
        <w:t>、定义</w:t>
      </w:r>
    </w:p>
    <w:p w14:paraId="12EB23E5">
      <w:pPr>
        <w:pStyle w:val="5"/>
        <w:spacing w:after="0" w:line="360" w:lineRule="auto"/>
        <w:ind w:firstLine="480" w:firstLineChars="200"/>
        <w:rPr>
          <w:rFonts w:ascii="宋体"/>
          <w:b/>
          <w:bCs/>
          <w:sz w:val="24"/>
        </w:rPr>
      </w:pPr>
      <w:r>
        <w:rPr>
          <w:rFonts w:hint="eastAsia" w:ascii="宋体" w:hAnsi="宋体"/>
          <w:sz w:val="24"/>
        </w:rPr>
        <w:t>本招标文件使用的下列词语具有如下规定的意义：</w:t>
      </w:r>
    </w:p>
    <w:p w14:paraId="1182C6E2">
      <w:pPr>
        <w:pStyle w:val="5"/>
        <w:spacing w:after="0" w:line="360" w:lineRule="auto"/>
        <w:ind w:firstLine="480" w:firstLineChars="200"/>
        <w:rPr>
          <w:rFonts w:ascii="宋体"/>
          <w:b/>
          <w:bCs/>
          <w:sz w:val="24"/>
          <w:u w:val="single"/>
        </w:rPr>
      </w:pPr>
      <w:r>
        <w:rPr>
          <w:rFonts w:hint="eastAsia" w:ascii="宋体" w:hAnsi="宋体"/>
          <w:sz w:val="24"/>
        </w:rPr>
        <w:t>（</w:t>
      </w:r>
      <w:r>
        <w:rPr>
          <w:rFonts w:ascii="宋体" w:hAnsi="宋体"/>
          <w:sz w:val="24"/>
        </w:rPr>
        <w:t>1</w:t>
      </w:r>
      <w:r>
        <w:rPr>
          <w:rFonts w:hint="eastAsia" w:ascii="宋体" w:hAnsi="宋体"/>
          <w:sz w:val="24"/>
        </w:rPr>
        <w:t>）“招标人”（即发包人）、“项目建设管理单位</w:t>
      </w:r>
      <w:r>
        <w:rPr>
          <w:rFonts w:hint="eastAsia" w:ascii="宋体"/>
          <w:sz w:val="24"/>
        </w:rPr>
        <w:t>”</w:t>
      </w:r>
      <w:r>
        <w:rPr>
          <w:rFonts w:hint="eastAsia" w:ascii="宋体" w:hAnsi="宋体"/>
          <w:sz w:val="24"/>
        </w:rPr>
        <w:t>（或称“项目代建单位”）、“招标代理”、“设计单位”、“监理单位”均已在投标须知前附表中列明。</w:t>
      </w:r>
    </w:p>
    <w:p w14:paraId="69353E3A">
      <w:pPr>
        <w:pStyle w:val="5"/>
        <w:spacing w:after="0" w:line="360" w:lineRule="auto"/>
        <w:ind w:firstLine="480" w:firstLineChars="200"/>
        <w:rPr>
          <w:rFonts w:ascii="宋体"/>
          <w:sz w:val="24"/>
          <w:u w:val="single"/>
        </w:rPr>
      </w:pPr>
      <w:r>
        <w:rPr>
          <w:rFonts w:hint="eastAsia" w:ascii="宋体" w:hAnsi="宋体"/>
          <w:sz w:val="24"/>
        </w:rPr>
        <w:t>（</w:t>
      </w:r>
      <w:r>
        <w:rPr>
          <w:rFonts w:ascii="宋体" w:hAnsi="宋体"/>
          <w:sz w:val="24"/>
        </w:rPr>
        <w:t>2</w:t>
      </w:r>
      <w:r>
        <w:rPr>
          <w:rFonts w:hint="eastAsia" w:ascii="宋体" w:hAnsi="宋体"/>
          <w:sz w:val="24"/>
        </w:rPr>
        <w:t>）“投标人”指向招标人提交投标文件的当事人。</w:t>
      </w:r>
      <w:r>
        <w:rPr>
          <w:rFonts w:ascii="宋体" w:hAnsi="宋体"/>
          <w:sz w:val="24"/>
        </w:rPr>
        <w:t xml:space="preserve">   </w:t>
      </w:r>
    </w:p>
    <w:p w14:paraId="37AD8F4A">
      <w:pPr>
        <w:pStyle w:val="5"/>
        <w:spacing w:after="0" w:line="360" w:lineRule="auto"/>
        <w:ind w:firstLine="480" w:firstLineChars="200"/>
        <w:rPr>
          <w:rFonts w:ascii="宋体"/>
          <w:sz w:val="24"/>
        </w:rPr>
      </w:pPr>
      <w:r>
        <w:rPr>
          <w:rFonts w:hint="eastAsia" w:ascii="宋体" w:hAnsi="宋体"/>
          <w:sz w:val="24"/>
        </w:rPr>
        <w:t>（</w:t>
      </w:r>
      <w:r>
        <w:rPr>
          <w:rFonts w:ascii="宋体" w:hAnsi="宋体"/>
          <w:sz w:val="24"/>
        </w:rPr>
        <w:t>3</w:t>
      </w:r>
      <w:r>
        <w:rPr>
          <w:rFonts w:hint="eastAsia" w:ascii="宋体" w:hAnsi="宋体"/>
          <w:sz w:val="24"/>
        </w:rPr>
        <w:t>）“承包人”指其投标被招标人接受并与其签订承包合同的当事人。</w:t>
      </w:r>
    </w:p>
    <w:p w14:paraId="42646C36">
      <w:pPr>
        <w:pStyle w:val="5"/>
        <w:spacing w:after="0" w:line="360" w:lineRule="auto"/>
        <w:ind w:firstLine="480" w:firstLineChars="200"/>
        <w:rPr>
          <w:rFonts w:ascii="宋体"/>
          <w:sz w:val="24"/>
          <w:u w:val="single"/>
        </w:rPr>
      </w:pPr>
      <w:r>
        <w:rPr>
          <w:rFonts w:hint="eastAsia" w:ascii="宋体" w:hAnsi="宋体"/>
          <w:sz w:val="24"/>
        </w:rPr>
        <w:t>（</w:t>
      </w:r>
      <w:r>
        <w:rPr>
          <w:rFonts w:ascii="宋体" w:hAnsi="宋体"/>
          <w:sz w:val="24"/>
        </w:rPr>
        <w:t>4</w:t>
      </w:r>
      <w:r>
        <w:rPr>
          <w:rFonts w:hint="eastAsia" w:ascii="宋体" w:hAnsi="宋体"/>
          <w:sz w:val="24"/>
        </w:rPr>
        <w:t>）“招标文件”指由招标代理发出的本文件（包括全部章节、附件）及招标答疑会会议纪要和</w:t>
      </w:r>
      <w:r>
        <w:rPr>
          <w:rFonts w:hint="eastAsia" w:ascii="宋体" w:hAnsi="宋体"/>
          <w:bCs/>
          <w:sz w:val="24"/>
        </w:rPr>
        <w:t>招标文件的澄清与修改</w:t>
      </w:r>
      <w:r>
        <w:rPr>
          <w:rFonts w:hint="eastAsia" w:ascii="宋体" w:hAnsi="宋体"/>
          <w:sz w:val="24"/>
        </w:rPr>
        <w:t>文件。</w:t>
      </w:r>
    </w:p>
    <w:p w14:paraId="171220C9">
      <w:pPr>
        <w:pStyle w:val="5"/>
        <w:spacing w:after="0" w:line="360" w:lineRule="auto"/>
        <w:ind w:firstLine="480" w:firstLineChars="200"/>
        <w:rPr>
          <w:rFonts w:ascii="宋体"/>
          <w:sz w:val="24"/>
        </w:rPr>
      </w:pPr>
      <w:r>
        <w:rPr>
          <w:rFonts w:hint="eastAsia" w:ascii="宋体" w:hAnsi="宋体"/>
          <w:sz w:val="24"/>
        </w:rPr>
        <w:t>（</w:t>
      </w:r>
      <w:r>
        <w:rPr>
          <w:rFonts w:ascii="宋体" w:hAnsi="宋体"/>
          <w:sz w:val="24"/>
        </w:rPr>
        <w:t>5</w:t>
      </w:r>
      <w:r>
        <w:rPr>
          <w:rFonts w:hint="eastAsia" w:ascii="宋体" w:hAnsi="宋体"/>
          <w:sz w:val="24"/>
        </w:rPr>
        <w:t>）“投标文件”指投标人根据本项目招标文件向招标人提交的全部文件。</w:t>
      </w:r>
    </w:p>
    <w:p w14:paraId="4529ECF9">
      <w:pPr>
        <w:pStyle w:val="5"/>
        <w:spacing w:after="0" w:line="360" w:lineRule="auto"/>
        <w:ind w:firstLine="480" w:firstLineChars="200"/>
        <w:rPr>
          <w:rFonts w:ascii="宋体"/>
          <w:sz w:val="24"/>
        </w:rPr>
      </w:pPr>
      <w:r>
        <w:rPr>
          <w:rFonts w:hint="eastAsia" w:ascii="宋体" w:hAnsi="宋体"/>
          <w:sz w:val="24"/>
        </w:rPr>
        <w:t>（</w:t>
      </w:r>
      <w:r>
        <w:rPr>
          <w:rFonts w:ascii="宋体" w:hAnsi="宋体"/>
          <w:sz w:val="24"/>
        </w:rPr>
        <w:t>6</w:t>
      </w:r>
      <w:r>
        <w:rPr>
          <w:rFonts w:hint="eastAsia" w:ascii="宋体" w:hAnsi="宋体"/>
          <w:sz w:val="24"/>
        </w:rPr>
        <w:t>）“书面形式”指打字或印刷的文件和数据电文（包括电报、电传、传真、电子数据交换和电子邮件）。</w:t>
      </w:r>
    </w:p>
    <w:p w14:paraId="20DFE63B">
      <w:pPr>
        <w:spacing w:line="360" w:lineRule="auto"/>
        <w:ind w:firstLine="482" w:firstLineChars="200"/>
        <w:rPr>
          <w:rFonts w:ascii="宋体"/>
          <w:b/>
          <w:sz w:val="24"/>
        </w:rPr>
      </w:pPr>
      <w:r>
        <w:rPr>
          <w:rFonts w:ascii="宋体" w:hAnsi="宋体"/>
          <w:b/>
          <w:sz w:val="24"/>
        </w:rPr>
        <w:t>2</w:t>
      </w:r>
      <w:r>
        <w:rPr>
          <w:rFonts w:hint="eastAsia" w:ascii="宋体" w:hAnsi="宋体"/>
          <w:b/>
          <w:sz w:val="24"/>
        </w:rPr>
        <w:t>、招标说明</w:t>
      </w:r>
    </w:p>
    <w:p w14:paraId="33C85E09">
      <w:pPr>
        <w:spacing w:line="360" w:lineRule="auto"/>
        <w:ind w:firstLine="480" w:firstLineChars="200"/>
        <w:rPr>
          <w:rFonts w:ascii="宋体"/>
          <w:bCs/>
          <w:sz w:val="24"/>
        </w:rPr>
      </w:pPr>
      <w:r>
        <w:rPr>
          <w:rFonts w:ascii="宋体" w:hAnsi="宋体"/>
          <w:bCs/>
          <w:sz w:val="24"/>
        </w:rPr>
        <w:t>2.1</w:t>
      </w:r>
      <w:r>
        <w:rPr>
          <w:rFonts w:hint="eastAsia" w:ascii="宋体" w:hAnsi="宋体"/>
          <w:bCs/>
          <w:sz w:val="24"/>
        </w:rPr>
        <w:t>本招标工程项目按照《中华人民共和国招标投标法》等有关法律、行政法规、规章和规范性文件，通过招标方式选定承包人。</w:t>
      </w:r>
    </w:p>
    <w:p w14:paraId="41FFD912">
      <w:pPr>
        <w:spacing w:line="360" w:lineRule="auto"/>
        <w:ind w:firstLine="480" w:firstLineChars="200"/>
        <w:rPr>
          <w:rFonts w:ascii="宋体"/>
          <w:bCs/>
          <w:sz w:val="24"/>
        </w:rPr>
      </w:pPr>
      <w:r>
        <w:rPr>
          <w:rFonts w:ascii="宋体" w:hAnsi="宋体"/>
          <w:bCs/>
          <w:sz w:val="24"/>
        </w:rPr>
        <w:t>2.2</w:t>
      </w:r>
      <w:r>
        <w:rPr>
          <w:rFonts w:hint="eastAsia" w:ascii="宋体" w:hAnsi="宋体"/>
          <w:bCs/>
          <w:sz w:val="24"/>
        </w:rPr>
        <w:t>工程名称、建设地点、建设规模、承包方式、质量标准、招标范围、工期要求等均在投标须知前附表中列明。</w:t>
      </w:r>
    </w:p>
    <w:p w14:paraId="55A40E5B">
      <w:pPr>
        <w:spacing w:line="360" w:lineRule="auto"/>
        <w:ind w:firstLine="480" w:firstLineChars="200"/>
        <w:rPr>
          <w:rFonts w:ascii="宋体"/>
          <w:bCs/>
          <w:sz w:val="24"/>
        </w:rPr>
      </w:pPr>
      <w:r>
        <w:rPr>
          <w:rFonts w:ascii="宋体" w:hAnsi="宋体"/>
          <w:bCs/>
          <w:sz w:val="24"/>
        </w:rPr>
        <w:t>2.3</w:t>
      </w:r>
      <w:r>
        <w:rPr>
          <w:rFonts w:hint="eastAsia" w:ascii="宋体" w:hAnsi="宋体"/>
          <w:bCs/>
          <w:sz w:val="24"/>
        </w:rPr>
        <w:t>设计说明：详见招标图纸。</w:t>
      </w:r>
    </w:p>
    <w:p w14:paraId="1350B4A7">
      <w:pPr>
        <w:spacing w:line="360" w:lineRule="auto"/>
        <w:ind w:firstLine="480" w:firstLineChars="200"/>
        <w:rPr>
          <w:rFonts w:ascii="宋体"/>
          <w:bCs/>
          <w:sz w:val="24"/>
        </w:rPr>
      </w:pPr>
      <w:r>
        <w:rPr>
          <w:rFonts w:ascii="宋体" w:hAnsi="宋体"/>
          <w:bCs/>
          <w:sz w:val="24"/>
        </w:rPr>
        <w:t>2.4</w:t>
      </w:r>
      <w:r>
        <w:rPr>
          <w:rFonts w:hint="eastAsia" w:ascii="宋体" w:hAnsi="宋体"/>
          <w:bCs/>
          <w:sz w:val="24"/>
        </w:rPr>
        <w:t>工程施工特点：详见招标图纸。</w:t>
      </w:r>
    </w:p>
    <w:p w14:paraId="29EDCE7B">
      <w:pPr>
        <w:tabs>
          <w:tab w:val="left" w:pos="105"/>
        </w:tabs>
        <w:spacing w:line="360" w:lineRule="auto"/>
        <w:ind w:firstLine="482" w:firstLineChars="200"/>
        <w:rPr>
          <w:rFonts w:ascii="宋体"/>
          <w:b/>
          <w:sz w:val="24"/>
        </w:rPr>
      </w:pPr>
      <w:r>
        <w:rPr>
          <w:rFonts w:ascii="宋体" w:hAnsi="宋体"/>
          <w:b/>
          <w:sz w:val="24"/>
        </w:rPr>
        <w:t>3</w:t>
      </w:r>
      <w:r>
        <w:rPr>
          <w:rFonts w:hint="eastAsia" w:ascii="宋体" w:hAnsi="宋体"/>
          <w:b/>
          <w:sz w:val="24"/>
        </w:rPr>
        <w:t>．资金来源</w:t>
      </w:r>
    </w:p>
    <w:p w14:paraId="1B64D2D0">
      <w:pPr>
        <w:spacing w:line="360" w:lineRule="auto"/>
        <w:ind w:firstLine="480" w:firstLineChars="200"/>
        <w:rPr>
          <w:rFonts w:ascii="宋体"/>
          <w:bCs/>
          <w:sz w:val="24"/>
        </w:rPr>
      </w:pPr>
      <w:r>
        <w:rPr>
          <w:rFonts w:ascii="宋体" w:hAnsi="宋体"/>
          <w:bCs/>
          <w:sz w:val="24"/>
        </w:rPr>
        <w:t>3.1</w:t>
      </w:r>
      <w:r>
        <w:rPr>
          <w:rFonts w:hint="eastAsia" w:ascii="宋体" w:hAnsi="宋体"/>
          <w:bCs/>
          <w:sz w:val="24"/>
        </w:rPr>
        <w:t>本招标工程项目资金来源见投标须知前附表第</w:t>
      </w:r>
      <w:r>
        <w:rPr>
          <w:rFonts w:ascii="宋体" w:hAnsi="宋体"/>
          <w:bCs/>
          <w:sz w:val="24"/>
        </w:rPr>
        <w:t>9</w:t>
      </w:r>
      <w:r>
        <w:rPr>
          <w:rFonts w:hint="eastAsia" w:ascii="宋体" w:hAnsi="宋体"/>
          <w:bCs/>
          <w:sz w:val="24"/>
        </w:rPr>
        <w:t>项</w:t>
      </w:r>
    </w:p>
    <w:p w14:paraId="7E99E53A">
      <w:pPr>
        <w:tabs>
          <w:tab w:val="left" w:pos="105"/>
        </w:tabs>
        <w:spacing w:line="360" w:lineRule="auto"/>
        <w:ind w:firstLine="482" w:firstLineChars="200"/>
        <w:rPr>
          <w:rFonts w:ascii="宋体"/>
          <w:b/>
          <w:sz w:val="24"/>
        </w:rPr>
      </w:pPr>
      <w:r>
        <w:rPr>
          <w:rFonts w:ascii="宋体" w:hAnsi="宋体"/>
          <w:b/>
          <w:sz w:val="24"/>
        </w:rPr>
        <w:t>4</w:t>
      </w:r>
      <w:r>
        <w:rPr>
          <w:rFonts w:hint="eastAsia" w:ascii="宋体" w:hAnsi="宋体"/>
          <w:b/>
          <w:sz w:val="24"/>
        </w:rPr>
        <w:t>．合格投标人的条件</w:t>
      </w:r>
    </w:p>
    <w:p w14:paraId="4B894298">
      <w:pPr>
        <w:spacing w:line="360" w:lineRule="auto"/>
        <w:ind w:firstLine="480" w:firstLineChars="200"/>
        <w:rPr>
          <w:rFonts w:ascii="宋体"/>
          <w:bCs/>
          <w:sz w:val="24"/>
        </w:rPr>
      </w:pPr>
      <w:r>
        <w:rPr>
          <w:rFonts w:ascii="宋体" w:hAnsi="宋体"/>
          <w:bCs/>
          <w:sz w:val="24"/>
        </w:rPr>
        <w:t>4.1</w:t>
      </w:r>
      <w:r>
        <w:rPr>
          <w:rFonts w:hint="eastAsia" w:ascii="宋体" w:hAnsi="宋体"/>
          <w:bCs/>
          <w:sz w:val="24"/>
        </w:rPr>
        <w:t>详见本项目招标公告</w:t>
      </w:r>
    </w:p>
    <w:p w14:paraId="1D60C531">
      <w:pPr>
        <w:tabs>
          <w:tab w:val="left" w:pos="105"/>
        </w:tabs>
        <w:spacing w:line="360" w:lineRule="auto"/>
        <w:ind w:firstLine="482" w:firstLineChars="200"/>
        <w:rPr>
          <w:rFonts w:ascii="宋体"/>
          <w:b/>
          <w:sz w:val="24"/>
        </w:rPr>
      </w:pPr>
      <w:r>
        <w:rPr>
          <w:rFonts w:ascii="宋体" w:hAnsi="宋体"/>
          <w:b/>
          <w:sz w:val="24"/>
        </w:rPr>
        <w:t>5</w:t>
      </w:r>
      <w:r>
        <w:rPr>
          <w:rFonts w:hint="eastAsia" w:ascii="宋体" w:hAnsi="宋体"/>
          <w:b/>
          <w:sz w:val="24"/>
        </w:rPr>
        <w:t>．踏勘现场</w:t>
      </w:r>
    </w:p>
    <w:p w14:paraId="6842F552">
      <w:pPr>
        <w:spacing w:line="360" w:lineRule="auto"/>
        <w:ind w:firstLine="480" w:firstLineChars="200"/>
        <w:rPr>
          <w:rFonts w:ascii="宋体"/>
          <w:bCs/>
          <w:sz w:val="24"/>
          <w:szCs w:val="24"/>
          <w:u w:val="single"/>
        </w:rPr>
      </w:pPr>
      <w:r>
        <w:rPr>
          <w:rFonts w:hint="eastAsia" w:ascii="宋体" w:hAnsi="宋体" w:cs="宋体"/>
          <w:sz w:val="24"/>
          <w:szCs w:val="24"/>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s="宋体"/>
          <w:sz w:val="24"/>
          <w:szCs w:val="24"/>
          <w:u w:val="single"/>
        </w:rPr>
        <w:t>投标人不进行踏勘的，视为已熟知现场条件，自行承担相关风险。投标单位自行勘察并对工程量清单及图纸内容、准确性进行复核，如有误差必须在答疑中提出，否则视为已认可本项目的工程量清单及图纸所有内容。</w:t>
      </w:r>
      <w:r>
        <w:rPr>
          <w:rFonts w:hint="eastAsia" w:ascii="宋体" w:hAnsi="宋体" w:cs="宋体"/>
          <w:sz w:val="24"/>
          <w:szCs w:val="24"/>
        </w:rPr>
        <w:t>一旦中标，这种考察即被认为其结果已在中标文件中得到充分反映。</w:t>
      </w:r>
      <w:r>
        <w:rPr>
          <w:rFonts w:hint="eastAsia" w:ascii="宋体" w:hAnsi="宋体" w:cs="宋体"/>
          <w:sz w:val="24"/>
          <w:szCs w:val="24"/>
          <w:u w:val="single"/>
        </w:rPr>
        <w:t>招标人不受理因投标人缺乏对现场条件的了解或掌握而提出的任何索赔。</w:t>
      </w:r>
      <w:r>
        <w:rPr>
          <w:rFonts w:hint="eastAsia" w:ascii="宋体" w:hAnsi="宋体" w:cs="宋体"/>
          <w:sz w:val="24"/>
          <w:szCs w:val="24"/>
        </w:rPr>
        <w:t>考察现场的费用由投标人自己承担。</w:t>
      </w:r>
    </w:p>
    <w:p w14:paraId="6A7687E7">
      <w:pPr>
        <w:tabs>
          <w:tab w:val="left" w:pos="105"/>
        </w:tabs>
        <w:spacing w:line="360" w:lineRule="auto"/>
        <w:ind w:firstLine="480" w:firstLineChars="200"/>
        <w:rPr>
          <w:rFonts w:ascii="宋体"/>
          <w:bCs/>
          <w:sz w:val="24"/>
        </w:rPr>
      </w:pPr>
      <w:r>
        <w:rPr>
          <w:rFonts w:ascii="宋体" w:hAnsi="宋体"/>
          <w:bCs/>
          <w:sz w:val="24"/>
        </w:rPr>
        <w:t xml:space="preserve">5.2 </w:t>
      </w:r>
      <w:r>
        <w:rPr>
          <w:rFonts w:hint="eastAsia" w:ascii="宋体" w:hAnsi="宋体"/>
          <w:bCs/>
          <w:sz w:val="24"/>
        </w:rPr>
        <w:t>招标人向投标人提供的有关现场的数据和资料，是招标人现有的能被投标人利用的资料，招标人对投标人做出的任何推论、理解和结论均不负责任。</w:t>
      </w:r>
    </w:p>
    <w:p w14:paraId="53BFE22B">
      <w:pPr>
        <w:spacing w:line="360" w:lineRule="auto"/>
        <w:ind w:firstLine="480" w:firstLineChars="200"/>
        <w:rPr>
          <w:rFonts w:ascii="宋体"/>
          <w:bCs/>
          <w:sz w:val="24"/>
        </w:rPr>
      </w:pPr>
      <w:r>
        <w:rPr>
          <w:rFonts w:ascii="宋体" w:hAnsi="宋体"/>
          <w:bCs/>
          <w:sz w:val="24"/>
        </w:rPr>
        <w:t xml:space="preserve">5.3 </w:t>
      </w:r>
      <w:r>
        <w:rPr>
          <w:rFonts w:hint="eastAsia" w:ascii="宋体" w:hAnsi="宋体"/>
          <w:bCs/>
          <w:sz w:val="24"/>
        </w:rPr>
        <w:t>经招标人允许，投标人可为踏勘目的进入招标人的项目现场。</w:t>
      </w:r>
      <w:r>
        <w:rPr>
          <w:rFonts w:hint="eastAsia" w:ascii="宋体" w:hAnsi="宋体"/>
          <w:sz w:val="24"/>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sz w:val="24"/>
        </w:rPr>
        <w:t>投标人不得因此使招标人承担有关的责任和蒙受损失。</w:t>
      </w:r>
    </w:p>
    <w:p w14:paraId="283377D3">
      <w:pPr>
        <w:tabs>
          <w:tab w:val="left" w:pos="105"/>
        </w:tabs>
        <w:spacing w:line="360" w:lineRule="auto"/>
        <w:ind w:firstLine="482" w:firstLineChars="200"/>
        <w:rPr>
          <w:rFonts w:ascii="宋体"/>
          <w:b/>
          <w:sz w:val="24"/>
        </w:rPr>
      </w:pPr>
      <w:r>
        <w:rPr>
          <w:rFonts w:ascii="宋体" w:hAnsi="宋体"/>
          <w:b/>
          <w:sz w:val="24"/>
        </w:rPr>
        <w:t>6</w:t>
      </w:r>
      <w:r>
        <w:rPr>
          <w:rFonts w:hint="eastAsia" w:ascii="宋体" w:hAnsi="宋体"/>
          <w:b/>
          <w:sz w:val="24"/>
        </w:rPr>
        <w:t>．投标费用</w:t>
      </w:r>
    </w:p>
    <w:p w14:paraId="20A7B1AA">
      <w:pPr>
        <w:tabs>
          <w:tab w:val="left" w:pos="105"/>
        </w:tabs>
        <w:spacing w:line="360" w:lineRule="auto"/>
        <w:ind w:firstLine="480" w:firstLineChars="200"/>
        <w:rPr>
          <w:rFonts w:ascii="宋体"/>
          <w:bCs/>
          <w:sz w:val="24"/>
        </w:rPr>
      </w:pPr>
      <w:r>
        <w:rPr>
          <w:rFonts w:ascii="宋体" w:hAnsi="宋体"/>
          <w:bCs/>
          <w:sz w:val="24"/>
        </w:rPr>
        <w:t>6.1</w:t>
      </w:r>
      <w:r>
        <w:rPr>
          <w:rFonts w:hint="eastAsia" w:ascii="宋体" w:hAnsi="宋体"/>
          <w:sz w:val="24"/>
        </w:rPr>
        <w:t>不论投标结果如何，投标人应承担</w:t>
      </w:r>
      <w:r>
        <w:rPr>
          <w:rFonts w:hint="eastAsia" w:ascii="宋体" w:hAnsi="宋体"/>
          <w:bCs/>
          <w:sz w:val="24"/>
        </w:rPr>
        <w:t>自身</w:t>
      </w:r>
      <w:r>
        <w:rPr>
          <w:rFonts w:hint="eastAsia" w:ascii="宋体" w:hAnsi="宋体"/>
          <w:sz w:val="24"/>
        </w:rPr>
        <w:t>因投标文件编制、递交及其他</w:t>
      </w:r>
      <w:r>
        <w:rPr>
          <w:rFonts w:hint="eastAsia" w:ascii="宋体" w:hAnsi="宋体"/>
          <w:bCs/>
          <w:sz w:val="24"/>
        </w:rPr>
        <w:t>参加本招标活动</w:t>
      </w:r>
      <w:r>
        <w:rPr>
          <w:rFonts w:hint="eastAsia" w:ascii="宋体" w:hAnsi="宋体"/>
          <w:sz w:val="24"/>
        </w:rPr>
        <w:t>所涉及的一切费用，招标人对上述费用不负任何责任。</w:t>
      </w:r>
    </w:p>
    <w:p w14:paraId="512FB6A5">
      <w:pPr>
        <w:pStyle w:val="8"/>
        <w:spacing w:before="156" w:after="156"/>
      </w:pPr>
      <w:bookmarkStart w:id="13" w:name="_Toc21525494"/>
      <w:bookmarkStart w:id="14" w:name="_Toc2272550"/>
      <w:r>
        <w:rPr>
          <w:rFonts w:hint="eastAsia"/>
        </w:rPr>
        <w:t>（二）招标文件</w:t>
      </w:r>
      <w:bookmarkEnd w:id="13"/>
      <w:bookmarkEnd w:id="14"/>
    </w:p>
    <w:p w14:paraId="601683A2">
      <w:pPr>
        <w:tabs>
          <w:tab w:val="left" w:pos="105"/>
        </w:tabs>
        <w:spacing w:line="360" w:lineRule="auto"/>
        <w:ind w:firstLine="482" w:firstLineChars="200"/>
        <w:rPr>
          <w:rFonts w:ascii="宋体"/>
          <w:b/>
          <w:sz w:val="24"/>
        </w:rPr>
      </w:pPr>
      <w:r>
        <w:rPr>
          <w:rFonts w:ascii="宋体" w:hAnsi="宋体"/>
          <w:b/>
          <w:sz w:val="24"/>
        </w:rPr>
        <w:t>7.</w:t>
      </w:r>
      <w:r>
        <w:rPr>
          <w:rFonts w:hint="eastAsia" w:ascii="宋体" w:hAnsi="宋体"/>
          <w:b/>
          <w:sz w:val="24"/>
        </w:rPr>
        <w:t>招标文件的组成</w:t>
      </w:r>
    </w:p>
    <w:p w14:paraId="70928ED4">
      <w:pPr>
        <w:widowControl/>
        <w:spacing w:line="360" w:lineRule="exact"/>
        <w:ind w:firstLine="480" w:firstLineChars="200"/>
        <w:jc w:val="left"/>
        <w:rPr>
          <w:rFonts w:ascii="宋体" w:hAnsi="宋体"/>
          <w:sz w:val="24"/>
          <w:szCs w:val="20"/>
        </w:rPr>
      </w:pPr>
      <w:r>
        <w:rPr>
          <w:rFonts w:ascii="宋体" w:hAnsi="宋体"/>
          <w:sz w:val="24"/>
          <w:szCs w:val="20"/>
        </w:rPr>
        <w:t>7.1本招标文件包括下列文件，以及所有按本须知第8条发出的招标答疑会会议纪要和按本须知第9条发出的澄清或修改：</w:t>
      </w:r>
    </w:p>
    <w:p w14:paraId="0717F68E">
      <w:pPr>
        <w:widowControl/>
        <w:spacing w:line="360" w:lineRule="exact"/>
        <w:ind w:firstLine="480" w:firstLineChars="200"/>
        <w:jc w:val="left"/>
        <w:rPr>
          <w:rFonts w:ascii="宋体" w:hAnsi="宋体"/>
          <w:sz w:val="24"/>
          <w:szCs w:val="20"/>
        </w:rPr>
      </w:pPr>
      <w:r>
        <w:rPr>
          <w:rFonts w:ascii="宋体" w:hAnsi="宋体"/>
          <w:sz w:val="24"/>
          <w:szCs w:val="20"/>
        </w:rPr>
        <w:t>第一章  投标须知</w:t>
      </w:r>
    </w:p>
    <w:p w14:paraId="2DA921F1">
      <w:pPr>
        <w:widowControl/>
        <w:spacing w:line="360" w:lineRule="exact"/>
        <w:ind w:firstLine="480" w:firstLineChars="200"/>
        <w:jc w:val="left"/>
        <w:rPr>
          <w:rFonts w:ascii="宋体" w:hAnsi="宋体"/>
          <w:sz w:val="24"/>
          <w:szCs w:val="20"/>
        </w:rPr>
      </w:pPr>
      <w:r>
        <w:rPr>
          <w:rFonts w:ascii="宋体" w:hAnsi="宋体"/>
          <w:sz w:val="24"/>
          <w:szCs w:val="20"/>
        </w:rPr>
        <w:t>第二章  开标、评标及定标办法</w:t>
      </w:r>
    </w:p>
    <w:p w14:paraId="6CFC02F2">
      <w:pPr>
        <w:widowControl/>
        <w:spacing w:line="360" w:lineRule="exact"/>
        <w:ind w:firstLine="480" w:firstLineChars="200"/>
        <w:jc w:val="left"/>
        <w:rPr>
          <w:rFonts w:ascii="宋体" w:hAnsi="宋体"/>
          <w:sz w:val="24"/>
          <w:szCs w:val="20"/>
        </w:rPr>
      </w:pPr>
      <w:r>
        <w:rPr>
          <w:rFonts w:ascii="宋体" w:hAnsi="宋体"/>
          <w:sz w:val="24"/>
          <w:szCs w:val="20"/>
        </w:rPr>
        <w:t>第三章  合同条款</w:t>
      </w:r>
    </w:p>
    <w:p w14:paraId="160B902B">
      <w:pPr>
        <w:widowControl/>
        <w:spacing w:line="360" w:lineRule="exact"/>
        <w:ind w:firstLine="480" w:firstLineChars="200"/>
        <w:jc w:val="left"/>
        <w:rPr>
          <w:rFonts w:ascii="宋体" w:hAnsi="宋体"/>
          <w:sz w:val="24"/>
          <w:szCs w:val="20"/>
        </w:rPr>
      </w:pPr>
      <w:r>
        <w:rPr>
          <w:rFonts w:ascii="宋体" w:hAnsi="宋体"/>
          <w:sz w:val="24"/>
          <w:szCs w:val="20"/>
        </w:rPr>
        <w:t>第四章  投标文件格式</w:t>
      </w:r>
    </w:p>
    <w:p w14:paraId="6B18E673">
      <w:pPr>
        <w:widowControl/>
        <w:spacing w:line="360" w:lineRule="exact"/>
        <w:ind w:firstLine="480" w:firstLineChars="200"/>
        <w:jc w:val="left"/>
        <w:rPr>
          <w:rFonts w:ascii="宋体" w:hAnsi="宋体"/>
          <w:sz w:val="24"/>
          <w:szCs w:val="20"/>
        </w:rPr>
      </w:pPr>
      <w:r>
        <w:rPr>
          <w:rFonts w:ascii="宋体" w:hAnsi="宋体"/>
          <w:sz w:val="24"/>
          <w:szCs w:val="20"/>
        </w:rPr>
        <w:t>第五章  技术条件（工程建设标准）</w:t>
      </w:r>
    </w:p>
    <w:p w14:paraId="71B65FAC">
      <w:pPr>
        <w:widowControl/>
        <w:spacing w:line="360" w:lineRule="exact"/>
        <w:ind w:firstLine="480" w:firstLineChars="200"/>
        <w:jc w:val="left"/>
        <w:rPr>
          <w:rFonts w:ascii="宋体" w:hAnsi="宋体"/>
          <w:sz w:val="24"/>
          <w:szCs w:val="20"/>
        </w:rPr>
      </w:pPr>
      <w:r>
        <w:rPr>
          <w:rFonts w:ascii="宋体" w:hAnsi="宋体"/>
          <w:sz w:val="24"/>
          <w:szCs w:val="20"/>
        </w:rPr>
        <w:t>第六章  图纸及勘察资料（另册）</w:t>
      </w:r>
    </w:p>
    <w:p w14:paraId="37F0E5F7">
      <w:pPr>
        <w:widowControl/>
        <w:spacing w:line="360" w:lineRule="exact"/>
        <w:ind w:firstLine="480" w:firstLineChars="200"/>
        <w:jc w:val="left"/>
        <w:rPr>
          <w:rFonts w:ascii="宋体" w:hAnsi="宋体"/>
          <w:sz w:val="24"/>
          <w:szCs w:val="20"/>
        </w:rPr>
      </w:pPr>
      <w:r>
        <w:rPr>
          <w:rFonts w:ascii="宋体" w:hAnsi="宋体"/>
          <w:sz w:val="24"/>
          <w:szCs w:val="20"/>
        </w:rPr>
        <w:t>第七章  招标工程量清单（另册）</w:t>
      </w:r>
    </w:p>
    <w:p w14:paraId="65246DC9">
      <w:pPr>
        <w:widowControl/>
        <w:spacing w:line="360" w:lineRule="exact"/>
        <w:ind w:firstLine="480" w:firstLineChars="200"/>
        <w:jc w:val="left"/>
        <w:rPr>
          <w:rFonts w:ascii="宋体" w:hAnsi="宋体"/>
          <w:sz w:val="24"/>
          <w:szCs w:val="20"/>
        </w:rPr>
      </w:pPr>
      <w:r>
        <w:rPr>
          <w:rFonts w:ascii="宋体" w:hAnsi="宋体"/>
          <w:sz w:val="24"/>
          <w:szCs w:val="20"/>
        </w:rPr>
        <w:t>第八章  最高投标限价</w:t>
      </w:r>
      <w:r>
        <w:rPr>
          <w:rFonts w:hint="eastAsia" w:ascii="宋体" w:hAnsi="宋体"/>
          <w:sz w:val="24"/>
          <w:szCs w:val="20"/>
          <w:u w:val="single"/>
        </w:rPr>
        <w:t>（另册）</w:t>
      </w:r>
    </w:p>
    <w:p w14:paraId="3E839FBF">
      <w:pPr>
        <w:pStyle w:val="5"/>
        <w:spacing w:after="0" w:line="360" w:lineRule="auto"/>
        <w:ind w:left="-2" w:firstLine="482" w:firstLineChars="200"/>
        <w:rPr>
          <w:rFonts w:ascii="宋体" w:hAnsi="宋体"/>
          <w:sz w:val="24"/>
        </w:rPr>
      </w:pPr>
      <w:r>
        <w:rPr>
          <w:rFonts w:ascii="宋体" w:hAnsi="宋体"/>
          <w:b/>
          <w:bCs/>
          <w:sz w:val="24"/>
        </w:rPr>
        <w:t>注：</w:t>
      </w:r>
      <w:r>
        <w:rPr>
          <w:rFonts w:ascii="宋体" w:hAnsi="宋体"/>
          <w:b/>
          <w:bCs/>
          <w:sz w:val="24"/>
        </w:rPr>
        <w:fldChar w:fldCharType="begin"/>
      </w:r>
      <w:r>
        <w:rPr>
          <w:rFonts w:ascii="宋体" w:hAnsi="宋体"/>
          <w:b/>
          <w:bCs/>
          <w:sz w:val="24"/>
        </w:rPr>
        <w:instrText xml:space="preserve"> = 1 \* GB3 </w:instrText>
      </w:r>
      <w:r>
        <w:rPr>
          <w:rFonts w:ascii="宋体" w:hAnsi="宋体"/>
          <w:b/>
          <w:bCs/>
          <w:sz w:val="24"/>
        </w:rPr>
        <w:fldChar w:fldCharType="separate"/>
      </w:r>
      <w:r>
        <w:rPr>
          <w:rFonts w:ascii="宋体" w:hAnsi="宋体"/>
          <w:b/>
          <w:bCs/>
          <w:sz w:val="24"/>
        </w:rPr>
        <w:t>①</w:t>
      </w:r>
      <w:r>
        <w:rPr>
          <w:rFonts w:ascii="宋体" w:hAnsi="宋体"/>
          <w:b/>
          <w:bCs/>
          <w:sz w:val="24"/>
        </w:rPr>
        <w:fldChar w:fldCharType="end"/>
      </w:r>
      <w:r>
        <w:rPr>
          <w:rFonts w:ascii="宋体" w:hAnsi="宋体"/>
          <w:b/>
          <w:bCs/>
          <w:sz w:val="24"/>
        </w:rPr>
        <w:t>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w:t>
      </w:r>
      <w:r>
        <w:rPr>
          <w:rFonts w:ascii="宋体" w:hAnsi="宋体"/>
          <w:b/>
          <w:bCs/>
          <w:sz w:val="24"/>
        </w:rPr>
        <w:fldChar w:fldCharType="begin"/>
      </w:r>
      <w:r>
        <w:rPr>
          <w:rFonts w:ascii="宋体" w:hAnsi="宋体"/>
          <w:b/>
          <w:bCs/>
          <w:sz w:val="24"/>
        </w:rPr>
        <w:instrText xml:space="preserve"> = 2 \* GB3 </w:instrText>
      </w:r>
      <w:r>
        <w:rPr>
          <w:rFonts w:ascii="宋体" w:hAnsi="宋体"/>
          <w:b/>
          <w:bCs/>
          <w:sz w:val="24"/>
        </w:rPr>
        <w:fldChar w:fldCharType="separate"/>
      </w:r>
      <w:r>
        <w:rPr>
          <w:rFonts w:ascii="宋体" w:hAnsi="宋体"/>
          <w:b/>
          <w:bCs/>
          <w:sz w:val="24"/>
        </w:rPr>
        <w:t>②</w:t>
      </w:r>
      <w:r>
        <w:rPr>
          <w:rFonts w:ascii="宋体" w:hAnsi="宋体"/>
          <w:b/>
          <w:bCs/>
          <w:sz w:val="24"/>
        </w:rPr>
        <w:fldChar w:fldCharType="end"/>
      </w:r>
      <w:r>
        <w:rPr>
          <w:rFonts w:ascii="宋体" w:hAnsi="宋体"/>
          <w:b/>
          <w:bCs/>
          <w:sz w:val="24"/>
        </w:rPr>
        <w:t>鼓励招标人对施工组织设计或施工方案实行隐藏投标人信息的暗标评审。</w:t>
      </w:r>
    </w:p>
    <w:p w14:paraId="48D5D00C">
      <w:pPr>
        <w:pStyle w:val="5"/>
        <w:spacing w:after="0" w:line="360" w:lineRule="auto"/>
        <w:ind w:firstLine="480" w:firstLineChars="200"/>
        <w:rPr>
          <w:rFonts w:ascii="宋体"/>
          <w:sz w:val="24"/>
        </w:rPr>
      </w:pPr>
      <w:r>
        <w:rPr>
          <w:rFonts w:ascii="宋体" w:hAnsi="宋体"/>
          <w:sz w:val="24"/>
        </w:rPr>
        <w:t xml:space="preserve">7.2 </w:t>
      </w:r>
      <w:r>
        <w:rPr>
          <w:rFonts w:hint="eastAsia" w:ascii="宋体" w:hAnsi="宋体"/>
          <w:sz w:val="24"/>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7C30CC9A">
      <w:pPr>
        <w:pStyle w:val="5"/>
        <w:spacing w:after="0" w:line="360" w:lineRule="auto"/>
        <w:ind w:firstLine="480" w:firstLineChars="200"/>
        <w:rPr>
          <w:rFonts w:ascii="宋体"/>
          <w:sz w:val="24"/>
        </w:rPr>
      </w:pPr>
      <w:r>
        <w:rPr>
          <w:rFonts w:ascii="宋体" w:hAnsi="宋体"/>
          <w:sz w:val="24"/>
        </w:rPr>
        <w:t xml:space="preserve">7.3 </w:t>
      </w:r>
      <w:r>
        <w:rPr>
          <w:rFonts w:hint="eastAsia" w:ascii="宋体" w:hAnsi="宋体"/>
          <w:sz w:val="24"/>
        </w:rPr>
        <w:t>投标人一旦中标，招标文件的内容对招标人和中标人双方均有约束力。</w:t>
      </w:r>
    </w:p>
    <w:p w14:paraId="069F9209">
      <w:pPr>
        <w:pStyle w:val="5"/>
        <w:spacing w:after="0" w:line="360" w:lineRule="auto"/>
        <w:ind w:firstLine="482" w:firstLineChars="200"/>
        <w:rPr>
          <w:rFonts w:ascii="宋体"/>
          <w:b/>
          <w:bCs/>
          <w:sz w:val="24"/>
        </w:rPr>
      </w:pPr>
      <w:r>
        <w:rPr>
          <w:rFonts w:ascii="宋体" w:hAnsi="宋体"/>
          <w:b/>
          <w:bCs/>
          <w:sz w:val="24"/>
        </w:rPr>
        <w:t>8</w:t>
      </w:r>
      <w:r>
        <w:rPr>
          <w:rFonts w:hint="eastAsia" w:ascii="宋体" w:hAnsi="宋体"/>
          <w:b/>
          <w:bCs/>
          <w:sz w:val="24"/>
        </w:rPr>
        <w:t>．招标答疑</w:t>
      </w:r>
    </w:p>
    <w:p w14:paraId="0F0534BE">
      <w:pPr>
        <w:pStyle w:val="5"/>
        <w:spacing w:after="0" w:line="360" w:lineRule="auto"/>
        <w:ind w:firstLine="480" w:firstLineChars="200"/>
        <w:rPr>
          <w:rFonts w:ascii="宋体"/>
          <w:sz w:val="24"/>
        </w:rPr>
      </w:pPr>
      <w:r>
        <w:rPr>
          <w:rFonts w:ascii="宋体" w:hAnsi="宋体"/>
          <w:sz w:val="24"/>
        </w:rPr>
        <w:t xml:space="preserve">8.1 </w:t>
      </w:r>
      <w:r>
        <w:rPr>
          <w:rFonts w:hint="eastAsia" w:ascii="宋体" w:hAnsi="宋体"/>
          <w:sz w:val="24"/>
          <w:u w:val="single"/>
        </w:rPr>
        <w:t>招标答疑采用网上答疑方式进行。投标人若对招标文件有疑问的，可在规定的时间内通过登录广州交易集团有限公司（广州公共资源交易中心）网站交易系统将问题提交给招标人或招标代理人，提交问题时一律不得署名。网上答疑的操作指南为：登陆广州交易集团有限公司（广州公共资源交易中心）网站交易系统→进入“我的投标”专区→进入“招标答疑”选项→通过项目编号或名称找到所需的项目→在答疑时间内点击“答疑提问-新增提问”→提出问题(提问一律不得署名)。</w:t>
      </w:r>
    </w:p>
    <w:p w14:paraId="3027F250">
      <w:pPr>
        <w:pStyle w:val="5"/>
        <w:spacing w:after="0" w:line="360" w:lineRule="auto"/>
        <w:ind w:firstLine="480" w:firstLineChars="200"/>
        <w:rPr>
          <w:rFonts w:ascii="宋体"/>
          <w:sz w:val="24"/>
        </w:rPr>
      </w:pPr>
      <w:r>
        <w:rPr>
          <w:rFonts w:hint="eastAsia" w:ascii="宋体" w:hAnsi="宋体"/>
          <w:sz w:val="24"/>
        </w:rPr>
        <w:t>8.2招标答疑会会议纪要将在提交投标文件截止时间15日前在</w:t>
      </w:r>
      <w:r>
        <w:rPr>
          <w:rFonts w:hint="eastAsia" w:ascii="宋体" w:hAnsi="宋体"/>
          <w:sz w:val="24"/>
          <w:u w:val="single"/>
        </w:rPr>
        <w:t>广州交易集团有限公司（广州公共资源交易中心）</w:t>
      </w:r>
      <w:r>
        <w:rPr>
          <w:rFonts w:hint="eastAsia" w:ascii="宋体" w:hAnsi="宋体"/>
          <w:sz w:val="24"/>
        </w:rPr>
        <w:t>交易平台</w:t>
      </w:r>
      <w:r>
        <w:rPr>
          <w:rFonts w:hint="eastAsia" w:ascii="宋体" w:hAnsi="宋体"/>
          <w:sz w:val="24"/>
          <w:u w:val="single"/>
        </w:rPr>
        <w:t>“项目查询（日程安排、答疑纪要）”</w:t>
      </w:r>
      <w:r>
        <w:rPr>
          <w:rFonts w:hint="eastAsia" w:ascii="宋体" w:hAnsi="宋体"/>
          <w:sz w:val="24"/>
        </w:rPr>
        <w:t>专区公开发布。答疑纪要一经在</w:t>
      </w:r>
      <w:r>
        <w:rPr>
          <w:rFonts w:hint="eastAsia" w:ascii="宋体" w:hAnsi="宋体"/>
          <w:sz w:val="24"/>
          <w:u w:val="single"/>
        </w:rPr>
        <w:t>广州交易集团有限公司（广州公共资源交易中心）</w:t>
      </w:r>
      <w:r>
        <w:rPr>
          <w:rFonts w:hint="eastAsia" w:ascii="宋体" w:hAnsi="宋体"/>
          <w:sz w:val="24"/>
        </w:rPr>
        <w:t>网站发布，视作已发放给所有投标人。</w:t>
      </w:r>
    </w:p>
    <w:p w14:paraId="3C1C5D84">
      <w:pPr>
        <w:pStyle w:val="5"/>
        <w:spacing w:after="0" w:line="360" w:lineRule="auto"/>
        <w:ind w:firstLine="480" w:firstLineChars="200"/>
        <w:rPr>
          <w:rFonts w:ascii="宋体"/>
          <w:sz w:val="24"/>
        </w:rPr>
      </w:pPr>
      <w:r>
        <w:rPr>
          <w:rFonts w:ascii="宋体" w:hAnsi="宋体"/>
          <w:sz w:val="24"/>
        </w:rPr>
        <w:t>8.3</w:t>
      </w:r>
      <w:r>
        <w:rPr>
          <w:rFonts w:hint="eastAsia" w:ascii="宋体" w:hAnsi="宋体" w:cs="宋体"/>
          <w:sz w:val="24"/>
          <w:szCs w:val="24"/>
          <w:u w:val="single"/>
        </w:rPr>
        <w:t>招标答疑纪要</w:t>
      </w:r>
      <w:r>
        <w:rPr>
          <w:rFonts w:hint="eastAsia" w:ascii="宋体" w:hAnsi="宋体" w:cs="宋体"/>
          <w:sz w:val="24"/>
          <w:szCs w:val="24"/>
        </w:rPr>
        <w:t>为招标文件的一部分。</w:t>
      </w:r>
    </w:p>
    <w:p w14:paraId="35C08DC1">
      <w:pPr>
        <w:pStyle w:val="5"/>
        <w:spacing w:after="0" w:line="360" w:lineRule="auto"/>
        <w:ind w:firstLine="480" w:firstLineChars="200"/>
        <w:rPr>
          <w:rFonts w:ascii="宋体"/>
          <w:sz w:val="24"/>
        </w:rPr>
      </w:pPr>
      <w:r>
        <w:rPr>
          <w:rFonts w:ascii="宋体" w:hAnsi="宋体"/>
          <w:sz w:val="24"/>
        </w:rPr>
        <w:t>8.4</w:t>
      </w:r>
      <w:r>
        <w:rPr>
          <w:rFonts w:hint="eastAsia" w:ascii="宋体" w:hAnsi="宋体" w:cs="宋体"/>
          <w:sz w:val="24"/>
          <w:szCs w:val="24"/>
        </w:rPr>
        <w:t>若</w:t>
      </w:r>
      <w:r>
        <w:rPr>
          <w:rFonts w:hint="eastAsia" w:ascii="宋体" w:hAnsi="宋体" w:cs="宋体"/>
          <w:sz w:val="24"/>
          <w:szCs w:val="24"/>
          <w:u w:val="single"/>
        </w:rPr>
        <w:t>招标答疑纪要</w:t>
      </w:r>
      <w:r>
        <w:rPr>
          <w:rFonts w:hint="eastAsia" w:ascii="宋体" w:hAnsi="宋体" w:cs="宋体"/>
          <w:sz w:val="24"/>
          <w:szCs w:val="24"/>
        </w:rPr>
        <w:t>与招标文件有矛盾时，以</w:t>
      </w:r>
      <w:r>
        <w:rPr>
          <w:rFonts w:hint="eastAsia" w:ascii="宋体" w:hAnsi="宋体" w:cs="宋体"/>
          <w:sz w:val="24"/>
          <w:szCs w:val="24"/>
          <w:u w:val="single"/>
        </w:rPr>
        <w:t>广州交易集团有限公司（广州公共资源交易中心）交易平台</w:t>
      </w:r>
      <w:r>
        <w:rPr>
          <w:rFonts w:hint="eastAsia" w:ascii="宋体" w:hAnsi="宋体" w:cs="宋体"/>
          <w:sz w:val="24"/>
          <w:szCs w:val="24"/>
        </w:rPr>
        <w:t>最后发布的答疑纪要为准。</w:t>
      </w:r>
    </w:p>
    <w:p w14:paraId="3BFA1899">
      <w:pPr>
        <w:pStyle w:val="5"/>
        <w:spacing w:after="0" w:line="360" w:lineRule="auto"/>
        <w:ind w:firstLine="482" w:firstLineChars="200"/>
        <w:rPr>
          <w:rFonts w:ascii="宋体"/>
          <w:b/>
          <w:bCs/>
          <w:sz w:val="24"/>
        </w:rPr>
      </w:pPr>
      <w:r>
        <w:rPr>
          <w:rFonts w:ascii="宋体" w:hAnsi="宋体"/>
          <w:b/>
          <w:bCs/>
          <w:sz w:val="24"/>
        </w:rPr>
        <w:t>9.</w:t>
      </w:r>
      <w:r>
        <w:rPr>
          <w:rFonts w:hint="eastAsia" w:ascii="宋体" w:hAnsi="宋体"/>
          <w:b/>
          <w:bCs/>
          <w:sz w:val="24"/>
        </w:rPr>
        <w:t>招标文件的澄清与修改</w:t>
      </w:r>
    </w:p>
    <w:p w14:paraId="7FF81BF5">
      <w:pPr>
        <w:pStyle w:val="5"/>
        <w:spacing w:after="0" w:line="360" w:lineRule="auto"/>
        <w:ind w:firstLine="480" w:firstLineChars="200"/>
        <w:rPr>
          <w:rFonts w:ascii="宋体"/>
          <w:sz w:val="24"/>
        </w:rPr>
      </w:pPr>
      <w:r>
        <w:rPr>
          <w:rFonts w:ascii="宋体" w:hAnsi="宋体"/>
          <w:sz w:val="24"/>
        </w:rPr>
        <w:t>9.1</w:t>
      </w:r>
      <w:r>
        <w:rPr>
          <w:rFonts w:hint="eastAsia" w:ascii="宋体" w:hAnsi="宋体"/>
          <w:sz w:val="24"/>
        </w:rPr>
        <w:t>招标文件发出后，在提交投标文件截止时间15日前，招标人可对招标文件进行必要的澄清或修改。</w:t>
      </w:r>
    </w:p>
    <w:p w14:paraId="63C96D17">
      <w:pPr>
        <w:pStyle w:val="5"/>
        <w:spacing w:after="0" w:line="360" w:lineRule="auto"/>
        <w:ind w:firstLine="480" w:firstLineChars="200"/>
        <w:rPr>
          <w:rFonts w:ascii="宋体"/>
          <w:sz w:val="24"/>
          <w:szCs w:val="24"/>
        </w:rPr>
      </w:pPr>
      <w:r>
        <w:rPr>
          <w:rFonts w:ascii="宋体" w:hAnsi="宋体"/>
          <w:sz w:val="24"/>
        </w:rPr>
        <w:t>9.2</w:t>
      </w:r>
      <w:r>
        <w:rPr>
          <w:rFonts w:hint="eastAsia" w:ascii="宋体" w:hAnsi="宋体" w:cs="宋体"/>
          <w:sz w:val="24"/>
          <w:szCs w:val="24"/>
        </w:rPr>
        <w:t>招标文件的澄清或修改将在</w:t>
      </w:r>
      <w:r>
        <w:rPr>
          <w:rFonts w:hint="eastAsia" w:ascii="宋体" w:hAnsi="宋体" w:cs="宋体"/>
          <w:sz w:val="24"/>
          <w:szCs w:val="24"/>
          <w:u w:val="single"/>
        </w:rPr>
        <w:t>广州交易集团有限公司（广州公共资源交易中心）</w:t>
      </w:r>
      <w:r>
        <w:rPr>
          <w:rFonts w:hint="eastAsia" w:ascii="宋体" w:hAnsi="宋体" w:cs="宋体"/>
          <w:sz w:val="24"/>
          <w:szCs w:val="24"/>
        </w:rPr>
        <w:t>交易平台“</w:t>
      </w:r>
      <w:r>
        <w:rPr>
          <w:rFonts w:hint="eastAsia" w:ascii="宋体" w:hAnsi="宋体" w:cs="宋体"/>
          <w:sz w:val="24"/>
          <w:szCs w:val="24"/>
          <w:u w:val="single"/>
        </w:rPr>
        <w:t>项目查询（日程安排、答疑纪要</w:t>
      </w:r>
      <w:r>
        <w:rPr>
          <w:rFonts w:hint="eastAsia" w:ascii="宋体" w:hAnsi="宋体" w:cs="宋体"/>
          <w:sz w:val="24"/>
          <w:szCs w:val="24"/>
        </w:rPr>
        <w:t>）”专区公开发布。答疑纪要一经在</w:t>
      </w:r>
      <w:r>
        <w:rPr>
          <w:rFonts w:hint="eastAsia" w:ascii="宋体" w:hAnsi="宋体" w:cs="宋体"/>
          <w:sz w:val="24"/>
          <w:szCs w:val="24"/>
          <w:u w:val="single"/>
        </w:rPr>
        <w:t>广州交易集团有限公司（广州公共资源交易中心）</w:t>
      </w:r>
      <w:r>
        <w:rPr>
          <w:rFonts w:hint="eastAsia" w:ascii="宋体" w:hAnsi="宋体" w:cs="宋体"/>
          <w:sz w:val="24"/>
          <w:szCs w:val="24"/>
        </w:rPr>
        <w:t>交易平台发布，视作已发放给所有投标人，以</w:t>
      </w:r>
      <w:r>
        <w:rPr>
          <w:rFonts w:hint="eastAsia" w:ascii="宋体" w:hAnsi="宋体" w:cs="宋体"/>
          <w:sz w:val="24"/>
          <w:szCs w:val="24"/>
          <w:u w:val="single"/>
        </w:rPr>
        <w:t xml:space="preserve"> 广州交易集团有限公司（广州公共资源交易中心）</w:t>
      </w:r>
      <w:r>
        <w:rPr>
          <w:rFonts w:hint="eastAsia" w:ascii="宋体" w:hAnsi="宋体" w:cs="宋体"/>
          <w:sz w:val="24"/>
          <w:szCs w:val="24"/>
        </w:rPr>
        <w:t>交易平台上网发布时间作为送达时间。</w:t>
      </w:r>
    </w:p>
    <w:p w14:paraId="4A8769AF">
      <w:pPr>
        <w:pStyle w:val="5"/>
        <w:spacing w:after="0" w:line="360" w:lineRule="auto"/>
        <w:ind w:firstLine="480" w:firstLineChars="200"/>
        <w:rPr>
          <w:rFonts w:ascii="宋体"/>
          <w:sz w:val="24"/>
        </w:rPr>
      </w:pPr>
      <w:r>
        <w:rPr>
          <w:rFonts w:ascii="宋体" w:hAnsi="宋体"/>
          <w:sz w:val="24"/>
        </w:rPr>
        <w:t>9.3</w:t>
      </w:r>
      <w:r>
        <w:rPr>
          <w:rFonts w:hint="eastAsia" w:ascii="宋体" w:hAnsi="宋体"/>
          <w:sz w:val="24"/>
        </w:rPr>
        <w:t>招标文件的修改内容为招标文件的组成部分。</w:t>
      </w:r>
    </w:p>
    <w:p w14:paraId="4418EE99">
      <w:pPr>
        <w:pStyle w:val="5"/>
        <w:spacing w:after="0" w:line="360" w:lineRule="auto"/>
        <w:ind w:firstLine="480" w:firstLineChars="200"/>
        <w:rPr>
          <w:rFonts w:ascii="宋体"/>
          <w:sz w:val="24"/>
        </w:rPr>
      </w:pPr>
      <w:r>
        <w:rPr>
          <w:rFonts w:ascii="宋体" w:hAnsi="宋体"/>
          <w:sz w:val="24"/>
        </w:rPr>
        <w:t>9.4</w:t>
      </w:r>
      <w:r>
        <w:rPr>
          <w:rFonts w:hint="eastAsia" w:ascii="宋体" w:hAnsi="宋体" w:cs="宋体"/>
          <w:sz w:val="24"/>
          <w:szCs w:val="24"/>
        </w:rPr>
        <w:t>招标文件的澄清或修改</w:t>
      </w:r>
      <w:r>
        <w:rPr>
          <w:rFonts w:hint="eastAsia" w:ascii="宋体" w:hAnsi="宋体" w:cs="宋体"/>
          <w:sz w:val="24"/>
          <w:szCs w:val="24"/>
          <w:u w:val="single"/>
        </w:rPr>
        <w:t>在广州交易集团有限公司（广州公共资源交易中心）网站“项目查询（日程安排、答疑纪要）”专区公开发布。</w:t>
      </w:r>
      <w:r>
        <w:rPr>
          <w:rFonts w:hint="eastAsia" w:ascii="宋体" w:hAnsi="宋体" w:cs="宋体"/>
          <w:sz w:val="24"/>
          <w:szCs w:val="24"/>
        </w:rPr>
        <w:t>当招标文件的澄清、修改、补充等在同一内容的表述不一致时，以最后发出的文件为准。</w:t>
      </w:r>
    </w:p>
    <w:p w14:paraId="28822BD7">
      <w:pPr>
        <w:pStyle w:val="5"/>
        <w:spacing w:after="0" w:line="360" w:lineRule="auto"/>
        <w:ind w:firstLine="480" w:firstLineChars="200"/>
        <w:rPr>
          <w:rFonts w:ascii="宋体"/>
          <w:sz w:val="24"/>
        </w:rPr>
      </w:pPr>
      <w:r>
        <w:rPr>
          <w:rFonts w:ascii="宋体" w:hAnsi="宋体"/>
          <w:sz w:val="24"/>
        </w:rPr>
        <w:t>9.5</w:t>
      </w:r>
      <w:r>
        <w:rPr>
          <w:rFonts w:hint="eastAsia" w:ascii="宋体" w:hAnsi="宋体"/>
          <w:sz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236C7839">
      <w:pPr>
        <w:pStyle w:val="8"/>
        <w:spacing w:before="156" w:after="156"/>
      </w:pPr>
      <w:bookmarkStart w:id="15" w:name="_Toc2272551"/>
      <w:bookmarkStart w:id="16" w:name="_Toc21525495"/>
      <w:r>
        <w:rPr>
          <w:rFonts w:hint="eastAsia"/>
        </w:rPr>
        <w:t>（三）投标文件的编制</w:t>
      </w:r>
      <w:bookmarkEnd w:id="15"/>
      <w:bookmarkEnd w:id="16"/>
    </w:p>
    <w:p w14:paraId="745EC9FB">
      <w:pPr>
        <w:pStyle w:val="5"/>
        <w:spacing w:after="0" w:line="360" w:lineRule="auto"/>
        <w:ind w:firstLine="482" w:firstLineChars="200"/>
        <w:rPr>
          <w:rFonts w:ascii="宋体"/>
          <w:b/>
          <w:bCs/>
          <w:sz w:val="24"/>
        </w:rPr>
      </w:pPr>
      <w:r>
        <w:rPr>
          <w:rFonts w:ascii="宋体" w:hAnsi="宋体"/>
          <w:b/>
          <w:bCs/>
          <w:sz w:val="24"/>
        </w:rPr>
        <w:t>10</w:t>
      </w:r>
      <w:r>
        <w:rPr>
          <w:rFonts w:hint="eastAsia" w:ascii="宋体" w:hAnsi="宋体"/>
          <w:b/>
          <w:bCs/>
          <w:sz w:val="24"/>
        </w:rPr>
        <w:t>．投标文件的语言及度量衡单位</w:t>
      </w:r>
    </w:p>
    <w:p w14:paraId="5D8038A7">
      <w:pPr>
        <w:pStyle w:val="5"/>
        <w:spacing w:after="0" w:line="360" w:lineRule="auto"/>
        <w:ind w:firstLine="480" w:firstLineChars="200"/>
        <w:rPr>
          <w:rFonts w:ascii="宋体"/>
          <w:sz w:val="24"/>
        </w:rPr>
      </w:pPr>
      <w:r>
        <w:rPr>
          <w:rFonts w:ascii="宋体" w:hAnsi="宋体"/>
          <w:sz w:val="24"/>
        </w:rPr>
        <w:t xml:space="preserve">10.1 </w:t>
      </w:r>
      <w:r>
        <w:rPr>
          <w:rFonts w:hint="eastAsia" w:ascii="宋体" w:hAnsi="宋体"/>
          <w:sz w:val="24"/>
        </w:rPr>
        <w:t>投标文件和与投标有关的所有文件均应使用中文。</w:t>
      </w:r>
    </w:p>
    <w:p w14:paraId="5495D458">
      <w:pPr>
        <w:pStyle w:val="5"/>
        <w:spacing w:after="0" w:line="360" w:lineRule="auto"/>
        <w:ind w:firstLine="480" w:firstLineChars="200"/>
        <w:rPr>
          <w:rFonts w:ascii="宋体"/>
          <w:sz w:val="24"/>
        </w:rPr>
      </w:pPr>
      <w:r>
        <w:rPr>
          <w:rFonts w:ascii="宋体" w:hAnsi="宋体"/>
          <w:sz w:val="24"/>
        </w:rPr>
        <w:t xml:space="preserve">10.2 </w:t>
      </w:r>
      <w:r>
        <w:rPr>
          <w:rFonts w:hint="eastAsia" w:ascii="宋体" w:hAnsi="宋体"/>
          <w:sz w:val="24"/>
        </w:rPr>
        <w:t>除工程规范另有规定外，投标文件使用的度量衡单位，均采用中华人民共和国法定计量单位。</w:t>
      </w:r>
    </w:p>
    <w:p w14:paraId="2256F6B7">
      <w:pPr>
        <w:pStyle w:val="5"/>
        <w:spacing w:after="0" w:line="360" w:lineRule="auto"/>
        <w:ind w:firstLine="482" w:firstLineChars="200"/>
        <w:rPr>
          <w:rFonts w:ascii="宋体"/>
          <w:b/>
          <w:bCs/>
          <w:sz w:val="24"/>
        </w:rPr>
      </w:pPr>
      <w:r>
        <w:rPr>
          <w:rFonts w:ascii="宋体" w:hAnsi="宋体"/>
          <w:b/>
          <w:bCs/>
          <w:sz w:val="24"/>
        </w:rPr>
        <w:t>11</w:t>
      </w:r>
      <w:r>
        <w:rPr>
          <w:rFonts w:hint="eastAsia" w:ascii="宋体" w:hAnsi="宋体"/>
          <w:b/>
          <w:bCs/>
          <w:sz w:val="24"/>
        </w:rPr>
        <w:t>．投标文件的组成</w:t>
      </w:r>
    </w:p>
    <w:p w14:paraId="05793637">
      <w:pPr>
        <w:pBdr>
          <w:bottom w:val="none" w:color="auto" w:sz="0" w:space="1"/>
        </w:pBdr>
        <w:spacing w:line="348" w:lineRule="auto"/>
        <w:ind w:firstLine="480" w:firstLineChars="200"/>
        <w:rPr>
          <w:rFonts w:ascii="宋体" w:hAnsi="宋体"/>
          <w:b/>
          <w:sz w:val="24"/>
          <w:szCs w:val="24"/>
        </w:rPr>
      </w:pPr>
      <w:r>
        <w:rPr>
          <w:rFonts w:hint="eastAsia" w:ascii="宋体" w:hAnsi="宋体"/>
          <w:sz w:val="24"/>
          <w:szCs w:val="24"/>
        </w:rPr>
        <w:t>11.1投标文件由技术部分（含资格审查文件）和经济部分二部分投标文件组成。</w:t>
      </w:r>
    </w:p>
    <w:p w14:paraId="52EAFA2C">
      <w:pPr>
        <w:pBdr>
          <w:bottom w:val="none" w:color="auto" w:sz="0" w:space="1"/>
        </w:pBdr>
        <w:spacing w:line="348" w:lineRule="auto"/>
        <w:ind w:firstLine="480" w:firstLineChars="200"/>
        <w:rPr>
          <w:rFonts w:ascii="宋体" w:hAnsi="宋体" w:cs="宋体"/>
          <w:bCs/>
          <w:sz w:val="24"/>
          <w:szCs w:val="24"/>
        </w:rPr>
      </w:pPr>
      <w:r>
        <w:rPr>
          <w:rFonts w:hint="eastAsia" w:ascii="宋体" w:hAnsi="宋体" w:cs="宋体"/>
          <w:bCs/>
          <w:sz w:val="24"/>
          <w:szCs w:val="24"/>
          <w:u w:val="single"/>
        </w:rPr>
        <w:t>11.2技术标投标文件主要包括下列内容:</w:t>
      </w:r>
    </w:p>
    <w:p w14:paraId="44422116">
      <w:pPr>
        <w:pBdr>
          <w:bottom w:val="none" w:color="auto" w:sz="0" w:space="1"/>
        </w:pBdr>
        <w:spacing w:line="348" w:lineRule="auto"/>
        <w:ind w:firstLine="480" w:firstLineChars="200"/>
        <w:rPr>
          <w:rFonts w:ascii="宋体" w:hAnsi="宋体" w:cs="宋体"/>
          <w:bCs/>
          <w:sz w:val="24"/>
          <w:szCs w:val="24"/>
        </w:rPr>
      </w:pPr>
      <w:r>
        <w:rPr>
          <w:rFonts w:hint="eastAsia" w:ascii="宋体" w:hAnsi="宋体" w:cs="宋体"/>
          <w:bCs/>
          <w:sz w:val="24"/>
          <w:szCs w:val="24"/>
          <w:u w:val="single"/>
        </w:rPr>
        <w:t xml:space="preserve">11.2.1 </w:t>
      </w:r>
      <w:r>
        <w:rPr>
          <w:rFonts w:hint="eastAsia" w:ascii="宋体" w:hAnsi="宋体" w:cs="宋体"/>
          <w:bCs/>
          <w:sz w:val="24"/>
          <w:szCs w:val="24"/>
        </w:rPr>
        <w:t>资格审查文件：</w:t>
      </w:r>
    </w:p>
    <w:p w14:paraId="7A7811BA">
      <w:pPr>
        <w:pBdr>
          <w:bottom w:val="none" w:color="auto" w:sz="0" w:space="1"/>
        </w:pBdr>
        <w:spacing w:line="348" w:lineRule="auto"/>
        <w:ind w:firstLine="480" w:firstLineChars="200"/>
        <w:rPr>
          <w:rFonts w:ascii="宋体" w:hAnsi="宋体" w:cs="宋体"/>
          <w:bCs/>
          <w:sz w:val="24"/>
          <w:szCs w:val="24"/>
        </w:rPr>
      </w:pPr>
      <w:r>
        <w:rPr>
          <w:rFonts w:hint="eastAsia" w:ascii="宋体" w:hAnsi="宋体" w:cs="宋体"/>
          <w:bCs/>
          <w:sz w:val="24"/>
          <w:szCs w:val="24"/>
        </w:rPr>
        <w:t>（1）投标人声明</w:t>
      </w:r>
      <w:r>
        <w:rPr>
          <w:rFonts w:hint="eastAsia" w:ascii="宋体" w:hAnsi="宋体" w:cs="宋体"/>
          <w:bCs/>
          <w:sz w:val="24"/>
          <w:szCs w:val="24"/>
          <w:u w:val="single"/>
        </w:rPr>
        <w:t>扫描件（须按招标公告附件内容及格式要求编制）</w:t>
      </w:r>
      <w:r>
        <w:rPr>
          <w:rFonts w:hint="eastAsia" w:ascii="宋体" w:hAnsi="宋体" w:cs="宋体"/>
          <w:bCs/>
          <w:sz w:val="24"/>
          <w:szCs w:val="24"/>
        </w:rPr>
        <w:t xml:space="preserve">； </w:t>
      </w:r>
    </w:p>
    <w:p w14:paraId="40B9C681">
      <w:pPr>
        <w:widowControl/>
        <w:spacing w:line="360" w:lineRule="auto"/>
        <w:ind w:firstLine="480" w:firstLineChars="200"/>
        <w:jc w:val="left"/>
        <w:rPr>
          <w:rFonts w:ascii="宋体" w:hAnsi="宋体"/>
          <w:bCs/>
          <w:sz w:val="24"/>
          <w:szCs w:val="24"/>
        </w:rPr>
      </w:pPr>
      <w:r>
        <w:rPr>
          <w:rFonts w:hint="eastAsia" w:ascii="宋体" w:hAnsi="宋体" w:cs="宋体"/>
          <w:bCs/>
          <w:sz w:val="24"/>
          <w:szCs w:val="24"/>
        </w:rPr>
        <w:t>（2）法定代表人证明书、法定代表人签字或盖章的本投标文件授权委托证明书；</w:t>
      </w:r>
    </w:p>
    <w:p w14:paraId="04A19366">
      <w:pPr>
        <w:widowControl/>
        <w:spacing w:line="360" w:lineRule="auto"/>
        <w:ind w:firstLine="480" w:firstLineChars="200"/>
        <w:jc w:val="left"/>
        <w:rPr>
          <w:rFonts w:ascii="宋体" w:hAnsi="宋体"/>
          <w:bCs/>
          <w:sz w:val="24"/>
        </w:rPr>
      </w:pPr>
      <w:r>
        <w:rPr>
          <w:rFonts w:hint="eastAsia" w:ascii="宋体" w:hAnsi="宋体"/>
          <w:bCs/>
          <w:sz w:val="24"/>
        </w:rPr>
        <w:t>（3）企业营业执照扫描件或电子证照；</w:t>
      </w:r>
    </w:p>
    <w:p w14:paraId="7DEB8FEE">
      <w:pPr>
        <w:widowControl/>
        <w:spacing w:line="360" w:lineRule="auto"/>
        <w:ind w:firstLine="480" w:firstLineChars="200"/>
        <w:jc w:val="left"/>
        <w:rPr>
          <w:rFonts w:ascii="宋体" w:hAnsi="宋体"/>
          <w:bCs/>
          <w:sz w:val="24"/>
        </w:rPr>
      </w:pPr>
      <w:r>
        <w:rPr>
          <w:rFonts w:hint="eastAsia" w:ascii="宋体" w:hAnsi="宋体"/>
          <w:bCs/>
          <w:sz w:val="24"/>
        </w:rPr>
        <w:t>（4）企业资质证书扫描件或电子证照；</w:t>
      </w:r>
    </w:p>
    <w:p w14:paraId="7D303B7C">
      <w:pPr>
        <w:widowControl/>
        <w:spacing w:line="360" w:lineRule="auto"/>
        <w:ind w:firstLine="480" w:firstLineChars="200"/>
        <w:jc w:val="left"/>
        <w:rPr>
          <w:rFonts w:ascii="宋体" w:hAnsi="宋体"/>
          <w:bCs/>
          <w:sz w:val="24"/>
        </w:rPr>
      </w:pPr>
      <w:r>
        <w:rPr>
          <w:rFonts w:hint="eastAsia" w:ascii="宋体" w:hAnsi="宋体"/>
          <w:bCs/>
          <w:sz w:val="24"/>
        </w:rPr>
        <w:t>（5）建筑施工企业安全生产许可证扫描件或电子证照；</w:t>
      </w:r>
    </w:p>
    <w:p w14:paraId="4F4D5E0C">
      <w:pPr>
        <w:widowControl/>
        <w:spacing w:line="360" w:lineRule="auto"/>
        <w:ind w:firstLine="480" w:firstLineChars="200"/>
        <w:jc w:val="left"/>
        <w:rPr>
          <w:rFonts w:ascii="宋体" w:hAnsi="宋体"/>
          <w:bCs/>
          <w:sz w:val="24"/>
        </w:rPr>
      </w:pPr>
      <w:r>
        <w:rPr>
          <w:rFonts w:hint="eastAsia" w:ascii="宋体" w:hAnsi="宋体"/>
          <w:bCs/>
          <w:sz w:val="24"/>
        </w:rPr>
        <w:t>（6）项目负责人（按网上投标登记时选择拟投入本项目的项目负责人）</w:t>
      </w:r>
    </w:p>
    <w:p w14:paraId="18A8D345">
      <w:pPr>
        <w:widowControl/>
        <w:spacing w:line="360" w:lineRule="auto"/>
        <w:ind w:firstLine="480" w:firstLineChars="200"/>
        <w:jc w:val="left"/>
        <w:rPr>
          <w:rFonts w:ascii="宋体" w:hAnsi="宋体"/>
          <w:bCs/>
          <w:sz w:val="24"/>
        </w:rPr>
      </w:pPr>
      <w:r>
        <w:rPr>
          <w:rFonts w:hint="eastAsia" w:ascii="宋体" w:hAnsi="宋体"/>
          <w:bCs/>
          <w:sz w:val="24"/>
        </w:rPr>
        <w:t>（7）专职安全员（按网上投标登记时选择拟投入本项目的专职安全员）</w:t>
      </w:r>
    </w:p>
    <w:p w14:paraId="0D95C157">
      <w:pPr>
        <w:widowControl/>
        <w:spacing w:line="360" w:lineRule="auto"/>
        <w:ind w:firstLine="480" w:firstLineChars="200"/>
        <w:jc w:val="left"/>
        <w:rPr>
          <w:rFonts w:ascii="宋体" w:hAnsi="宋体"/>
          <w:bCs/>
          <w:sz w:val="24"/>
        </w:rPr>
      </w:pPr>
      <w:r>
        <w:rPr>
          <w:rFonts w:hint="eastAsia" w:ascii="宋体" w:hAnsi="宋体"/>
          <w:bCs/>
          <w:sz w:val="24"/>
        </w:rPr>
        <w:t>（8）拟委托技术负责人的相关证书、资料（具体要求由招标人明确）</w:t>
      </w:r>
    </w:p>
    <w:p w14:paraId="70759DEF">
      <w:pPr>
        <w:widowControl/>
        <w:spacing w:line="360" w:lineRule="auto"/>
        <w:ind w:firstLine="480" w:firstLineChars="200"/>
        <w:jc w:val="left"/>
        <w:rPr>
          <w:rFonts w:ascii="宋体" w:hAnsi="宋体"/>
          <w:bCs/>
          <w:sz w:val="24"/>
        </w:rPr>
      </w:pPr>
      <w:r>
        <w:rPr>
          <w:rFonts w:hint="eastAsia" w:ascii="宋体" w:hAnsi="宋体"/>
          <w:bCs/>
          <w:sz w:val="24"/>
        </w:rPr>
        <w:t xml:space="preserve">（9）拟委派项目负责人的有效期内的建造师注册证书扫描件或电子证书；  </w:t>
      </w:r>
    </w:p>
    <w:p w14:paraId="0A9FFEA6">
      <w:pPr>
        <w:widowControl/>
        <w:spacing w:line="360" w:lineRule="auto"/>
        <w:ind w:firstLine="480" w:firstLineChars="200"/>
        <w:jc w:val="left"/>
        <w:rPr>
          <w:rFonts w:ascii="宋体" w:hAnsi="宋体"/>
          <w:bCs/>
          <w:sz w:val="24"/>
        </w:rPr>
      </w:pPr>
      <w:r>
        <w:rPr>
          <w:rFonts w:hint="eastAsia" w:ascii="宋体" w:hAnsi="宋体"/>
          <w:bCs/>
          <w:sz w:val="24"/>
        </w:rPr>
        <w:t>（10）项目负责人在有效期内的安全生产考核合格证书（B类）或建筑施工企业项目负责人安全生产考核合格证书扫描件或电子证书；</w:t>
      </w:r>
    </w:p>
    <w:p w14:paraId="0AD8E9CB">
      <w:pPr>
        <w:widowControl/>
        <w:spacing w:line="360" w:lineRule="auto"/>
        <w:ind w:firstLine="480" w:firstLineChars="200"/>
        <w:jc w:val="left"/>
        <w:rPr>
          <w:rFonts w:ascii="宋体" w:hAnsi="宋体"/>
          <w:bCs/>
          <w:sz w:val="24"/>
        </w:rPr>
      </w:pPr>
      <w:r>
        <w:rPr>
          <w:rFonts w:hint="eastAsia" w:ascii="宋体" w:hAnsi="宋体"/>
          <w:bCs/>
          <w:sz w:val="24"/>
        </w:rPr>
        <w:t>（11）专职安全员须具有在有效期内的安全生产考核合格证书（C类）或建筑施工企业专职安全生产管理人员安全生产考核合格证书（C3类）扫描件或电子证书；</w:t>
      </w:r>
    </w:p>
    <w:p w14:paraId="1E961EF1">
      <w:pPr>
        <w:widowControl/>
        <w:spacing w:line="360" w:lineRule="auto"/>
        <w:ind w:firstLine="480" w:firstLineChars="200"/>
        <w:jc w:val="left"/>
        <w:rPr>
          <w:rFonts w:ascii="宋体" w:hAnsi="宋体"/>
          <w:bCs/>
          <w:sz w:val="24"/>
        </w:rPr>
      </w:pPr>
      <w:r>
        <w:rPr>
          <w:rFonts w:hint="eastAsia" w:ascii="宋体" w:hAnsi="宋体"/>
          <w:bCs/>
          <w:sz w:val="24"/>
        </w:rPr>
        <w:t xml:space="preserve">（12）资格审查前，投标人须在广州市住房和城乡建设局建立企业信用档案，拟担任本工程项目负责人、专职安全员须是本企业信用档案中的在册人员； </w:t>
      </w:r>
    </w:p>
    <w:p w14:paraId="212D981B">
      <w:pPr>
        <w:widowControl/>
        <w:spacing w:line="360" w:lineRule="auto"/>
        <w:ind w:firstLine="480" w:firstLineChars="200"/>
        <w:jc w:val="left"/>
        <w:rPr>
          <w:rFonts w:ascii="宋体" w:hAnsi="宋体"/>
          <w:bCs/>
          <w:sz w:val="24"/>
        </w:rPr>
      </w:pPr>
      <w:r>
        <w:rPr>
          <w:rFonts w:hint="eastAsia" w:ascii="宋体" w:hAnsi="宋体"/>
          <w:bCs/>
          <w:sz w:val="24"/>
        </w:rPr>
        <w:t>（13）</w:t>
      </w:r>
      <w:r>
        <w:rPr>
          <w:rFonts w:hint="eastAsia" w:ascii="宋体" w:hAnsi="宋体"/>
          <w:sz w:val="24"/>
          <w:u w:val="single"/>
        </w:rPr>
        <w:t>《中小企业声明函》（如有）、监狱企业证明文件（如有）、《残疾人福利性单位声明函》（如有）（格式见第四章）。</w:t>
      </w:r>
    </w:p>
    <w:p w14:paraId="4E688B6E">
      <w:pPr>
        <w:widowControl/>
        <w:spacing w:line="360" w:lineRule="auto"/>
        <w:ind w:firstLine="480" w:firstLineChars="200"/>
        <w:jc w:val="left"/>
        <w:rPr>
          <w:rFonts w:ascii="宋体" w:hAnsi="宋体"/>
          <w:bCs/>
          <w:sz w:val="24"/>
        </w:rPr>
      </w:pPr>
      <w:r>
        <w:rPr>
          <w:rFonts w:hint="eastAsia" w:ascii="宋体" w:hAnsi="宋体"/>
          <w:bCs/>
          <w:sz w:val="24"/>
        </w:rPr>
        <w:t>（14）</w:t>
      </w:r>
      <w:r>
        <w:rPr>
          <w:rFonts w:hint="eastAsia" w:ascii="宋体" w:hAnsi="宋体"/>
          <w:bCs/>
          <w:sz w:val="24"/>
          <w:u w:val="single"/>
        </w:rPr>
        <w:t>投标人认为应提供的其他资料。</w:t>
      </w:r>
    </w:p>
    <w:p w14:paraId="2F5EEAC6">
      <w:pPr>
        <w:widowControl/>
        <w:spacing w:line="360" w:lineRule="auto"/>
        <w:ind w:firstLine="480" w:firstLineChars="200"/>
        <w:jc w:val="left"/>
        <w:rPr>
          <w:rFonts w:ascii="宋体" w:hAnsi="宋体"/>
          <w:bCs/>
          <w:sz w:val="24"/>
        </w:rPr>
      </w:pPr>
      <w:r>
        <w:rPr>
          <w:rFonts w:hint="eastAsia" w:ascii="宋体" w:hAnsi="宋体"/>
          <w:bCs/>
          <w:sz w:val="24"/>
        </w:rPr>
        <w:t>注：1.上述没有要求提交的资料，不作为资格审查不合格的依据。</w:t>
      </w:r>
    </w:p>
    <w:p w14:paraId="3EDFB937">
      <w:pPr>
        <w:widowControl/>
        <w:spacing w:line="360" w:lineRule="auto"/>
        <w:ind w:firstLine="480" w:firstLineChars="200"/>
        <w:jc w:val="left"/>
        <w:rPr>
          <w:rFonts w:ascii="宋体" w:hAnsi="宋体"/>
          <w:bCs/>
          <w:sz w:val="24"/>
        </w:rPr>
      </w:pPr>
      <w:r>
        <w:rPr>
          <w:rFonts w:hint="eastAsia" w:ascii="宋体" w:hAnsi="宋体"/>
          <w:bCs/>
          <w:sz w:val="24"/>
        </w:rPr>
        <w:t>2.相关电子证书按规定需打印后手写本人签名的，应按照规定手写本人签名后再扫描提交。</w:t>
      </w:r>
    </w:p>
    <w:p w14:paraId="5CA53D78">
      <w:pPr>
        <w:spacing w:line="360" w:lineRule="auto"/>
        <w:ind w:firstLine="480" w:firstLineChars="200"/>
        <w:rPr>
          <w:rFonts w:ascii="宋体" w:hAnsi="宋体"/>
          <w:bCs/>
          <w:sz w:val="24"/>
        </w:rPr>
      </w:pPr>
      <w:r>
        <w:rPr>
          <w:rFonts w:hint="eastAsia" w:ascii="宋体" w:hAnsi="宋体"/>
          <w:bCs/>
          <w:sz w:val="24"/>
        </w:rPr>
        <w:t>3.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6E99B07A">
      <w:pPr>
        <w:spacing w:line="360" w:lineRule="auto"/>
        <w:ind w:firstLine="480" w:firstLineChars="200"/>
        <w:rPr>
          <w:rFonts w:ascii="宋体" w:hAnsi="宋体"/>
          <w:sz w:val="24"/>
          <w:u w:val="single"/>
        </w:rPr>
      </w:pPr>
      <w:r>
        <w:rPr>
          <w:rFonts w:hint="eastAsia" w:ascii="宋体" w:hAnsi="宋体"/>
          <w:sz w:val="24"/>
          <w:u w:val="single"/>
        </w:rPr>
        <w:t>11.2.2按照招标文件要求填写的《施工项目管理团队人员信息表》提供的证明材料。</w:t>
      </w:r>
    </w:p>
    <w:p w14:paraId="5F54E7DF">
      <w:pPr>
        <w:spacing w:line="360" w:lineRule="auto"/>
        <w:ind w:firstLine="480" w:firstLineChars="200"/>
        <w:rPr>
          <w:rFonts w:ascii="宋体" w:hAnsi="宋体"/>
          <w:sz w:val="24"/>
          <w:u w:val="single"/>
        </w:rPr>
      </w:pPr>
      <w:r>
        <w:rPr>
          <w:rFonts w:hint="eastAsia" w:ascii="宋体" w:hAnsi="宋体"/>
          <w:sz w:val="24"/>
          <w:u w:val="single"/>
        </w:rPr>
        <w:t>（1）投标人应列出该项目工程的施工项目管理团队构成和画出团队框架图及其负责人；</w:t>
      </w:r>
    </w:p>
    <w:p w14:paraId="7B4DF621">
      <w:pPr>
        <w:spacing w:line="360" w:lineRule="auto"/>
        <w:ind w:firstLine="480" w:firstLineChars="200"/>
        <w:rPr>
          <w:rFonts w:ascii="宋体" w:hAnsi="宋体"/>
          <w:sz w:val="24"/>
          <w:u w:val="single"/>
        </w:rPr>
      </w:pPr>
      <w:r>
        <w:rPr>
          <w:rFonts w:hint="eastAsia" w:ascii="宋体" w:hAnsi="宋体"/>
          <w:sz w:val="24"/>
          <w:u w:val="single"/>
        </w:rPr>
        <w:t>（2）投标人应详细列出该施工项目管理团队中主要成员的名单、简历资料、职务职称和在本项目中拟担任的职务等资料，并附上有关证明材料扫描件；</w:t>
      </w:r>
    </w:p>
    <w:p w14:paraId="59F14B91">
      <w:pPr>
        <w:spacing w:line="360" w:lineRule="auto"/>
        <w:ind w:firstLine="480" w:firstLineChars="200"/>
        <w:rPr>
          <w:rFonts w:ascii="宋体" w:hAnsi="宋体"/>
          <w:sz w:val="24"/>
          <w:u w:val="single"/>
        </w:rPr>
      </w:pPr>
      <w:r>
        <w:rPr>
          <w:rFonts w:hint="eastAsia" w:ascii="宋体" w:hAnsi="宋体"/>
          <w:sz w:val="24"/>
          <w:u w:val="single"/>
        </w:rPr>
        <w:t>（3）其他辅助说明资料。</w:t>
      </w:r>
    </w:p>
    <w:p w14:paraId="48186EFC">
      <w:pPr>
        <w:spacing w:line="360" w:lineRule="auto"/>
        <w:ind w:firstLine="480" w:firstLineChars="200"/>
        <w:rPr>
          <w:rFonts w:ascii="宋体" w:hAnsi="宋体"/>
          <w:sz w:val="24"/>
          <w:u w:val="single"/>
        </w:rPr>
      </w:pPr>
      <w:r>
        <w:rPr>
          <w:rFonts w:hint="eastAsia" w:ascii="宋体" w:hAnsi="宋体"/>
          <w:sz w:val="24"/>
          <w:u w:val="single"/>
        </w:rPr>
        <w:t>11.2.3按照招标文件要求填写的《企业类似工程业绩信息表》（格式见第四章）；</w:t>
      </w:r>
    </w:p>
    <w:p w14:paraId="00F6BC3A">
      <w:pPr>
        <w:spacing w:line="360" w:lineRule="auto"/>
        <w:ind w:firstLine="480" w:firstLineChars="200"/>
        <w:rPr>
          <w:rFonts w:ascii="宋体" w:hAnsi="宋体"/>
          <w:sz w:val="24"/>
          <w:u w:val="single"/>
        </w:rPr>
      </w:pPr>
      <w:r>
        <w:rPr>
          <w:rFonts w:hint="eastAsia" w:ascii="宋体" w:hAnsi="宋体"/>
          <w:sz w:val="24"/>
          <w:u w:val="single"/>
        </w:rPr>
        <w:t>11.2.4按照招标文件要求填写的《参与编制技术标投标文件人员名单》（格式见第四章）。</w:t>
      </w:r>
    </w:p>
    <w:p w14:paraId="6D3A040E">
      <w:pPr>
        <w:spacing w:line="360" w:lineRule="auto"/>
        <w:ind w:firstLine="480" w:firstLineChars="200"/>
        <w:rPr>
          <w:rFonts w:ascii="宋体" w:hAnsi="宋体"/>
          <w:sz w:val="24"/>
          <w:u w:val="single"/>
        </w:rPr>
      </w:pPr>
      <w:r>
        <w:rPr>
          <w:rFonts w:hint="eastAsia" w:ascii="宋体" w:hAnsi="宋体"/>
          <w:sz w:val="24"/>
          <w:u w:val="single"/>
        </w:rPr>
        <w:t>11.2.5按照招标文件要求填写的《关于投标保证金的承诺》（格式见第四章）。</w:t>
      </w:r>
    </w:p>
    <w:p w14:paraId="1EA78D00">
      <w:pPr>
        <w:spacing w:line="360" w:lineRule="auto"/>
        <w:ind w:firstLine="480" w:firstLineChars="200"/>
        <w:rPr>
          <w:rFonts w:ascii="宋体" w:hAnsi="宋体"/>
          <w:sz w:val="24"/>
          <w:u w:val="single"/>
        </w:rPr>
      </w:pPr>
      <w:r>
        <w:rPr>
          <w:rFonts w:hint="eastAsia" w:ascii="宋体" w:hAnsi="宋体"/>
          <w:sz w:val="24"/>
          <w:u w:val="single"/>
        </w:rPr>
        <w:t>11.2.6按照招标文件要求填写《危险性较大的分部分项工程安全管理措施》（格式见第四章）。</w:t>
      </w:r>
    </w:p>
    <w:p w14:paraId="05A3691B">
      <w:pPr>
        <w:spacing w:line="360" w:lineRule="auto"/>
        <w:ind w:firstLine="480" w:firstLineChars="200"/>
        <w:rPr>
          <w:rFonts w:ascii="宋体" w:hAnsi="宋体"/>
          <w:sz w:val="24"/>
          <w:u w:val="single"/>
        </w:rPr>
      </w:pPr>
      <w:r>
        <w:rPr>
          <w:rFonts w:hint="eastAsia" w:ascii="宋体" w:hAnsi="宋体"/>
          <w:sz w:val="24"/>
          <w:u w:val="single"/>
        </w:rPr>
        <w:t>11.2.7按照招标文件要求填写《响应招标文件所附施工组织设计要点的承诺书》（格式见第四章）。</w:t>
      </w:r>
    </w:p>
    <w:p w14:paraId="604442BD">
      <w:pPr>
        <w:spacing w:line="360" w:lineRule="auto"/>
        <w:ind w:firstLine="480" w:firstLineChars="200"/>
        <w:rPr>
          <w:rFonts w:ascii="宋体" w:hAnsi="宋体"/>
          <w:sz w:val="24"/>
          <w:u w:val="single"/>
        </w:rPr>
      </w:pPr>
      <w:r>
        <w:rPr>
          <w:rFonts w:hint="eastAsia" w:ascii="宋体" w:hAnsi="宋体"/>
          <w:sz w:val="24"/>
          <w:u w:val="single"/>
        </w:rPr>
        <w:t>11.2.8按照招标文件要求填写的《技术承诺函》（格式见第四章）；</w:t>
      </w:r>
    </w:p>
    <w:p w14:paraId="07E7BEC4">
      <w:pPr>
        <w:spacing w:line="360" w:lineRule="auto"/>
        <w:ind w:firstLine="480" w:firstLineChars="200"/>
        <w:rPr>
          <w:rFonts w:ascii="宋体" w:hAnsi="宋体"/>
          <w:sz w:val="24"/>
          <w:u w:val="single"/>
        </w:rPr>
      </w:pPr>
      <w:r>
        <w:rPr>
          <w:rFonts w:hint="eastAsia" w:ascii="宋体" w:hAnsi="宋体"/>
          <w:sz w:val="24"/>
          <w:u w:val="single"/>
        </w:rPr>
        <w:t>11.2.9按照招标文件《技术标详细审查评分标准》提供的证明材料。</w:t>
      </w:r>
    </w:p>
    <w:p w14:paraId="4393FD66">
      <w:pPr>
        <w:spacing w:line="360" w:lineRule="auto"/>
        <w:ind w:firstLine="480" w:firstLineChars="200"/>
        <w:rPr>
          <w:rFonts w:ascii="宋体" w:hAnsi="宋体"/>
          <w:sz w:val="24"/>
          <w:u w:val="single"/>
        </w:rPr>
      </w:pPr>
      <w:r>
        <w:rPr>
          <w:rFonts w:hint="eastAsia" w:ascii="宋体" w:hAnsi="宋体"/>
          <w:sz w:val="24"/>
          <w:u w:val="single"/>
        </w:rPr>
        <w:t>（1）按照招标文件要求填写的《企业业绩信息表》（格式见第四章）；</w:t>
      </w:r>
    </w:p>
    <w:p w14:paraId="2E60B5C4">
      <w:pPr>
        <w:spacing w:line="360" w:lineRule="auto"/>
        <w:ind w:firstLine="480" w:firstLineChars="200"/>
        <w:rPr>
          <w:rFonts w:ascii="宋体" w:hAnsi="宋体"/>
          <w:sz w:val="24"/>
          <w:u w:val="single"/>
        </w:rPr>
      </w:pPr>
      <w:r>
        <w:rPr>
          <w:rFonts w:hint="eastAsia" w:ascii="宋体" w:hAnsi="宋体"/>
          <w:sz w:val="24"/>
          <w:u w:val="single"/>
        </w:rPr>
        <w:t>（2）按照招标文件《技术标详细审查评分标准》提供的其他证明材料。</w:t>
      </w:r>
    </w:p>
    <w:p w14:paraId="04069428">
      <w:pPr>
        <w:spacing w:line="360" w:lineRule="auto"/>
        <w:ind w:firstLine="480" w:firstLineChars="200"/>
        <w:rPr>
          <w:rFonts w:ascii="宋体" w:hAnsi="宋体"/>
          <w:sz w:val="24"/>
          <w:u w:val="single"/>
        </w:rPr>
      </w:pPr>
      <w:r>
        <w:rPr>
          <w:rFonts w:hint="eastAsia" w:ascii="宋体" w:hAnsi="宋体"/>
          <w:sz w:val="24"/>
          <w:u w:val="single"/>
        </w:rPr>
        <w:t>11.2.10按照招标文件要求填写的《对投标文件编制的承诺》（格式见第四章）；</w:t>
      </w:r>
    </w:p>
    <w:p w14:paraId="297F3F60">
      <w:pPr>
        <w:spacing w:line="360" w:lineRule="auto"/>
        <w:ind w:firstLine="480" w:firstLineChars="200"/>
        <w:rPr>
          <w:rFonts w:ascii="宋体"/>
          <w:sz w:val="24"/>
        </w:rPr>
      </w:pPr>
      <w:r>
        <w:rPr>
          <w:rFonts w:hint="eastAsia" w:ascii="宋体" w:hAnsi="宋体"/>
          <w:sz w:val="24"/>
          <w:u w:val="single"/>
        </w:rPr>
        <w:t>11.2.11其他投标人认为应该提供的资料。</w:t>
      </w:r>
    </w:p>
    <w:p w14:paraId="728B2CA3">
      <w:pPr>
        <w:tabs>
          <w:tab w:val="left" w:pos="1125"/>
        </w:tabs>
        <w:spacing w:line="360" w:lineRule="auto"/>
        <w:ind w:firstLine="480" w:firstLineChars="200"/>
        <w:rPr>
          <w:rFonts w:ascii="宋体" w:hAnsi="宋体"/>
          <w:bCs/>
          <w:sz w:val="24"/>
          <w:u w:val="single"/>
        </w:rPr>
      </w:pPr>
      <w:r>
        <w:rPr>
          <w:rFonts w:hint="eastAsia" w:ascii="宋体" w:hAnsi="宋体"/>
          <w:bCs/>
          <w:sz w:val="24"/>
          <w:u w:val="single"/>
        </w:rPr>
        <w:t>11.3 经济标投标文件主要包括下列内容：</w:t>
      </w:r>
    </w:p>
    <w:p w14:paraId="40CB9950">
      <w:pPr>
        <w:tabs>
          <w:tab w:val="left" w:pos="1125"/>
        </w:tabs>
        <w:spacing w:line="360" w:lineRule="auto"/>
        <w:ind w:firstLine="480" w:firstLineChars="200"/>
        <w:rPr>
          <w:rFonts w:ascii="宋体" w:hAnsi="宋体"/>
          <w:bCs/>
          <w:sz w:val="24"/>
        </w:rPr>
      </w:pPr>
      <w:r>
        <w:rPr>
          <w:rFonts w:hint="eastAsia" w:ascii="宋体" w:hAnsi="宋体"/>
          <w:bCs/>
          <w:sz w:val="24"/>
          <w:u w:val="single"/>
        </w:rPr>
        <w:t>11.3.1 广州建设工程施工招标投标书(需按招标文件第四章要求的格式填写，具体格式以《广州建设工程施工招标投标书》为准；电子投标管理软件编制的“广州建设工程施工招标投标书”不作为否决投标的条件。</w:t>
      </w:r>
    </w:p>
    <w:p w14:paraId="7674E630">
      <w:pPr>
        <w:tabs>
          <w:tab w:val="left" w:pos="1125"/>
        </w:tabs>
        <w:spacing w:line="360" w:lineRule="auto"/>
        <w:ind w:firstLine="480" w:firstLineChars="200"/>
        <w:rPr>
          <w:rFonts w:ascii="宋体" w:hAnsi="宋体"/>
          <w:bCs/>
          <w:sz w:val="24"/>
          <w:u w:val="single"/>
        </w:rPr>
      </w:pPr>
      <w:r>
        <w:rPr>
          <w:rFonts w:hint="eastAsia" w:ascii="宋体" w:hAnsi="宋体"/>
          <w:bCs/>
          <w:sz w:val="24"/>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bCs/>
          <w:sz w:val="24"/>
          <w:u w:val="single"/>
        </w:rPr>
        <w:t>（投标报价的工程量清单的组成、格式等按广州公共资源交易中心的投标文件管理软件自动生成）。</w:t>
      </w:r>
    </w:p>
    <w:p w14:paraId="535F82BC">
      <w:pPr>
        <w:tabs>
          <w:tab w:val="left" w:pos="1125"/>
        </w:tabs>
        <w:spacing w:line="360" w:lineRule="auto"/>
        <w:ind w:firstLine="480" w:firstLineChars="200"/>
        <w:rPr>
          <w:rFonts w:ascii="宋体" w:hAnsi="宋体"/>
          <w:bCs/>
          <w:sz w:val="24"/>
          <w:u w:val="single"/>
        </w:rPr>
      </w:pPr>
      <w:r>
        <w:rPr>
          <w:rFonts w:hint="eastAsia" w:ascii="宋体" w:hAnsi="宋体"/>
          <w:bCs/>
          <w:sz w:val="24"/>
          <w:u w:val="single"/>
        </w:rPr>
        <w:t>11.3.3按照招标文件要求填写的《参与编制经济标投标文件人员名单》（格式见第四章）。</w:t>
      </w:r>
    </w:p>
    <w:p w14:paraId="7593EF3E">
      <w:pPr>
        <w:tabs>
          <w:tab w:val="left" w:pos="1125"/>
        </w:tabs>
        <w:spacing w:line="360" w:lineRule="auto"/>
        <w:ind w:firstLine="480" w:firstLineChars="200"/>
        <w:rPr>
          <w:rFonts w:ascii="宋体" w:hAnsi="宋体"/>
          <w:bCs/>
          <w:sz w:val="24"/>
        </w:rPr>
      </w:pPr>
      <w:r>
        <w:rPr>
          <w:rFonts w:hint="eastAsia" w:ascii="宋体" w:hAnsi="宋体"/>
          <w:bCs/>
          <w:sz w:val="24"/>
        </w:rPr>
        <w:t>11.3.4若投标人的投标报价低于工程成本警戒价的，投标人还须提供详细的施工组织设计、单价、措施性费用、单价分析表、主要材料价格表、投标人成本分析供评标委员会评审。</w:t>
      </w:r>
    </w:p>
    <w:p w14:paraId="35FA6439">
      <w:pPr>
        <w:tabs>
          <w:tab w:val="left" w:pos="1125"/>
        </w:tabs>
        <w:spacing w:line="360" w:lineRule="auto"/>
        <w:ind w:firstLine="480" w:firstLineChars="200"/>
        <w:rPr>
          <w:rFonts w:ascii="宋体" w:hAnsi="宋体"/>
          <w:bCs/>
          <w:sz w:val="24"/>
          <w:u w:val="single"/>
        </w:rPr>
      </w:pPr>
      <w:r>
        <w:rPr>
          <w:rFonts w:hint="eastAsia" w:ascii="宋体" w:hAnsi="宋体"/>
          <w:bCs/>
          <w:sz w:val="24"/>
        </w:rPr>
        <w:t>11.3.5投标人认为应提供的其他资料。</w:t>
      </w:r>
    </w:p>
    <w:p w14:paraId="7C8F20C9">
      <w:pPr>
        <w:pStyle w:val="5"/>
        <w:spacing w:after="0" w:line="360" w:lineRule="auto"/>
        <w:ind w:firstLine="482" w:firstLineChars="200"/>
        <w:rPr>
          <w:rFonts w:ascii="宋体"/>
          <w:b/>
          <w:bCs/>
          <w:sz w:val="24"/>
        </w:rPr>
      </w:pPr>
      <w:r>
        <w:rPr>
          <w:rFonts w:ascii="宋体" w:hAnsi="宋体"/>
          <w:b/>
          <w:bCs/>
          <w:sz w:val="24"/>
        </w:rPr>
        <w:t>12</w:t>
      </w:r>
      <w:r>
        <w:rPr>
          <w:rFonts w:hint="eastAsia" w:ascii="宋体" w:hAnsi="宋体"/>
          <w:b/>
          <w:bCs/>
          <w:sz w:val="24"/>
        </w:rPr>
        <w:t>．投标文件格式</w:t>
      </w:r>
    </w:p>
    <w:p w14:paraId="7532D805">
      <w:pPr>
        <w:pStyle w:val="5"/>
        <w:spacing w:after="0" w:line="360" w:lineRule="auto"/>
        <w:ind w:firstLine="480" w:firstLineChars="200"/>
        <w:rPr>
          <w:rFonts w:ascii="宋体" w:hAnsi="宋体"/>
          <w:sz w:val="24"/>
        </w:rPr>
      </w:pPr>
      <w:r>
        <w:rPr>
          <w:rFonts w:ascii="宋体" w:hAnsi="宋体"/>
          <w:sz w:val="24"/>
        </w:rPr>
        <w:t xml:space="preserve">12.1 </w:t>
      </w:r>
      <w:r>
        <w:rPr>
          <w:rFonts w:hint="eastAsia" w:ascii="宋体" w:hAnsi="宋体"/>
          <w:sz w:val="24"/>
        </w:rPr>
        <w:t>投标文件包括本须知第</w:t>
      </w:r>
      <w:r>
        <w:rPr>
          <w:rFonts w:ascii="宋体" w:hAnsi="宋体"/>
          <w:sz w:val="24"/>
        </w:rPr>
        <w:t>11</w:t>
      </w:r>
      <w:r>
        <w:rPr>
          <w:rFonts w:hint="eastAsia" w:ascii="宋体" w:hAnsi="宋体"/>
          <w:sz w:val="24"/>
        </w:rPr>
        <w:t>条中规定的内容，投标人提交的投标文件应当使用招标文件所提供的投标文件全部格式（表格可以按同样格式扩展）。</w:t>
      </w:r>
    </w:p>
    <w:p w14:paraId="481B74EC">
      <w:pPr>
        <w:pStyle w:val="5"/>
        <w:spacing w:after="0" w:line="360" w:lineRule="auto"/>
        <w:ind w:firstLine="480" w:firstLineChars="200"/>
        <w:rPr>
          <w:rFonts w:ascii="宋体" w:hAnsi="宋体"/>
          <w:sz w:val="24"/>
        </w:rPr>
      </w:pPr>
      <w:r>
        <w:rPr>
          <w:rFonts w:hint="eastAsia" w:ascii="宋体" w:hAnsi="宋体"/>
          <w:sz w:val="24"/>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w:t>
      </w:r>
      <w:r>
        <w:rPr>
          <w:rFonts w:hint="eastAsia" w:ascii="宋体" w:hAnsi="宋体" w:cs="宋体"/>
          <w:sz w:val="24"/>
          <w:szCs w:val="24"/>
          <w:u w:val="single"/>
        </w:rPr>
        <w:t>由广州投标文件管理专用软件系统生成的“工程量清单主表--工程量清单报价表”封面页及扉页可以仅采用单位数字证书加盖电子印章处理。</w:t>
      </w:r>
      <w:r>
        <w:rPr>
          <w:rFonts w:hint="eastAsia" w:ascii="宋体" w:hAnsi="宋体" w:cs="宋体"/>
          <w:sz w:val="24"/>
          <w:szCs w:val="24"/>
        </w:rPr>
        <w:t>按照</w:t>
      </w:r>
      <w:r>
        <w:rPr>
          <w:rFonts w:hint="eastAsia" w:ascii="宋体" w:hAnsi="宋体" w:cs="宋体"/>
          <w:sz w:val="24"/>
          <w:szCs w:val="24"/>
          <w:u w:val="single"/>
        </w:rPr>
        <w:t>广州交易集团有限公司（广州公共资源交易中心）</w:t>
      </w:r>
      <w:r>
        <w:rPr>
          <w:rFonts w:hint="eastAsia" w:ascii="宋体" w:hAnsi="宋体" w:cs="宋体"/>
          <w:sz w:val="24"/>
          <w:szCs w:val="24"/>
        </w:rPr>
        <w:t>交易平台关于全流程电子化项目的相关指南进行操作。详见：</w:t>
      </w:r>
      <w:r>
        <w:rPr>
          <w:rFonts w:hint="eastAsia" w:ascii="宋体" w:hAnsi="宋体" w:cs="宋体"/>
          <w:sz w:val="24"/>
          <w:szCs w:val="24"/>
          <w:u w:val="single"/>
        </w:rPr>
        <w:t>广州交易集团有限公司（广州公共资源交易中心）网站最新指引。</w:t>
      </w:r>
    </w:p>
    <w:p w14:paraId="21B3D9D4">
      <w:pPr>
        <w:pStyle w:val="5"/>
        <w:spacing w:after="0" w:line="360" w:lineRule="auto"/>
        <w:ind w:firstLine="480" w:firstLineChars="200"/>
        <w:rPr>
          <w:rFonts w:ascii="宋体" w:hAnsi="宋体"/>
          <w:sz w:val="24"/>
        </w:rPr>
      </w:pPr>
      <w:r>
        <w:rPr>
          <w:rFonts w:hint="eastAsia" w:ascii="宋体" w:hAnsi="宋体"/>
          <w:sz w:val="24"/>
        </w:rPr>
        <w:t>注：投标文件电子文档需要投标人单位盖章的材料，投标人加盖电子印章即可，不得将投标人未对电子文档加盖实物印章作为否决投标的情形。</w:t>
      </w:r>
    </w:p>
    <w:p w14:paraId="26C97F5A">
      <w:pPr>
        <w:pStyle w:val="5"/>
        <w:spacing w:after="0" w:line="360" w:lineRule="auto"/>
        <w:ind w:firstLine="480" w:firstLineChars="200"/>
        <w:rPr>
          <w:rFonts w:ascii="宋体" w:hAnsi="宋体"/>
          <w:sz w:val="24"/>
        </w:rPr>
      </w:pPr>
      <w:r>
        <w:rPr>
          <w:rFonts w:hint="eastAsia" w:ascii="宋体" w:hAnsi="宋体"/>
          <w:sz w:val="24"/>
        </w:rPr>
        <w:t>12.3投标文件应按照</w:t>
      </w:r>
      <w:r>
        <w:rPr>
          <w:rFonts w:hint="eastAsia" w:ascii="宋体" w:hAnsi="宋体"/>
          <w:sz w:val="24"/>
          <w:u w:val="single"/>
        </w:rPr>
        <w:t>广州交易集团有限公司（广州公共资源交易中心）</w:t>
      </w:r>
      <w:r>
        <w:rPr>
          <w:rFonts w:hint="eastAsia" w:ascii="宋体" w:hAnsi="宋体"/>
          <w:sz w:val="24"/>
        </w:rPr>
        <w:t>交易平台关于全流程电子化项目的相关指南进行编制，详见：</w:t>
      </w:r>
      <w:r>
        <w:rPr>
          <w:rFonts w:hint="eastAsia" w:ascii="宋体" w:hAnsi="宋体"/>
          <w:sz w:val="24"/>
          <w:u w:val="single"/>
        </w:rPr>
        <w:t>广州交易集团有限公司（广州公共资源交易中心）</w:t>
      </w:r>
      <w:r>
        <w:rPr>
          <w:rFonts w:hint="eastAsia" w:ascii="宋体" w:hAnsi="宋体"/>
          <w:sz w:val="24"/>
        </w:rPr>
        <w:t>网站最新指引。</w:t>
      </w:r>
    </w:p>
    <w:p w14:paraId="061D6408">
      <w:pPr>
        <w:pStyle w:val="5"/>
        <w:spacing w:after="0" w:line="360" w:lineRule="auto"/>
        <w:ind w:firstLine="480" w:firstLineChars="200"/>
        <w:rPr>
          <w:rFonts w:ascii="宋体" w:hAnsi="宋体"/>
          <w:sz w:val="24"/>
        </w:rPr>
      </w:pPr>
      <w:r>
        <w:rPr>
          <w:rFonts w:hint="eastAsia" w:ascii="宋体" w:hAnsi="宋体"/>
          <w:sz w:val="24"/>
        </w:rPr>
        <w:t>如不按上述要求编制引起系统无法检索、读取相关信息的，其后果由投标人承担。</w:t>
      </w:r>
    </w:p>
    <w:p w14:paraId="61574278">
      <w:pPr>
        <w:pStyle w:val="5"/>
        <w:spacing w:after="0" w:line="360" w:lineRule="auto"/>
        <w:ind w:firstLine="482" w:firstLineChars="200"/>
        <w:rPr>
          <w:rFonts w:ascii="宋体"/>
          <w:b/>
          <w:bCs/>
          <w:sz w:val="24"/>
        </w:rPr>
      </w:pPr>
      <w:r>
        <w:rPr>
          <w:rFonts w:ascii="宋体" w:hAnsi="宋体"/>
          <w:b/>
          <w:bCs/>
          <w:sz w:val="24"/>
        </w:rPr>
        <w:t>13</w:t>
      </w:r>
      <w:r>
        <w:rPr>
          <w:rFonts w:hint="eastAsia" w:ascii="宋体" w:hAnsi="宋体"/>
          <w:b/>
          <w:bCs/>
          <w:sz w:val="24"/>
        </w:rPr>
        <w:t>．投标报价及造价承包和变更结算方式</w:t>
      </w:r>
    </w:p>
    <w:p w14:paraId="4DA59B95">
      <w:pPr>
        <w:pStyle w:val="5"/>
        <w:spacing w:after="0" w:line="360" w:lineRule="auto"/>
        <w:ind w:firstLine="480" w:firstLineChars="200"/>
        <w:rPr>
          <w:rFonts w:ascii="宋体"/>
          <w:sz w:val="24"/>
        </w:rPr>
      </w:pPr>
      <w:r>
        <w:rPr>
          <w:rFonts w:hint="eastAsia" w:ascii="宋体" w:hAnsi="宋体"/>
          <w:sz w:val="24"/>
        </w:rPr>
        <w:t>13.1本工程的投标报价采用投标须知前附表第12项所规定的方式。</w:t>
      </w:r>
      <w:r>
        <w:rPr>
          <w:rFonts w:hint="eastAsia" w:ascii="宋体" w:hAnsi="宋体"/>
          <w:sz w:val="24"/>
          <w:u w:val="single"/>
        </w:rPr>
        <w:t>投标文件中的大写金额和小写金额不一致的，以大写金额为准，</w:t>
      </w:r>
      <w:r>
        <w:rPr>
          <w:rFonts w:hint="eastAsia" w:ascii="宋体" w:hAnsi="宋体"/>
          <w:sz w:val="24"/>
        </w:rPr>
        <w:t>投标报价（含单价及总价）精确到“分”。</w:t>
      </w:r>
    </w:p>
    <w:p w14:paraId="3413D984">
      <w:pPr>
        <w:pStyle w:val="5"/>
        <w:spacing w:after="0" w:line="360" w:lineRule="auto"/>
        <w:ind w:firstLine="480" w:firstLineChars="200"/>
        <w:rPr>
          <w:rFonts w:ascii="宋体"/>
          <w:sz w:val="24"/>
        </w:rPr>
      </w:pPr>
      <w:r>
        <w:rPr>
          <w:rFonts w:ascii="宋体" w:hAnsi="宋体"/>
          <w:sz w:val="24"/>
        </w:rPr>
        <w:t>13.2</w:t>
      </w:r>
      <w:r>
        <w:rPr>
          <w:rFonts w:hint="eastAsia" w:ascii="宋体" w:hAnsi="宋体"/>
          <w:sz w:val="24"/>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55E09500">
      <w:pPr>
        <w:pStyle w:val="5"/>
        <w:spacing w:after="0" w:line="360" w:lineRule="auto"/>
        <w:ind w:firstLine="480" w:firstLineChars="200"/>
        <w:rPr>
          <w:rFonts w:ascii="宋体"/>
          <w:sz w:val="24"/>
        </w:rPr>
      </w:pPr>
      <w:r>
        <w:rPr>
          <w:rFonts w:ascii="宋体" w:hAnsi="宋体"/>
          <w:sz w:val="24"/>
        </w:rPr>
        <w:t>13.3</w:t>
      </w:r>
      <w:r>
        <w:rPr>
          <w:rFonts w:hint="eastAsia" w:ascii="宋体" w:hAnsi="宋体"/>
          <w:sz w:val="24"/>
        </w:rPr>
        <w:t>投标人的投标报价，应是按照投标须知前附表第</w:t>
      </w:r>
      <w:r>
        <w:rPr>
          <w:rFonts w:ascii="宋体" w:hAnsi="宋体"/>
          <w:sz w:val="24"/>
        </w:rPr>
        <w:t>8</w:t>
      </w:r>
      <w:r>
        <w:rPr>
          <w:rFonts w:hint="eastAsia" w:ascii="宋体" w:hAnsi="宋体"/>
          <w:sz w:val="24"/>
        </w:rPr>
        <w:t>项的工期要求，在投标须知前附表第</w:t>
      </w:r>
      <w:r>
        <w:rPr>
          <w:rFonts w:ascii="宋体" w:hAnsi="宋体"/>
          <w:sz w:val="24"/>
        </w:rPr>
        <w:t>3</w:t>
      </w:r>
      <w:r>
        <w:rPr>
          <w:rFonts w:hint="eastAsia" w:ascii="宋体" w:hAnsi="宋体"/>
          <w:sz w:val="24"/>
        </w:rPr>
        <w:t>项的建设地点，完成投标须知前附表第</w:t>
      </w:r>
      <w:r>
        <w:rPr>
          <w:rFonts w:ascii="宋体" w:hAnsi="宋体"/>
          <w:sz w:val="24"/>
        </w:rPr>
        <w:t>7</w:t>
      </w:r>
      <w:r>
        <w:rPr>
          <w:rFonts w:hint="eastAsia" w:ascii="宋体" w:hAnsi="宋体"/>
          <w:sz w:val="24"/>
        </w:rPr>
        <w:t>项的招标范围内已由招标人</w:t>
      </w:r>
      <w:r>
        <w:rPr>
          <w:rFonts w:hint="eastAsia" w:ascii="宋体" w:hAnsi="宋体"/>
          <w:sz w:val="24"/>
          <w:u w:val="single"/>
        </w:rPr>
        <w:t>提供的招标图纸（包括有关于本项目招标的相关资料）及</w:t>
      </w:r>
      <w:r>
        <w:rPr>
          <w:rFonts w:hint="eastAsia" w:ascii="宋体" w:hAnsi="宋体"/>
          <w:sz w:val="24"/>
        </w:rPr>
        <w:t>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sz w:val="24"/>
          <w:szCs w:val="24"/>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0CE7FD63">
      <w:pPr>
        <w:pStyle w:val="5"/>
        <w:spacing w:after="0" w:line="360" w:lineRule="auto"/>
        <w:ind w:firstLine="480" w:firstLineChars="200"/>
        <w:rPr>
          <w:rFonts w:ascii="宋体"/>
          <w:sz w:val="24"/>
        </w:rPr>
      </w:pPr>
      <w:r>
        <w:rPr>
          <w:rFonts w:ascii="宋体" w:hAnsi="宋体"/>
          <w:sz w:val="24"/>
        </w:rPr>
        <w:t>13.4</w:t>
      </w:r>
      <w:r>
        <w:rPr>
          <w:rFonts w:hint="eastAsia" w:ascii="宋体" w:hAnsi="宋体"/>
          <w:sz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w:t>
      </w:r>
      <w:r>
        <w:rPr>
          <w:rFonts w:hint="eastAsia" w:ascii="宋体" w:hAnsi="宋体"/>
          <w:sz w:val="24"/>
          <w:u w:val="single"/>
        </w:rPr>
        <w:t>按合同条款相关约定调整。</w:t>
      </w:r>
    </w:p>
    <w:p w14:paraId="6F0496E4">
      <w:pPr>
        <w:pStyle w:val="5"/>
        <w:spacing w:after="0" w:line="360" w:lineRule="auto"/>
        <w:ind w:firstLine="480" w:firstLineChars="200"/>
        <w:rPr>
          <w:rFonts w:ascii="宋体"/>
          <w:sz w:val="24"/>
        </w:rPr>
      </w:pPr>
      <w:r>
        <w:rPr>
          <w:rFonts w:ascii="宋体" w:hAnsi="宋体"/>
          <w:sz w:val="24"/>
        </w:rPr>
        <w:t>13.5</w:t>
      </w:r>
      <w:r>
        <w:rPr>
          <w:rFonts w:hint="eastAsia" w:ascii="宋体" w:hAnsi="宋体"/>
          <w:sz w:val="24"/>
        </w:rPr>
        <w:t>工程项目实施期间和结算时，招标文件工程量清单中漏列而由监理单位和招标人现场签证确认的工程项目、原设计没有而由招标人批准设计变更产生的工程项目，视为新增项目，</w:t>
      </w:r>
      <w:r>
        <w:rPr>
          <w:rFonts w:hint="eastAsia" w:ascii="宋体" w:hAnsi="宋体"/>
          <w:sz w:val="24"/>
          <w:u w:val="single"/>
        </w:rPr>
        <w:t>增加或减少工程量确定价格办法详见施工合同相关条款。</w:t>
      </w:r>
    </w:p>
    <w:p w14:paraId="0547754F">
      <w:pPr>
        <w:pStyle w:val="5"/>
        <w:spacing w:after="0" w:line="360" w:lineRule="auto"/>
        <w:ind w:firstLine="480" w:firstLineChars="200"/>
        <w:rPr>
          <w:rFonts w:ascii="宋体"/>
          <w:sz w:val="24"/>
        </w:rPr>
      </w:pPr>
      <w:r>
        <w:rPr>
          <w:rFonts w:ascii="宋体" w:hAnsi="宋体"/>
          <w:sz w:val="24"/>
        </w:rPr>
        <w:t>13.6</w:t>
      </w:r>
      <w:r>
        <w:rPr>
          <w:rFonts w:hint="eastAsia" w:ascii="宋体" w:hAnsi="宋体"/>
          <w:sz w:val="24"/>
        </w:rPr>
        <w:t>暂列金额、暂估价</w:t>
      </w:r>
    </w:p>
    <w:p w14:paraId="20DAC192">
      <w:pPr>
        <w:pStyle w:val="5"/>
        <w:spacing w:after="0" w:line="360" w:lineRule="auto"/>
        <w:ind w:firstLine="480" w:firstLineChars="200"/>
        <w:rPr>
          <w:rFonts w:ascii="宋体"/>
          <w:sz w:val="24"/>
        </w:rPr>
      </w:pPr>
      <w:r>
        <w:rPr>
          <w:rFonts w:ascii="宋体" w:hAnsi="宋体"/>
          <w:sz w:val="24"/>
        </w:rPr>
        <w:t>13.6.1</w:t>
      </w:r>
      <w:r>
        <w:rPr>
          <w:rFonts w:hint="eastAsia" w:ascii="宋体" w:hAnsi="宋体"/>
          <w:sz w:val="24"/>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664FEEEA">
      <w:pPr>
        <w:pStyle w:val="5"/>
        <w:spacing w:after="0" w:line="360" w:lineRule="auto"/>
        <w:ind w:firstLine="480" w:firstLineChars="200"/>
        <w:rPr>
          <w:rFonts w:ascii="宋体"/>
          <w:sz w:val="24"/>
        </w:rPr>
      </w:pPr>
      <w:r>
        <w:rPr>
          <w:rFonts w:hint="eastAsia" w:ascii="宋体" w:hAnsi="宋体"/>
          <w:sz w:val="24"/>
        </w:rPr>
        <w:t>暂估价是指招标人在工程量清单中提供的用于支付必然发生但暂时不能确定价格的材料的单价以及专业工程的金额。</w:t>
      </w:r>
    </w:p>
    <w:p w14:paraId="7C5D22C5">
      <w:pPr>
        <w:pStyle w:val="5"/>
        <w:spacing w:after="0" w:line="360" w:lineRule="auto"/>
        <w:ind w:firstLine="480" w:firstLineChars="200"/>
        <w:rPr>
          <w:rFonts w:ascii="宋体"/>
          <w:sz w:val="24"/>
        </w:rPr>
      </w:pPr>
      <w:r>
        <w:rPr>
          <w:rFonts w:ascii="宋体" w:hAnsi="宋体"/>
          <w:sz w:val="24"/>
        </w:rPr>
        <w:t>13.6.2</w:t>
      </w:r>
      <w:r>
        <w:rPr>
          <w:rFonts w:hint="eastAsia" w:ascii="宋体" w:hAnsi="宋体"/>
          <w:sz w:val="24"/>
        </w:rPr>
        <w:t>在工程实施中，暂列金额、暂估价所包含的工作范围和图纸、标准深化固定后，按照工程专业、设备、材料类别等分类汇总的金额，达到法定招标范围标准的，应由招标人同中标人联合招标，确定承包人和承包价格。</w:t>
      </w:r>
    </w:p>
    <w:p w14:paraId="3BF08006">
      <w:pPr>
        <w:pStyle w:val="5"/>
        <w:spacing w:after="0" w:line="360" w:lineRule="auto"/>
        <w:ind w:firstLine="480" w:firstLineChars="200"/>
        <w:rPr>
          <w:rFonts w:ascii="宋体"/>
          <w:sz w:val="24"/>
        </w:rPr>
      </w:pPr>
      <w:r>
        <w:rPr>
          <w:rFonts w:ascii="宋体" w:hAnsi="宋体"/>
          <w:sz w:val="24"/>
        </w:rPr>
        <w:t>13.6.3</w:t>
      </w:r>
      <w:r>
        <w:rPr>
          <w:rFonts w:hint="eastAsia" w:ascii="宋体" w:hAnsi="宋体"/>
          <w:sz w:val="24"/>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4726F788">
      <w:pPr>
        <w:pStyle w:val="5"/>
        <w:spacing w:after="0" w:line="360" w:lineRule="auto"/>
        <w:ind w:firstLine="480" w:firstLineChars="200"/>
        <w:rPr>
          <w:rFonts w:ascii="宋体"/>
          <w:sz w:val="24"/>
        </w:rPr>
      </w:pPr>
      <w:r>
        <w:rPr>
          <w:rFonts w:ascii="宋体" w:hAnsi="宋体"/>
          <w:sz w:val="24"/>
        </w:rPr>
        <w:t>13.6.4</w:t>
      </w:r>
      <w:r>
        <w:rPr>
          <w:rFonts w:hint="eastAsia" w:ascii="宋体" w:hAnsi="宋体"/>
          <w:sz w:val="24"/>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sz w:val="24"/>
        </w:rPr>
        <w:t>13.5</w:t>
      </w:r>
      <w:r>
        <w:rPr>
          <w:rFonts w:hint="eastAsia" w:ascii="宋体" w:hAnsi="宋体"/>
          <w:sz w:val="24"/>
        </w:rPr>
        <w:t>款规定确定。</w:t>
      </w:r>
    </w:p>
    <w:p w14:paraId="241BB519">
      <w:pPr>
        <w:pStyle w:val="5"/>
        <w:spacing w:after="0" w:line="360" w:lineRule="auto"/>
        <w:ind w:firstLine="480" w:firstLineChars="200"/>
        <w:rPr>
          <w:rFonts w:ascii="宋体"/>
          <w:sz w:val="24"/>
        </w:rPr>
      </w:pPr>
      <w:r>
        <w:rPr>
          <w:rFonts w:ascii="宋体" w:hAnsi="宋体"/>
          <w:sz w:val="24"/>
        </w:rPr>
        <w:t>13.6.5</w:t>
      </w:r>
      <w:r>
        <w:rPr>
          <w:rFonts w:hint="eastAsia" w:ascii="宋体" w:hAnsi="宋体"/>
          <w:sz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6FC70129">
      <w:pPr>
        <w:pStyle w:val="5"/>
        <w:spacing w:after="0" w:line="360" w:lineRule="auto"/>
        <w:ind w:firstLine="480" w:firstLineChars="200"/>
        <w:rPr>
          <w:rFonts w:ascii="宋体"/>
          <w:sz w:val="24"/>
        </w:rPr>
      </w:pPr>
      <w:r>
        <w:rPr>
          <w:rFonts w:ascii="宋体" w:hAnsi="宋体"/>
          <w:sz w:val="24"/>
        </w:rPr>
        <w:t xml:space="preserve">13.6.6 </w:t>
      </w:r>
      <w:r>
        <w:rPr>
          <w:rFonts w:hint="eastAsia" w:ascii="宋体" w:hAnsi="宋体"/>
          <w:sz w:val="24"/>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73BBBFF4">
      <w:pPr>
        <w:pStyle w:val="5"/>
        <w:spacing w:after="0" w:line="360" w:lineRule="auto"/>
        <w:ind w:firstLine="480" w:firstLineChars="200"/>
        <w:rPr>
          <w:rFonts w:ascii="宋体"/>
          <w:sz w:val="24"/>
        </w:rPr>
      </w:pPr>
      <w:r>
        <w:rPr>
          <w:rFonts w:ascii="宋体" w:hAnsi="宋体"/>
          <w:sz w:val="24"/>
        </w:rPr>
        <w:t>13.7</w:t>
      </w:r>
      <w:r>
        <w:rPr>
          <w:rFonts w:hint="eastAsia" w:ascii="宋体" w:hAnsi="宋体"/>
          <w:sz w:val="24"/>
        </w:rPr>
        <w:t>投标人可先到工地踏勘以充分了解工地位置、情况、道路、储存空间、装卸限制及任何其他足以影响承包价的情况，任何因忽视或误解工地情况而导致的索赔或工期延长申请将不被批准。</w:t>
      </w:r>
    </w:p>
    <w:p w14:paraId="0681951D">
      <w:pPr>
        <w:pStyle w:val="5"/>
        <w:spacing w:after="0" w:line="360" w:lineRule="auto"/>
        <w:ind w:firstLine="480" w:firstLineChars="200"/>
        <w:rPr>
          <w:rFonts w:ascii="宋体"/>
          <w:sz w:val="24"/>
        </w:rPr>
      </w:pPr>
      <w:r>
        <w:rPr>
          <w:rFonts w:ascii="宋体" w:hAnsi="宋体"/>
          <w:sz w:val="24"/>
        </w:rPr>
        <w:t>13.8</w:t>
      </w:r>
      <w:r>
        <w:rPr>
          <w:rFonts w:hint="eastAsia" w:ascii="宋体" w:hAnsi="宋体"/>
          <w:sz w:val="24"/>
        </w:rPr>
        <w:t>属于承包人自行采购的主要材料、设备，招标人应当在招标文件中提出材料、设备的技术标准或者质量要求，或者提出不少于</w:t>
      </w:r>
      <w:r>
        <w:rPr>
          <w:rFonts w:ascii="宋体" w:hAnsi="宋体"/>
          <w:sz w:val="24"/>
        </w:rPr>
        <w:t>3</w:t>
      </w:r>
      <w:r>
        <w:rPr>
          <w:rFonts w:hint="eastAsia" w:ascii="宋体" w:hAnsi="宋体"/>
          <w:sz w:val="24"/>
        </w:rPr>
        <w:t>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14:paraId="2969319F">
      <w:pPr>
        <w:pStyle w:val="5"/>
        <w:spacing w:after="0" w:line="360" w:lineRule="auto"/>
        <w:ind w:firstLine="480" w:firstLineChars="200"/>
        <w:rPr>
          <w:rFonts w:ascii="宋体"/>
          <w:sz w:val="24"/>
          <w:szCs w:val="24"/>
        </w:rPr>
      </w:pPr>
      <w:r>
        <w:rPr>
          <w:rFonts w:ascii="宋体" w:hAnsi="宋体"/>
          <w:sz w:val="24"/>
        </w:rPr>
        <w:t>13.9</w:t>
      </w:r>
      <w:r>
        <w:rPr>
          <w:rFonts w:hint="eastAsia" w:ascii="宋体"/>
          <w:sz w:val="24"/>
          <w:szCs w:val="24"/>
          <w:u w:val="single"/>
        </w:rPr>
        <w:t>主要材料的价格调整按照合同约定执行。</w:t>
      </w:r>
    </w:p>
    <w:p w14:paraId="664FBD21">
      <w:pPr>
        <w:pStyle w:val="5"/>
        <w:spacing w:after="0" w:line="360" w:lineRule="auto"/>
        <w:ind w:firstLine="482" w:firstLineChars="200"/>
        <w:rPr>
          <w:rFonts w:ascii="宋体"/>
          <w:b/>
          <w:bCs/>
          <w:sz w:val="24"/>
        </w:rPr>
      </w:pPr>
      <w:r>
        <w:rPr>
          <w:rFonts w:ascii="宋体" w:hAnsi="宋体"/>
          <w:b/>
          <w:bCs/>
          <w:sz w:val="24"/>
        </w:rPr>
        <w:t>14</w:t>
      </w:r>
      <w:r>
        <w:rPr>
          <w:rFonts w:hint="eastAsia" w:ascii="宋体" w:hAnsi="宋体"/>
          <w:b/>
          <w:bCs/>
          <w:sz w:val="24"/>
        </w:rPr>
        <w:t>．投标货币</w:t>
      </w:r>
    </w:p>
    <w:p w14:paraId="15683060">
      <w:pPr>
        <w:pStyle w:val="5"/>
        <w:spacing w:after="0" w:line="360" w:lineRule="auto"/>
        <w:ind w:firstLine="480" w:firstLineChars="200"/>
        <w:rPr>
          <w:rFonts w:ascii="宋体"/>
          <w:sz w:val="24"/>
        </w:rPr>
      </w:pPr>
      <w:r>
        <w:rPr>
          <w:rFonts w:ascii="宋体" w:hAnsi="宋体"/>
          <w:sz w:val="24"/>
        </w:rPr>
        <w:t xml:space="preserve">14.1 </w:t>
      </w:r>
      <w:r>
        <w:rPr>
          <w:rFonts w:hint="eastAsia" w:ascii="宋体" w:hAnsi="宋体"/>
          <w:sz w:val="24"/>
        </w:rPr>
        <w:t>本工程投标报价采用的币种为人民币。</w:t>
      </w:r>
    </w:p>
    <w:p w14:paraId="3396EBD7">
      <w:pPr>
        <w:pStyle w:val="5"/>
        <w:spacing w:after="0" w:line="360" w:lineRule="auto"/>
        <w:ind w:firstLine="482" w:firstLineChars="200"/>
        <w:rPr>
          <w:rFonts w:ascii="宋体"/>
          <w:sz w:val="24"/>
        </w:rPr>
      </w:pPr>
      <w:r>
        <w:rPr>
          <w:rFonts w:ascii="宋体" w:hAnsi="宋体"/>
          <w:b/>
          <w:bCs/>
          <w:sz w:val="24"/>
        </w:rPr>
        <w:t>15</w:t>
      </w:r>
      <w:r>
        <w:rPr>
          <w:rFonts w:hint="eastAsia" w:ascii="宋体" w:hAnsi="宋体"/>
          <w:b/>
          <w:bCs/>
          <w:sz w:val="24"/>
        </w:rPr>
        <w:t>．投标有效期</w:t>
      </w:r>
    </w:p>
    <w:p w14:paraId="3E3213CA">
      <w:pPr>
        <w:pStyle w:val="5"/>
        <w:spacing w:after="0" w:line="360" w:lineRule="auto"/>
        <w:ind w:firstLine="480" w:firstLineChars="200"/>
        <w:rPr>
          <w:rFonts w:ascii="宋体"/>
          <w:sz w:val="24"/>
        </w:rPr>
      </w:pPr>
      <w:r>
        <w:rPr>
          <w:rFonts w:ascii="宋体" w:hAnsi="宋体"/>
          <w:sz w:val="24"/>
        </w:rPr>
        <w:t xml:space="preserve">15.1 </w:t>
      </w:r>
      <w:r>
        <w:rPr>
          <w:rFonts w:hint="eastAsia" w:ascii="宋体" w:hAnsi="宋体"/>
          <w:sz w:val="24"/>
        </w:rPr>
        <w:t>投标有效期见投标须知前附表第</w:t>
      </w:r>
      <w:r>
        <w:rPr>
          <w:rFonts w:ascii="宋体" w:hAnsi="宋体"/>
          <w:sz w:val="24"/>
        </w:rPr>
        <w:t>13</w:t>
      </w:r>
      <w:r>
        <w:rPr>
          <w:rFonts w:hint="eastAsia" w:ascii="宋体" w:hAnsi="宋体"/>
          <w:sz w:val="24"/>
        </w:rPr>
        <w:t>项所规定的期限，在此期限内，凡符合本招标文件要求的投标文件均保持有效。</w:t>
      </w:r>
    </w:p>
    <w:p w14:paraId="624E7ED0">
      <w:pPr>
        <w:pStyle w:val="5"/>
        <w:spacing w:after="0" w:line="360" w:lineRule="auto"/>
        <w:ind w:firstLine="480" w:firstLineChars="200"/>
        <w:rPr>
          <w:rFonts w:ascii="宋体"/>
          <w:sz w:val="24"/>
        </w:rPr>
      </w:pPr>
      <w:r>
        <w:rPr>
          <w:rFonts w:ascii="宋体" w:hAnsi="宋体"/>
          <w:sz w:val="24"/>
        </w:rPr>
        <w:t xml:space="preserve">15.2 </w:t>
      </w:r>
      <w:r>
        <w:rPr>
          <w:rFonts w:hint="eastAsia" w:ascii="宋体" w:hAnsi="宋体"/>
          <w:sz w:val="24"/>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sz w:val="24"/>
        </w:rPr>
        <w:t>16</w:t>
      </w:r>
      <w:r>
        <w:rPr>
          <w:rFonts w:hint="eastAsia" w:ascii="宋体" w:hAnsi="宋体"/>
          <w:sz w:val="24"/>
        </w:rPr>
        <w:t>条关于投标保证金的退还与不予退还的规定仍然适用。</w:t>
      </w:r>
    </w:p>
    <w:p w14:paraId="50881986">
      <w:pPr>
        <w:pStyle w:val="5"/>
        <w:spacing w:after="0" w:line="360" w:lineRule="auto"/>
        <w:ind w:firstLine="482" w:firstLineChars="200"/>
        <w:rPr>
          <w:rFonts w:ascii="宋体"/>
          <w:b/>
          <w:bCs/>
          <w:sz w:val="24"/>
        </w:rPr>
      </w:pPr>
      <w:r>
        <w:rPr>
          <w:rFonts w:ascii="宋体" w:hAnsi="宋体"/>
          <w:b/>
          <w:bCs/>
          <w:sz w:val="24"/>
        </w:rPr>
        <w:t>16</w:t>
      </w:r>
      <w:r>
        <w:rPr>
          <w:rFonts w:hint="eastAsia" w:ascii="宋体" w:hAnsi="宋体"/>
          <w:b/>
          <w:bCs/>
          <w:sz w:val="24"/>
        </w:rPr>
        <w:t>．投标保证金</w:t>
      </w:r>
    </w:p>
    <w:p w14:paraId="73D25A60">
      <w:pPr>
        <w:spacing w:line="360" w:lineRule="auto"/>
        <w:ind w:firstLine="480" w:firstLineChars="200"/>
        <w:rPr>
          <w:rFonts w:ascii="宋体" w:hAnsi="宋体"/>
          <w:sz w:val="24"/>
          <w:u w:val="single"/>
        </w:rPr>
      </w:pPr>
      <w:r>
        <w:rPr>
          <w:rFonts w:hint="eastAsia" w:ascii="宋体" w:hAnsi="宋体"/>
          <w:sz w:val="24"/>
          <w:u w:val="single"/>
        </w:rPr>
        <w:t>16.1本项目免收投标保证金，投标人提供《关于投标保证金的承诺》（详见附件）。</w:t>
      </w:r>
    </w:p>
    <w:p w14:paraId="2E1177CE">
      <w:pPr>
        <w:spacing w:line="360" w:lineRule="auto"/>
        <w:ind w:firstLine="480" w:firstLineChars="200"/>
        <w:rPr>
          <w:rFonts w:ascii="宋体" w:hAnsi="宋体"/>
          <w:sz w:val="24"/>
          <w:u w:val="single"/>
        </w:rPr>
      </w:pPr>
      <w:r>
        <w:rPr>
          <w:rFonts w:hint="eastAsia" w:ascii="宋体" w:hAnsi="宋体"/>
          <w:sz w:val="24"/>
          <w:u w:val="single"/>
        </w:rPr>
        <w:t>16.2对于投标人已提供《关于投标保证金的承诺》，若投标人存在16.4条款所列情形，该投标人应在发现存在16.4条款所列情形之日起5个工作日内按投标须知前附表第14项所述金额补交投标保证金。若未按要求补交投标保证金的将暂停其参与招标人后续工程投标，直至完成补交手续为止。</w:t>
      </w:r>
    </w:p>
    <w:p w14:paraId="0A94C8D5">
      <w:pPr>
        <w:spacing w:line="360" w:lineRule="auto"/>
        <w:ind w:firstLine="480" w:firstLineChars="200"/>
        <w:rPr>
          <w:rFonts w:ascii="宋体" w:hAnsi="宋体"/>
          <w:sz w:val="24"/>
          <w:u w:val="single"/>
        </w:rPr>
      </w:pPr>
      <w:r>
        <w:rPr>
          <w:rFonts w:hint="eastAsia" w:ascii="宋体" w:hAnsi="宋体"/>
          <w:sz w:val="24"/>
          <w:u w:val="single"/>
        </w:rPr>
        <w:t>16.3开标时投标人没有按招标文件要求提交《关于投标保证金的承诺》的投标人，视为未按要求提供投标保证金。</w:t>
      </w:r>
    </w:p>
    <w:p w14:paraId="328D1D23">
      <w:pPr>
        <w:spacing w:line="360" w:lineRule="auto"/>
        <w:ind w:firstLine="480" w:firstLineChars="200"/>
        <w:rPr>
          <w:rFonts w:ascii="宋体" w:hAnsi="宋体"/>
          <w:sz w:val="24"/>
          <w:u w:val="single"/>
        </w:rPr>
      </w:pPr>
      <w:r>
        <w:rPr>
          <w:rFonts w:hint="eastAsia" w:ascii="宋体" w:hAnsi="宋体"/>
          <w:sz w:val="24"/>
          <w:u w:val="single"/>
        </w:rPr>
        <w:t>16.4如有下列情况之一的，招标人可以不予退还投标保证金（是否退还投标保证金由招标人在招标文件中规定）：</w:t>
      </w:r>
    </w:p>
    <w:p w14:paraId="773A4D58">
      <w:pPr>
        <w:spacing w:line="360" w:lineRule="auto"/>
        <w:ind w:firstLine="480" w:firstLineChars="200"/>
        <w:rPr>
          <w:rFonts w:ascii="宋体" w:hAnsi="宋体"/>
          <w:sz w:val="24"/>
          <w:u w:val="single"/>
        </w:rPr>
      </w:pPr>
      <w:r>
        <w:rPr>
          <w:rFonts w:hint="eastAsia" w:ascii="宋体" w:hAnsi="宋体"/>
          <w:sz w:val="24"/>
          <w:u w:val="single"/>
        </w:rPr>
        <w:t>16.4.1因投标人原因造成投标文件未解密的；</w:t>
      </w:r>
    </w:p>
    <w:p w14:paraId="66E20E12">
      <w:pPr>
        <w:spacing w:line="360" w:lineRule="auto"/>
        <w:ind w:firstLine="480" w:firstLineChars="200"/>
        <w:rPr>
          <w:rFonts w:ascii="宋体" w:hAnsi="宋体"/>
          <w:sz w:val="24"/>
          <w:u w:val="single"/>
        </w:rPr>
      </w:pPr>
      <w:r>
        <w:rPr>
          <w:rFonts w:hint="eastAsia" w:ascii="宋体" w:hAnsi="宋体"/>
          <w:sz w:val="24"/>
          <w:u w:val="single"/>
        </w:rPr>
        <w:t>16.4.2投标人在投标有效期内撤销投标文件；</w:t>
      </w:r>
    </w:p>
    <w:p w14:paraId="2CBBFB2A">
      <w:pPr>
        <w:spacing w:line="360" w:lineRule="auto"/>
        <w:ind w:firstLine="480" w:firstLineChars="200"/>
        <w:rPr>
          <w:rFonts w:ascii="宋体" w:hAnsi="宋体"/>
          <w:sz w:val="24"/>
          <w:u w:val="single"/>
        </w:rPr>
      </w:pPr>
      <w:r>
        <w:rPr>
          <w:rFonts w:hint="eastAsia" w:ascii="宋体" w:hAnsi="宋体"/>
          <w:sz w:val="24"/>
          <w:u w:val="single"/>
        </w:rPr>
        <w:t>16.4.3中标人未能在规定期限内按要求提交履约担保；</w:t>
      </w:r>
    </w:p>
    <w:p w14:paraId="51647A9B">
      <w:pPr>
        <w:spacing w:line="360" w:lineRule="auto"/>
        <w:ind w:firstLine="480" w:firstLineChars="200"/>
        <w:rPr>
          <w:rFonts w:ascii="宋体"/>
          <w:sz w:val="24"/>
          <w:u w:val="single"/>
        </w:rPr>
      </w:pPr>
      <w:r>
        <w:rPr>
          <w:rFonts w:hint="eastAsia" w:ascii="宋体" w:hAnsi="宋体"/>
          <w:sz w:val="24"/>
          <w:u w:val="single"/>
        </w:rPr>
        <w:t>16.4.4中标人未能在规定期限内签署合同协议。</w:t>
      </w:r>
    </w:p>
    <w:p w14:paraId="359799FD">
      <w:pPr>
        <w:pStyle w:val="5"/>
        <w:spacing w:after="0" w:line="360" w:lineRule="auto"/>
        <w:ind w:firstLine="482" w:firstLineChars="200"/>
        <w:rPr>
          <w:rFonts w:ascii="宋体"/>
          <w:b/>
          <w:bCs/>
          <w:sz w:val="24"/>
        </w:rPr>
      </w:pPr>
      <w:r>
        <w:rPr>
          <w:rFonts w:ascii="宋体" w:hAnsi="宋体"/>
          <w:b/>
          <w:bCs/>
          <w:sz w:val="24"/>
        </w:rPr>
        <w:t>17</w:t>
      </w:r>
      <w:r>
        <w:rPr>
          <w:rFonts w:hint="eastAsia" w:ascii="宋体" w:hAnsi="宋体"/>
          <w:b/>
          <w:bCs/>
          <w:sz w:val="24"/>
        </w:rPr>
        <w:t>．投标文件的签署</w:t>
      </w:r>
    </w:p>
    <w:p w14:paraId="1627426C">
      <w:pPr>
        <w:spacing w:line="360" w:lineRule="auto"/>
        <w:ind w:firstLine="480" w:firstLineChars="200"/>
        <w:rPr>
          <w:rFonts w:ascii="宋体" w:hAnsi="宋体"/>
          <w:sz w:val="24"/>
          <w:szCs w:val="24"/>
        </w:rPr>
      </w:pPr>
      <w:r>
        <w:rPr>
          <w:rFonts w:ascii="宋体" w:hAnsi="宋体"/>
          <w:sz w:val="24"/>
        </w:rPr>
        <w:t>17.1</w:t>
      </w:r>
      <w:r>
        <w:rPr>
          <w:rFonts w:hint="eastAsia" w:ascii="宋体" w:hAnsi="宋体"/>
          <w:sz w:val="24"/>
        </w:rPr>
        <w:t>投标人应采用单位数字证书，按招标文件要求在相应位置加盖电子印章。投标文件中需个人签字或盖章的，应加盖个人电子印章或在线下完成后扫描上传。</w:t>
      </w:r>
      <w:r>
        <w:rPr>
          <w:rFonts w:hint="eastAsia" w:ascii="宋体" w:hAnsi="宋体" w:cs="宋体"/>
          <w:sz w:val="24"/>
          <w:szCs w:val="24"/>
          <w:u w:val="single"/>
        </w:rPr>
        <w:t>由广州投标文件管理专用软件系统生成的“工程量清单主表--工程量清单报价表”封面页及扉页可以仅采用单位数字证书加盖电子印章处理。</w:t>
      </w:r>
      <w:r>
        <w:rPr>
          <w:rFonts w:hint="eastAsia" w:ascii="宋体" w:hAnsi="宋体" w:cs="宋体"/>
          <w:sz w:val="24"/>
          <w:szCs w:val="24"/>
        </w:rPr>
        <w:t>按照</w:t>
      </w:r>
      <w:r>
        <w:rPr>
          <w:rFonts w:hint="eastAsia" w:ascii="宋体" w:hAnsi="宋体" w:cs="宋体"/>
          <w:sz w:val="24"/>
          <w:szCs w:val="24"/>
          <w:u w:val="single"/>
        </w:rPr>
        <w:t>广州交易集团有限公司（广州公共资源交易中心）</w:t>
      </w:r>
      <w:r>
        <w:rPr>
          <w:rFonts w:hint="eastAsia" w:ascii="宋体" w:hAnsi="宋体" w:cs="宋体"/>
          <w:sz w:val="24"/>
          <w:szCs w:val="24"/>
        </w:rPr>
        <w:t>交易平台关于全流程电子化项目的相关指南进行操作。详见：</w:t>
      </w:r>
      <w:r>
        <w:rPr>
          <w:rFonts w:hint="eastAsia" w:ascii="宋体" w:hAnsi="宋体" w:cs="宋体"/>
          <w:sz w:val="24"/>
          <w:szCs w:val="24"/>
          <w:u w:val="single"/>
        </w:rPr>
        <w:t>广州交易集团有限公司（广州公共资源交易中心）网站最新指引。</w:t>
      </w:r>
    </w:p>
    <w:p w14:paraId="58518749">
      <w:pPr>
        <w:pStyle w:val="8"/>
        <w:spacing w:before="156" w:after="156"/>
      </w:pPr>
      <w:bookmarkStart w:id="17" w:name="_Toc2272552"/>
      <w:bookmarkStart w:id="18" w:name="_Toc21525496"/>
      <w:r>
        <w:rPr>
          <w:rFonts w:hint="eastAsia"/>
        </w:rPr>
        <w:t>（四）投标文件的提交</w:t>
      </w:r>
      <w:bookmarkEnd w:id="17"/>
      <w:bookmarkEnd w:id="18"/>
    </w:p>
    <w:p w14:paraId="2C56D73E">
      <w:pPr>
        <w:pStyle w:val="5"/>
        <w:spacing w:after="0" w:line="360" w:lineRule="auto"/>
        <w:ind w:firstLine="482" w:firstLineChars="200"/>
        <w:rPr>
          <w:rFonts w:ascii="宋体"/>
          <w:b/>
          <w:bCs/>
          <w:sz w:val="24"/>
        </w:rPr>
      </w:pPr>
      <w:r>
        <w:rPr>
          <w:rFonts w:ascii="宋体" w:hAnsi="宋体"/>
          <w:b/>
          <w:bCs/>
          <w:sz w:val="24"/>
        </w:rPr>
        <w:t>18</w:t>
      </w:r>
      <w:r>
        <w:rPr>
          <w:rFonts w:hint="eastAsia" w:ascii="宋体" w:hAnsi="宋体"/>
          <w:b/>
          <w:bCs/>
          <w:sz w:val="24"/>
        </w:rPr>
        <w:t>．</w:t>
      </w:r>
      <w:r>
        <w:rPr>
          <w:rFonts w:hint="eastAsia"/>
          <w:b/>
          <w:sz w:val="24"/>
          <w:szCs w:val="24"/>
        </w:rPr>
        <w:t>投标文件的密封和标记</w:t>
      </w:r>
    </w:p>
    <w:p w14:paraId="47B3379D">
      <w:pPr>
        <w:spacing w:line="360" w:lineRule="auto"/>
        <w:ind w:firstLine="480" w:firstLineChars="200"/>
        <w:rPr>
          <w:rFonts w:ascii="宋体"/>
          <w:bCs/>
          <w:sz w:val="24"/>
        </w:rPr>
      </w:pPr>
      <w:r>
        <w:rPr>
          <w:rFonts w:ascii="宋体" w:hAnsi="宋体"/>
          <w:bCs/>
          <w:sz w:val="24"/>
        </w:rPr>
        <w:t>1</w:t>
      </w:r>
      <w:r>
        <w:rPr>
          <w:rFonts w:hint="eastAsia" w:ascii="宋体" w:hAnsi="宋体"/>
          <w:bCs/>
          <w:sz w:val="24"/>
        </w:rPr>
        <w:t>8</w:t>
      </w:r>
      <w:r>
        <w:rPr>
          <w:rFonts w:ascii="宋体" w:hAnsi="宋体"/>
          <w:bCs/>
          <w:sz w:val="24"/>
        </w:rPr>
        <w:t>.1</w:t>
      </w:r>
      <w:r>
        <w:rPr>
          <w:rFonts w:hint="eastAsia" w:ascii="宋体" w:hAnsi="宋体"/>
          <w:bCs/>
          <w:sz w:val="24"/>
        </w:rPr>
        <w:t>递交的电子投标文件（不含备用光盘）必须进行加密。</w:t>
      </w:r>
      <w:r>
        <w:rPr>
          <w:rFonts w:hint="eastAsia" w:ascii="宋体" w:hAnsi="宋体" w:cs="宋体"/>
          <w:bCs/>
          <w:sz w:val="24"/>
          <w:szCs w:val="24"/>
        </w:rPr>
        <w:t>按照</w:t>
      </w:r>
      <w:r>
        <w:rPr>
          <w:rFonts w:hint="eastAsia" w:ascii="宋体" w:hAnsi="宋体" w:cs="宋体"/>
          <w:sz w:val="24"/>
          <w:szCs w:val="24"/>
          <w:u w:val="single"/>
        </w:rPr>
        <w:t>广州交易集团有限公司（广州公共资源交易中心）</w:t>
      </w:r>
      <w:r>
        <w:rPr>
          <w:rFonts w:hint="eastAsia" w:ascii="宋体" w:hAnsi="宋体" w:cs="宋体"/>
          <w:bCs/>
          <w:sz w:val="24"/>
          <w:szCs w:val="24"/>
        </w:rPr>
        <w:t>交易平台关于</w:t>
      </w:r>
      <w:r>
        <w:rPr>
          <w:rFonts w:hint="eastAsia" w:ascii="宋体" w:hAnsi="宋体" w:cs="宋体"/>
          <w:sz w:val="24"/>
          <w:szCs w:val="24"/>
        </w:rPr>
        <w:t>全流程电子化项目的相关指南进行操作。详见：</w:t>
      </w:r>
      <w:r>
        <w:rPr>
          <w:rFonts w:hint="eastAsia" w:ascii="宋体" w:hAnsi="宋体" w:cs="宋体"/>
          <w:sz w:val="24"/>
          <w:szCs w:val="24"/>
          <w:u w:val="single"/>
        </w:rPr>
        <w:t>广州交易集团有限公司（广州公共资源交易中心）网站最新指引</w:t>
      </w:r>
      <w:r>
        <w:rPr>
          <w:rFonts w:hint="eastAsia" w:ascii="宋体" w:hAnsi="宋体" w:cs="宋体"/>
          <w:sz w:val="24"/>
          <w:szCs w:val="24"/>
        </w:rPr>
        <w:t>。</w:t>
      </w:r>
    </w:p>
    <w:p w14:paraId="56BDE35A">
      <w:pPr>
        <w:spacing w:line="360" w:lineRule="auto"/>
        <w:ind w:firstLine="480" w:firstLineChars="200"/>
        <w:rPr>
          <w:rFonts w:ascii="宋体"/>
          <w:bCs/>
          <w:sz w:val="24"/>
        </w:rPr>
      </w:pPr>
      <w:r>
        <w:rPr>
          <w:rFonts w:ascii="宋体" w:hAnsi="宋体"/>
          <w:bCs/>
          <w:sz w:val="24"/>
        </w:rPr>
        <w:t>1</w:t>
      </w:r>
      <w:r>
        <w:rPr>
          <w:rFonts w:hint="eastAsia" w:ascii="宋体" w:hAnsi="宋体"/>
          <w:bCs/>
          <w:sz w:val="24"/>
        </w:rPr>
        <w:t>8</w:t>
      </w:r>
      <w:r>
        <w:rPr>
          <w:rFonts w:ascii="宋体" w:hAnsi="宋体"/>
          <w:bCs/>
          <w:sz w:val="24"/>
        </w:rPr>
        <w:t>.2</w:t>
      </w:r>
      <w:r>
        <w:rPr>
          <w:rFonts w:ascii="宋体"/>
          <w:bCs/>
          <w:sz w:val="24"/>
        </w:rPr>
        <w:t xml:space="preserve"> </w:t>
      </w:r>
      <w:r>
        <w:rPr>
          <w:rFonts w:hint="eastAsia" w:ascii="宋体"/>
          <w:bCs/>
          <w:sz w:val="24"/>
        </w:rPr>
        <w:t>未按要求加密的投标文件，</w:t>
      </w:r>
      <w:r>
        <w:rPr>
          <w:rFonts w:hint="eastAsia"/>
          <w:sz w:val="24"/>
          <w:szCs w:val="24"/>
          <w:u w:val="single"/>
        </w:rPr>
        <w:t>广州交易集团有限公司（广州公共资源交易中心）</w:t>
      </w:r>
      <w:r>
        <w:rPr>
          <w:rFonts w:hint="eastAsia" w:ascii="宋体" w:hAnsi="宋体"/>
          <w:sz w:val="24"/>
          <w:szCs w:val="24"/>
        </w:rPr>
        <w:t>交易平台</w:t>
      </w:r>
      <w:r>
        <w:rPr>
          <w:rFonts w:hint="eastAsia" w:ascii="宋体"/>
          <w:bCs/>
          <w:sz w:val="24"/>
        </w:rPr>
        <w:t>将予以拒收。</w:t>
      </w:r>
    </w:p>
    <w:p w14:paraId="51EF9353">
      <w:pPr>
        <w:spacing w:line="360" w:lineRule="auto"/>
        <w:ind w:firstLine="482" w:firstLineChars="200"/>
        <w:rPr>
          <w:rFonts w:ascii="宋体"/>
          <w:b/>
          <w:bCs/>
          <w:sz w:val="24"/>
        </w:rPr>
      </w:pPr>
      <w:r>
        <w:rPr>
          <w:rFonts w:ascii="宋体" w:hAnsi="宋体"/>
          <w:b/>
          <w:bCs/>
          <w:sz w:val="24"/>
        </w:rPr>
        <w:t>19</w:t>
      </w:r>
      <w:r>
        <w:rPr>
          <w:rFonts w:hint="eastAsia" w:ascii="宋体" w:hAnsi="宋体"/>
          <w:b/>
          <w:bCs/>
          <w:sz w:val="24"/>
        </w:rPr>
        <w:t>．投标文件的递交和接收</w:t>
      </w:r>
    </w:p>
    <w:p w14:paraId="43F27829">
      <w:pPr>
        <w:spacing w:line="360" w:lineRule="auto"/>
        <w:ind w:firstLine="480" w:firstLineChars="200"/>
        <w:rPr>
          <w:rFonts w:ascii="宋体"/>
          <w:bCs/>
          <w:sz w:val="24"/>
        </w:rPr>
      </w:pPr>
      <w:r>
        <w:rPr>
          <w:rFonts w:ascii="宋体" w:hAnsi="宋体"/>
          <w:bCs/>
          <w:sz w:val="24"/>
        </w:rPr>
        <w:t>1</w:t>
      </w:r>
      <w:r>
        <w:rPr>
          <w:rFonts w:hint="eastAsia" w:ascii="宋体" w:hAnsi="宋体"/>
          <w:bCs/>
          <w:sz w:val="24"/>
        </w:rPr>
        <w:t>9</w:t>
      </w:r>
      <w:r>
        <w:rPr>
          <w:rFonts w:ascii="宋体" w:hAnsi="宋体"/>
          <w:bCs/>
          <w:sz w:val="24"/>
        </w:rPr>
        <w:t>.</w:t>
      </w:r>
      <w:r>
        <w:rPr>
          <w:rFonts w:hint="eastAsia" w:ascii="宋体" w:hAnsi="宋体"/>
          <w:bCs/>
          <w:sz w:val="24"/>
        </w:rPr>
        <w:t>1投标人通过</w:t>
      </w:r>
      <w:r>
        <w:rPr>
          <w:rFonts w:hint="eastAsia"/>
          <w:sz w:val="24"/>
          <w:szCs w:val="24"/>
          <w:u w:val="single"/>
        </w:rPr>
        <w:t>广州交易集团有限公司（广州公共资源交易中心）</w:t>
      </w:r>
      <w:r>
        <w:rPr>
          <w:rFonts w:hint="eastAsia" w:ascii="宋体" w:hAnsi="宋体"/>
          <w:sz w:val="24"/>
          <w:szCs w:val="24"/>
        </w:rPr>
        <w:t>交易平台</w:t>
      </w:r>
      <w:r>
        <w:rPr>
          <w:rFonts w:hint="eastAsia" w:ascii="宋体" w:hAnsi="宋体"/>
          <w:sz w:val="24"/>
        </w:rPr>
        <w:t>递交电子投标文件。</w:t>
      </w:r>
    </w:p>
    <w:p w14:paraId="1314F1B4">
      <w:pPr>
        <w:spacing w:line="360" w:lineRule="auto"/>
        <w:ind w:firstLine="480" w:firstLineChars="200"/>
        <w:rPr>
          <w:rFonts w:ascii="宋体"/>
          <w:bCs/>
          <w:sz w:val="24"/>
        </w:rPr>
      </w:pPr>
      <w:r>
        <w:rPr>
          <w:rFonts w:ascii="宋体" w:hAnsi="宋体"/>
          <w:bCs/>
          <w:sz w:val="24"/>
        </w:rPr>
        <w:t>1</w:t>
      </w:r>
      <w:r>
        <w:rPr>
          <w:rFonts w:hint="eastAsia" w:ascii="宋体" w:hAnsi="宋体"/>
          <w:bCs/>
          <w:sz w:val="24"/>
        </w:rPr>
        <w:t>9</w:t>
      </w:r>
      <w:r>
        <w:rPr>
          <w:rFonts w:ascii="宋体" w:hAnsi="宋体"/>
          <w:bCs/>
          <w:sz w:val="24"/>
        </w:rPr>
        <w:t>.</w:t>
      </w:r>
      <w:r>
        <w:rPr>
          <w:rFonts w:hint="eastAsia" w:ascii="宋体" w:hAnsi="宋体"/>
          <w:bCs/>
          <w:sz w:val="24"/>
        </w:rPr>
        <w:t>2投标人完成电子</w:t>
      </w:r>
      <w:r>
        <w:rPr>
          <w:rFonts w:hint="eastAsia" w:ascii="宋体" w:hAnsi="宋体"/>
          <w:sz w:val="24"/>
        </w:rPr>
        <w:t>投标文件</w:t>
      </w:r>
      <w:r>
        <w:rPr>
          <w:rFonts w:hint="eastAsia" w:ascii="宋体" w:hAnsi="宋体"/>
          <w:bCs/>
          <w:sz w:val="24"/>
        </w:rPr>
        <w:t>上传后，</w:t>
      </w:r>
      <w:r>
        <w:rPr>
          <w:rFonts w:hint="eastAsia"/>
          <w:sz w:val="24"/>
          <w:szCs w:val="24"/>
          <w:u w:val="single"/>
        </w:rPr>
        <w:t>广州交易集团有限公司（广州公共资源交易中心）</w:t>
      </w:r>
      <w:r>
        <w:rPr>
          <w:rFonts w:hint="eastAsia" w:ascii="宋体" w:hAnsi="宋体"/>
          <w:sz w:val="24"/>
          <w:szCs w:val="24"/>
        </w:rPr>
        <w:t>交易平台</w:t>
      </w:r>
      <w:r>
        <w:rPr>
          <w:rFonts w:hint="eastAsia" w:ascii="宋体" w:hAnsi="宋体"/>
          <w:sz w:val="24"/>
        </w:rPr>
        <w:t>即时向投标人发出递交回执通知。递交时间以递交回执通知载明的传输完成时间为准。</w:t>
      </w:r>
    </w:p>
    <w:p w14:paraId="7A589E33">
      <w:pPr>
        <w:spacing w:line="360" w:lineRule="auto"/>
        <w:ind w:firstLine="480" w:firstLineChars="200"/>
        <w:rPr>
          <w:rFonts w:ascii="宋体" w:hAnsi="宋体"/>
          <w:sz w:val="24"/>
        </w:rPr>
      </w:pPr>
      <w:r>
        <w:rPr>
          <w:rFonts w:ascii="宋体" w:hAnsi="宋体"/>
          <w:bCs/>
          <w:sz w:val="24"/>
        </w:rPr>
        <w:t>1</w:t>
      </w:r>
      <w:r>
        <w:rPr>
          <w:rFonts w:hint="eastAsia" w:ascii="宋体" w:hAnsi="宋体"/>
          <w:bCs/>
          <w:sz w:val="24"/>
        </w:rPr>
        <w:t>9</w:t>
      </w:r>
      <w:r>
        <w:rPr>
          <w:rFonts w:ascii="宋体" w:hAnsi="宋体"/>
          <w:bCs/>
          <w:sz w:val="24"/>
        </w:rPr>
        <w:t>.</w:t>
      </w:r>
      <w:r>
        <w:rPr>
          <w:rFonts w:hint="eastAsia" w:ascii="宋体" w:hAnsi="宋体"/>
          <w:bCs/>
          <w:sz w:val="24"/>
        </w:rPr>
        <w:t>3</w:t>
      </w:r>
      <w:r>
        <w:rPr>
          <w:rFonts w:hint="eastAsia"/>
          <w:bCs/>
          <w:sz w:val="24"/>
          <w:szCs w:val="24"/>
        </w:rPr>
        <w:t>逾期送达的</w:t>
      </w:r>
      <w:r>
        <w:rPr>
          <w:rFonts w:hint="eastAsia" w:ascii="宋体" w:hAnsi="宋体"/>
          <w:bCs/>
          <w:sz w:val="24"/>
        </w:rPr>
        <w:t>电子投标文件，</w:t>
      </w:r>
      <w:r>
        <w:rPr>
          <w:rFonts w:hint="eastAsia"/>
          <w:sz w:val="24"/>
          <w:szCs w:val="24"/>
          <w:u w:val="single"/>
        </w:rPr>
        <w:t>广州交易集团有限公司（广州公共资源交易中心）</w:t>
      </w:r>
      <w:r>
        <w:rPr>
          <w:rFonts w:hint="eastAsia" w:ascii="宋体" w:hAnsi="宋体"/>
          <w:sz w:val="24"/>
          <w:szCs w:val="24"/>
        </w:rPr>
        <w:t>交易平台</w:t>
      </w:r>
      <w:r>
        <w:rPr>
          <w:rFonts w:hint="eastAsia" w:ascii="宋体" w:hAnsi="宋体"/>
          <w:sz w:val="24"/>
        </w:rPr>
        <w:t>将予以拒收。</w:t>
      </w:r>
    </w:p>
    <w:p w14:paraId="04A51B68">
      <w:pPr>
        <w:spacing w:line="360" w:lineRule="auto"/>
        <w:ind w:firstLine="480" w:firstLineChars="200"/>
        <w:rPr>
          <w:rFonts w:ascii="宋体" w:hAnsi="宋体"/>
          <w:sz w:val="24"/>
        </w:rPr>
      </w:pPr>
      <w:r>
        <w:rPr>
          <w:rFonts w:ascii="宋体" w:hAnsi="宋体"/>
          <w:sz w:val="24"/>
        </w:rPr>
        <w:t>19.</w:t>
      </w:r>
      <w:r>
        <w:rPr>
          <w:rFonts w:hint="eastAsia" w:ascii="宋体" w:hAnsi="宋体"/>
          <w:sz w:val="24"/>
        </w:rPr>
        <w:t>4</w:t>
      </w:r>
      <w:r>
        <w:rPr>
          <w:rFonts w:ascii="宋体" w:hAnsi="宋体"/>
          <w:sz w:val="24"/>
        </w:rPr>
        <w:t xml:space="preserve"> </w:t>
      </w:r>
      <w:r>
        <w:rPr>
          <w:rFonts w:hint="eastAsia" w:ascii="宋体" w:hAnsi="宋体"/>
          <w:sz w:val="24"/>
          <w:szCs w:val="24"/>
        </w:rPr>
        <w:t>投标截止前，</w:t>
      </w:r>
      <w:r>
        <w:rPr>
          <w:rFonts w:hint="eastAsia"/>
          <w:sz w:val="24"/>
          <w:szCs w:val="24"/>
        </w:rPr>
        <w:t>招标人拒绝接收符合条件的投标文件，投标人可向招标投标监督机构投诉。</w:t>
      </w:r>
    </w:p>
    <w:p w14:paraId="7D28227D">
      <w:pPr>
        <w:spacing w:line="360" w:lineRule="auto"/>
        <w:ind w:firstLine="482" w:firstLineChars="200"/>
        <w:rPr>
          <w:rFonts w:ascii="宋体"/>
          <w:b/>
          <w:bCs/>
          <w:sz w:val="24"/>
        </w:rPr>
      </w:pPr>
      <w:r>
        <w:rPr>
          <w:rFonts w:ascii="宋体" w:hAnsi="宋体"/>
          <w:b/>
          <w:bCs/>
          <w:sz w:val="24"/>
        </w:rPr>
        <w:t>20</w:t>
      </w:r>
      <w:r>
        <w:rPr>
          <w:rFonts w:hint="eastAsia" w:ascii="宋体" w:hAnsi="宋体"/>
          <w:b/>
          <w:bCs/>
          <w:sz w:val="24"/>
        </w:rPr>
        <w:t>．投标文件提交的截止时间</w:t>
      </w:r>
    </w:p>
    <w:p w14:paraId="63978923">
      <w:pPr>
        <w:spacing w:line="360" w:lineRule="auto"/>
        <w:ind w:firstLine="480" w:firstLineChars="200"/>
        <w:rPr>
          <w:rFonts w:ascii="宋体"/>
          <w:b/>
          <w:bCs/>
          <w:sz w:val="24"/>
        </w:rPr>
      </w:pPr>
      <w:r>
        <w:rPr>
          <w:rFonts w:ascii="宋体" w:hAnsi="宋体"/>
          <w:sz w:val="24"/>
        </w:rPr>
        <w:t>20.1</w:t>
      </w:r>
      <w:r>
        <w:rPr>
          <w:rFonts w:hint="eastAsia" w:ascii="宋体" w:hAnsi="宋体"/>
          <w:sz w:val="24"/>
        </w:rPr>
        <w:t>投标人应在投标须知前附表第17项所述的时间前提交投标文件。</w:t>
      </w:r>
    </w:p>
    <w:p w14:paraId="474D10AB">
      <w:pPr>
        <w:spacing w:line="360" w:lineRule="auto"/>
        <w:ind w:firstLine="480" w:firstLineChars="200"/>
        <w:rPr>
          <w:rFonts w:ascii="宋体"/>
          <w:sz w:val="24"/>
        </w:rPr>
      </w:pPr>
      <w:r>
        <w:rPr>
          <w:rFonts w:ascii="宋体" w:hAnsi="宋体"/>
          <w:sz w:val="24"/>
        </w:rPr>
        <w:t>20.2</w:t>
      </w:r>
      <w:r>
        <w:rPr>
          <w:rFonts w:hint="eastAsia" w:ascii="宋体" w:hAnsi="宋体"/>
          <w:sz w:val="24"/>
        </w:rPr>
        <w:t>招标人可按本须知第</w:t>
      </w:r>
      <w:r>
        <w:rPr>
          <w:rFonts w:ascii="宋体" w:hAnsi="宋体"/>
          <w:sz w:val="24"/>
        </w:rPr>
        <w:t>9</w:t>
      </w:r>
      <w:r>
        <w:rPr>
          <w:rFonts w:hint="eastAsia" w:ascii="宋体" w:hAnsi="宋体"/>
          <w:sz w:val="24"/>
        </w:rPr>
        <w:t>条规定以招标文件修改的方式，酌情延长提交投标文件的截止时间。在此情况下，投标人的所有权利和义务以及投标人受制约的截止时间，均以延长后新的投标截止时间为准。</w:t>
      </w:r>
    </w:p>
    <w:p w14:paraId="69A1FC22">
      <w:pPr>
        <w:spacing w:line="360" w:lineRule="auto"/>
        <w:ind w:firstLine="480" w:firstLineChars="200"/>
        <w:rPr>
          <w:rFonts w:ascii="宋体"/>
          <w:sz w:val="24"/>
        </w:rPr>
      </w:pPr>
      <w:r>
        <w:rPr>
          <w:rFonts w:ascii="宋体" w:hAnsi="宋体"/>
          <w:sz w:val="24"/>
        </w:rPr>
        <w:t xml:space="preserve">20.3 </w:t>
      </w:r>
      <w:r>
        <w:rPr>
          <w:rFonts w:hint="eastAsia" w:ascii="宋体" w:hAnsi="宋体"/>
          <w:sz w:val="24"/>
        </w:rPr>
        <w:t>到投标截止时间止，招标人收到的投标文件少于3家的，招标人将重新组织招标</w:t>
      </w:r>
      <w:r>
        <w:rPr>
          <w:rFonts w:hint="eastAsia" w:ascii="宋体" w:hAnsi="宋体"/>
          <w:sz w:val="24"/>
          <w:szCs w:val="24"/>
        </w:rPr>
        <w:t>（当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w:t>
      </w:r>
      <w:r>
        <w:rPr>
          <w:rFonts w:hint="eastAsia" w:ascii="宋体" w:hAnsi="宋体"/>
          <w:sz w:val="24"/>
          <w:szCs w:val="24"/>
        </w:rPr>
        <w:t>2家，则重新组织招标）</w:t>
      </w:r>
      <w:r>
        <w:rPr>
          <w:rFonts w:hint="eastAsia" w:ascii="宋体" w:hAnsi="宋体"/>
          <w:sz w:val="24"/>
        </w:rPr>
        <w:t>。</w:t>
      </w:r>
    </w:p>
    <w:p w14:paraId="6A8FC81E">
      <w:pPr>
        <w:spacing w:line="360" w:lineRule="auto"/>
        <w:ind w:firstLine="482" w:firstLineChars="200"/>
        <w:rPr>
          <w:rFonts w:ascii="宋体"/>
          <w:b/>
          <w:bCs/>
          <w:sz w:val="24"/>
        </w:rPr>
      </w:pPr>
      <w:r>
        <w:rPr>
          <w:rFonts w:ascii="宋体" w:hAnsi="宋体"/>
          <w:b/>
          <w:bCs/>
          <w:sz w:val="24"/>
        </w:rPr>
        <w:t>21</w:t>
      </w:r>
      <w:r>
        <w:rPr>
          <w:rFonts w:hint="eastAsia" w:ascii="宋体" w:hAnsi="宋体"/>
          <w:b/>
          <w:bCs/>
          <w:sz w:val="24"/>
        </w:rPr>
        <w:t>．迟交的投标文件</w:t>
      </w:r>
    </w:p>
    <w:p w14:paraId="04DFD920">
      <w:pPr>
        <w:spacing w:line="360" w:lineRule="auto"/>
        <w:ind w:firstLine="480" w:firstLineChars="200"/>
        <w:rPr>
          <w:rFonts w:ascii="宋体"/>
          <w:sz w:val="24"/>
        </w:rPr>
      </w:pPr>
      <w:r>
        <w:rPr>
          <w:rFonts w:ascii="宋体" w:hAnsi="宋体"/>
          <w:sz w:val="24"/>
        </w:rPr>
        <w:t xml:space="preserve">21.1 </w:t>
      </w:r>
      <w:r>
        <w:rPr>
          <w:rFonts w:hint="eastAsia" w:ascii="宋体" w:hAnsi="宋体"/>
          <w:sz w:val="24"/>
        </w:rPr>
        <w:t>本须知前附表第</w:t>
      </w:r>
      <w:r>
        <w:rPr>
          <w:rFonts w:ascii="宋体" w:hAnsi="宋体"/>
          <w:sz w:val="24"/>
        </w:rPr>
        <w:t>1</w:t>
      </w:r>
      <w:r>
        <w:rPr>
          <w:rFonts w:hint="eastAsia" w:ascii="宋体" w:hAnsi="宋体"/>
          <w:sz w:val="24"/>
        </w:rPr>
        <w:t>7项规定的投标截止时间</w:t>
      </w:r>
      <w:r>
        <w:rPr>
          <w:rFonts w:hint="eastAsia"/>
          <w:bCs/>
          <w:sz w:val="24"/>
          <w:szCs w:val="24"/>
        </w:rPr>
        <w:t>后送达的</w:t>
      </w:r>
      <w:r>
        <w:rPr>
          <w:rFonts w:hint="eastAsia" w:ascii="宋体" w:hAnsi="宋体"/>
          <w:bCs/>
          <w:sz w:val="24"/>
        </w:rPr>
        <w:t>电子投标文件，</w:t>
      </w:r>
      <w:r>
        <w:rPr>
          <w:rFonts w:hint="eastAsia"/>
          <w:sz w:val="24"/>
          <w:szCs w:val="24"/>
          <w:u w:val="single"/>
        </w:rPr>
        <w:t>广州交易集团有限公司（广州公共资源交易中心）</w:t>
      </w:r>
      <w:r>
        <w:rPr>
          <w:rFonts w:hint="eastAsia" w:ascii="宋体" w:hAnsi="宋体"/>
          <w:sz w:val="24"/>
          <w:szCs w:val="24"/>
        </w:rPr>
        <w:t>交易平台</w:t>
      </w:r>
      <w:r>
        <w:rPr>
          <w:rFonts w:hint="eastAsia" w:ascii="宋体" w:hAnsi="宋体"/>
          <w:sz w:val="24"/>
        </w:rPr>
        <w:t>将予以拒收。</w:t>
      </w:r>
    </w:p>
    <w:p w14:paraId="4DD0C279">
      <w:pPr>
        <w:spacing w:line="360" w:lineRule="auto"/>
        <w:ind w:firstLine="482" w:firstLineChars="200"/>
        <w:rPr>
          <w:rFonts w:ascii="宋体"/>
          <w:b/>
          <w:bCs/>
          <w:sz w:val="24"/>
        </w:rPr>
      </w:pPr>
      <w:r>
        <w:rPr>
          <w:rFonts w:ascii="宋体" w:hAnsi="宋体"/>
          <w:b/>
          <w:bCs/>
          <w:sz w:val="24"/>
        </w:rPr>
        <w:t>22</w:t>
      </w:r>
      <w:r>
        <w:rPr>
          <w:rFonts w:hint="eastAsia" w:ascii="宋体" w:hAnsi="宋体"/>
          <w:b/>
          <w:bCs/>
          <w:sz w:val="24"/>
        </w:rPr>
        <w:t>．投标文件的修改与撤回</w:t>
      </w:r>
    </w:p>
    <w:p w14:paraId="0C5BC4AF">
      <w:pPr>
        <w:spacing w:line="360" w:lineRule="auto"/>
        <w:ind w:firstLine="480" w:firstLineChars="200"/>
        <w:rPr>
          <w:rFonts w:ascii="宋体"/>
          <w:sz w:val="24"/>
        </w:rPr>
      </w:pPr>
      <w:r>
        <w:rPr>
          <w:rFonts w:ascii="宋体" w:hAnsi="宋体"/>
          <w:sz w:val="24"/>
        </w:rPr>
        <w:t>22.1</w:t>
      </w:r>
      <w:r>
        <w:rPr>
          <w:rFonts w:hint="eastAsia" w:ascii="宋体" w:hAnsi="宋体"/>
          <w:sz w:val="24"/>
        </w:rPr>
        <w:t>在规定的投标截止时间前，投标人可以修改或撤回已递交的投标文件，但应以书面形式通知招标人。</w:t>
      </w:r>
    </w:p>
    <w:p w14:paraId="7E6D3438">
      <w:pPr>
        <w:spacing w:line="360" w:lineRule="auto"/>
        <w:ind w:firstLine="480" w:firstLineChars="200"/>
        <w:rPr>
          <w:sz w:val="24"/>
          <w:szCs w:val="24"/>
        </w:rPr>
      </w:pPr>
      <w:r>
        <w:rPr>
          <w:rFonts w:ascii="宋体" w:hAnsi="宋体"/>
          <w:sz w:val="24"/>
          <w:szCs w:val="24"/>
        </w:rPr>
        <w:t>22.2</w:t>
      </w:r>
      <w:r>
        <w:rPr>
          <w:sz w:val="24"/>
          <w:szCs w:val="24"/>
        </w:rPr>
        <w:t>投标人修改或撤回已递交</w:t>
      </w:r>
      <w:r>
        <w:rPr>
          <w:rFonts w:hint="eastAsia"/>
          <w:sz w:val="24"/>
          <w:szCs w:val="24"/>
        </w:rPr>
        <w:t>的</w:t>
      </w:r>
      <w:r>
        <w:rPr>
          <w:sz w:val="24"/>
          <w:szCs w:val="24"/>
        </w:rPr>
        <w:t>投标文件</w:t>
      </w:r>
      <w:r>
        <w:rPr>
          <w:rFonts w:hint="eastAsia"/>
          <w:sz w:val="24"/>
          <w:szCs w:val="24"/>
        </w:rPr>
        <w:t>，需在</w:t>
      </w:r>
      <w:r>
        <w:rPr>
          <w:rFonts w:hint="eastAsia" w:ascii="宋体" w:hAnsi="宋体"/>
          <w:sz w:val="24"/>
        </w:rPr>
        <w:t>交易平台发出修改或撤回</w:t>
      </w:r>
      <w:r>
        <w:rPr>
          <w:sz w:val="24"/>
          <w:szCs w:val="24"/>
        </w:rPr>
        <w:t>通知，</w:t>
      </w:r>
      <w:r>
        <w:rPr>
          <w:rFonts w:hint="eastAsia"/>
          <w:sz w:val="24"/>
          <w:szCs w:val="24"/>
        </w:rPr>
        <w:t>并按</w:t>
      </w:r>
      <w:r>
        <w:rPr>
          <w:sz w:val="24"/>
          <w:szCs w:val="24"/>
        </w:rPr>
        <w:t>要求加盖电子印章。</w:t>
      </w:r>
      <w:r>
        <w:rPr>
          <w:bCs/>
          <w:iCs/>
          <w:sz w:val="24"/>
          <w:szCs w:val="24"/>
        </w:rPr>
        <w:t>电子招标投标交易平台收到通知后，</w:t>
      </w:r>
      <w:r>
        <w:rPr>
          <w:sz w:val="24"/>
          <w:szCs w:val="24"/>
        </w:rPr>
        <w:t>即时向投标人发出确认回执通知。</w:t>
      </w:r>
    </w:p>
    <w:p w14:paraId="538A5E5A">
      <w:pPr>
        <w:spacing w:line="360" w:lineRule="auto"/>
        <w:ind w:firstLine="480" w:firstLineChars="200"/>
        <w:rPr>
          <w:sz w:val="24"/>
          <w:szCs w:val="24"/>
        </w:rPr>
      </w:pPr>
      <w:r>
        <w:rPr>
          <w:rFonts w:hint="eastAsia" w:ascii="宋体" w:hAnsi="宋体"/>
          <w:sz w:val="24"/>
          <w:szCs w:val="24"/>
        </w:rPr>
        <w:t>22.3</w:t>
      </w:r>
      <w:r>
        <w:rPr>
          <w:rFonts w:hint="eastAsia"/>
          <w:sz w:val="24"/>
          <w:szCs w:val="24"/>
        </w:rPr>
        <w:t>修改后再次递交的，按19点的规定执行。</w:t>
      </w:r>
    </w:p>
    <w:p w14:paraId="436FE519">
      <w:pPr>
        <w:spacing w:line="360" w:lineRule="auto"/>
        <w:ind w:firstLine="480" w:firstLineChars="200"/>
        <w:rPr>
          <w:rFonts w:ascii="宋体" w:hAnsi="宋体"/>
          <w:sz w:val="24"/>
        </w:rPr>
      </w:pPr>
      <w:r>
        <w:rPr>
          <w:rFonts w:ascii="宋体" w:hAnsi="宋体"/>
          <w:sz w:val="24"/>
        </w:rPr>
        <w:t>22.</w:t>
      </w:r>
      <w:r>
        <w:rPr>
          <w:rFonts w:hint="eastAsia" w:ascii="宋体" w:hAnsi="宋体"/>
          <w:sz w:val="24"/>
        </w:rPr>
        <w:t>4</w:t>
      </w:r>
      <w:r>
        <w:rPr>
          <w:rFonts w:ascii="宋体" w:hAnsi="宋体"/>
          <w:sz w:val="24"/>
        </w:rPr>
        <w:t xml:space="preserve"> </w:t>
      </w:r>
      <w:r>
        <w:rPr>
          <w:rFonts w:hint="eastAsia" w:ascii="宋体" w:hAnsi="宋体"/>
          <w:sz w:val="24"/>
        </w:rPr>
        <w:t>在投标截止时间之后，投标人不得补充、修改和更换投标文件。</w:t>
      </w:r>
    </w:p>
    <w:p w14:paraId="5E52527E">
      <w:pPr>
        <w:pStyle w:val="8"/>
        <w:spacing w:before="156" w:after="156"/>
      </w:pPr>
      <w:bookmarkStart w:id="19" w:name="_Toc21525497"/>
      <w:bookmarkStart w:id="20" w:name="_Toc2272553"/>
      <w:r>
        <w:rPr>
          <w:rFonts w:hint="eastAsia"/>
        </w:rPr>
        <w:t>（五）开标、评标、定标及合同签定</w:t>
      </w:r>
      <w:bookmarkEnd w:id="19"/>
      <w:bookmarkEnd w:id="20"/>
    </w:p>
    <w:p w14:paraId="1871CA9C">
      <w:pPr>
        <w:spacing w:line="360" w:lineRule="auto"/>
        <w:ind w:firstLine="482" w:firstLineChars="200"/>
        <w:rPr>
          <w:rFonts w:ascii="宋体"/>
          <w:b/>
          <w:bCs/>
          <w:sz w:val="24"/>
        </w:rPr>
      </w:pPr>
      <w:r>
        <w:rPr>
          <w:rFonts w:ascii="宋体" w:hAnsi="宋体"/>
          <w:b/>
          <w:bCs/>
          <w:sz w:val="24"/>
        </w:rPr>
        <w:t>23</w:t>
      </w:r>
      <w:r>
        <w:rPr>
          <w:rFonts w:hint="eastAsia" w:ascii="宋体" w:hAnsi="宋体"/>
          <w:b/>
          <w:bCs/>
          <w:sz w:val="24"/>
        </w:rPr>
        <w:t>、开标。</w:t>
      </w:r>
    </w:p>
    <w:p w14:paraId="0CB627BC">
      <w:pPr>
        <w:spacing w:line="360" w:lineRule="auto"/>
        <w:ind w:firstLine="480" w:firstLineChars="200"/>
        <w:rPr>
          <w:rFonts w:ascii="宋体"/>
          <w:sz w:val="24"/>
        </w:rPr>
      </w:pPr>
      <w:r>
        <w:rPr>
          <w:rFonts w:hint="eastAsia" w:ascii="宋体" w:hAnsi="宋体"/>
          <w:sz w:val="24"/>
        </w:rPr>
        <w:t>详见第二章开标、评标及定标办法</w:t>
      </w:r>
    </w:p>
    <w:p w14:paraId="2021B13D">
      <w:pPr>
        <w:spacing w:line="360" w:lineRule="auto"/>
        <w:ind w:firstLine="482" w:firstLineChars="200"/>
        <w:rPr>
          <w:rFonts w:ascii="宋体"/>
          <w:b/>
          <w:bCs/>
          <w:sz w:val="24"/>
        </w:rPr>
      </w:pPr>
      <w:r>
        <w:rPr>
          <w:rFonts w:ascii="宋体" w:hAnsi="宋体"/>
          <w:b/>
          <w:bCs/>
          <w:sz w:val="24"/>
        </w:rPr>
        <w:t>24</w:t>
      </w:r>
      <w:r>
        <w:rPr>
          <w:rFonts w:hint="eastAsia" w:ascii="宋体" w:hAnsi="宋体"/>
          <w:b/>
          <w:bCs/>
          <w:sz w:val="24"/>
        </w:rPr>
        <w:t>．评标过程的保密</w:t>
      </w:r>
    </w:p>
    <w:p w14:paraId="58F5CB9C">
      <w:pPr>
        <w:spacing w:line="360" w:lineRule="auto"/>
        <w:ind w:firstLine="480" w:firstLineChars="200"/>
        <w:rPr>
          <w:rFonts w:ascii="宋体"/>
          <w:sz w:val="24"/>
        </w:rPr>
      </w:pPr>
      <w:r>
        <w:rPr>
          <w:rFonts w:ascii="宋体" w:hAnsi="宋体"/>
          <w:sz w:val="24"/>
        </w:rPr>
        <w:t xml:space="preserve">24.1 </w:t>
      </w:r>
      <w:r>
        <w:rPr>
          <w:rFonts w:hint="eastAsia" w:ascii="宋体" w:hAnsi="宋体"/>
          <w:sz w:val="24"/>
        </w:rPr>
        <w:t>开标后，直至中标公示为止，凡属于对投标文件的审查、澄清、评价和比较有关的资料以及中标候选人的推荐情况，与评标有关的其他任何情况均严格保密。</w:t>
      </w:r>
    </w:p>
    <w:p w14:paraId="592F4A13">
      <w:pPr>
        <w:spacing w:line="360" w:lineRule="auto"/>
        <w:ind w:firstLine="480" w:firstLineChars="200"/>
        <w:rPr>
          <w:rFonts w:ascii="宋体"/>
          <w:sz w:val="24"/>
        </w:rPr>
      </w:pPr>
      <w:r>
        <w:rPr>
          <w:rFonts w:ascii="宋体" w:hAnsi="宋体"/>
          <w:sz w:val="24"/>
        </w:rPr>
        <w:t xml:space="preserve">24.2 </w:t>
      </w:r>
      <w:r>
        <w:rPr>
          <w:rFonts w:hint="eastAsia" w:ascii="宋体" w:hAnsi="宋体"/>
          <w:sz w:val="24"/>
        </w:rPr>
        <w:t>在投标文件的评审和比较、中标候选人推荐以及授予合同的过程中，投标人向招标人和评标委员会施加不公正影响的任何行为，都将会导致其投标被拒绝。</w:t>
      </w:r>
    </w:p>
    <w:p w14:paraId="4C17ACB2">
      <w:pPr>
        <w:spacing w:line="360" w:lineRule="auto"/>
        <w:ind w:firstLine="482" w:firstLineChars="200"/>
        <w:rPr>
          <w:rFonts w:ascii="宋体"/>
          <w:b/>
          <w:bCs/>
          <w:sz w:val="24"/>
        </w:rPr>
      </w:pPr>
      <w:r>
        <w:rPr>
          <w:rFonts w:ascii="宋体" w:hAnsi="宋体"/>
          <w:b/>
          <w:bCs/>
          <w:sz w:val="24"/>
        </w:rPr>
        <w:t>25</w:t>
      </w:r>
      <w:r>
        <w:rPr>
          <w:rFonts w:hint="eastAsia" w:ascii="宋体" w:hAnsi="宋体"/>
          <w:b/>
          <w:bCs/>
          <w:sz w:val="24"/>
        </w:rPr>
        <w:t>．投标文件的澄清，计算错误的修正</w:t>
      </w:r>
    </w:p>
    <w:p w14:paraId="58180619">
      <w:pPr>
        <w:spacing w:line="360" w:lineRule="auto"/>
        <w:ind w:firstLine="480" w:firstLineChars="200"/>
        <w:rPr>
          <w:rFonts w:ascii="宋体"/>
          <w:sz w:val="24"/>
        </w:rPr>
      </w:pPr>
      <w:r>
        <w:rPr>
          <w:rFonts w:hint="eastAsia" w:ascii="宋体" w:hAnsi="宋体"/>
          <w:sz w:val="24"/>
        </w:rPr>
        <w:t>详见招标文件第二章开标、评标及定标办法</w:t>
      </w:r>
    </w:p>
    <w:p w14:paraId="71B800D2">
      <w:pPr>
        <w:spacing w:line="360" w:lineRule="auto"/>
        <w:ind w:firstLine="482" w:firstLineChars="200"/>
        <w:rPr>
          <w:rFonts w:ascii="宋体"/>
          <w:b/>
          <w:bCs/>
          <w:sz w:val="24"/>
        </w:rPr>
      </w:pPr>
      <w:r>
        <w:rPr>
          <w:rFonts w:ascii="宋体" w:hAnsi="宋体"/>
          <w:b/>
          <w:bCs/>
          <w:sz w:val="24"/>
        </w:rPr>
        <w:t>26</w:t>
      </w:r>
      <w:r>
        <w:rPr>
          <w:rFonts w:hint="eastAsia" w:ascii="宋体" w:hAnsi="宋体"/>
          <w:b/>
          <w:bCs/>
          <w:sz w:val="24"/>
        </w:rPr>
        <w:t>．投标文件的评审、比较和否决</w:t>
      </w:r>
    </w:p>
    <w:p w14:paraId="10DCC9F8">
      <w:pPr>
        <w:spacing w:line="360" w:lineRule="auto"/>
        <w:ind w:firstLine="480" w:firstLineChars="200"/>
        <w:rPr>
          <w:rFonts w:ascii="宋体"/>
          <w:bCs/>
          <w:sz w:val="24"/>
          <w:szCs w:val="24"/>
        </w:rPr>
      </w:pPr>
      <w:r>
        <w:rPr>
          <w:rFonts w:hint="eastAsia" w:ascii="宋体" w:hAnsi="宋体"/>
          <w:sz w:val="24"/>
        </w:rPr>
        <w:t>详见招标文件第二章开标、评标及定标办法。</w:t>
      </w:r>
    </w:p>
    <w:p w14:paraId="5A184583">
      <w:pPr>
        <w:spacing w:line="360" w:lineRule="auto"/>
        <w:ind w:firstLine="482" w:firstLineChars="200"/>
        <w:rPr>
          <w:rFonts w:ascii="宋体"/>
          <w:b/>
          <w:bCs/>
          <w:sz w:val="24"/>
        </w:rPr>
      </w:pPr>
      <w:r>
        <w:rPr>
          <w:rFonts w:ascii="宋体" w:hAnsi="宋体"/>
          <w:b/>
          <w:bCs/>
          <w:sz w:val="24"/>
        </w:rPr>
        <w:t>27</w:t>
      </w:r>
      <w:r>
        <w:rPr>
          <w:rFonts w:hint="eastAsia" w:ascii="宋体" w:hAnsi="宋体"/>
          <w:b/>
          <w:bCs/>
          <w:sz w:val="24"/>
        </w:rPr>
        <w:t>．中标通知书</w:t>
      </w:r>
    </w:p>
    <w:p w14:paraId="3AA30AE0">
      <w:pPr>
        <w:spacing w:line="360" w:lineRule="auto"/>
        <w:ind w:firstLine="480" w:firstLineChars="200"/>
        <w:rPr>
          <w:rFonts w:ascii="宋体" w:hAnsi="宋体"/>
          <w:sz w:val="24"/>
          <w:szCs w:val="24"/>
          <w:u w:val="single"/>
        </w:rPr>
      </w:pPr>
      <w:r>
        <w:rPr>
          <w:rFonts w:hint="eastAsia" w:ascii="宋体" w:hAnsi="宋体"/>
          <w:sz w:val="24"/>
        </w:rPr>
        <w:t>27.1招标人将在</w:t>
      </w:r>
      <w:r>
        <w:rPr>
          <w:rFonts w:hint="eastAsia" w:ascii="宋体" w:hAnsi="宋体"/>
          <w:sz w:val="24"/>
          <w:u w:val="single"/>
        </w:rPr>
        <w:t>广州交易集团有限公司（广州公共资源交易中心）</w:t>
      </w:r>
      <w:r>
        <w:rPr>
          <w:rFonts w:hint="eastAsia" w:ascii="宋体" w:hAnsi="宋体"/>
          <w:sz w:val="24"/>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r>
        <w:rPr>
          <w:rFonts w:hint="eastAsia" w:ascii="宋体" w:hAnsi="宋体"/>
          <w:sz w:val="24"/>
          <w:szCs w:val="24"/>
          <w:u w:val="single"/>
        </w:rPr>
        <w:t>投标人提出异议时需在线提交书面的异议书（异议书应清晰表述异议事项、依据、线索、请求或主张、有效的联系方式等）并附法定代表人证明书、有效的授权委托书、被授权人的有效身份证明。</w:t>
      </w:r>
    </w:p>
    <w:p w14:paraId="3D424A1D">
      <w:pPr>
        <w:spacing w:line="360" w:lineRule="auto"/>
        <w:ind w:firstLine="480" w:firstLineChars="200"/>
        <w:rPr>
          <w:rFonts w:ascii="仿宋_GB2312" w:hAnsi="宋体" w:eastAsia="仿宋_GB2312"/>
          <w:sz w:val="24"/>
        </w:rPr>
      </w:pPr>
      <w:r>
        <w:rPr>
          <w:rFonts w:ascii="宋体" w:hAnsi="宋体"/>
          <w:sz w:val="24"/>
        </w:rPr>
        <w:t>27.2</w:t>
      </w:r>
      <w:r>
        <w:rPr>
          <w:rFonts w:hint="eastAsia" w:ascii="宋体" w:hAnsi="宋体"/>
          <w:sz w:val="24"/>
        </w:rPr>
        <w:t>招标人应当自确定中标人后，向招标投标监管机构提交招标投标情况的书面报告；经招投标监管机构备案后，方可发出中标通知书。</w:t>
      </w:r>
    </w:p>
    <w:p w14:paraId="5891B491">
      <w:pPr>
        <w:spacing w:line="360" w:lineRule="auto"/>
        <w:ind w:firstLine="480" w:firstLineChars="200"/>
        <w:rPr>
          <w:rFonts w:ascii="宋体" w:hAnsi="宋体"/>
          <w:sz w:val="24"/>
        </w:rPr>
      </w:pPr>
      <w:r>
        <w:rPr>
          <w:rFonts w:ascii="宋体" w:hAnsi="宋体"/>
          <w:sz w:val="24"/>
        </w:rPr>
        <w:t>27.3</w:t>
      </w:r>
      <w:r>
        <w:rPr>
          <w:rFonts w:hint="eastAsia" w:ascii="宋体" w:hAnsi="宋体"/>
          <w:sz w:val="24"/>
        </w:rPr>
        <w:t>中标人必须在收到中标通知书后</w:t>
      </w:r>
      <w:r>
        <w:rPr>
          <w:rFonts w:ascii="宋体" w:hAnsi="宋体"/>
          <w:sz w:val="24"/>
        </w:rPr>
        <w:t>24</w:t>
      </w:r>
      <w:r>
        <w:rPr>
          <w:rFonts w:hint="eastAsia" w:ascii="宋体" w:hAnsi="宋体"/>
          <w:sz w:val="24"/>
        </w:rPr>
        <w:t>小时之内以书面形式回复招标人，确认收到。</w:t>
      </w:r>
    </w:p>
    <w:p w14:paraId="5BCE3A56">
      <w:pPr>
        <w:spacing w:line="360" w:lineRule="auto"/>
        <w:ind w:firstLine="480" w:firstLineChars="200"/>
        <w:rPr>
          <w:rFonts w:ascii="宋体" w:hAnsi="宋体" w:cs="宋体"/>
          <w:szCs w:val="21"/>
          <w:u w:val="single"/>
        </w:rPr>
      </w:pPr>
      <w:r>
        <w:rPr>
          <w:rFonts w:hint="eastAsia" w:ascii="宋体" w:hAnsi="宋体"/>
          <w:sz w:val="24"/>
        </w:rPr>
        <w:t>27.4在产生中标候选人后，招标人将中标候选人的投标文件商务部分文件的所有内容（包括人员、业绩、奖项等资料）在</w:t>
      </w:r>
      <w:r>
        <w:rPr>
          <w:rFonts w:hint="eastAsia" w:ascii="宋体" w:hAnsi="宋体"/>
          <w:sz w:val="24"/>
          <w:u w:val="single"/>
        </w:rPr>
        <w:t>广州交易集团有限公司（广州公共资源交易中心）</w:t>
      </w:r>
      <w:r>
        <w:rPr>
          <w:rFonts w:hint="eastAsia" w:ascii="宋体" w:hAnsi="宋体"/>
          <w:sz w:val="24"/>
        </w:rPr>
        <w:t>交易平台和广东省招标投标监管网公开。</w:t>
      </w:r>
    </w:p>
    <w:p w14:paraId="17A5EE01">
      <w:pPr>
        <w:spacing w:line="360" w:lineRule="auto"/>
        <w:ind w:firstLine="480" w:firstLineChars="200"/>
        <w:rPr>
          <w:rFonts w:ascii="宋体" w:hAnsi="宋体" w:cs="宋体"/>
          <w:sz w:val="24"/>
          <w:szCs w:val="24"/>
          <w:u w:val="single"/>
        </w:rPr>
      </w:pPr>
      <w:r>
        <w:rPr>
          <w:rFonts w:hint="eastAsia" w:ascii="宋体" w:hAnsi="宋体"/>
          <w:sz w:val="24"/>
          <w:szCs w:val="24"/>
          <w:u w:val="single"/>
        </w:rPr>
        <w:t>27</w:t>
      </w:r>
      <w:r>
        <w:rPr>
          <w:rFonts w:hint="eastAsia" w:ascii="宋体" w:hAnsi="宋体" w:cs="宋体"/>
          <w:sz w:val="24"/>
          <w:szCs w:val="24"/>
          <w:u w:val="single"/>
        </w:rPr>
        <w:t>.5招标人（招标代理机构）填报中标候选人公示信息时，交易中心交易系统校验第一中标候选人拟委派的项目负责人在省平台的锁定情况。如校验结果为锁定的，则不能进行中标候选人公示，同时交易系统向招标人（招标代理）发送“项目负责人已在省平台锁定”的提示信息。招标人有权取消其第一中标候选人资格，并选取第二中标候选人替补，以此类推至第三中标候选人。若三名中标候选人均出现以上情况，则按投标人的综合得分排序，由招标人重新选取中标候选人或重新招标。</w:t>
      </w:r>
    </w:p>
    <w:p w14:paraId="3D4BE78E">
      <w:pPr>
        <w:spacing w:line="360" w:lineRule="auto"/>
        <w:ind w:firstLine="480" w:firstLineChars="200"/>
      </w:pPr>
      <w:r>
        <w:rPr>
          <w:rFonts w:hint="eastAsia" w:ascii="宋体" w:hAnsi="宋体"/>
          <w:sz w:val="24"/>
          <w:szCs w:val="24"/>
          <w:u w:val="single"/>
        </w:rPr>
        <w:t>27.6 招标人或招标代理机构将在中标候选人公示结束后对第一中标候选人的企业资质证书有效期进行复核，如果第一中标候选人在中标候选人公示结束后10天内尚未取得资质有效期延续核准的，招标人有权否决其投标，由其他中标候选人顺次序替补或重新组织招标。</w:t>
      </w:r>
    </w:p>
    <w:p w14:paraId="169A327C">
      <w:pPr>
        <w:spacing w:line="360" w:lineRule="auto"/>
        <w:ind w:firstLine="482" w:firstLineChars="200"/>
        <w:rPr>
          <w:rFonts w:ascii="宋体"/>
          <w:b/>
          <w:bCs/>
          <w:sz w:val="24"/>
        </w:rPr>
      </w:pPr>
      <w:r>
        <w:rPr>
          <w:rFonts w:ascii="宋体" w:hAnsi="宋体"/>
          <w:b/>
          <w:bCs/>
          <w:sz w:val="24"/>
        </w:rPr>
        <w:t>28</w:t>
      </w:r>
      <w:r>
        <w:rPr>
          <w:rFonts w:hint="eastAsia" w:ascii="宋体" w:hAnsi="宋体"/>
          <w:b/>
          <w:bCs/>
          <w:sz w:val="24"/>
        </w:rPr>
        <w:t>．合同协议书的签订</w:t>
      </w:r>
    </w:p>
    <w:p w14:paraId="51E725C9">
      <w:pPr>
        <w:spacing w:line="360" w:lineRule="auto"/>
        <w:ind w:firstLine="480" w:firstLineChars="200"/>
        <w:rPr>
          <w:rFonts w:ascii="宋体"/>
          <w:sz w:val="24"/>
        </w:rPr>
      </w:pPr>
      <w:r>
        <w:rPr>
          <w:rFonts w:ascii="宋体" w:hAnsi="宋体"/>
          <w:sz w:val="24"/>
        </w:rPr>
        <w:t xml:space="preserve">28.1 </w:t>
      </w:r>
      <w:r>
        <w:rPr>
          <w:rFonts w:hint="eastAsia" w:ascii="宋体" w:hAnsi="宋体"/>
          <w:sz w:val="24"/>
        </w:rPr>
        <w:t>招标人与中标人将于中标通知书发出之日起</w:t>
      </w:r>
      <w:r>
        <w:rPr>
          <w:rFonts w:ascii="宋体" w:hAnsi="宋体"/>
          <w:sz w:val="24"/>
        </w:rPr>
        <w:t>30</w:t>
      </w:r>
      <w:r>
        <w:rPr>
          <w:rFonts w:hint="eastAsia" w:ascii="宋体" w:hAnsi="宋体"/>
          <w:sz w:val="24"/>
        </w:rPr>
        <w:t>日内，按照招标文件和中标人的投标文件商定和签订合同，招标人和中标人不得再行订立背离合同实质性内容的其他协议。</w:t>
      </w:r>
    </w:p>
    <w:p w14:paraId="79C81D7D">
      <w:pPr>
        <w:spacing w:line="360" w:lineRule="auto"/>
        <w:ind w:firstLine="480" w:firstLineChars="200"/>
        <w:rPr>
          <w:rFonts w:ascii="宋体"/>
          <w:sz w:val="24"/>
        </w:rPr>
      </w:pPr>
      <w:r>
        <w:rPr>
          <w:rFonts w:ascii="宋体" w:hAnsi="宋体"/>
          <w:sz w:val="24"/>
        </w:rPr>
        <w:t>28.2</w:t>
      </w:r>
      <w:r>
        <w:rPr>
          <w:rFonts w:hint="eastAsia" w:ascii="宋体" w:hAnsi="宋体"/>
          <w:sz w:val="24"/>
        </w:rPr>
        <w:t>中标通知书发出之日起</w:t>
      </w:r>
      <w:r>
        <w:rPr>
          <w:rFonts w:ascii="宋体" w:hAnsi="宋体"/>
          <w:sz w:val="24"/>
        </w:rPr>
        <w:t>30</w:t>
      </w:r>
      <w:r>
        <w:rPr>
          <w:rFonts w:hint="eastAsia" w:ascii="宋体" w:hAnsi="宋体"/>
          <w:sz w:val="24"/>
        </w:rPr>
        <w:t>日后，中标人未按上款的规定与招标人订立合同，招标人将解除中标通知书，</w:t>
      </w:r>
      <w:r>
        <w:rPr>
          <w:rFonts w:hint="eastAsia" w:ascii="宋体" w:hAnsi="宋体"/>
          <w:sz w:val="24"/>
          <w:u w:val="single"/>
        </w:rPr>
        <w:t>并有权根据《关于投标保证金的承诺》，要求投标人足额补交投标保证金，其补交的投标保证金不予退还。</w:t>
      </w:r>
      <w:r>
        <w:rPr>
          <w:rFonts w:hint="eastAsia" w:ascii="宋体" w:hAnsi="宋体"/>
          <w:sz w:val="24"/>
        </w:rPr>
        <w:t>原中标人的投标保证金不予退还，且依法承担相应法律责任。原中标人给招标人造成的损失超过投标保证金数额的，还应当对超过部分予以赔偿。原中标人有异议的，可以向人民法院起诉。</w:t>
      </w:r>
    </w:p>
    <w:p w14:paraId="6966AE6A">
      <w:pPr>
        <w:spacing w:line="360" w:lineRule="auto"/>
        <w:ind w:firstLine="480" w:firstLineChars="200"/>
        <w:rPr>
          <w:rFonts w:ascii="宋体"/>
          <w:sz w:val="24"/>
        </w:rPr>
      </w:pPr>
      <w:r>
        <w:rPr>
          <w:rFonts w:ascii="宋体" w:hAnsi="宋体"/>
          <w:sz w:val="24"/>
        </w:rPr>
        <w:t>28.3</w:t>
      </w:r>
      <w:r>
        <w:rPr>
          <w:rFonts w:hint="eastAsia" w:ascii="宋体" w:hAnsi="宋体"/>
          <w:sz w:val="24"/>
        </w:rPr>
        <w:t>非经招标人同意，中标人在投标过程中使用的银行名称及帐号至完成竣工结算不得变更，否则招标人有权停止工程款项的拔付及至解除合同，由此造成的一切责任由中标人承担。</w:t>
      </w:r>
    </w:p>
    <w:p w14:paraId="206C4416">
      <w:pPr>
        <w:spacing w:line="360" w:lineRule="auto"/>
        <w:ind w:firstLine="480" w:firstLineChars="200"/>
        <w:rPr>
          <w:rFonts w:ascii="宋体" w:hAnsi="宋体"/>
          <w:sz w:val="24"/>
        </w:rPr>
      </w:pPr>
      <w:r>
        <w:rPr>
          <w:rFonts w:ascii="宋体" w:hAnsi="宋体"/>
          <w:sz w:val="24"/>
        </w:rPr>
        <w:t>28.4</w:t>
      </w:r>
      <w:r>
        <w:rPr>
          <w:rFonts w:hint="eastAsia" w:ascii="宋体" w:hAnsi="宋体"/>
          <w:sz w:val="24"/>
        </w:rPr>
        <w:t>招标人支付工程款时，中标人应</w:t>
      </w:r>
      <w:r>
        <w:rPr>
          <w:rFonts w:hint="eastAsia" w:ascii="宋体" w:hAnsi="宋体" w:cs="宋体"/>
          <w:bCs/>
          <w:sz w:val="24"/>
          <w:szCs w:val="24"/>
          <w:u w:val="single"/>
        </w:rPr>
        <w:t>提供符合国家税务相关部门要求的</w:t>
      </w:r>
      <w:r>
        <w:rPr>
          <w:rFonts w:hint="eastAsia" w:ascii="宋体" w:hAnsi="宋体"/>
          <w:sz w:val="24"/>
        </w:rPr>
        <w:t>发票。</w:t>
      </w:r>
    </w:p>
    <w:p w14:paraId="46625EC1">
      <w:pPr>
        <w:spacing w:line="360" w:lineRule="auto"/>
        <w:ind w:firstLine="480" w:firstLineChars="200"/>
        <w:rPr>
          <w:rFonts w:ascii="宋体" w:hAnsi="宋体"/>
          <w:sz w:val="24"/>
          <w:u w:val="single"/>
        </w:rPr>
      </w:pPr>
      <w:r>
        <w:rPr>
          <w:rFonts w:hint="eastAsia" w:ascii="宋体" w:hAnsi="宋体"/>
          <w:sz w:val="24"/>
          <w:u w:val="single"/>
        </w:rPr>
        <w:t>28.5招标人与中标人签订合同及办理施工许可前，核查中标人委派的项目负责人在建项目任职情况。核查方式包括但不限于在广东省建筑市场监管公共服务平台、广州公共资源交易中心企业库等进行查询。如校验结果为锁定的，招标人有权取消其中标资格，确定排名第二的中标候选人为中标人或依法重新组织招标。</w:t>
      </w:r>
    </w:p>
    <w:p w14:paraId="74F9DBDC">
      <w:pPr>
        <w:spacing w:line="360" w:lineRule="auto"/>
        <w:ind w:firstLine="482" w:firstLineChars="200"/>
        <w:rPr>
          <w:rFonts w:ascii="宋体"/>
          <w:b/>
          <w:bCs/>
          <w:sz w:val="24"/>
        </w:rPr>
      </w:pPr>
      <w:r>
        <w:rPr>
          <w:rFonts w:ascii="宋体" w:hAnsi="宋体"/>
          <w:b/>
          <w:bCs/>
          <w:sz w:val="24"/>
        </w:rPr>
        <w:t>29</w:t>
      </w:r>
      <w:r>
        <w:rPr>
          <w:rFonts w:hint="eastAsia" w:ascii="宋体" w:hAnsi="宋体"/>
          <w:b/>
          <w:bCs/>
          <w:sz w:val="24"/>
        </w:rPr>
        <w:t>．履约担保</w:t>
      </w:r>
    </w:p>
    <w:p w14:paraId="3B2C7024">
      <w:pPr>
        <w:snapToGrid w:val="0"/>
        <w:spacing w:line="360" w:lineRule="auto"/>
        <w:ind w:firstLine="480" w:firstLineChars="200"/>
        <w:rPr>
          <w:rFonts w:ascii="宋体"/>
          <w:sz w:val="24"/>
        </w:rPr>
      </w:pPr>
      <w:r>
        <w:rPr>
          <w:rFonts w:ascii="宋体" w:hAnsi="宋体"/>
          <w:sz w:val="24"/>
        </w:rPr>
        <w:t xml:space="preserve">29.1 </w:t>
      </w:r>
      <w:r>
        <w:rPr>
          <w:rFonts w:hint="eastAsia" w:ascii="宋体" w:hAnsi="宋体"/>
          <w:sz w:val="24"/>
        </w:rPr>
        <w:t>在收到中标通知书后的</w:t>
      </w:r>
      <w:r>
        <w:rPr>
          <w:rFonts w:ascii="宋体" w:hAnsi="宋体"/>
          <w:sz w:val="24"/>
        </w:rPr>
        <w:t>15</w:t>
      </w:r>
      <w:r>
        <w:rPr>
          <w:rFonts w:hint="eastAsia" w:ascii="宋体" w:hAnsi="宋体"/>
          <w:sz w:val="24"/>
        </w:rPr>
        <w:t>日内，中标人应按本须知前附表第</w:t>
      </w:r>
      <w:r>
        <w:rPr>
          <w:rFonts w:ascii="宋体" w:hAnsi="宋体"/>
          <w:sz w:val="24"/>
        </w:rPr>
        <w:t>2</w:t>
      </w:r>
      <w:r>
        <w:rPr>
          <w:rFonts w:hint="eastAsia" w:ascii="宋体" w:hAnsi="宋体"/>
          <w:sz w:val="24"/>
        </w:rPr>
        <w:t>0项的规定向招标人提交履约担保。</w:t>
      </w:r>
    </w:p>
    <w:p w14:paraId="1CD3F9E2">
      <w:pPr>
        <w:snapToGrid w:val="0"/>
        <w:spacing w:line="360" w:lineRule="auto"/>
        <w:ind w:firstLine="480" w:firstLineChars="200"/>
        <w:rPr>
          <w:rFonts w:ascii="宋体"/>
          <w:sz w:val="24"/>
        </w:rPr>
      </w:pPr>
      <w:r>
        <w:rPr>
          <w:rFonts w:ascii="宋体" w:hAnsi="宋体"/>
          <w:sz w:val="24"/>
        </w:rPr>
        <w:t>29.2</w:t>
      </w:r>
      <w:r>
        <w:rPr>
          <w:rFonts w:hint="eastAsia" w:ascii="宋体" w:hAnsi="宋体"/>
          <w:sz w:val="24"/>
          <w:u w:val="single"/>
        </w:rPr>
        <w:t>合同正式签订之日后的15日内</w:t>
      </w:r>
      <w:r>
        <w:rPr>
          <w:rFonts w:hint="eastAsia" w:ascii="宋体" w:hAnsi="宋体"/>
          <w:sz w:val="24"/>
        </w:rPr>
        <w:t>，中标人未按上款的规定递交履约担保，招标人将解除中标通知书，</w:t>
      </w:r>
      <w:r>
        <w:rPr>
          <w:rFonts w:hint="eastAsia" w:ascii="宋体" w:hAnsi="宋体"/>
          <w:sz w:val="24"/>
          <w:u w:val="single"/>
        </w:rPr>
        <w:t>并有权根据《关于投标保证金的承诺》，要求投标人足额补交投标保证金，其补交的投标保证金不予退还。</w:t>
      </w:r>
      <w:r>
        <w:rPr>
          <w:rFonts w:hint="eastAsia" w:ascii="宋体" w:hAnsi="宋体"/>
          <w:sz w:val="24"/>
        </w:rPr>
        <w:t>原中标人给招标人造成的损失超过投标保证金数额的，还应当对超过部分予以赔偿。原中标人有异议的，可以向人民法院起诉。</w:t>
      </w:r>
    </w:p>
    <w:p w14:paraId="59E5002A">
      <w:pPr>
        <w:spacing w:line="360" w:lineRule="auto"/>
        <w:ind w:firstLine="482" w:firstLineChars="200"/>
        <w:rPr>
          <w:rFonts w:ascii="宋体"/>
          <w:b/>
          <w:bCs/>
          <w:sz w:val="24"/>
        </w:rPr>
      </w:pPr>
      <w:r>
        <w:rPr>
          <w:rFonts w:ascii="宋体" w:hAnsi="宋体"/>
          <w:b/>
          <w:bCs/>
          <w:sz w:val="24"/>
        </w:rPr>
        <w:t>30</w:t>
      </w:r>
      <w:r>
        <w:rPr>
          <w:rFonts w:hint="eastAsia" w:ascii="宋体" w:hAnsi="宋体"/>
          <w:b/>
          <w:bCs/>
          <w:sz w:val="24"/>
        </w:rPr>
        <w:t>．合同生效</w:t>
      </w:r>
    </w:p>
    <w:p w14:paraId="17B662BC">
      <w:pPr>
        <w:spacing w:line="360" w:lineRule="auto"/>
        <w:ind w:firstLine="480" w:firstLineChars="200"/>
        <w:rPr>
          <w:rFonts w:ascii="宋体"/>
          <w:sz w:val="24"/>
        </w:rPr>
      </w:pPr>
      <w:r>
        <w:rPr>
          <w:rFonts w:ascii="宋体" w:hAnsi="宋体"/>
          <w:sz w:val="24"/>
        </w:rPr>
        <w:t>30.1</w:t>
      </w:r>
      <w:r>
        <w:rPr>
          <w:rFonts w:hint="eastAsia" w:ascii="宋体" w:hAnsi="宋体"/>
          <w:sz w:val="24"/>
        </w:rPr>
        <w:t>在合同双方全权代表在合同协议书上签字，并分别加盖双方单位的公章后，合同正式生效。</w:t>
      </w:r>
    </w:p>
    <w:p w14:paraId="7C72B380">
      <w:pPr>
        <w:spacing w:line="360" w:lineRule="auto"/>
        <w:ind w:firstLine="482" w:firstLineChars="200"/>
        <w:rPr>
          <w:rFonts w:ascii="宋体" w:hAnsi="宋体"/>
          <w:b/>
          <w:bCs/>
          <w:sz w:val="24"/>
        </w:rPr>
      </w:pPr>
      <w:r>
        <w:rPr>
          <w:rFonts w:ascii="宋体" w:hAnsi="宋体"/>
          <w:b/>
          <w:bCs/>
          <w:sz w:val="24"/>
        </w:rPr>
        <w:t>31</w:t>
      </w:r>
      <w:r>
        <w:rPr>
          <w:rFonts w:hint="eastAsia" w:ascii="宋体" w:hAnsi="宋体"/>
          <w:b/>
          <w:bCs/>
          <w:sz w:val="24"/>
        </w:rPr>
        <w:t>．其它费用</w:t>
      </w:r>
    </w:p>
    <w:p w14:paraId="5FB77716">
      <w:pPr>
        <w:spacing w:line="360" w:lineRule="auto"/>
        <w:ind w:firstLine="480" w:firstLineChars="200"/>
        <w:rPr>
          <w:rFonts w:ascii="宋体" w:hAnsi="宋体"/>
          <w:sz w:val="24"/>
        </w:rPr>
      </w:pPr>
      <w:r>
        <w:rPr>
          <w:rFonts w:hint="eastAsia" w:ascii="宋体" w:hAnsi="宋体"/>
          <w:sz w:val="24"/>
          <w:u w:val="single"/>
        </w:rPr>
        <w:t>31.1广州交易集团有限公司（广州公共资源交易中心）交易服务费由中标人负责，由广州交易集团有限公司（广州公共资源交易中心）向中标人开具增值税发票。</w:t>
      </w:r>
    </w:p>
    <w:p w14:paraId="566EB1D2">
      <w:pPr>
        <w:pStyle w:val="5"/>
        <w:spacing w:after="0" w:line="360" w:lineRule="auto"/>
        <w:ind w:firstLine="482" w:firstLineChars="200"/>
        <w:rPr>
          <w:rFonts w:ascii="宋体"/>
          <w:b/>
          <w:bCs/>
          <w:sz w:val="24"/>
        </w:rPr>
      </w:pPr>
      <w:r>
        <w:rPr>
          <w:rFonts w:ascii="宋体" w:hAnsi="宋体"/>
          <w:b/>
          <w:bCs/>
          <w:sz w:val="24"/>
        </w:rPr>
        <w:t>32</w:t>
      </w:r>
      <w:r>
        <w:rPr>
          <w:rFonts w:hint="eastAsia" w:ascii="宋体" w:hAnsi="宋体"/>
          <w:b/>
          <w:bCs/>
          <w:sz w:val="24"/>
        </w:rPr>
        <w:t>．腐败与欺诈行为</w:t>
      </w:r>
    </w:p>
    <w:p w14:paraId="69D55882">
      <w:pPr>
        <w:pStyle w:val="5"/>
        <w:spacing w:after="0" w:line="360" w:lineRule="auto"/>
        <w:ind w:firstLine="480" w:firstLineChars="200"/>
        <w:rPr>
          <w:rFonts w:ascii="宋体"/>
          <w:sz w:val="24"/>
        </w:rPr>
      </w:pPr>
      <w:r>
        <w:rPr>
          <w:rFonts w:hint="eastAsia" w:ascii="宋体" w:hAnsi="宋体"/>
          <w:sz w:val="24"/>
        </w:rPr>
        <w:t>在招标和合同实施期间，招标人要求投标人和承包人遵守最高的道德标准。</w:t>
      </w:r>
    </w:p>
    <w:p w14:paraId="47B9EC47">
      <w:pPr>
        <w:pStyle w:val="5"/>
        <w:spacing w:after="0" w:line="360" w:lineRule="auto"/>
        <w:ind w:firstLine="480" w:firstLineChars="200"/>
        <w:rPr>
          <w:rFonts w:ascii="宋体"/>
          <w:sz w:val="24"/>
        </w:rPr>
      </w:pPr>
      <w:r>
        <w:rPr>
          <w:rFonts w:ascii="宋体" w:hAnsi="宋体"/>
          <w:sz w:val="24"/>
        </w:rPr>
        <w:t>32</w:t>
      </w:r>
      <w:r>
        <w:rPr>
          <w:rFonts w:hint="eastAsia" w:ascii="宋体" w:hAnsi="宋体"/>
          <w:sz w:val="24"/>
        </w:rPr>
        <w:t>．</w:t>
      </w:r>
      <w:r>
        <w:rPr>
          <w:rFonts w:ascii="宋体" w:hAnsi="宋体"/>
          <w:sz w:val="24"/>
        </w:rPr>
        <w:t>1</w:t>
      </w:r>
      <w:r>
        <w:rPr>
          <w:rFonts w:hint="eastAsia" w:ascii="宋体" w:hAnsi="宋体"/>
          <w:sz w:val="24"/>
        </w:rPr>
        <w:t>对本条款的规定，特定义如下词汇：</w:t>
      </w:r>
    </w:p>
    <w:p w14:paraId="0091CEFA">
      <w:pPr>
        <w:pStyle w:val="5"/>
        <w:spacing w:after="0" w:line="360" w:lineRule="auto"/>
        <w:ind w:firstLine="480" w:firstLineChars="200"/>
        <w:rPr>
          <w:rFonts w:ascii="宋体"/>
          <w:sz w:val="24"/>
        </w:rPr>
      </w:pPr>
      <w:r>
        <w:rPr>
          <w:rFonts w:ascii="宋体" w:hAnsi="宋体"/>
          <w:sz w:val="24"/>
        </w:rPr>
        <w:t>1</w:t>
      </w:r>
      <w:r>
        <w:rPr>
          <w:rFonts w:hint="eastAsia" w:ascii="宋体" w:hAnsi="宋体"/>
          <w:sz w:val="24"/>
        </w:rPr>
        <w:t>）、“腐败行为”是指在招标或合同执行期间，通过提供、给予、接受或索要任何有价值的东西，从而影响招标人有关人员工作的行为；</w:t>
      </w:r>
    </w:p>
    <w:p w14:paraId="47687D47">
      <w:pPr>
        <w:pStyle w:val="5"/>
        <w:spacing w:after="0" w:line="360" w:lineRule="auto"/>
        <w:ind w:firstLine="480" w:firstLineChars="200"/>
        <w:rPr>
          <w:rFonts w:ascii="宋体"/>
          <w:sz w:val="24"/>
        </w:rPr>
      </w:pPr>
      <w:r>
        <w:rPr>
          <w:rFonts w:ascii="宋体" w:hAnsi="宋体"/>
          <w:sz w:val="24"/>
        </w:rPr>
        <w:t>2</w:t>
      </w:r>
      <w:r>
        <w:rPr>
          <w:rFonts w:hint="eastAsia" w:ascii="宋体" w:hAnsi="宋体"/>
          <w:sz w:val="24"/>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269DFEEA">
      <w:pPr>
        <w:pStyle w:val="5"/>
        <w:spacing w:after="0" w:line="360" w:lineRule="auto"/>
        <w:ind w:firstLine="480" w:firstLineChars="200"/>
        <w:rPr>
          <w:rFonts w:ascii="宋体" w:hAnsi="宋体"/>
          <w:sz w:val="24"/>
        </w:rPr>
      </w:pPr>
      <w:r>
        <w:rPr>
          <w:rFonts w:ascii="宋体" w:hAnsi="宋体"/>
          <w:sz w:val="24"/>
        </w:rPr>
        <w:t>32</w:t>
      </w:r>
      <w:r>
        <w:rPr>
          <w:rFonts w:hint="eastAsia" w:ascii="宋体" w:hAnsi="宋体"/>
          <w:sz w:val="24"/>
        </w:rPr>
        <w:t>．</w:t>
      </w:r>
      <w:r>
        <w:rPr>
          <w:rFonts w:ascii="宋体" w:hAnsi="宋体"/>
          <w:sz w:val="24"/>
        </w:rPr>
        <w:t>2</w:t>
      </w:r>
      <w:r>
        <w:rPr>
          <w:rFonts w:hint="eastAsia" w:ascii="宋体" w:hAnsi="宋体"/>
          <w:sz w:val="24"/>
        </w:rPr>
        <w:t>如果投标人被认定在本招标的竞争中有腐败或欺诈行为，则会被取消投标资格。</w:t>
      </w:r>
    </w:p>
    <w:p w14:paraId="4462DF05">
      <w:pPr>
        <w:pStyle w:val="5"/>
        <w:spacing w:after="0" w:line="360" w:lineRule="auto"/>
        <w:ind w:firstLine="480" w:firstLineChars="200"/>
        <w:rPr>
          <w:rFonts w:ascii="宋体"/>
          <w:sz w:val="24"/>
        </w:rPr>
      </w:pPr>
      <w:r>
        <w:rPr>
          <w:rFonts w:hint="eastAsia" w:ascii="宋体"/>
          <w:sz w:val="24"/>
        </w:rPr>
        <w:t>32.3投标人如在本项目中存在串通投标、弄虚作假骗取中标、行贿情形的，中标无效，行政监督部门将对其违法行为进行政处罚。该投标人将被招标人列入黑名单并限制其参与招标人后续项目的投标。</w:t>
      </w:r>
    </w:p>
    <w:p w14:paraId="593BB8A6">
      <w:pPr>
        <w:pStyle w:val="5"/>
        <w:spacing w:after="0" w:line="360" w:lineRule="auto"/>
        <w:ind w:firstLine="480" w:firstLineChars="200"/>
        <w:rPr>
          <w:rFonts w:ascii="宋体"/>
          <w:sz w:val="24"/>
        </w:rPr>
      </w:pPr>
      <w:r>
        <w:rPr>
          <w:rFonts w:hint="eastAsia" w:ascii="宋体"/>
          <w:sz w:val="24"/>
          <w:szCs w:val="24"/>
          <w:u w:val="single"/>
        </w:rPr>
        <w:t>33.</w:t>
      </w:r>
      <w:r>
        <w:rPr>
          <w:rFonts w:hint="eastAsia" w:ascii="宋体" w:hAnsi="宋体" w:cs="宋体"/>
          <w:sz w:val="24"/>
          <w:szCs w:val="24"/>
          <w:u w:val="single"/>
        </w:rPr>
        <w:t>中标人须以工程项目为单位，在商业银行设立建设领域工人工资支付专用帐户用于支付工人工资。具体执行及管理办法参照《广州市住房和城乡建设局关于印发广州市建筑施工实名制管理办法的通知(2020)》（穗建规字〔2020〕18号）、《广州市住房和城乡建设局、广州市人力资源和社会保障局、广州市交通运输局等关于印发广州市建设领域工人工资支付分账管理实施细则的通知》（穗建规字〔2020〕37号）、番禺区住建局于2017年7月19日发布的《番禺区住房建设局转发广州市住房和城乡建设委员会关于实施〈广州市建设领域工人工资支付分帐管理实施细则〉有关工作的通知》。</w:t>
      </w:r>
    </w:p>
    <w:p w14:paraId="0D2FD7AA">
      <w:pPr>
        <w:pStyle w:val="3"/>
      </w:pPr>
      <w:r>
        <w:rPr>
          <w:rFonts w:ascii="宋体"/>
          <w:sz w:val="24"/>
        </w:rPr>
        <w:br w:type="page"/>
      </w:r>
      <w:bookmarkStart w:id="21" w:name="_Toc21525498"/>
      <w:bookmarkStart w:id="22" w:name="_Toc2272554"/>
      <w:r>
        <w:rPr>
          <w:rFonts w:hint="eastAsia"/>
        </w:rPr>
        <w:t>第二章</w:t>
      </w:r>
      <w:r>
        <w:t xml:space="preserve">  </w:t>
      </w:r>
      <w:r>
        <w:rPr>
          <w:rFonts w:hint="eastAsia"/>
        </w:rPr>
        <w:t>开标、评标及定标办法</w:t>
      </w:r>
      <w:bookmarkEnd w:id="21"/>
      <w:bookmarkEnd w:id="22"/>
    </w:p>
    <w:p w14:paraId="301AF72F">
      <w:pPr>
        <w:pStyle w:val="7"/>
        <w:rPr>
          <w:color w:val="auto"/>
        </w:rPr>
      </w:pPr>
      <w:bookmarkStart w:id="23" w:name="_Toc21525499"/>
      <w:bookmarkStart w:id="24" w:name="_Toc2272555"/>
      <w:r>
        <w:rPr>
          <w:rFonts w:hint="eastAsia"/>
          <w:color w:val="auto"/>
          <w:sz w:val="28"/>
          <w:szCs w:val="28"/>
        </w:rPr>
        <w:t>一、</w:t>
      </w:r>
      <w:r>
        <w:rPr>
          <w:rFonts w:hint="eastAsia"/>
          <w:color w:val="auto"/>
        </w:rPr>
        <w:t>开标、评标及定标办法修改表</w:t>
      </w:r>
      <w:bookmarkEnd w:id="23"/>
      <w:bookmarkEnd w:id="24"/>
    </w:p>
    <w:p w14:paraId="21636ADC">
      <w:pPr>
        <w:pStyle w:val="5"/>
        <w:spacing w:after="0" w:line="360" w:lineRule="auto"/>
        <w:rPr>
          <w:b/>
          <w:szCs w:val="21"/>
        </w:rPr>
      </w:pPr>
      <w:r>
        <w:rPr>
          <w:rFonts w:hint="eastAsia"/>
          <w:b/>
          <w:szCs w:val="21"/>
        </w:rPr>
        <w:t>声明：本</w:t>
      </w:r>
      <w:r>
        <w:rPr>
          <w:rFonts w:hint="eastAsia"/>
          <w:b/>
        </w:rPr>
        <w:t>开标、评标及定标办法使用GZZB2018-3招标文件范本的开标、评标及定标办法通用条款，与该通用条款不同之处，均在本表中列明，并以现文为准，原</w:t>
      </w:r>
      <w:r>
        <w:rPr>
          <w:rFonts w:hint="eastAsia"/>
          <w:b/>
          <w:szCs w:val="21"/>
        </w:rPr>
        <w:t>文不再有效。本招标文件中不再转录</w:t>
      </w:r>
      <w:r>
        <w:rPr>
          <w:rFonts w:hint="eastAsia"/>
          <w:b/>
        </w:rPr>
        <w:t>开标、评标及定标办法</w:t>
      </w:r>
      <w:r>
        <w:rPr>
          <w:rFonts w:hint="eastAsia"/>
          <w:b/>
          <w:szCs w:val="21"/>
        </w:rPr>
        <w:t>通用条款，请投标人自行到广州市住房和城乡建设局网站（网址：</w:t>
      </w:r>
      <w:r>
        <w:fldChar w:fldCharType="begin"/>
      </w:r>
      <w:r>
        <w:instrText xml:space="preserve"> HYPERLINK "http://www.gzcc.gov.cn/）下载GZZB2018-3" </w:instrText>
      </w:r>
      <w:r>
        <w:fldChar w:fldCharType="separate"/>
      </w:r>
      <w:r>
        <w:rPr>
          <w:rStyle w:val="43"/>
          <w:b/>
          <w:color w:val="auto"/>
          <w:szCs w:val="21"/>
          <w:u w:val="none"/>
        </w:rPr>
        <w:t>http://zfcj.gz.gov.cn/</w:t>
      </w:r>
      <w:r>
        <w:rPr>
          <w:rStyle w:val="43"/>
          <w:rFonts w:hint="eastAsia"/>
          <w:b/>
          <w:color w:val="auto"/>
          <w:szCs w:val="21"/>
          <w:u w:val="none"/>
        </w:rPr>
        <w:t>）下载GZZB2018-3</w:t>
      </w:r>
      <w:r>
        <w:rPr>
          <w:rStyle w:val="43"/>
          <w:rFonts w:hint="eastAsia"/>
          <w:b/>
          <w:color w:val="auto"/>
          <w:szCs w:val="21"/>
          <w:u w:val="none"/>
        </w:rPr>
        <w:fldChar w:fldCharType="end"/>
      </w:r>
      <w:r>
        <w:rPr>
          <w:rFonts w:hint="eastAsia"/>
          <w:b/>
          <w:szCs w:val="21"/>
        </w:rPr>
        <w:t>范本查阅。</w:t>
      </w:r>
    </w:p>
    <w:p w14:paraId="6D5445A6">
      <w:pPr>
        <w:spacing w:line="360" w:lineRule="auto"/>
        <w:ind w:firstLine="472" w:firstLineChars="224"/>
        <w:rPr>
          <w:b/>
          <w:szCs w:val="21"/>
        </w:rPr>
      </w:pPr>
      <w:r>
        <w:rPr>
          <w:rFonts w:hint="eastAsia"/>
          <w:b/>
          <w:szCs w:val="21"/>
        </w:rPr>
        <w:t>条款号：可选办法一</w:t>
      </w:r>
      <w:r>
        <w:rPr>
          <w:b/>
          <w:szCs w:val="21"/>
        </w:rPr>
        <w:t xml:space="preserve">             </w:t>
      </w:r>
      <w:r>
        <w:rPr>
          <w:rFonts w:hint="eastAsia"/>
          <w:b/>
          <w:szCs w:val="21"/>
        </w:rPr>
        <w:t>修改类型：删除</w:t>
      </w:r>
    </w:p>
    <w:p w14:paraId="155A0803">
      <w:pPr>
        <w:pBdr>
          <w:bottom w:val="single" w:color="auto" w:sz="6" w:space="1"/>
        </w:pBdr>
        <w:spacing w:line="360" w:lineRule="auto"/>
        <w:ind w:firstLine="472" w:firstLineChars="224"/>
        <w:rPr>
          <w:b/>
          <w:szCs w:val="21"/>
        </w:rPr>
      </w:pPr>
      <w:r>
        <w:rPr>
          <w:rFonts w:hint="eastAsia"/>
          <w:b/>
          <w:szCs w:val="21"/>
        </w:rPr>
        <w:t>原文：</w:t>
      </w:r>
      <w:r>
        <w:rPr>
          <w:rFonts w:hint="eastAsia"/>
          <w:szCs w:val="21"/>
        </w:rPr>
        <w:t>可选办法一（适合综合评分法一，技术标与经济标先后分别开启）</w:t>
      </w:r>
    </w:p>
    <w:p w14:paraId="11B17BAC">
      <w:pPr>
        <w:spacing w:line="360" w:lineRule="auto"/>
        <w:ind w:firstLine="472" w:firstLineChars="224"/>
        <w:rPr>
          <w:b/>
          <w:szCs w:val="21"/>
        </w:rPr>
      </w:pPr>
      <w:r>
        <w:rPr>
          <w:rFonts w:hint="eastAsia"/>
          <w:b/>
          <w:szCs w:val="21"/>
        </w:rPr>
        <w:t>条款号：可选办法二</w:t>
      </w:r>
      <w:r>
        <w:rPr>
          <w:b/>
          <w:szCs w:val="21"/>
        </w:rPr>
        <w:t xml:space="preserve">             </w:t>
      </w:r>
      <w:r>
        <w:rPr>
          <w:rFonts w:hint="eastAsia"/>
          <w:b/>
          <w:szCs w:val="21"/>
        </w:rPr>
        <w:t>修改类型：删除</w:t>
      </w:r>
    </w:p>
    <w:p w14:paraId="12CCFF7D">
      <w:pPr>
        <w:pBdr>
          <w:bottom w:val="single" w:color="auto" w:sz="6" w:space="1"/>
        </w:pBdr>
        <w:spacing w:line="360" w:lineRule="auto"/>
        <w:ind w:firstLine="472" w:firstLineChars="224"/>
        <w:rPr>
          <w:b/>
          <w:szCs w:val="21"/>
        </w:rPr>
      </w:pPr>
      <w:r>
        <w:rPr>
          <w:rFonts w:hint="eastAsia"/>
          <w:b/>
          <w:szCs w:val="21"/>
        </w:rPr>
        <w:t>原文：</w:t>
      </w:r>
      <w:r>
        <w:rPr>
          <w:rFonts w:hint="eastAsia"/>
          <w:szCs w:val="21"/>
        </w:rPr>
        <w:t>可选办法二（适合综合评分法一，技术标与经济标同时开启）</w:t>
      </w:r>
    </w:p>
    <w:p w14:paraId="314A9CA5">
      <w:pPr>
        <w:spacing w:line="360" w:lineRule="auto"/>
        <w:ind w:firstLine="472" w:firstLineChars="224"/>
        <w:rPr>
          <w:b/>
          <w:szCs w:val="21"/>
        </w:rPr>
      </w:pPr>
      <w:r>
        <w:rPr>
          <w:rFonts w:hint="eastAsia"/>
          <w:b/>
          <w:szCs w:val="21"/>
        </w:rPr>
        <w:t>条款号：可选办法三</w:t>
      </w:r>
      <w:r>
        <w:rPr>
          <w:b/>
          <w:szCs w:val="21"/>
        </w:rPr>
        <w:t xml:space="preserve">             </w:t>
      </w:r>
      <w:r>
        <w:rPr>
          <w:rFonts w:hint="eastAsia"/>
          <w:b/>
          <w:szCs w:val="21"/>
        </w:rPr>
        <w:t>修改类型：删除</w:t>
      </w:r>
    </w:p>
    <w:p w14:paraId="27CC853D">
      <w:pPr>
        <w:pBdr>
          <w:bottom w:val="single" w:color="auto" w:sz="6" w:space="1"/>
        </w:pBdr>
        <w:spacing w:line="360" w:lineRule="auto"/>
        <w:ind w:firstLine="472" w:firstLineChars="224"/>
        <w:rPr>
          <w:b/>
          <w:szCs w:val="21"/>
        </w:rPr>
      </w:pPr>
      <w:r>
        <w:rPr>
          <w:rFonts w:hint="eastAsia"/>
          <w:b/>
          <w:szCs w:val="21"/>
        </w:rPr>
        <w:t>原文：</w:t>
      </w:r>
      <w:r>
        <w:rPr>
          <w:rFonts w:hint="eastAsia"/>
          <w:szCs w:val="21"/>
        </w:rPr>
        <w:t>可选办法三</w:t>
      </w:r>
    </w:p>
    <w:p w14:paraId="0BC551C9">
      <w:pPr>
        <w:spacing w:line="360" w:lineRule="auto"/>
        <w:ind w:firstLine="472" w:firstLineChars="224"/>
        <w:rPr>
          <w:b/>
          <w:szCs w:val="21"/>
        </w:rPr>
      </w:pPr>
      <w:r>
        <w:rPr>
          <w:rFonts w:hint="eastAsia"/>
          <w:b/>
          <w:szCs w:val="21"/>
        </w:rPr>
        <w:t>条款号：可选办法四</w:t>
      </w:r>
      <w:r>
        <w:rPr>
          <w:b/>
          <w:szCs w:val="21"/>
        </w:rPr>
        <w:t xml:space="preserve">             </w:t>
      </w:r>
      <w:r>
        <w:rPr>
          <w:rFonts w:hint="eastAsia"/>
          <w:b/>
          <w:szCs w:val="21"/>
        </w:rPr>
        <w:t>修改类型：删除</w:t>
      </w:r>
    </w:p>
    <w:p w14:paraId="25B9F9AC">
      <w:pPr>
        <w:pBdr>
          <w:bottom w:val="single" w:color="auto" w:sz="6" w:space="1"/>
        </w:pBdr>
        <w:spacing w:line="360" w:lineRule="auto"/>
        <w:ind w:firstLine="472" w:firstLineChars="224"/>
        <w:rPr>
          <w:b/>
          <w:szCs w:val="21"/>
        </w:rPr>
      </w:pPr>
      <w:r>
        <w:rPr>
          <w:rFonts w:hint="eastAsia"/>
          <w:b/>
          <w:szCs w:val="21"/>
        </w:rPr>
        <w:t>原文：</w:t>
      </w:r>
      <w:r>
        <w:rPr>
          <w:rFonts w:hint="eastAsia"/>
          <w:szCs w:val="21"/>
        </w:rPr>
        <w:t>可选办法四（适合综合评分法二，技术标与经济标同时开启）</w:t>
      </w:r>
    </w:p>
    <w:p w14:paraId="2B3C1247">
      <w:pPr>
        <w:spacing w:line="360" w:lineRule="auto"/>
        <w:ind w:firstLine="472" w:firstLineChars="224"/>
        <w:rPr>
          <w:b/>
          <w:szCs w:val="21"/>
        </w:rPr>
      </w:pPr>
      <w:r>
        <w:rPr>
          <w:rFonts w:hint="eastAsia"/>
          <w:b/>
          <w:szCs w:val="21"/>
        </w:rPr>
        <w:t>条款号：可选办法五</w:t>
      </w:r>
      <w:r>
        <w:rPr>
          <w:b/>
          <w:szCs w:val="21"/>
        </w:rPr>
        <w:t xml:space="preserve">             </w:t>
      </w:r>
      <w:r>
        <w:rPr>
          <w:rFonts w:hint="eastAsia"/>
          <w:b/>
          <w:szCs w:val="21"/>
        </w:rPr>
        <w:t>修改类型：删除</w:t>
      </w:r>
    </w:p>
    <w:p w14:paraId="1DE13E83">
      <w:pPr>
        <w:pBdr>
          <w:bottom w:val="single" w:color="auto" w:sz="6" w:space="1"/>
        </w:pBdr>
        <w:spacing w:line="360" w:lineRule="auto"/>
        <w:ind w:firstLine="472" w:firstLineChars="224"/>
        <w:rPr>
          <w:b/>
          <w:szCs w:val="21"/>
        </w:rPr>
      </w:pPr>
      <w:r>
        <w:rPr>
          <w:rFonts w:hint="eastAsia"/>
          <w:b/>
          <w:szCs w:val="21"/>
        </w:rPr>
        <w:t>原文：</w:t>
      </w:r>
      <w:r>
        <w:rPr>
          <w:rFonts w:hint="eastAsia"/>
          <w:szCs w:val="21"/>
        </w:rPr>
        <w:t>可选办法五（适合综合评分法三，技术标与经济标先后分别开启）</w:t>
      </w:r>
    </w:p>
    <w:p w14:paraId="355F7597">
      <w:pPr>
        <w:spacing w:line="360" w:lineRule="auto"/>
        <w:ind w:firstLine="472" w:firstLineChars="224"/>
        <w:rPr>
          <w:b/>
          <w:szCs w:val="21"/>
        </w:rPr>
      </w:pPr>
      <w:r>
        <w:rPr>
          <w:rFonts w:hint="eastAsia"/>
          <w:b/>
          <w:szCs w:val="21"/>
        </w:rPr>
        <w:t>条款号：可选办法六</w:t>
      </w:r>
      <w:r>
        <w:rPr>
          <w:b/>
          <w:szCs w:val="21"/>
        </w:rPr>
        <w:t xml:space="preserve">             </w:t>
      </w:r>
      <w:r>
        <w:rPr>
          <w:rFonts w:hint="eastAsia"/>
          <w:b/>
          <w:szCs w:val="21"/>
        </w:rPr>
        <w:t>修改类型：删除</w:t>
      </w:r>
    </w:p>
    <w:p w14:paraId="5FE0AD08">
      <w:pPr>
        <w:pBdr>
          <w:bottom w:val="single" w:color="auto" w:sz="6" w:space="1"/>
        </w:pBdr>
        <w:spacing w:line="360" w:lineRule="auto"/>
        <w:ind w:firstLine="472" w:firstLineChars="224"/>
        <w:rPr>
          <w:b/>
          <w:szCs w:val="21"/>
        </w:rPr>
      </w:pPr>
      <w:r>
        <w:rPr>
          <w:rFonts w:hint="eastAsia"/>
          <w:b/>
          <w:szCs w:val="21"/>
        </w:rPr>
        <w:t>原文：</w:t>
      </w:r>
      <w:r>
        <w:rPr>
          <w:rFonts w:hint="eastAsia"/>
          <w:szCs w:val="21"/>
        </w:rPr>
        <w:t>可选办法六（适合综合评分法三，技术标与经济标同时开启）</w:t>
      </w:r>
    </w:p>
    <w:p w14:paraId="15891C8A">
      <w:pPr>
        <w:spacing w:line="360" w:lineRule="auto"/>
        <w:ind w:firstLine="472" w:firstLineChars="224"/>
        <w:rPr>
          <w:b/>
          <w:szCs w:val="21"/>
        </w:rPr>
      </w:pPr>
      <w:r>
        <w:rPr>
          <w:rFonts w:hint="eastAsia"/>
          <w:b/>
          <w:szCs w:val="21"/>
        </w:rPr>
        <w:t>条款号：可选办法</w:t>
      </w:r>
      <w:r>
        <w:rPr>
          <w:rFonts w:hint="eastAsia" w:ascii="宋体" w:hAnsi="宋体"/>
          <w:sz w:val="24"/>
          <w:szCs w:val="24"/>
        </w:rPr>
        <w:t xml:space="preserve">八             </w:t>
      </w:r>
      <w:r>
        <w:rPr>
          <w:rFonts w:hint="eastAsia"/>
          <w:b/>
          <w:szCs w:val="21"/>
        </w:rPr>
        <w:t>修改类型：删除</w:t>
      </w:r>
    </w:p>
    <w:p w14:paraId="481E0795">
      <w:pPr>
        <w:pBdr>
          <w:bottom w:val="single" w:color="auto" w:sz="6" w:space="1"/>
        </w:pBdr>
        <w:spacing w:line="360" w:lineRule="auto"/>
        <w:ind w:firstLine="472" w:firstLineChars="224"/>
        <w:rPr>
          <w:b/>
          <w:szCs w:val="21"/>
        </w:rPr>
      </w:pPr>
      <w:r>
        <w:rPr>
          <w:rFonts w:hint="eastAsia"/>
          <w:b/>
          <w:szCs w:val="21"/>
        </w:rPr>
        <w:t>原文：</w:t>
      </w:r>
      <w:r>
        <w:rPr>
          <w:rFonts w:hint="eastAsia"/>
          <w:szCs w:val="21"/>
        </w:rPr>
        <w:t>可选办法八（适合经评审的最低投标价法，技术标与经济标同时开启）</w:t>
      </w:r>
    </w:p>
    <w:p w14:paraId="3B67CB90">
      <w:pPr>
        <w:spacing w:line="360" w:lineRule="auto"/>
        <w:ind w:firstLine="472" w:firstLineChars="224"/>
        <w:rPr>
          <w:b/>
          <w:szCs w:val="21"/>
        </w:rPr>
      </w:pPr>
      <w:r>
        <w:rPr>
          <w:rFonts w:hint="eastAsia"/>
          <w:b/>
          <w:szCs w:val="21"/>
        </w:rPr>
        <w:t>条款号：可选办法</w:t>
      </w:r>
      <w:r>
        <w:rPr>
          <w:rFonts w:hint="eastAsia" w:ascii="宋体" w:hAnsi="宋体"/>
          <w:sz w:val="24"/>
          <w:szCs w:val="24"/>
        </w:rPr>
        <w:t xml:space="preserve">九            </w:t>
      </w:r>
      <w:r>
        <w:rPr>
          <w:rFonts w:hint="eastAsia"/>
          <w:b/>
          <w:szCs w:val="21"/>
        </w:rPr>
        <w:t>修改类型：删除</w:t>
      </w:r>
    </w:p>
    <w:p w14:paraId="5D2FA934">
      <w:pPr>
        <w:pBdr>
          <w:bottom w:val="single" w:color="auto" w:sz="6" w:space="1"/>
        </w:pBdr>
        <w:spacing w:line="360" w:lineRule="auto"/>
        <w:ind w:firstLine="472" w:firstLineChars="224"/>
        <w:rPr>
          <w:szCs w:val="21"/>
        </w:rPr>
      </w:pPr>
      <w:r>
        <w:rPr>
          <w:rFonts w:hint="eastAsia"/>
          <w:b/>
          <w:szCs w:val="21"/>
        </w:rPr>
        <w:t>原文：</w:t>
      </w:r>
      <w:r>
        <w:rPr>
          <w:rFonts w:hint="eastAsia"/>
          <w:szCs w:val="21"/>
        </w:rPr>
        <w:t>可选办法九（适用于规模较小的一般项目）</w:t>
      </w:r>
    </w:p>
    <w:p w14:paraId="0423BEAD">
      <w:pPr>
        <w:spacing w:line="360" w:lineRule="auto"/>
        <w:ind w:firstLine="472" w:firstLineChars="224"/>
        <w:rPr>
          <w:rFonts w:ascii="宋体" w:hAnsi="宋体"/>
          <w:sz w:val="24"/>
          <w:szCs w:val="24"/>
        </w:rPr>
      </w:pPr>
      <w:r>
        <w:rPr>
          <w:rFonts w:hint="eastAsia"/>
          <w:b/>
          <w:szCs w:val="21"/>
        </w:rPr>
        <w:t>条款</w:t>
      </w:r>
      <w:r>
        <w:rPr>
          <w:rFonts w:hint="eastAsia" w:ascii="宋体" w:hAnsi="宋体"/>
          <w:sz w:val="24"/>
          <w:szCs w:val="24"/>
        </w:rPr>
        <w:t>号</w:t>
      </w:r>
      <w:r>
        <w:rPr>
          <w:rFonts w:hint="eastAsia" w:ascii="宋体" w:hAnsi="宋体"/>
          <w:szCs w:val="21"/>
        </w:rPr>
        <w:t xml:space="preserve">：36.5.1  </w:t>
      </w:r>
      <w:r>
        <w:rPr>
          <w:rFonts w:hint="eastAsia" w:ascii="宋体" w:hAnsi="宋体"/>
          <w:sz w:val="24"/>
          <w:szCs w:val="24"/>
        </w:rPr>
        <w:t xml:space="preserve">  </w:t>
      </w:r>
      <w:r>
        <w:rPr>
          <w:b/>
          <w:szCs w:val="21"/>
        </w:rPr>
        <w:t xml:space="preserve">       </w:t>
      </w:r>
      <w:r>
        <w:rPr>
          <w:rFonts w:hint="eastAsia"/>
          <w:b/>
          <w:szCs w:val="21"/>
        </w:rPr>
        <w:t>修改类型：修改</w:t>
      </w:r>
    </w:p>
    <w:p w14:paraId="3F320A9F">
      <w:pPr>
        <w:spacing w:line="360" w:lineRule="auto"/>
        <w:ind w:firstLine="422" w:firstLineChars="200"/>
        <w:rPr>
          <w:rFonts w:ascii="宋体" w:hAnsi="宋体"/>
          <w:sz w:val="24"/>
          <w:szCs w:val="24"/>
        </w:rPr>
      </w:pPr>
      <w:r>
        <w:rPr>
          <w:rFonts w:hint="eastAsia" w:ascii="宋体" w:hAnsi="宋体"/>
          <w:b/>
          <w:bCs/>
          <w:szCs w:val="21"/>
        </w:rPr>
        <w:t>原文：</w:t>
      </w:r>
      <w:r>
        <w:rPr>
          <w:rFonts w:hint="eastAsia"/>
          <w:szCs w:val="21"/>
        </w:rPr>
        <w:t>36.5.1在投标截止时间后一个小时内，投标人通过交易平台对已递交的电子投标文件进行解密。投标人完成解密后，再由招标人进行解密。解密完成后，公布招标项目名称、投标人名称、投标保证金的递交情况、投标报价、工期及其他内容；</w:t>
      </w:r>
    </w:p>
    <w:p w14:paraId="1EE6AF61">
      <w:pPr>
        <w:spacing w:line="360" w:lineRule="auto"/>
        <w:ind w:firstLine="211" w:firstLineChars="100"/>
        <w:rPr>
          <w:b/>
          <w:szCs w:val="21"/>
        </w:rPr>
      </w:pPr>
      <w:r>
        <w:rPr>
          <w:rFonts w:hint="eastAsia" w:ascii="宋体" w:hAnsi="宋体"/>
          <w:b/>
          <w:bCs/>
          <w:szCs w:val="21"/>
        </w:rPr>
        <w:t>现文：</w:t>
      </w:r>
      <w:r>
        <w:rPr>
          <w:rFonts w:hint="eastAsia"/>
          <w:szCs w:val="21"/>
        </w:rPr>
        <w:t>36.5.1在投标截止时间后一个小时内，投标人通过交易平台对已递交的电子投标文件进行解密。投标人完成解密后，再由招标人进行解密。解密完成后，公布招标项目名称、投标人名称、</w:t>
      </w:r>
      <w:r>
        <w:rPr>
          <w:rFonts w:hint="eastAsia"/>
          <w:szCs w:val="21"/>
          <w:u w:val="single"/>
        </w:rPr>
        <w:t>《关于投标保证金的承诺》的递交情况</w:t>
      </w:r>
      <w:r>
        <w:rPr>
          <w:rFonts w:hint="eastAsia"/>
          <w:szCs w:val="21"/>
        </w:rPr>
        <w:t>、投标报价、工期及其他内容；</w:t>
      </w:r>
    </w:p>
    <w:p w14:paraId="20C4899F">
      <w:pPr>
        <w:spacing w:line="360" w:lineRule="auto"/>
        <w:ind w:firstLine="472" w:firstLineChars="224"/>
        <w:rPr>
          <w:rFonts w:ascii="宋体" w:hAnsi="宋体"/>
          <w:sz w:val="24"/>
          <w:szCs w:val="24"/>
        </w:rPr>
      </w:pPr>
      <w:r>
        <w:rPr>
          <w:rFonts w:hint="eastAsia"/>
          <w:b/>
          <w:szCs w:val="21"/>
        </w:rPr>
        <w:t>条款</w:t>
      </w:r>
      <w:r>
        <w:rPr>
          <w:rFonts w:hint="eastAsia" w:ascii="宋体" w:hAnsi="宋体"/>
          <w:sz w:val="24"/>
          <w:szCs w:val="24"/>
        </w:rPr>
        <w:t>号</w:t>
      </w:r>
      <w:r>
        <w:rPr>
          <w:rFonts w:hint="eastAsia" w:ascii="宋体" w:hAnsi="宋体"/>
          <w:szCs w:val="21"/>
        </w:rPr>
        <w:t xml:space="preserve">：38.5  </w:t>
      </w:r>
      <w:r>
        <w:rPr>
          <w:rFonts w:hint="eastAsia" w:ascii="宋体" w:hAnsi="宋体"/>
          <w:sz w:val="24"/>
          <w:szCs w:val="24"/>
        </w:rPr>
        <w:t xml:space="preserve">  </w:t>
      </w:r>
      <w:r>
        <w:rPr>
          <w:b/>
          <w:szCs w:val="21"/>
        </w:rPr>
        <w:t xml:space="preserve">       </w:t>
      </w:r>
      <w:r>
        <w:rPr>
          <w:rFonts w:hint="eastAsia"/>
          <w:b/>
          <w:szCs w:val="21"/>
        </w:rPr>
        <w:t>修改类型：修改</w:t>
      </w:r>
    </w:p>
    <w:p w14:paraId="23783BDE">
      <w:pPr>
        <w:spacing w:line="360" w:lineRule="auto"/>
        <w:ind w:firstLine="422" w:firstLineChars="200"/>
        <w:rPr>
          <w:rFonts w:ascii="宋体" w:hAnsi="宋体"/>
          <w:sz w:val="24"/>
          <w:szCs w:val="24"/>
        </w:rPr>
      </w:pPr>
      <w:r>
        <w:rPr>
          <w:rFonts w:hint="eastAsia" w:ascii="宋体" w:hAnsi="宋体"/>
          <w:b/>
          <w:bCs/>
          <w:szCs w:val="21"/>
        </w:rPr>
        <w:t>原文：</w:t>
      </w:r>
      <w:r>
        <w:rPr>
          <w:rFonts w:hint="eastAsia"/>
          <w:szCs w:val="21"/>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7DBA5714">
      <w:pPr>
        <w:pBdr>
          <w:bottom w:val="single" w:color="auto" w:sz="6" w:space="1"/>
        </w:pBdr>
        <w:spacing w:line="360" w:lineRule="auto"/>
        <w:ind w:firstLine="472" w:firstLineChars="224"/>
        <w:rPr>
          <w:bCs/>
          <w:szCs w:val="21"/>
          <w:u w:val="single"/>
        </w:rPr>
      </w:pPr>
      <w:r>
        <w:rPr>
          <w:rFonts w:hint="eastAsia" w:ascii="宋体" w:hAnsi="宋体"/>
          <w:b/>
          <w:bCs/>
          <w:szCs w:val="21"/>
        </w:rPr>
        <w:t>现文：</w:t>
      </w:r>
      <w:r>
        <w:rPr>
          <w:rFonts w:hint="eastAsia"/>
          <w:bCs/>
          <w:szCs w:val="21"/>
        </w:rPr>
        <w:t>38.5</w:t>
      </w:r>
      <w:r>
        <w:rPr>
          <w:rFonts w:hint="eastAsia"/>
          <w:bCs/>
          <w:szCs w:val="21"/>
          <w:u w:val="singl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6B6B0941">
      <w:pPr>
        <w:pBdr>
          <w:bottom w:val="single" w:color="auto" w:sz="6" w:space="1"/>
        </w:pBdr>
        <w:spacing w:line="360" w:lineRule="auto"/>
        <w:ind w:firstLine="470" w:firstLineChars="224"/>
        <w:rPr>
          <w:bCs/>
          <w:szCs w:val="21"/>
          <w:u w:val="single"/>
        </w:rPr>
      </w:pPr>
    </w:p>
    <w:p w14:paraId="7A97CFD9">
      <w:pPr>
        <w:snapToGrid w:val="0"/>
        <w:spacing w:line="360" w:lineRule="auto"/>
        <w:ind w:firstLine="422" w:firstLineChars="200"/>
        <w:rPr>
          <w:rFonts w:ascii="宋体" w:hAnsi="宋体"/>
          <w:b/>
          <w:szCs w:val="21"/>
        </w:rPr>
      </w:pPr>
      <w:r>
        <w:rPr>
          <w:rFonts w:hint="eastAsia" w:ascii="宋体" w:hAnsi="宋体"/>
          <w:b/>
          <w:szCs w:val="21"/>
        </w:rPr>
        <w:t>条款号：40</w:t>
      </w:r>
      <w:r>
        <w:rPr>
          <w:rFonts w:hint="eastAsia" w:ascii="宋体" w:hAnsi="宋体"/>
          <w:sz w:val="24"/>
          <w:szCs w:val="24"/>
        </w:rPr>
        <w:t xml:space="preserve">                 </w:t>
      </w:r>
      <w:r>
        <w:rPr>
          <w:rFonts w:ascii="宋体" w:hAnsi="宋体"/>
          <w:b/>
          <w:szCs w:val="21"/>
        </w:rPr>
        <w:t xml:space="preserve"> </w:t>
      </w:r>
      <w:r>
        <w:rPr>
          <w:rFonts w:hint="eastAsia" w:ascii="宋体" w:hAnsi="宋体"/>
          <w:b/>
          <w:szCs w:val="21"/>
        </w:rPr>
        <w:t>修改类型：修改</w:t>
      </w:r>
    </w:p>
    <w:p w14:paraId="4A92F807">
      <w:pPr>
        <w:pBdr>
          <w:bottom w:val="single" w:color="auto" w:sz="6" w:space="1"/>
        </w:pBdr>
        <w:spacing w:line="360" w:lineRule="auto"/>
        <w:ind w:firstLine="472" w:firstLineChars="224"/>
        <w:rPr>
          <w:rFonts w:ascii="宋体" w:hAnsi="宋体"/>
          <w:szCs w:val="21"/>
        </w:rPr>
      </w:pPr>
      <w:r>
        <w:rPr>
          <w:rFonts w:hint="eastAsia"/>
          <w:b/>
          <w:szCs w:val="21"/>
        </w:rPr>
        <w:t>原文：</w:t>
      </w:r>
      <w:r>
        <w:rPr>
          <w:rFonts w:hint="eastAsia" w:ascii="宋体" w:hAnsi="宋体"/>
          <w:szCs w:val="21"/>
        </w:rPr>
        <w:t>40．开标和评标程序</w:t>
      </w:r>
    </w:p>
    <w:p w14:paraId="7307ABF0">
      <w:pPr>
        <w:pBdr>
          <w:bottom w:val="single" w:color="auto" w:sz="6" w:space="1"/>
        </w:pBdr>
        <w:spacing w:line="360" w:lineRule="auto"/>
        <w:ind w:firstLine="470" w:firstLineChars="224"/>
        <w:rPr>
          <w:rFonts w:ascii="宋体" w:hAnsi="宋体"/>
          <w:szCs w:val="21"/>
        </w:rPr>
      </w:pPr>
      <w:r>
        <w:rPr>
          <w:rFonts w:hint="eastAsia" w:ascii="宋体" w:hAnsi="宋体"/>
          <w:szCs w:val="21"/>
        </w:rPr>
        <w:t>40.1技术标（含资格审查文件）与经济标投标文件同时公开开标；</w:t>
      </w:r>
    </w:p>
    <w:p w14:paraId="32AD4365">
      <w:pPr>
        <w:pBdr>
          <w:bottom w:val="single" w:color="auto" w:sz="6" w:space="1"/>
        </w:pBdr>
        <w:spacing w:line="360" w:lineRule="auto"/>
        <w:ind w:firstLine="470" w:firstLineChars="224"/>
        <w:rPr>
          <w:rFonts w:ascii="宋体" w:hAnsi="宋体"/>
          <w:szCs w:val="21"/>
        </w:rPr>
      </w:pPr>
      <w:r>
        <w:rPr>
          <w:rFonts w:hint="eastAsia" w:ascii="宋体" w:hAnsi="宋体"/>
          <w:szCs w:val="21"/>
        </w:rPr>
        <w:t>40.2由评标委员会对所有已公开开标的投标人进行资格审查；</w:t>
      </w:r>
    </w:p>
    <w:p w14:paraId="0FCCD563">
      <w:pPr>
        <w:pBdr>
          <w:bottom w:val="single" w:color="auto" w:sz="6" w:space="1"/>
        </w:pBdr>
        <w:spacing w:line="360" w:lineRule="auto"/>
        <w:ind w:firstLine="470" w:firstLineChars="224"/>
        <w:rPr>
          <w:rFonts w:ascii="宋体" w:hAnsi="宋体"/>
          <w:szCs w:val="21"/>
        </w:rPr>
      </w:pPr>
      <w:r>
        <w:rPr>
          <w:rFonts w:hint="eastAsia" w:ascii="宋体" w:hAnsi="宋体"/>
          <w:szCs w:val="21"/>
        </w:rPr>
        <w:t>40.3技术标投标文件有效性审查；</w:t>
      </w:r>
    </w:p>
    <w:p w14:paraId="6F2462ED">
      <w:pPr>
        <w:pBdr>
          <w:bottom w:val="single" w:color="auto" w:sz="6" w:space="1"/>
        </w:pBdr>
        <w:spacing w:line="360" w:lineRule="auto"/>
        <w:ind w:firstLine="470" w:firstLineChars="224"/>
        <w:rPr>
          <w:rFonts w:ascii="宋体" w:hAnsi="宋体"/>
          <w:szCs w:val="21"/>
        </w:rPr>
      </w:pPr>
      <w:r>
        <w:rPr>
          <w:rFonts w:hint="eastAsia" w:ascii="宋体" w:hAnsi="宋体"/>
          <w:szCs w:val="21"/>
        </w:rPr>
        <w:t>40.4技术标详细审查评分；</w:t>
      </w:r>
    </w:p>
    <w:p w14:paraId="27994872">
      <w:pPr>
        <w:pBdr>
          <w:bottom w:val="single" w:color="auto" w:sz="6" w:space="1"/>
        </w:pBdr>
        <w:spacing w:line="360" w:lineRule="auto"/>
        <w:ind w:firstLine="470" w:firstLineChars="224"/>
        <w:rPr>
          <w:rFonts w:ascii="宋体" w:hAnsi="宋体"/>
          <w:szCs w:val="21"/>
        </w:rPr>
      </w:pPr>
      <w:r>
        <w:rPr>
          <w:rFonts w:hint="eastAsia" w:ascii="宋体" w:hAnsi="宋体"/>
          <w:szCs w:val="21"/>
        </w:rPr>
        <w:t xml:space="preserve">40.5经济标详细审查评分； </w:t>
      </w:r>
    </w:p>
    <w:p w14:paraId="2374C43E">
      <w:pPr>
        <w:pBdr>
          <w:bottom w:val="single" w:color="auto" w:sz="6" w:space="1"/>
        </w:pBdr>
        <w:spacing w:line="360" w:lineRule="auto"/>
        <w:ind w:firstLine="470" w:firstLineChars="224"/>
        <w:rPr>
          <w:rFonts w:ascii="宋体" w:hAnsi="宋体"/>
          <w:szCs w:val="21"/>
        </w:rPr>
      </w:pPr>
      <w:r>
        <w:rPr>
          <w:rFonts w:hint="eastAsia" w:ascii="宋体" w:hAnsi="宋体"/>
          <w:szCs w:val="21"/>
        </w:rPr>
        <w:t>40.6评标委员会按照投标人总得分由高至低排序；</w:t>
      </w:r>
    </w:p>
    <w:p w14:paraId="0C8D9668">
      <w:pPr>
        <w:pBdr>
          <w:bottom w:val="single" w:color="auto" w:sz="6" w:space="1"/>
        </w:pBdr>
        <w:spacing w:line="360" w:lineRule="auto"/>
        <w:ind w:firstLine="470" w:firstLineChars="224"/>
        <w:rPr>
          <w:rFonts w:ascii="宋体" w:hAnsi="宋体"/>
          <w:szCs w:val="21"/>
        </w:rPr>
      </w:pPr>
      <w:r>
        <w:rPr>
          <w:rFonts w:hint="eastAsia" w:ascii="宋体" w:hAnsi="宋体"/>
          <w:szCs w:val="21"/>
        </w:rPr>
        <w:t>40.7经济标投标文件有效性审查；</w:t>
      </w:r>
    </w:p>
    <w:p w14:paraId="313DC7AF">
      <w:pPr>
        <w:pBdr>
          <w:bottom w:val="single" w:color="auto" w:sz="6" w:space="1"/>
        </w:pBdr>
        <w:spacing w:line="360" w:lineRule="auto"/>
        <w:ind w:firstLine="470" w:firstLineChars="224"/>
        <w:rPr>
          <w:rFonts w:ascii="宋体" w:hAnsi="宋体"/>
          <w:szCs w:val="21"/>
        </w:rPr>
      </w:pPr>
      <w:r>
        <w:rPr>
          <w:rFonts w:hint="eastAsia" w:ascii="宋体" w:hAnsi="宋体"/>
          <w:szCs w:val="21"/>
        </w:rPr>
        <w:t>40.8评标委员会按排序向招标人推荐中标候选人名单，并递交资格审查报告及评标报告。</w:t>
      </w:r>
    </w:p>
    <w:p w14:paraId="0995AACD">
      <w:pPr>
        <w:snapToGrid w:val="0"/>
        <w:spacing w:line="360" w:lineRule="auto"/>
        <w:ind w:firstLine="422" w:firstLineChars="200"/>
        <w:rPr>
          <w:rFonts w:ascii="宋体"/>
          <w:szCs w:val="21"/>
        </w:rPr>
      </w:pPr>
      <w:r>
        <w:rPr>
          <w:rFonts w:hint="eastAsia" w:ascii="宋体" w:hAnsi="宋体"/>
          <w:b/>
          <w:bCs/>
          <w:szCs w:val="21"/>
        </w:rPr>
        <w:t>现文：</w:t>
      </w:r>
      <w:r>
        <w:rPr>
          <w:rFonts w:hint="eastAsia" w:ascii="宋体"/>
          <w:szCs w:val="21"/>
        </w:rPr>
        <w:t>40．开标和评标程序</w:t>
      </w:r>
    </w:p>
    <w:p w14:paraId="255C8839">
      <w:pPr>
        <w:snapToGrid w:val="0"/>
        <w:spacing w:line="360" w:lineRule="auto"/>
        <w:ind w:firstLine="420" w:firstLineChars="200"/>
        <w:rPr>
          <w:rFonts w:ascii="宋体"/>
          <w:szCs w:val="21"/>
          <w:u w:val="single"/>
        </w:rPr>
      </w:pPr>
      <w:r>
        <w:rPr>
          <w:rFonts w:hint="eastAsia" w:ascii="宋体"/>
          <w:szCs w:val="21"/>
          <w:u w:val="single"/>
        </w:rPr>
        <w:t>40.1投标人递交技术标（含资格审查文件）、经济标投标文件；</w:t>
      </w:r>
    </w:p>
    <w:p w14:paraId="1E7E1D0E">
      <w:pPr>
        <w:snapToGrid w:val="0"/>
        <w:spacing w:line="360" w:lineRule="auto"/>
        <w:ind w:firstLine="420" w:firstLineChars="200"/>
        <w:rPr>
          <w:rFonts w:ascii="宋体" w:hAnsi="宋体"/>
          <w:szCs w:val="21"/>
        </w:rPr>
      </w:pPr>
      <w:r>
        <w:rPr>
          <w:rFonts w:hint="eastAsia" w:ascii="宋体" w:hAnsi="宋体"/>
          <w:szCs w:val="21"/>
        </w:rPr>
        <w:t>40.2</w:t>
      </w:r>
      <w:r>
        <w:rPr>
          <w:rFonts w:hint="eastAsia" w:ascii="宋体"/>
          <w:szCs w:val="21"/>
        </w:rPr>
        <w:t>技术标（含资格审查文件）与经济标投标文件同时公开开标；</w:t>
      </w:r>
    </w:p>
    <w:p w14:paraId="719898CE">
      <w:pPr>
        <w:snapToGrid w:val="0"/>
        <w:spacing w:line="360" w:lineRule="auto"/>
        <w:ind w:firstLine="420" w:firstLineChars="200"/>
        <w:rPr>
          <w:rFonts w:ascii="宋体"/>
          <w:szCs w:val="21"/>
        </w:rPr>
      </w:pPr>
      <w:r>
        <w:rPr>
          <w:rFonts w:hint="eastAsia" w:ascii="宋体" w:hAnsi="宋体"/>
          <w:szCs w:val="21"/>
        </w:rPr>
        <w:t>40.3</w:t>
      </w:r>
      <w:r>
        <w:rPr>
          <w:rFonts w:hint="eastAsia" w:ascii="宋体"/>
          <w:szCs w:val="21"/>
        </w:rPr>
        <w:t>由评标委员会对所有已公开开标的投标人进行资格审查；</w:t>
      </w:r>
    </w:p>
    <w:p w14:paraId="20AE2FA2">
      <w:pPr>
        <w:snapToGrid w:val="0"/>
        <w:spacing w:line="360" w:lineRule="auto"/>
        <w:ind w:firstLine="420" w:firstLineChars="200"/>
        <w:rPr>
          <w:rFonts w:ascii="宋体"/>
          <w:szCs w:val="21"/>
        </w:rPr>
      </w:pPr>
      <w:r>
        <w:rPr>
          <w:rFonts w:hint="eastAsia" w:ascii="宋体"/>
          <w:szCs w:val="21"/>
        </w:rPr>
        <w:t>40.4技术标投标文件有效性审查；</w:t>
      </w:r>
    </w:p>
    <w:p w14:paraId="75DAA003">
      <w:pPr>
        <w:snapToGrid w:val="0"/>
        <w:spacing w:line="360" w:lineRule="auto"/>
        <w:ind w:firstLine="420" w:firstLineChars="200"/>
        <w:rPr>
          <w:rFonts w:ascii="宋体"/>
          <w:szCs w:val="21"/>
        </w:rPr>
      </w:pPr>
      <w:r>
        <w:rPr>
          <w:rFonts w:hint="eastAsia" w:ascii="宋体"/>
          <w:szCs w:val="21"/>
        </w:rPr>
        <w:t>40.5技术标详细审查评分；</w:t>
      </w:r>
    </w:p>
    <w:p w14:paraId="0CA5126D">
      <w:pPr>
        <w:snapToGrid w:val="0"/>
        <w:spacing w:line="360" w:lineRule="auto"/>
        <w:ind w:firstLine="420" w:firstLineChars="200"/>
        <w:rPr>
          <w:rFonts w:ascii="宋体"/>
          <w:szCs w:val="21"/>
          <w:u w:val="single"/>
        </w:rPr>
      </w:pPr>
      <w:r>
        <w:rPr>
          <w:rFonts w:hint="eastAsia" w:ascii="宋体"/>
          <w:szCs w:val="21"/>
        </w:rPr>
        <w:t>40.6经济标详细审查评分；</w:t>
      </w:r>
    </w:p>
    <w:p w14:paraId="343B13B9">
      <w:pPr>
        <w:snapToGrid w:val="0"/>
        <w:spacing w:line="360" w:lineRule="auto"/>
        <w:ind w:firstLine="420" w:firstLineChars="200"/>
        <w:rPr>
          <w:rFonts w:ascii="宋体"/>
          <w:szCs w:val="21"/>
        </w:rPr>
      </w:pPr>
      <w:r>
        <w:rPr>
          <w:rFonts w:hint="eastAsia" w:ascii="宋体"/>
          <w:szCs w:val="21"/>
          <w:u w:val="single"/>
        </w:rPr>
        <w:t>40.7经济标的算术校核；</w:t>
      </w:r>
    </w:p>
    <w:p w14:paraId="20C46564">
      <w:pPr>
        <w:snapToGrid w:val="0"/>
        <w:spacing w:line="360" w:lineRule="auto"/>
        <w:ind w:firstLine="420" w:firstLineChars="200"/>
        <w:rPr>
          <w:rFonts w:ascii="宋体"/>
          <w:szCs w:val="21"/>
        </w:rPr>
      </w:pPr>
      <w:r>
        <w:rPr>
          <w:rFonts w:hint="eastAsia" w:ascii="宋体"/>
          <w:szCs w:val="21"/>
        </w:rPr>
        <w:t>40.8评标委员会按照投标人总得分由高至低排序；</w:t>
      </w:r>
    </w:p>
    <w:p w14:paraId="0CE9CD0C">
      <w:pPr>
        <w:snapToGrid w:val="0"/>
        <w:spacing w:line="360" w:lineRule="auto"/>
        <w:ind w:firstLine="420" w:firstLineChars="200"/>
        <w:rPr>
          <w:rFonts w:ascii="宋体"/>
          <w:szCs w:val="21"/>
        </w:rPr>
      </w:pPr>
      <w:r>
        <w:rPr>
          <w:rFonts w:hint="eastAsia" w:ascii="宋体"/>
          <w:szCs w:val="21"/>
        </w:rPr>
        <w:t>40.9经济标投标文件有效性审查；</w:t>
      </w:r>
    </w:p>
    <w:p w14:paraId="6581986C">
      <w:pPr>
        <w:pBdr>
          <w:bottom w:val="single" w:color="auto" w:sz="6" w:space="1"/>
        </w:pBdr>
        <w:spacing w:line="360" w:lineRule="auto"/>
        <w:ind w:firstLine="470" w:firstLineChars="224"/>
        <w:rPr>
          <w:rFonts w:ascii="宋体" w:hAnsi="宋体"/>
          <w:b/>
          <w:bCs/>
          <w:szCs w:val="21"/>
        </w:rPr>
      </w:pPr>
      <w:r>
        <w:rPr>
          <w:rFonts w:hint="eastAsia" w:ascii="宋体"/>
          <w:szCs w:val="21"/>
        </w:rPr>
        <w:t>40.10</w:t>
      </w:r>
      <w:r>
        <w:rPr>
          <w:rFonts w:hint="eastAsia" w:ascii="宋体" w:hAnsi="宋体"/>
          <w:szCs w:val="21"/>
        </w:rPr>
        <w:t>评标委员会按排序向招标人推荐中标候选人名单，并递交资格审查报告及评标报告。</w:t>
      </w:r>
    </w:p>
    <w:p w14:paraId="6D8CC185">
      <w:pPr>
        <w:snapToGrid w:val="0"/>
        <w:spacing w:line="360" w:lineRule="auto"/>
        <w:ind w:firstLine="422" w:firstLineChars="200"/>
        <w:rPr>
          <w:rFonts w:ascii="宋体" w:hAnsi="宋体"/>
          <w:b/>
          <w:szCs w:val="21"/>
        </w:rPr>
      </w:pPr>
      <w:r>
        <w:rPr>
          <w:rFonts w:hint="eastAsia" w:ascii="宋体" w:hAnsi="宋体"/>
          <w:b/>
          <w:szCs w:val="21"/>
        </w:rPr>
        <w:t>条款号：</w:t>
      </w:r>
      <w:r>
        <w:rPr>
          <w:rFonts w:hint="eastAsia" w:hAnsi="宋体"/>
          <w:b/>
          <w:szCs w:val="21"/>
        </w:rPr>
        <w:t>41.1</w:t>
      </w:r>
      <w:r>
        <w:rPr>
          <w:rFonts w:hint="eastAsia" w:ascii="宋体" w:hAnsi="宋体"/>
          <w:sz w:val="24"/>
          <w:szCs w:val="24"/>
        </w:rPr>
        <w:t xml:space="preserve">                </w:t>
      </w:r>
      <w:r>
        <w:rPr>
          <w:rFonts w:ascii="宋体" w:hAnsi="宋体"/>
          <w:b/>
          <w:szCs w:val="21"/>
        </w:rPr>
        <w:t xml:space="preserve"> </w:t>
      </w:r>
      <w:r>
        <w:rPr>
          <w:rFonts w:hint="eastAsia" w:ascii="宋体" w:hAnsi="宋体"/>
          <w:b/>
          <w:szCs w:val="21"/>
        </w:rPr>
        <w:t>修改类型：修改</w:t>
      </w:r>
    </w:p>
    <w:p w14:paraId="641E5CEB">
      <w:pPr>
        <w:pBdr>
          <w:bottom w:val="single" w:color="auto" w:sz="6" w:space="1"/>
        </w:pBdr>
        <w:spacing w:line="360" w:lineRule="auto"/>
        <w:ind w:firstLine="472" w:firstLineChars="224"/>
        <w:rPr>
          <w:rFonts w:ascii="宋体"/>
          <w:sz w:val="24"/>
          <w:szCs w:val="24"/>
        </w:rPr>
      </w:pPr>
      <w:r>
        <w:rPr>
          <w:rFonts w:hint="eastAsia" w:ascii="宋体" w:hAnsi="Times New Roman"/>
          <w:b/>
          <w:bCs/>
          <w:szCs w:val="21"/>
        </w:rPr>
        <w:t>原文：</w:t>
      </w:r>
      <w:r>
        <w:rPr>
          <w:rFonts w:hint="eastAsia" w:ascii="宋体" w:hAnsi="宋体"/>
          <w:szCs w:val="21"/>
        </w:rPr>
        <w:t>41.1开标由招标人主持；</w:t>
      </w:r>
    </w:p>
    <w:p w14:paraId="09B1C54C">
      <w:pPr>
        <w:pBdr>
          <w:bottom w:val="single" w:color="auto" w:sz="6" w:space="1"/>
        </w:pBdr>
        <w:spacing w:line="360" w:lineRule="auto"/>
        <w:ind w:firstLine="472" w:firstLineChars="224"/>
        <w:rPr>
          <w:rFonts w:ascii="宋体"/>
          <w:szCs w:val="21"/>
        </w:rPr>
      </w:pPr>
      <w:r>
        <w:rPr>
          <w:rFonts w:hint="eastAsia" w:ascii="宋体" w:hAnsi="Times New Roman"/>
          <w:b/>
          <w:bCs/>
          <w:szCs w:val="21"/>
        </w:rPr>
        <w:t>现文：</w:t>
      </w:r>
      <w:r>
        <w:rPr>
          <w:rFonts w:hint="eastAsia" w:ascii="宋体"/>
          <w:szCs w:val="21"/>
        </w:rPr>
        <w:t>41.1开标由招标人</w:t>
      </w:r>
      <w:r>
        <w:rPr>
          <w:rFonts w:hint="eastAsia" w:ascii="宋体"/>
          <w:szCs w:val="21"/>
          <w:u w:val="single"/>
        </w:rPr>
        <w:t>或招标代理</w:t>
      </w:r>
      <w:r>
        <w:rPr>
          <w:rFonts w:hint="eastAsia" w:ascii="宋体"/>
          <w:szCs w:val="21"/>
        </w:rPr>
        <w:t>主持。</w:t>
      </w:r>
    </w:p>
    <w:p w14:paraId="32F7099E">
      <w:pPr>
        <w:snapToGrid w:val="0"/>
        <w:spacing w:line="360" w:lineRule="auto"/>
        <w:ind w:firstLine="422" w:firstLineChars="200"/>
        <w:rPr>
          <w:rFonts w:ascii="宋体" w:hAnsi="宋体"/>
          <w:b/>
          <w:szCs w:val="21"/>
        </w:rPr>
      </w:pPr>
      <w:r>
        <w:rPr>
          <w:rFonts w:hint="eastAsia" w:ascii="宋体" w:hAnsi="宋体"/>
          <w:b/>
          <w:szCs w:val="21"/>
        </w:rPr>
        <w:t>条款号：</w:t>
      </w:r>
      <w:r>
        <w:rPr>
          <w:rFonts w:hint="eastAsia" w:hAnsi="宋体"/>
          <w:b/>
          <w:szCs w:val="21"/>
        </w:rPr>
        <w:t>41.2.4.1</w:t>
      </w:r>
      <w:r>
        <w:rPr>
          <w:rFonts w:hint="eastAsia" w:ascii="宋体" w:hAnsi="宋体"/>
          <w:sz w:val="24"/>
          <w:szCs w:val="24"/>
        </w:rPr>
        <w:t xml:space="preserve">                </w:t>
      </w:r>
      <w:r>
        <w:rPr>
          <w:rFonts w:ascii="宋体" w:hAnsi="宋体"/>
          <w:b/>
          <w:szCs w:val="21"/>
        </w:rPr>
        <w:t xml:space="preserve"> </w:t>
      </w:r>
      <w:r>
        <w:rPr>
          <w:rFonts w:hint="eastAsia" w:ascii="宋体" w:hAnsi="宋体"/>
          <w:b/>
          <w:szCs w:val="21"/>
        </w:rPr>
        <w:t>修改类型：修改</w:t>
      </w:r>
    </w:p>
    <w:p w14:paraId="7A835255">
      <w:pPr>
        <w:pBdr>
          <w:bottom w:val="single" w:color="auto" w:sz="6" w:space="1"/>
        </w:pBdr>
        <w:spacing w:line="360" w:lineRule="auto"/>
        <w:ind w:firstLine="472" w:firstLineChars="224"/>
        <w:rPr>
          <w:rFonts w:ascii="宋体"/>
          <w:sz w:val="24"/>
          <w:szCs w:val="24"/>
        </w:rPr>
      </w:pPr>
      <w:r>
        <w:rPr>
          <w:rFonts w:hint="eastAsia" w:ascii="宋体" w:hAnsi="Times New Roman"/>
          <w:b/>
          <w:bCs/>
          <w:szCs w:val="21"/>
        </w:rPr>
        <w:t>原文：</w:t>
      </w:r>
      <w:r>
        <w:rPr>
          <w:rFonts w:hint="eastAsia" w:ascii="宋体" w:hAnsi="宋体"/>
          <w:szCs w:val="21"/>
        </w:rPr>
        <w:t>41.2.4.1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14:paraId="5F233005">
      <w:pPr>
        <w:pBdr>
          <w:bottom w:val="single" w:color="auto" w:sz="6" w:space="1"/>
        </w:pBdr>
        <w:spacing w:line="360" w:lineRule="auto"/>
        <w:ind w:firstLine="472" w:firstLineChars="224"/>
        <w:rPr>
          <w:rFonts w:ascii="宋体"/>
          <w:szCs w:val="21"/>
        </w:rPr>
      </w:pPr>
      <w:r>
        <w:rPr>
          <w:rFonts w:hint="eastAsia" w:ascii="宋体" w:hAnsi="Times New Roman"/>
          <w:b/>
          <w:bCs/>
          <w:szCs w:val="21"/>
        </w:rPr>
        <w:t>现文：</w:t>
      </w:r>
      <w:r>
        <w:rPr>
          <w:rFonts w:hint="eastAsia" w:ascii="宋体" w:hAnsi="宋体"/>
          <w:szCs w:val="21"/>
        </w:rPr>
        <w:t>41.2.4.1开标时，公布：a、投标人名称；b、投标文件密封情况；c、投标报价；d、</w:t>
      </w:r>
      <w:r>
        <w:rPr>
          <w:rFonts w:hint="eastAsia" w:ascii="宋体" w:hAnsi="宋体"/>
          <w:szCs w:val="21"/>
          <w:u w:val="single"/>
        </w:rPr>
        <w:t>关于投标保证金的承诺</w:t>
      </w:r>
      <w:r>
        <w:rPr>
          <w:rFonts w:hint="eastAsia" w:ascii="宋体" w:hAnsi="宋体"/>
          <w:szCs w:val="21"/>
        </w:rPr>
        <w:t>；e、项目经理（负责人）名称；f、法定代表人证明及授权委托等主要内容及开标记录表中的其他必要内容。投标报价以数字和文字两种方式表述的，应公布文字表述的投标报价。</w:t>
      </w:r>
    </w:p>
    <w:p w14:paraId="6CC33AD5">
      <w:pPr>
        <w:snapToGrid w:val="0"/>
        <w:spacing w:line="360" w:lineRule="auto"/>
        <w:ind w:firstLine="422" w:firstLineChars="200"/>
        <w:rPr>
          <w:rFonts w:ascii="宋体" w:hAnsi="宋体"/>
          <w:b/>
          <w:szCs w:val="21"/>
        </w:rPr>
      </w:pPr>
      <w:r>
        <w:rPr>
          <w:rFonts w:hint="eastAsia" w:ascii="宋体" w:hAnsi="宋体"/>
          <w:b/>
          <w:szCs w:val="21"/>
        </w:rPr>
        <w:t>条款号：</w:t>
      </w:r>
      <w:r>
        <w:rPr>
          <w:rFonts w:hint="eastAsia" w:hAnsi="宋体"/>
          <w:b/>
          <w:szCs w:val="21"/>
        </w:rPr>
        <w:t>41.3</w:t>
      </w:r>
      <w:r>
        <w:rPr>
          <w:rFonts w:hint="eastAsia" w:ascii="宋体" w:hAnsi="宋体"/>
          <w:sz w:val="24"/>
          <w:szCs w:val="24"/>
        </w:rPr>
        <w:t xml:space="preserve">                </w:t>
      </w:r>
      <w:r>
        <w:rPr>
          <w:rFonts w:ascii="宋体" w:hAnsi="宋体"/>
          <w:b/>
          <w:szCs w:val="21"/>
        </w:rPr>
        <w:t xml:space="preserve"> </w:t>
      </w:r>
      <w:r>
        <w:rPr>
          <w:rFonts w:hint="eastAsia" w:ascii="宋体" w:hAnsi="宋体"/>
          <w:b/>
          <w:szCs w:val="21"/>
        </w:rPr>
        <w:t>修改类型：修改</w:t>
      </w:r>
    </w:p>
    <w:p w14:paraId="075491DA">
      <w:pPr>
        <w:pBdr>
          <w:bottom w:val="single" w:color="auto" w:sz="6" w:space="1"/>
        </w:pBdr>
        <w:spacing w:line="360" w:lineRule="auto"/>
        <w:ind w:firstLine="472" w:firstLineChars="224"/>
        <w:rPr>
          <w:rFonts w:ascii="宋体" w:hAnsi="宋体"/>
          <w:szCs w:val="21"/>
        </w:rPr>
      </w:pPr>
      <w:r>
        <w:rPr>
          <w:rFonts w:hint="eastAsia" w:ascii="宋体" w:hAnsi="Times New Roman"/>
          <w:b/>
          <w:bCs/>
          <w:szCs w:val="21"/>
        </w:rPr>
        <w:t>原文：</w:t>
      </w:r>
      <w:r>
        <w:rPr>
          <w:rFonts w:hint="eastAsia" w:ascii="宋体" w:hAnsi="宋体"/>
          <w:szCs w:val="21"/>
        </w:rPr>
        <w:t>41.3招标人对开标过程进行记录，并存档备查，投标人在技术标开标记录上签字。</w:t>
      </w:r>
    </w:p>
    <w:p w14:paraId="151CF4FE">
      <w:pPr>
        <w:pBdr>
          <w:bottom w:val="single" w:color="auto" w:sz="6" w:space="1"/>
        </w:pBdr>
        <w:spacing w:line="360" w:lineRule="auto"/>
        <w:ind w:firstLine="472" w:firstLineChars="224"/>
      </w:pPr>
      <w:r>
        <w:rPr>
          <w:rFonts w:hint="eastAsia" w:ascii="宋体" w:hAnsi="Times New Roman"/>
          <w:b/>
          <w:bCs/>
          <w:szCs w:val="21"/>
        </w:rPr>
        <w:t>现文：</w:t>
      </w:r>
      <w:r>
        <w:rPr>
          <w:rFonts w:hint="eastAsia" w:ascii="宋体" w:hAnsi="宋体"/>
          <w:szCs w:val="21"/>
        </w:rPr>
        <w:t>41.3招标人对开标过程进行记录，并存档备查。</w:t>
      </w:r>
    </w:p>
    <w:p w14:paraId="733E7569">
      <w:pPr>
        <w:snapToGrid w:val="0"/>
        <w:spacing w:line="360" w:lineRule="auto"/>
        <w:ind w:firstLine="422" w:firstLineChars="200"/>
        <w:rPr>
          <w:rFonts w:ascii="宋体" w:hAnsi="宋体"/>
          <w:b/>
          <w:szCs w:val="21"/>
        </w:rPr>
      </w:pPr>
      <w:r>
        <w:rPr>
          <w:rFonts w:hint="eastAsia" w:ascii="宋体" w:hAnsi="宋体"/>
          <w:b/>
          <w:szCs w:val="21"/>
        </w:rPr>
        <w:t>条款号：45.2-45.4</w:t>
      </w:r>
      <w:r>
        <w:rPr>
          <w:rFonts w:hint="eastAsia" w:ascii="宋体" w:hAnsi="宋体"/>
          <w:sz w:val="24"/>
          <w:szCs w:val="24"/>
        </w:rPr>
        <w:t xml:space="preserve">                 </w:t>
      </w:r>
      <w:r>
        <w:rPr>
          <w:rFonts w:ascii="宋体" w:hAnsi="宋体"/>
          <w:b/>
          <w:szCs w:val="21"/>
        </w:rPr>
        <w:t xml:space="preserve"> </w:t>
      </w:r>
      <w:r>
        <w:rPr>
          <w:rFonts w:hint="eastAsia" w:ascii="宋体" w:hAnsi="宋体"/>
          <w:b/>
          <w:szCs w:val="21"/>
        </w:rPr>
        <w:t>修改类型：修改</w:t>
      </w:r>
    </w:p>
    <w:p w14:paraId="17B2613E">
      <w:pPr>
        <w:pStyle w:val="5"/>
        <w:tabs>
          <w:tab w:val="left" w:pos="7380"/>
        </w:tabs>
        <w:snapToGrid w:val="0"/>
        <w:spacing w:after="0" w:line="360" w:lineRule="auto"/>
        <w:ind w:firstLine="422" w:firstLineChars="200"/>
        <w:rPr>
          <w:rFonts w:ascii="宋体"/>
          <w:szCs w:val="21"/>
        </w:rPr>
      </w:pPr>
      <w:r>
        <w:rPr>
          <w:rFonts w:hint="eastAsia" w:ascii="宋体"/>
          <w:b/>
          <w:bCs/>
          <w:szCs w:val="21"/>
        </w:rPr>
        <w:t>原文：</w:t>
      </w:r>
      <w:r>
        <w:rPr>
          <w:rFonts w:hint="eastAsia" w:ascii="宋体" w:hAnsi="宋体"/>
          <w:sz w:val="24"/>
          <w:szCs w:val="24"/>
        </w:rPr>
        <w:t xml:space="preserve"> </w:t>
      </w:r>
      <w:r>
        <w:rPr>
          <w:rFonts w:hint="eastAsia" w:ascii="宋体" w:hAnsi="宋体"/>
          <w:szCs w:val="21"/>
        </w:rPr>
        <w:t>45.2计算评标参考价：</w:t>
      </w:r>
    </w:p>
    <w:p w14:paraId="28FA66E4">
      <w:pPr>
        <w:widowControl/>
        <w:spacing w:line="360" w:lineRule="auto"/>
        <w:ind w:firstLine="422" w:firstLineChars="200"/>
        <w:rPr>
          <w:rFonts w:ascii="宋体" w:hAnsi="宋体"/>
          <w:b/>
          <w:bCs/>
          <w:kern w:val="0"/>
          <w:szCs w:val="21"/>
        </w:rPr>
      </w:pPr>
      <w:r>
        <w:rPr>
          <w:rFonts w:hint="eastAsia" w:ascii="宋体" w:hAnsi="宋体" w:cs="仿宋"/>
          <w:b/>
          <w:bCs/>
          <w:kern w:val="0"/>
          <w:szCs w:val="21"/>
        </w:rPr>
        <w:t>区间抽取法：</w:t>
      </w:r>
    </w:p>
    <w:p w14:paraId="4F36600D">
      <w:pPr>
        <w:widowControl/>
        <w:snapToGrid w:val="0"/>
        <w:spacing w:line="360" w:lineRule="auto"/>
        <w:ind w:firstLine="420" w:firstLineChars="200"/>
        <w:rPr>
          <w:rFonts w:ascii="宋体" w:hAnsi="宋体"/>
          <w:kern w:val="0"/>
          <w:szCs w:val="21"/>
        </w:rPr>
      </w:pPr>
      <w:r>
        <w:rPr>
          <w:rFonts w:hint="eastAsia" w:ascii="宋体" w:hAnsi="宋体" w:cs="仿宋"/>
          <w:szCs w:val="21"/>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30CA9E1E">
      <w:pPr>
        <w:widowControl/>
        <w:snapToGrid w:val="0"/>
        <w:spacing w:line="360" w:lineRule="auto"/>
        <w:ind w:firstLine="420" w:firstLineChars="200"/>
        <w:rPr>
          <w:rFonts w:ascii="宋体" w:hAnsi="宋体"/>
          <w:kern w:val="0"/>
          <w:szCs w:val="21"/>
          <w:vertAlign w:val="subscript"/>
        </w:rPr>
      </w:pPr>
      <w:r>
        <w:rPr>
          <w:rFonts w:hint="eastAsia" w:ascii="宋体" w:hAnsi="宋体" w:cs="仿宋"/>
          <w:kern w:val="0"/>
          <w:szCs w:val="21"/>
        </w:rPr>
        <w:t>评标参考价</w:t>
      </w:r>
      <w:r>
        <w:rPr>
          <w:rFonts w:ascii="宋体" w:hAnsi="宋体" w:cs="仿宋"/>
          <w:kern w:val="0"/>
          <w:szCs w:val="21"/>
        </w:rPr>
        <w:t>=</w:t>
      </w:r>
      <w:r>
        <w:rPr>
          <w:rFonts w:hint="eastAsia" w:ascii="宋体" w:hAnsi="宋体" w:cs="仿宋"/>
          <w:kern w:val="0"/>
          <w:szCs w:val="21"/>
        </w:rPr>
        <w:t>（</w:t>
      </w:r>
      <w:r>
        <w:rPr>
          <w:rFonts w:ascii="宋体" w:hAnsi="宋体" w:cs="仿宋"/>
          <w:kern w:val="0"/>
          <w:szCs w:val="21"/>
        </w:rPr>
        <w:t>Q</w:t>
      </w:r>
      <w:r>
        <w:rPr>
          <w:rFonts w:hint="eastAsia" w:ascii="宋体" w:hAnsi="宋体" w:cs="仿宋"/>
          <w:kern w:val="0"/>
          <w:szCs w:val="21"/>
          <w:vertAlign w:val="subscript"/>
        </w:rPr>
        <w:t>高</w:t>
      </w:r>
      <w:r>
        <w:rPr>
          <w:rFonts w:ascii="宋体" w:hAnsi="宋体" w:cs="仿宋"/>
          <w:kern w:val="0"/>
          <w:szCs w:val="21"/>
        </w:rPr>
        <w:t>-Q</w:t>
      </w:r>
      <w:r>
        <w:rPr>
          <w:rFonts w:hint="eastAsia" w:ascii="宋体" w:hAnsi="宋体" w:cs="仿宋"/>
          <w:kern w:val="0"/>
          <w:szCs w:val="21"/>
          <w:vertAlign w:val="subscript"/>
        </w:rPr>
        <w:t>低</w:t>
      </w:r>
      <w:r>
        <w:rPr>
          <w:rFonts w:hint="eastAsia" w:ascii="宋体" w:hAnsi="宋体" w:cs="仿宋"/>
          <w:kern w:val="0"/>
          <w:szCs w:val="21"/>
        </w:rPr>
        <w:t>）</w:t>
      </w:r>
      <w:r>
        <w:rPr>
          <w:rFonts w:ascii="宋体" w:hAnsi="宋体" w:cs="仿宋"/>
          <w:kern w:val="0"/>
          <w:szCs w:val="21"/>
        </w:rPr>
        <w:t>/100*</w:t>
      </w:r>
      <w:r>
        <w:rPr>
          <w:rFonts w:hint="eastAsia" w:ascii="宋体" w:hAnsi="宋体" w:cs="仿宋"/>
          <w:kern w:val="0"/>
          <w:szCs w:val="21"/>
        </w:rPr>
        <w:t>Ｘ</w:t>
      </w:r>
      <w:r>
        <w:rPr>
          <w:rFonts w:ascii="宋体" w:hAnsi="宋体" w:cs="仿宋"/>
          <w:kern w:val="0"/>
          <w:szCs w:val="21"/>
        </w:rPr>
        <w:t>+Q</w:t>
      </w:r>
      <w:r>
        <w:rPr>
          <w:rFonts w:hint="eastAsia" w:ascii="宋体" w:hAnsi="宋体" w:cs="仿宋"/>
          <w:kern w:val="0"/>
          <w:szCs w:val="21"/>
          <w:vertAlign w:val="subscript"/>
        </w:rPr>
        <w:t>低</w:t>
      </w:r>
    </w:p>
    <w:p w14:paraId="3A377930">
      <w:pPr>
        <w:widowControl/>
        <w:snapToGrid w:val="0"/>
        <w:spacing w:line="360" w:lineRule="auto"/>
        <w:ind w:firstLine="420" w:firstLineChars="200"/>
        <w:rPr>
          <w:rFonts w:ascii="宋体" w:hAnsi="宋体"/>
          <w:szCs w:val="21"/>
        </w:rPr>
      </w:pPr>
      <w:r>
        <w:rPr>
          <w:rFonts w:ascii="宋体" w:hAnsi="宋体" w:cs="仿宋"/>
          <w:szCs w:val="21"/>
        </w:rPr>
        <w:t>Q</w:t>
      </w:r>
      <w:r>
        <w:rPr>
          <w:rFonts w:hint="eastAsia" w:ascii="宋体" w:hAnsi="宋体" w:cs="仿宋"/>
          <w:szCs w:val="21"/>
          <w:vertAlign w:val="subscript"/>
        </w:rPr>
        <w:t>低</w:t>
      </w:r>
      <w:r>
        <w:rPr>
          <w:rFonts w:hint="eastAsia" w:ascii="宋体" w:hAnsi="宋体" w:cs="仿宋"/>
          <w:szCs w:val="21"/>
        </w:rPr>
        <w:t>：为达到或超过技术标及格分数线的投标人最低报价与工程成本警示价两者中的较高值；</w:t>
      </w:r>
    </w:p>
    <w:p w14:paraId="700BE9D5">
      <w:pPr>
        <w:spacing w:line="360" w:lineRule="auto"/>
        <w:ind w:firstLine="420" w:firstLineChars="200"/>
        <w:rPr>
          <w:rFonts w:ascii="宋体" w:hAnsi="宋体" w:cs="仿宋"/>
          <w:szCs w:val="21"/>
        </w:rPr>
      </w:pPr>
      <w:r>
        <w:rPr>
          <w:rFonts w:ascii="宋体" w:hAnsi="宋体" w:cs="仿宋"/>
          <w:kern w:val="0"/>
          <w:szCs w:val="21"/>
        </w:rPr>
        <w:t>Q</w:t>
      </w:r>
      <w:r>
        <w:rPr>
          <w:rFonts w:hint="eastAsia" w:ascii="宋体" w:hAnsi="宋体" w:cs="仿宋"/>
          <w:kern w:val="0"/>
          <w:szCs w:val="21"/>
          <w:vertAlign w:val="subscript"/>
        </w:rPr>
        <w:t>高</w:t>
      </w:r>
      <w:r>
        <w:rPr>
          <w:rFonts w:hint="eastAsia" w:ascii="宋体" w:hAnsi="宋体" w:cs="仿宋"/>
          <w:szCs w:val="21"/>
        </w:rPr>
        <w:t>：最高投标限价</w:t>
      </w:r>
    </w:p>
    <w:p w14:paraId="4823FE57">
      <w:pPr>
        <w:spacing w:line="360" w:lineRule="auto"/>
        <w:ind w:firstLine="420" w:firstLineChars="200"/>
        <w:rPr>
          <w:rFonts w:ascii="宋体" w:hAnsi="宋体"/>
          <w:szCs w:val="21"/>
        </w:rPr>
      </w:pPr>
      <w:r>
        <w:rPr>
          <w:rFonts w:ascii="宋体" w:hAnsi="宋体" w:cs="仿宋"/>
          <w:szCs w:val="21"/>
        </w:rPr>
        <w:t>X</w:t>
      </w:r>
      <w:r>
        <w:rPr>
          <w:rFonts w:hint="eastAsia" w:ascii="宋体" w:hAnsi="宋体" w:cs="仿宋"/>
          <w:szCs w:val="21"/>
        </w:rPr>
        <w:t>：为等分点值，在开标前从</w:t>
      </w:r>
      <w:r>
        <w:rPr>
          <w:rFonts w:ascii="宋体" w:hAnsi="宋体" w:cs="仿宋"/>
          <w:szCs w:val="21"/>
        </w:rPr>
        <w:t>[0,100]</w:t>
      </w:r>
      <w:r>
        <w:rPr>
          <w:rFonts w:hint="eastAsia" w:ascii="宋体" w:hAnsi="宋体" w:cs="仿宋"/>
          <w:szCs w:val="21"/>
        </w:rPr>
        <w:t>整数中随机抽取</w:t>
      </w:r>
    </w:p>
    <w:p w14:paraId="2D5E3792">
      <w:pPr>
        <w:spacing w:line="360" w:lineRule="auto"/>
        <w:ind w:firstLine="420" w:firstLineChars="200"/>
        <w:rPr>
          <w:rFonts w:ascii="宋体" w:hAnsi="宋体"/>
          <w:szCs w:val="21"/>
        </w:rPr>
      </w:pPr>
      <w:r>
        <w:rPr>
          <w:rFonts w:hint="eastAsia" w:ascii="宋体" w:hAnsi="宋体" w:cs="宋体"/>
          <w:kern w:val="0"/>
          <w:szCs w:val="21"/>
        </w:rPr>
        <w:t>45.3</w:t>
      </w:r>
      <w:r>
        <w:rPr>
          <w:rFonts w:hint="eastAsia" w:ascii="宋体" w:hAnsi="宋体"/>
          <w:szCs w:val="21"/>
        </w:rPr>
        <w:t>当标价等于评标参考价时得</w:t>
      </w:r>
      <w:r>
        <w:rPr>
          <w:rFonts w:ascii="宋体" w:hAnsi="宋体"/>
          <w:szCs w:val="21"/>
        </w:rPr>
        <w:t>100</w:t>
      </w:r>
      <w:r>
        <w:rPr>
          <w:rFonts w:hint="eastAsia" w:ascii="宋体" w:hAnsi="宋体"/>
          <w:szCs w:val="21"/>
        </w:rPr>
        <w:t>分，标价每高于评标参考价</w:t>
      </w:r>
      <w:r>
        <w:rPr>
          <w:rFonts w:ascii="宋体" w:hAnsi="宋体"/>
          <w:szCs w:val="21"/>
        </w:rPr>
        <w:t>1%</w:t>
      </w:r>
      <w:r>
        <w:rPr>
          <w:rFonts w:hint="eastAsia" w:ascii="宋体" w:hAnsi="宋体"/>
          <w:szCs w:val="21"/>
        </w:rPr>
        <w:t>，扣</w:t>
      </w:r>
      <w:r>
        <w:rPr>
          <w:rFonts w:ascii="宋体" w:hAnsi="宋体"/>
          <w:szCs w:val="21"/>
        </w:rPr>
        <w:t>1.5</w:t>
      </w:r>
      <w:r>
        <w:rPr>
          <w:rFonts w:hint="eastAsia" w:ascii="宋体" w:hAnsi="宋体"/>
          <w:szCs w:val="21"/>
        </w:rPr>
        <w:t>分，每低于评标参考价</w:t>
      </w:r>
      <w:r>
        <w:rPr>
          <w:rFonts w:ascii="宋体" w:hAnsi="宋体"/>
          <w:szCs w:val="21"/>
        </w:rPr>
        <w:t>1%</w:t>
      </w:r>
      <w:r>
        <w:rPr>
          <w:rFonts w:hint="eastAsia" w:ascii="宋体" w:hAnsi="宋体"/>
          <w:szCs w:val="21"/>
        </w:rPr>
        <w:t>，扣</w:t>
      </w:r>
      <w:r>
        <w:rPr>
          <w:rFonts w:ascii="宋体" w:hAnsi="宋体"/>
          <w:szCs w:val="21"/>
        </w:rPr>
        <w:t>1</w:t>
      </w:r>
      <w:r>
        <w:rPr>
          <w:rFonts w:hint="eastAsia" w:ascii="宋体" w:hAnsi="宋体"/>
          <w:szCs w:val="21"/>
        </w:rPr>
        <w:t>分，扣至</w:t>
      </w:r>
      <w:r>
        <w:rPr>
          <w:rFonts w:ascii="宋体" w:hAnsi="宋体"/>
          <w:szCs w:val="21"/>
        </w:rPr>
        <w:t>0</w:t>
      </w:r>
      <w:r>
        <w:rPr>
          <w:rFonts w:hint="eastAsia" w:ascii="宋体" w:hAnsi="宋体"/>
          <w:szCs w:val="21"/>
        </w:rPr>
        <w:t>分为止，得出经济分，精确到小数点后两位。</w:t>
      </w:r>
    </w:p>
    <w:p w14:paraId="4725D3B2">
      <w:pPr>
        <w:pBdr>
          <w:bottom w:val="single" w:color="auto" w:sz="6" w:space="1"/>
        </w:pBdr>
        <w:spacing w:line="360" w:lineRule="auto"/>
        <w:ind w:firstLine="470" w:firstLineChars="224"/>
        <w:rPr>
          <w:rFonts w:ascii="宋体"/>
          <w:szCs w:val="21"/>
        </w:rPr>
      </w:pPr>
      <w:r>
        <w:rPr>
          <w:rFonts w:hint="eastAsia" w:ascii="宋体" w:hAnsi="宋体"/>
          <w:szCs w:val="21"/>
        </w:rPr>
        <w:t>45.4</w:t>
      </w:r>
      <w:r>
        <w:rPr>
          <w:rFonts w:hint="eastAsia" w:ascii="宋体"/>
          <w:szCs w:val="21"/>
        </w:rPr>
        <w:t>计算通过技术标有效性审查的投标人总得分。投标人总得分=（技术得分×技术得分权重</w:t>
      </w:r>
      <w:r>
        <w:rPr>
          <w:rFonts w:hint="eastAsia" w:ascii="宋体" w:cs="宋体"/>
          <w:szCs w:val="21"/>
        </w:rPr>
        <w:t>＋</w:t>
      </w:r>
      <w:r>
        <w:rPr>
          <w:rFonts w:hint="eastAsia" w:ascii="宋体"/>
          <w:szCs w:val="21"/>
        </w:rPr>
        <w:t>经济得分×经济得分权重）×（1-综合诚信评价分数权重）</w:t>
      </w:r>
      <w:r>
        <w:rPr>
          <w:rFonts w:hint="eastAsia" w:ascii="宋体" w:cs="宋体"/>
          <w:szCs w:val="21"/>
        </w:rPr>
        <w:t>＋</w:t>
      </w:r>
      <w:r>
        <w:rPr>
          <w:rFonts w:hint="eastAsia" w:ascii="宋体"/>
          <w:szCs w:val="21"/>
        </w:rPr>
        <w:t>综合诚信评价排名得分×综合诚信评价分数权重）。技术、经济得分权重按投标须知前附表的规定执行。总得分四舍五入保留两位小数。</w:t>
      </w:r>
    </w:p>
    <w:p w14:paraId="558856B6">
      <w:pPr>
        <w:pStyle w:val="5"/>
        <w:tabs>
          <w:tab w:val="left" w:pos="7380"/>
        </w:tabs>
        <w:snapToGrid w:val="0"/>
        <w:spacing w:after="0" w:line="360" w:lineRule="auto"/>
        <w:ind w:firstLine="422" w:firstLineChars="200"/>
        <w:rPr>
          <w:rFonts w:ascii="宋体"/>
          <w:szCs w:val="21"/>
        </w:rPr>
      </w:pPr>
      <w:r>
        <w:rPr>
          <w:rFonts w:hint="eastAsia" w:ascii="宋体"/>
          <w:b/>
          <w:bCs/>
          <w:szCs w:val="21"/>
        </w:rPr>
        <w:t>现文：</w:t>
      </w:r>
      <w:r>
        <w:rPr>
          <w:rFonts w:hint="eastAsia" w:ascii="宋体" w:hAnsi="宋体"/>
          <w:szCs w:val="21"/>
        </w:rPr>
        <w:t>45.2计算评标参考价：</w:t>
      </w:r>
    </w:p>
    <w:p w14:paraId="20ABA9E3">
      <w:pPr>
        <w:widowControl/>
        <w:spacing w:line="360" w:lineRule="auto"/>
        <w:ind w:firstLine="422" w:firstLineChars="200"/>
        <w:rPr>
          <w:rFonts w:ascii="宋体" w:hAnsi="宋体"/>
          <w:b/>
          <w:bCs/>
          <w:kern w:val="0"/>
          <w:szCs w:val="21"/>
        </w:rPr>
      </w:pPr>
      <w:r>
        <w:rPr>
          <w:rFonts w:hint="eastAsia" w:ascii="宋体" w:hAnsi="宋体" w:cs="仿宋"/>
          <w:b/>
          <w:bCs/>
          <w:kern w:val="0"/>
          <w:szCs w:val="21"/>
        </w:rPr>
        <w:t>区间抽取法</w:t>
      </w:r>
    </w:p>
    <w:p w14:paraId="0D10C47A">
      <w:pPr>
        <w:spacing w:line="360" w:lineRule="auto"/>
        <w:ind w:firstLine="420" w:firstLineChars="200"/>
        <w:rPr>
          <w:rFonts w:ascii="宋体" w:hAnsi="宋体" w:cs="仿宋"/>
          <w:szCs w:val="21"/>
        </w:rPr>
      </w:pPr>
      <w:r>
        <w:rPr>
          <w:rFonts w:ascii="宋体" w:hAnsi="宋体" w:cs="宋体"/>
          <w:szCs w:val="21"/>
          <w:u w:val="single"/>
        </w:rPr>
        <w:t>设立技术标入围合格分数线（入围技术标合格分数线为</w:t>
      </w:r>
      <w:r>
        <w:rPr>
          <w:rFonts w:hint="eastAsia" w:ascii="宋体" w:hAnsi="宋体" w:cs="宋体"/>
          <w:szCs w:val="21"/>
          <w:u w:val="single"/>
        </w:rPr>
        <w:t>80</w:t>
      </w:r>
      <w:r>
        <w:rPr>
          <w:rFonts w:ascii="宋体" w:hAnsi="宋体" w:cs="宋体"/>
          <w:szCs w:val="21"/>
          <w:u w:val="single"/>
        </w:rPr>
        <w:t>分（技术分满分为100分）），达到或超过及格线的投标人的报价方能参与评标参考价的计算</w:t>
      </w:r>
      <w:r>
        <w:rPr>
          <w:rFonts w:ascii="宋体" w:hAnsi="宋体" w:cs="宋体"/>
          <w:szCs w:val="21"/>
        </w:rPr>
        <w:t>。将达到或超过技术标及格分数线的投标报价由低至高进行排列，按以下公式计算评标参考价，计算公式如下：</w:t>
      </w:r>
      <w:r>
        <w:rPr>
          <w:rFonts w:ascii="宋体" w:hAnsi="宋体" w:cs="宋体"/>
          <w:szCs w:val="21"/>
        </w:rPr>
        <w:br w:type="textWrapping"/>
      </w:r>
      <w:r>
        <w:rPr>
          <w:rFonts w:ascii="宋体" w:hAnsi="宋体" w:cs="宋体"/>
          <w:szCs w:val="21"/>
        </w:rPr>
        <w:t>评标参考价=（Q高-Q低）/100*Ｘ+Q低</w:t>
      </w:r>
      <w:r>
        <w:rPr>
          <w:rFonts w:ascii="宋体" w:hAnsi="宋体" w:cs="宋体"/>
          <w:szCs w:val="21"/>
        </w:rPr>
        <w:br w:type="textWrapping"/>
      </w:r>
      <w:r>
        <w:rPr>
          <w:rFonts w:ascii="宋体" w:hAnsi="宋体" w:cs="宋体"/>
          <w:szCs w:val="21"/>
        </w:rPr>
        <w:t>Q低：为达到或超过技术标及格分数线的投标人最低报价与工程成本警示价两者中的较高值；</w:t>
      </w:r>
      <w:r>
        <w:rPr>
          <w:rFonts w:ascii="宋体" w:hAnsi="宋体" w:cs="宋体"/>
          <w:szCs w:val="21"/>
        </w:rPr>
        <w:br w:type="textWrapping"/>
      </w:r>
      <w:r>
        <w:rPr>
          <w:rFonts w:ascii="宋体" w:hAnsi="宋体" w:cs="宋体"/>
          <w:szCs w:val="21"/>
        </w:rPr>
        <w:t>Q高：为最高投标限价</w:t>
      </w:r>
      <w:r>
        <w:rPr>
          <w:rFonts w:ascii="宋体" w:hAnsi="宋体" w:cs="宋体"/>
          <w:szCs w:val="21"/>
        </w:rPr>
        <w:br w:type="textWrapping"/>
      </w:r>
      <w:r>
        <w:rPr>
          <w:rFonts w:ascii="宋体" w:hAnsi="宋体" w:cs="宋体"/>
          <w:szCs w:val="21"/>
        </w:rPr>
        <w:t>X:为等分点值，在开标前从[0,100]整数中随机抽取</w:t>
      </w:r>
    </w:p>
    <w:p w14:paraId="27628DBB">
      <w:pPr>
        <w:spacing w:line="360" w:lineRule="auto"/>
        <w:ind w:firstLine="420" w:firstLineChars="200"/>
        <w:rPr>
          <w:rFonts w:ascii="宋体" w:hAnsi="宋体"/>
          <w:szCs w:val="21"/>
        </w:rPr>
      </w:pPr>
      <w:r>
        <w:rPr>
          <w:rFonts w:hint="eastAsia" w:ascii="宋体" w:hAnsi="宋体" w:cs="宋体"/>
          <w:kern w:val="0"/>
          <w:szCs w:val="21"/>
        </w:rPr>
        <w:t>45.3</w:t>
      </w:r>
      <w:r>
        <w:rPr>
          <w:rFonts w:hint="eastAsia" w:ascii="宋体" w:hAnsi="宋体"/>
          <w:szCs w:val="21"/>
        </w:rPr>
        <w:t>当标价等于评标参考价时得</w:t>
      </w:r>
      <w:r>
        <w:rPr>
          <w:rFonts w:ascii="宋体" w:hAnsi="宋体"/>
          <w:szCs w:val="21"/>
        </w:rPr>
        <w:t>100</w:t>
      </w:r>
      <w:r>
        <w:rPr>
          <w:rFonts w:hint="eastAsia" w:ascii="宋体" w:hAnsi="宋体"/>
          <w:szCs w:val="21"/>
        </w:rPr>
        <w:t>分，标价每高于评标参考价</w:t>
      </w:r>
      <w:r>
        <w:rPr>
          <w:rFonts w:ascii="宋体" w:hAnsi="宋体"/>
          <w:szCs w:val="21"/>
        </w:rPr>
        <w:t>1%</w:t>
      </w:r>
      <w:r>
        <w:rPr>
          <w:rFonts w:hint="eastAsia" w:ascii="宋体" w:hAnsi="宋体"/>
          <w:szCs w:val="21"/>
        </w:rPr>
        <w:t>，扣</w:t>
      </w:r>
      <w:r>
        <w:rPr>
          <w:rFonts w:hint="eastAsia" w:ascii="宋体" w:hAnsi="宋体"/>
          <w:szCs w:val="21"/>
          <w:u w:val="single"/>
        </w:rPr>
        <w:t>0.5</w:t>
      </w:r>
      <w:r>
        <w:rPr>
          <w:rFonts w:hint="eastAsia" w:ascii="宋体" w:hAnsi="宋体"/>
          <w:szCs w:val="21"/>
        </w:rPr>
        <w:t>分，每低于评标参考价</w:t>
      </w:r>
      <w:r>
        <w:rPr>
          <w:rFonts w:ascii="宋体" w:hAnsi="宋体"/>
          <w:szCs w:val="21"/>
        </w:rPr>
        <w:t>1%</w:t>
      </w:r>
      <w:r>
        <w:rPr>
          <w:rFonts w:hint="eastAsia" w:ascii="宋体" w:hAnsi="宋体"/>
          <w:szCs w:val="21"/>
        </w:rPr>
        <w:t>，扣</w:t>
      </w:r>
      <w:r>
        <w:rPr>
          <w:rFonts w:hint="eastAsia" w:ascii="宋体" w:hAnsi="宋体"/>
          <w:szCs w:val="21"/>
          <w:u w:val="single"/>
        </w:rPr>
        <w:t>0.1</w:t>
      </w:r>
      <w:r>
        <w:rPr>
          <w:rFonts w:hint="eastAsia" w:ascii="宋体" w:hAnsi="宋体"/>
          <w:szCs w:val="21"/>
        </w:rPr>
        <w:t>分，扣至</w:t>
      </w:r>
      <w:r>
        <w:rPr>
          <w:rFonts w:ascii="宋体" w:hAnsi="宋体"/>
          <w:szCs w:val="21"/>
        </w:rPr>
        <w:t>0</w:t>
      </w:r>
      <w:r>
        <w:rPr>
          <w:rFonts w:hint="eastAsia" w:ascii="宋体" w:hAnsi="宋体"/>
          <w:szCs w:val="21"/>
        </w:rPr>
        <w:t>分为止，</w:t>
      </w:r>
    </w:p>
    <w:p w14:paraId="482FBAFE">
      <w:pPr>
        <w:pBdr>
          <w:bottom w:val="single" w:color="auto" w:sz="6" w:space="1"/>
        </w:pBdr>
        <w:spacing w:line="360" w:lineRule="auto"/>
        <w:ind w:firstLine="470" w:firstLineChars="224"/>
        <w:rPr>
          <w:rFonts w:ascii="宋体"/>
          <w:szCs w:val="21"/>
        </w:rPr>
      </w:pPr>
      <w:r>
        <w:rPr>
          <w:rFonts w:hint="eastAsia" w:ascii="宋体" w:hAnsi="宋体"/>
          <w:szCs w:val="21"/>
        </w:rPr>
        <w:t>45.4</w:t>
      </w:r>
      <w:r>
        <w:rPr>
          <w:rFonts w:ascii="宋体" w:hAnsi="宋体" w:cs="宋体"/>
          <w:szCs w:val="21"/>
        </w:rPr>
        <w:t>计算通过技术标有效性审查的投标人总得分。</w:t>
      </w:r>
      <w:r>
        <w:rPr>
          <w:rFonts w:ascii="宋体" w:hAnsi="宋体" w:cs="宋体"/>
          <w:szCs w:val="21"/>
          <w:u w:val="single"/>
        </w:rPr>
        <w:t>投标人总得分=技术得分×技术得分权重20%＋经济得分×经济得分权重80%。技术、经济得分权重按投标须知前附表的规定执行。总得分四舍五入保留两位小数。</w:t>
      </w:r>
      <w:r>
        <w:rPr>
          <w:rFonts w:hint="eastAsia" w:ascii="宋体" w:hAnsi="宋体" w:cs="宋体"/>
          <w:szCs w:val="21"/>
          <w:u w:val="single"/>
        </w:rPr>
        <w:t>若出现总得分相同的投标文件，以技术得分较高的排前；总得分与技术得分均相同的投标人，投标报价低的排前；如仍存在相同情况，则对具有相同情况的投标人，由评标委员会采用投票方式，确定投标人的排序。注：记名投票方式确定排序的具体操作步骤为：由评标委员会对出现该情况的投标人采取记名投票的方式确定，按得票数高低进行排序，记名投票的形式及排序依据（须书面列举排序依据）由评标委员会研定。</w:t>
      </w:r>
    </w:p>
    <w:p w14:paraId="03DB23A4">
      <w:pPr>
        <w:spacing w:line="360" w:lineRule="auto"/>
        <w:ind w:firstLine="211" w:firstLineChars="100"/>
        <w:rPr>
          <w:b/>
          <w:szCs w:val="21"/>
        </w:rPr>
      </w:pPr>
      <w:r>
        <w:rPr>
          <w:rFonts w:hint="eastAsia"/>
          <w:b/>
          <w:szCs w:val="21"/>
        </w:rPr>
        <w:t>注：以上修改，仅限于本范本中有可供选择条款的情形。</w:t>
      </w:r>
    </w:p>
    <w:p w14:paraId="215CF640">
      <w:pPr>
        <w:spacing w:line="360" w:lineRule="auto"/>
      </w:pPr>
      <w:r>
        <w:rPr>
          <w:rFonts w:hint="eastAsia"/>
          <w:b/>
          <w:szCs w:val="21"/>
        </w:rPr>
        <w:t>（以下无正文）</w:t>
      </w:r>
    </w:p>
    <w:p w14:paraId="3F18137E">
      <w:pPr>
        <w:pStyle w:val="10"/>
        <w:spacing w:line="360" w:lineRule="auto"/>
      </w:pPr>
      <w:r>
        <w:br w:type="page"/>
      </w:r>
    </w:p>
    <w:p w14:paraId="5CEBB20F">
      <w:pPr>
        <w:pStyle w:val="7"/>
        <w:ind w:firstLine="525"/>
        <w:rPr>
          <w:color w:val="auto"/>
        </w:rPr>
      </w:pPr>
      <w:bookmarkStart w:id="25" w:name="_Toc21525500"/>
      <w:bookmarkStart w:id="26" w:name="_Toc2272556"/>
      <w:r>
        <w:rPr>
          <w:rFonts w:hint="eastAsia"/>
          <w:color w:val="auto"/>
        </w:rPr>
        <w:t>二、开标、评标及定标办法</w:t>
      </w:r>
      <w:r>
        <w:rPr>
          <w:rFonts w:hint="eastAsia"/>
          <w:color w:val="auto"/>
          <w:szCs w:val="30"/>
        </w:rPr>
        <w:t>通用条款</w:t>
      </w:r>
      <w:bookmarkEnd w:id="25"/>
      <w:bookmarkEnd w:id="26"/>
    </w:p>
    <w:p w14:paraId="66CA9B25">
      <w:pPr>
        <w:pStyle w:val="8"/>
        <w:spacing w:before="156" w:after="156"/>
        <w:ind w:firstLine="540" w:firstLineChars="200"/>
      </w:pPr>
      <w:bookmarkStart w:id="27" w:name="_Toc2272557"/>
      <w:bookmarkStart w:id="28" w:name="_Toc21525501"/>
      <w:r>
        <w:rPr>
          <w:rFonts w:hint="eastAsia"/>
        </w:rPr>
        <w:t>（一）总则</w:t>
      </w:r>
      <w:bookmarkEnd w:id="27"/>
      <w:bookmarkEnd w:id="28"/>
    </w:p>
    <w:p w14:paraId="1348D711">
      <w:pPr>
        <w:spacing w:line="360" w:lineRule="auto"/>
        <w:ind w:firstLine="480" w:firstLineChars="200"/>
        <w:rPr>
          <w:rFonts w:ascii="宋体" w:hAnsi="宋体"/>
          <w:b/>
          <w:sz w:val="24"/>
          <w:szCs w:val="24"/>
        </w:rPr>
      </w:pPr>
      <w:r>
        <w:rPr>
          <w:rFonts w:ascii="宋体" w:hAnsi="宋体"/>
          <w:sz w:val="24"/>
          <w:szCs w:val="24"/>
        </w:rPr>
        <w:t xml:space="preserve">35 </w:t>
      </w:r>
      <w:r>
        <w:rPr>
          <w:rFonts w:hint="eastAsia" w:ascii="宋体" w:hAnsi="宋体"/>
          <w:sz w:val="24"/>
          <w:szCs w:val="24"/>
        </w:rPr>
        <w:t>开标、评标及定标所依据的规则</w:t>
      </w:r>
    </w:p>
    <w:p w14:paraId="34DC0682">
      <w:pPr>
        <w:spacing w:line="360" w:lineRule="auto"/>
        <w:ind w:firstLine="480" w:firstLineChars="200"/>
        <w:rPr>
          <w:rFonts w:ascii="宋体" w:hAnsi="宋体"/>
          <w:sz w:val="24"/>
          <w:szCs w:val="24"/>
        </w:rPr>
      </w:pPr>
      <w:r>
        <w:rPr>
          <w:rFonts w:ascii="宋体" w:hAnsi="宋体"/>
          <w:sz w:val="24"/>
          <w:szCs w:val="24"/>
        </w:rPr>
        <w:t>35.1</w:t>
      </w:r>
      <w:r>
        <w:rPr>
          <w:rFonts w:hint="eastAsia" w:ascii="宋体" w:hAnsi="宋体"/>
          <w:sz w:val="24"/>
          <w:szCs w:val="24"/>
        </w:rPr>
        <w:t>《中华人民共和国招标投标法》；</w:t>
      </w:r>
    </w:p>
    <w:p w14:paraId="0D120EE9">
      <w:pPr>
        <w:spacing w:line="360" w:lineRule="auto"/>
        <w:ind w:firstLine="480" w:firstLineChars="200"/>
        <w:rPr>
          <w:rFonts w:ascii="宋体" w:hAnsi="宋体"/>
          <w:sz w:val="24"/>
          <w:szCs w:val="24"/>
        </w:rPr>
      </w:pPr>
      <w:r>
        <w:rPr>
          <w:rFonts w:ascii="宋体" w:hAnsi="宋体"/>
          <w:sz w:val="24"/>
          <w:szCs w:val="24"/>
        </w:rPr>
        <w:t>35.2</w:t>
      </w:r>
      <w:r>
        <w:rPr>
          <w:rFonts w:hint="eastAsia" w:ascii="宋体" w:hAnsi="宋体"/>
          <w:sz w:val="24"/>
          <w:szCs w:val="24"/>
        </w:rPr>
        <w:t>《中华人民共和国招标投标法实施条例》；</w:t>
      </w:r>
    </w:p>
    <w:p w14:paraId="09CE615F">
      <w:pPr>
        <w:spacing w:line="360" w:lineRule="auto"/>
        <w:ind w:firstLine="480" w:firstLineChars="200"/>
        <w:rPr>
          <w:rFonts w:ascii="宋体" w:hAnsi="宋体"/>
          <w:sz w:val="24"/>
          <w:szCs w:val="24"/>
        </w:rPr>
      </w:pPr>
      <w:r>
        <w:rPr>
          <w:rFonts w:ascii="宋体" w:hAnsi="宋体"/>
          <w:sz w:val="24"/>
          <w:szCs w:val="24"/>
        </w:rPr>
        <w:t>35.3</w:t>
      </w:r>
      <w:r>
        <w:rPr>
          <w:rFonts w:hint="eastAsia" w:ascii="宋体" w:hAnsi="宋体"/>
          <w:sz w:val="24"/>
          <w:szCs w:val="24"/>
        </w:rPr>
        <w:t>《评标委员会和评标方法暂行规定》（七部委第</w:t>
      </w:r>
      <w:r>
        <w:rPr>
          <w:rFonts w:ascii="宋体" w:hAnsi="宋体"/>
          <w:sz w:val="24"/>
          <w:szCs w:val="24"/>
        </w:rPr>
        <w:t>12</w:t>
      </w:r>
      <w:r>
        <w:rPr>
          <w:rFonts w:hint="eastAsia" w:ascii="宋体" w:hAnsi="宋体"/>
          <w:sz w:val="24"/>
          <w:szCs w:val="24"/>
        </w:rPr>
        <w:t>号令）；</w:t>
      </w:r>
    </w:p>
    <w:p w14:paraId="71EE9E11">
      <w:pPr>
        <w:spacing w:line="360" w:lineRule="auto"/>
        <w:ind w:firstLine="480" w:firstLineChars="200"/>
        <w:rPr>
          <w:rFonts w:ascii="宋体" w:hAnsi="宋体"/>
          <w:sz w:val="24"/>
          <w:szCs w:val="24"/>
        </w:rPr>
      </w:pPr>
      <w:r>
        <w:rPr>
          <w:rFonts w:ascii="宋体" w:hAnsi="宋体"/>
          <w:sz w:val="24"/>
          <w:szCs w:val="24"/>
        </w:rPr>
        <w:t>35.4</w:t>
      </w:r>
      <w:r>
        <w:rPr>
          <w:rFonts w:hint="eastAsia" w:ascii="宋体" w:hAnsi="宋体"/>
          <w:sz w:val="24"/>
          <w:szCs w:val="24"/>
        </w:rPr>
        <w:t>《工程建设项目施工招标投标办法》（七部委</w:t>
      </w:r>
      <w:r>
        <w:rPr>
          <w:rFonts w:ascii="宋体" w:hAnsi="宋体"/>
          <w:sz w:val="24"/>
          <w:szCs w:val="24"/>
        </w:rPr>
        <w:t>2003</w:t>
      </w:r>
      <w:r>
        <w:rPr>
          <w:rFonts w:hint="eastAsia" w:ascii="宋体" w:hAnsi="宋体"/>
          <w:sz w:val="24"/>
          <w:szCs w:val="24"/>
        </w:rPr>
        <w:t>年第</w:t>
      </w:r>
      <w:r>
        <w:rPr>
          <w:rFonts w:ascii="宋体" w:hAnsi="宋体"/>
          <w:sz w:val="24"/>
          <w:szCs w:val="24"/>
        </w:rPr>
        <w:t>30</w:t>
      </w:r>
      <w:r>
        <w:rPr>
          <w:rFonts w:hint="eastAsia" w:ascii="宋体" w:hAnsi="宋体"/>
          <w:sz w:val="24"/>
          <w:szCs w:val="24"/>
        </w:rPr>
        <w:t>号令）；</w:t>
      </w:r>
    </w:p>
    <w:p w14:paraId="05286FF5">
      <w:pPr>
        <w:spacing w:line="360" w:lineRule="auto"/>
        <w:ind w:firstLine="480" w:firstLineChars="200"/>
        <w:rPr>
          <w:rFonts w:ascii="宋体" w:hAnsi="宋体"/>
          <w:sz w:val="24"/>
          <w:szCs w:val="24"/>
        </w:rPr>
      </w:pPr>
      <w:r>
        <w:rPr>
          <w:rFonts w:ascii="宋体" w:hAnsi="宋体"/>
          <w:sz w:val="24"/>
          <w:szCs w:val="24"/>
        </w:rPr>
        <w:t>35.5</w:t>
      </w:r>
      <w:r>
        <w:rPr>
          <w:rFonts w:hint="eastAsia" w:ascii="宋体" w:hAnsi="宋体"/>
          <w:sz w:val="24"/>
          <w:szCs w:val="24"/>
        </w:rPr>
        <w:t>《广东省实施〈中华人民共和国招标投标法〉办法》；</w:t>
      </w:r>
    </w:p>
    <w:p w14:paraId="10BD6CCF">
      <w:pPr>
        <w:spacing w:line="360" w:lineRule="auto"/>
        <w:ind w:firstLine="480" w:firstLineChars="200"/>
        <w:rPr>
          <w:rFonts w:ascii="宋体" w:hAnsi="宋体"/>
          <w:sz w:val="24"/>
          <w:szCs w:val="24"/>
        </w:rPr>
      </w:pPr>
      <w:r>
        <w:rPr>
          <w:rFonts w:ascii="宋体" w:hAnsi="宋体"/>
          <w:sz w:val="24"/>
          <w:szCs w:val="24"/>
        </w:rPr>
        <w:t>35.6</w:t>
      </w:r>
      <w:r>
        <w:rPr>
          <w:rFonts w:hint="eastAsia" w:ascii="宋体" w:hAnsi="宋体"/>
          <w:sz w:val="24"/>
          <w:szCs w:val="24"/>
        </w:rPr>
        <w:t>《房屋建筑和市政基础设施工程施工招标投标管理办法》（建设部令第</w:t>
      </w:r>
      <w:r>
        <w:rPr>
          <w:rFonts w:ascii="宋体" w:hAnsi="宋体"/>
          <w:sz w:val="24"/>
          <w:szCs w:val="24"/>
        </w:rPr>
        <w:t>89</w:t>
      </w:r>
      <w:r>
        <w:rPr>
          <w:rFonts w:hint="eastAsia" w:ascii="宋体" w:hAnsi="宋体"/>
          <w:sz w:val="24"/>
          <w:szCs w:val="24"/>
        </w:rPr>
        <w:t>号）；</w:t>
      </w:r>
    </w:p>
    <w:p w14:paraId="193C14E6">
      <w:pPr>
        <w:spacing w:line="360" w:lineRule="auto"/>
        <w:ind w:firstLine="480" w:firstLineChars="200"/>
        <w:rPr>
          <w:rFonts w:ascii="宋体" w:hAnsi="宋体"/>
          <w:sz w:val="24"/>
          <w:szCs w:val="24"/>
        </w:rPr>
      </w:pPr>
      <w:r>
        <w:rPr>
          <w:rFonts w:ascii="宋体" w:hAnsi="宋体"/>
          <w:sz w:val="24"/>
          <w:szCs w:val="24"/>
        </w:rPr>
        <w:t>35.7</w:t>
      </w:r>
      <w:r>
        <w:rPr>
          <w:rFonts w:hint="eastAsia" w:ascii="宋体" w:hAnsi="宋体"/>
          <w:sz w:val="24"/>
          <w:szCs w:val="24"/>
        </w:rPr>
        <w:t>《财政部</w:t>
      </w:r>
      <w:r>
        <w:rPr>
          <w:rFonts w:ascii="宋体" w:hAnsi="宋体"/>
          <w:sz w:val="24"/>
          <w:szCs w:val="24"/>
        </w:rPr>
        <w:t> </w:t>
      </w:r>
      <w:r>
        <w:rPr>
          <w:rFonts w:hint="eastAsia" w:ascii="宋体" w:hAnsi="宋体"/>
          <w:sz w:val="24"/>
          <w:szCs w:val="24"/>
        </w:rPr>
        <w:t>工业和信息化部关于印发〈政府采购促进中小企业发展管理办法〉的通知》（财库〔</w:t>
      </w:r>
      <w:r>
        <w:rPr>
          <w:rFonts w:ascii="宋体" w:hAnsi="宋体"/>
          <w:sz w:val="24"/>
          <w:szCs w:val="24"/>
        </w:rPr>
        <w:t>2020</w:t>
      </w:r>
      <w:r>
        <w:rPr>
          <w:rFonts w:hint="eastAsia" w:ascii="宋体" w:hAnsi="宋体"/>
          <w:sz w:val="24"/>
          <w:szCs w:val="24"/>
        </w:rPr>
        <w:t>〕</w:t>
      </w:r>
      <w:r>
        <w:rPr>
          <w:rFonts w:ascii="宋体" w:hAnsi="宋体"/>
          <w:sz w:val="24"/>
          <w:szCs w:val="24"/>
        </w:rPr>
        <w:t>46</w:t>
      </w:r>
      <w:r>
        <w:rPr>
          <w:rFonts w:hint="eastAsia" w:ascii="宋体" w:hAnsi="宋体"/>
          <w:sz w:val="24"/>
          <w:szCs w:val="24"/>
        </w:rPr>
        <w:t>号）；</w:t>
      </w:r>
    </w:p>
    <w:p w14:paraId="02128A83">
      <w:pPr>
        <w:spacing w:line="360" w:lineRule="auto"/>
        <w:ind w:firstLine="480" w:firstLineChars="200"/>
        <w:rPr>
          <w:rFonts w:ascii="宋体" w:hAnsi="宋体"/>
          <w:sz w:val="24"/>
          <w:szCs w:val="24"/>
        </w:rPr>
      </w:pPr>
      <w:r>
        <w:rPr>
          <w:rFonts w:ascii="宋体" w:hAnsi="宋体"/>
          <w:sz w:val="24"/>
          <w:szCs w:val="24"/>
        </w:rPr>
        <w:t>35.</w:t>
      </w:r>
      <w:r>
        <w:rPr>
          <w:rFonts w:hint="eastAsia" w:ascii="宋体" w:hAnsi="宋体"/>
          <w:sz w:val="24"/>
          <w:szCs w:val="24"/>
        </w:rPr>
        <w:t>8《广东省加强建设工程招标投标监督管理的若干规定》（粤发[2004]4号）；</w:t>
      </w:r>
    </w:p>
    <w:p w14:paraId="16732074">
      <w:pPr>
        <w:spacing w:line="360" w:lineRule="auto"/>
        <w:ind w:firstLine="480" w:firstLineChars="200"/>
        <w:rPr>
          <w:rFonts w:ascii="宋体" w:hAnsi="宋体"/>
          <w:sz w:val="24"/>
          <w:szCs w:val="24"/>
        </w:rPr>
      </w:pPr>
      <w:r>
        <w:rPr>
          <w:rFonts w:ascii="宋体" w:hAnsi="宋体"/>
          <w:sz w:val="24"/>
          <w:szCs w:val="24"/>
        </w:rPr>
        <w:t>35.9</w:t>
      </w:r>
      <w:r>
        <w:rPr>
          <w:rFonts w:hint="eastAsia" w:ascii="宋体" w:hAnsi="宋体"/>
          <w:sz w:val="24"/>
          <w:szCs w:val="24"/>
        </w:rPr>
        <w:t>《广东省政府采购促进中小企业发展实施细则（试行）》</w:t>
      </w:r>
    </w:p>
    <w:p w14:paraId="476AEB14">
      <w:pPr>
        <w:spacing w:line="360" w:lineRule="auto"/>
        <w:ind w:firstLine="480" w:firstLineChars="200"/>
        <w:rPr>
          <w:rFonts w:ascii="宋体" w:hAnsi="宋体"/>
          <w:sz w:val="24"/>
          <w:szCs w:val="24"/>
        </w:rPr>
      </w:pPr>
      <w:r>
        <w:rPr>
          <w:rFonts w:ascii="宋体" w:hAnsi="宋体"/>
          <w:sz w:val="24"/>
          <w:szCs w:val="24"/>
        </w:rPr>
        <w:t>35.</w:t>
      </w:r>
      <w:r>
        <w:rPr>
          <w:rFonts w:hint="eastAsia" w:ascii="宋体" w:hAnsi="宋体"/>
          <w:sz w:val="24"/>
          <w:szCs w:val="24"/>
        </w:rPr>
        <w:t>10《广州市工程建设项目招标投标管理办法》（穗建规字〔2023〕12号）；</w:t>
      </w:r>
    </w:p>
    <w:p w14:paraId="7DD014A5">
      <w:pPr>
        <w:spacing w:line="360" w:lineRule="auto"/>
        <w:ind w:firstLine="480" w:firstLineChars="200"/>
        <w:rPr>
          <w:rFonts w:ascii="宋体" w:hAnsi="宋体"/>
          <w:sz w:val="24"/>
          <w:szCs w:val="24"/>
        </w:rPr>
      </w:pPr>
      <w:r>
        <w:rPr>
          <w:rFonts w:hint="eastAsia" w:ascii="宋体" w:hAnsi="宋体"/>
          <w:sz w:val="24"/>
          <w:szCs w:val="24"/>
        </w:rPr>
        <w:t>35.11《广州市财政局 广州市工业和信息化局转发广东省财政厅 广东省发展和改革委员会 广东省工业和信息化厅 广东省地方金融监督管理局关于印发&lt;广东省政府采购促进中小企业发展实施细则（试行）&gt;的通知》（穗财采〔2023〕8号）；</w:t>
      </w:r>
    </w:p>
    <w:p w14:paraId="5EC92946">
      <w:pPr>
        <w:spacing w:line="360" w:lineRule="auto"/>
        <w:ind w:firstLine="480" w:firstLineChars="200"/>
        <w:rPr>
          <w:rFonts w:ascii="宋体" w:hAnsi="宋体"/>
          <w:sz w:val="24"/>
          <w:szCs w:val="24"/>
        </w:rPr>
      </w:pPr>
      <w:r>
        <w:rPr>
          <w:rFonts w:hint="eastAsia" w:ascii="宋体" w:hAnsi="宋体"/>
          <w:sz w:val="24"/>
          <w:szCs w:val="24"/>
        </w:rPr>
        <w:t>35.12本项目招标文件。</w:t>
      </w:r>
    </w:p>
    <w:p w14:paraId="338ECC59">
      <w:pPr>
        <w:spacing w:line="360" w:lineRule="auto"/>
        <w:ind w:firstLine="480" w:firstLineChars="200"/>
        <w:rPr>
          <w:rFonts w:ascii="宋体" w:hAnsi="宋体"/>
          <w:sz w:val="24"/>
          <w:szCs w:val="24"/>
        </w:rPr>
      </w:pPr>
      <w:r>
        <w:rPr>
          <w:rFonts w:ascii="宋体" w:hAnsi="宋体"/>
          <w:sz w:val="24"/>
          <w:szCs w:val="24"/>
        </w:rPr>
        <w:t>36</w:t>
      </w:r>
      <w:r>
        <w:rPr>
          <w:rFonts w:hint="eastAsia" w:ascii="宋体" w:hAnsi="宋体"/>
          <w:sz w:val="24"/>
          <w:szCs w:val="24"/>
        </w:rPr>
        <w:t>．开标</w:t>
      </w:r>
    </w:p>
    <w:p w14:paraId="5FE971E6">
      <w:pPr>
        <w:spacing w:line="360" w:lineRule="auto"/>
        <w:ind w:firstLine="480" w:firstLineChars="200"/>
        <w:rPr>
          <w:rFonts w:ascii="宋体" w:hAnsi="宋体"/>
          <w:sz w:val="24"/>
          <w:szCs w:val="24"/>
        </w:rPr>
      </w:pPr>
      <w:r>
        <w:rPr>
          <w:rFonts w:ascii="宋体" w:hAnsi="宋体"/>
          <w:sz w:val="24"/>
          <w:szCs w:val="24"/>
        </w:rPr>
        <w:t xml:space="preserve">36.1 </w:t>
      </w:r>
      <w:r>
        <w:rPr>
          <w:rFonts w:hint="eastAsia" w:ascii="宋体" w:hAnsi="宋体"/>
          <w:sz w:val="24"/>
          <w:szCs w:val="24"/>
        </w:rPr>
        <w:t>招标人按投标须知前附表第18项所规定的时间和地点公开开标，并邀请所有投标人参加。截标后，开标开始时间因故推迟的，相关评标信息仍以原定的开标开始时间的信息为准。</w:t>
      </w:r>
    </w:p>
    <w:p w14:paraId="74BCB2B0">
      <w:pPr>
        <w:spacing w:line="360" w:lineRule="auto"/>
        <w:ind w:firstLine="480" w:firstLineChars="200"/>
        <w:rPr>
          <w:rFonts w:ascii="宋体" w:hAnsi="宋体"/>
          <w:sz w:val="24"/>
          <w:szCs w:val="24"/>
        </w:rPr>
      </w:pPr>
      <w:r>
        <w:rPr>
          <w:rFonts w:ascii="宋体" w:hAnsi="宋体"/>
          <w:sz w:val="24"/>
          <w:szCs w:val="24"/>
        </w:rPr>
        <w:t>36.2</w:t>
      </w:r>
      <w:r>
        <w:rPr>
          <w:rFonts w:hint="eastAsia" w:ascii="宋体" w:hAnsi="宋体"/>
          <w:sz w:val="24"/>
          <w:szCs w:val="24"/>
        </w:rPr>
        <w:t xml:space="preserve"> 招标人在招标文件要求提交投标文件的截止时间前收到的投标文件，开标时都当众予以解密、公布。</w:t>
      </w:r>
    </w:p>
    <w:p w14:paraId="67A637D7">
      <w:pPr>
        <w:spacing w:line="360" w:lineRule="auto"/>
        <w:ind w:firstLine="480" w:firstLineChars="200"/>
        <w:rPr>
          <w:rFonts w:ascii="宋体" w:hAnsi="宋体"/>
          <w:sz w:val="24"/>
          <w:szCs w:val="24"/>
        </w:rPr>
      </w:pPr>
      <w:r>
        <w:rPr>
          <w:rFonts w:hint="eastAsia" w:ascii="宋体" w:hAnsi="宋体"/>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6B670611">
      <w:pPr>
        <w:spacing w:line="360" w:lineRule="auto"/>
        <w:ind w:firstLine="480" w:firstLineChars="200"/>
        <w:rPr>
          <w:rFonts w:ascii="宋体" w:hAnsi="宋体"/>
          <w:sz w:val="24"/>
          <w:szCs w:val="24"/>
        </w:rPr>
      </w:pPr>
      <w:r>
        <w:rPr>
          <w:rFonts w:hint="eastAsia" w:ascii="宋体" w:hAnsi="宋体"/>
          <w:sz w:val="24"/>
          <w:szCs w:val="24"/>
        </w:rPr>
        <w:t>36.4若递交投标文件的投标人不足3家，则重新组织招标。（当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w:t>
      </w:r>
      <w:r>
        <w:rPr>
          <w:rFonts w:hint="eastAsia" w:ascii="宋体" w:hAnsi="宋体"/>
          <w:sz w:val="24"/>
          <w:szCs w:val="24"/>
        </w:rPr>
        <w:t>2家，则重新组织招标）</w:t>
      </w:r>
    </w:p>
    <w:p w14:paraId="6B88ADDA">
      <w:pPr>
        <w:spacing w:line="360" w:lineRule="auto"/>
        <w:ind w:firstLine="480" w:firstLineChars="200"/>
        <w:rPr>
          <w:rFonts w:ascii="宋体" w:hAnsi="宋体"/>
          <w:sz w:val="24"/>
        </w:rPr>
      </w:pPr>
      <w:r>
        <w:rPr>
          <w:rFonts w:hint="eastAsia" w:ascii="宋体" w:hAnsi="宋体"/>
          <w:sz w:val="24"/>
        </w:rPr>
        <w:t>36.5按下列程序进行开标：</w:t>
      </w:r>
    </w:p>
    <w:p w14:paraId="163165C4">
      <w:pPr>
        <w:spacing w:line="360" w:lineRule="auto"/>
        <w:ind w:firstLine="480" w:firstLineChars="200"/>
        <w:rPr>
          <w:rFonts w:ascii="宋体" w:hAnsi="宋体"/>
          <w:sz w:val="24"/>
        </w:rPr>
      </w:pPr>
      <w:r>
        <w:rPr>
          <w:rFonts w:hint="eastAsia" w:ascii="宋体" w:hAnsi="宋体"/>
          <w:sz w:val="24"/>
        </w:rPr>
        <w:t>36.5.1在投标截止时间后一个小时内，投标人通过交易平台对已递交的电子投标文件进行解密。投标人完成解密后，再由招标人进行解密。解密完成后，公布招标项目名称、投标人名称、</w:t>
      </w:r>
      <w:r>
        <w:rPr>
          <w:rFonts w:hint="eastAsia" w:ascii="宋体" w:hAnsi="宋体"/>
          <w:sz w:val="24"/>
          <w:u w:val="single"/>
        </w:rPr>
        <w:t>《关于投标保证金的承诺》的递交情况</w:t>
      </w:r>
      <w:r>
        <w:rPr>
          <w:rFonts w:hint="eastAsia" w:ascii="宋体" w:hAnsi="宋体"/>
          <w:sz w:val="24"/>
        </w:rPr>
        <w:t>、投标报价、工期及其他内容；</w:t>
      </w:r>
    </w:p>
    <w:p w14:paraId="7E27634E">
      <w:pPr>
        <w:spacing w:line="360" w:lineRule="auto"/>
        <w:ind w:firstLine="480" w:firstLineChars="200"/>
        <w:rPr>
          <w:rFonts w:ascii="宋体" w:hAnsi="宋体"/>
          <w:sz w:val="24"/>
        </w:rPr>
      </w:pPr>
      <w:r>
        <w:rPr>
          <w:rFonts w:hint="eastAsia" w:ascii="宋体" w:hAnsi="宋体"/>
          <w:sz w:val="24"/>
        </w:rPr>
        <w:t>36.5.2备用光盘的读取按投标须知前附表第35项的规定执行；</w:t>
      </w:r>
    </w:p>
    <w:p w14:paraId="7A005844">
      <w:pPr>
        <w:spacing w:line="360" w:lineRule="auto"/>
        <w:ind w:firstLine="480" w:firstLineChars="200"/>
        <w:rPr>
          <w:rFonts w:ascii="宋体" w:hAnsi="宋体"/>
          <w:sz w:val="24"/>
        </w:rPr>
      </w:pPr>
      <w:r>
        <w:rPr>
          <w:rFonts w:hint="eastAsia" w:ascii="宋体" w:hAnsi="宋体"/>
          <w:sz w:val="24"/>
        </w:rPr>
        <w:t>36.5.3投标人代表、招标人代表、监标人、记录人等有关人员在开标记录上签字确认；若有关人员不签字的，不影响开标程序；</w:t>
      </w:r>
    </w:p>
    <w:p w14:paraId="6A43DF65">
      <w:pPr>
        <w:spacing w:line="360" w:lineRule="auto"/>
        <w:ind w:firstLine="480" w:firstLineChars="200"/>
        <w:rPr>
          <w:rFonts w:ascii="宋体" w:hAnsi="宋体"/>
          <w:sz w:val="24"/>
        </w:rPr>
      </w:pPr>
      <w:r>
        <w:rPr>
          <w:rFonts w:hint="eastAsia" w:ascii="宋体" w:hAnsi="宋体"/>
          <w:sz w:val="24"/>
        </w:rPr>
        <w:t>36.5.4开标结束。</w:t>
      </w:r>
    </w:p>
    <w:p w14:paraId="0F914E62">
      <w:pPr>
        <w:spacing w:line="360" w:lineRule="auto"/>
        <w:ind w:firstLine="480" w:firstLineChars="200"/>
        <w:rPr>
          <w:rFonts w:ascii="宋体" w:hAnsi="宋体"/>
          <w:sz w:val="24"/>
        </w:rPr>
      </w:pPr>
      <w:r>
        <w:rPr>
          <w:rFonts w:hint="eastAsia" w:ascii="宋体" w:hAnsi="宋体"/>
          <w:sz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04CFD10D">
      <w:pPr>
        <w:spacing w:line="360" w:lineRule="auto"/>
        <w:ind w:firstLine="480" w:firstLineChars="200"/>
        <w:rPr>
          <w:rFonts w:ascii="宋体" w:hAnsi="宋体"/>
          <w:sz w:val="24"/>
        </w:rPr>
      </w:pPr>
      <w:r>
        <w:rPr>
          <w:rFonts w:hint="eastAsia" w:ascii="宋体" w:hAnsi="宋体"/>
          <w:sz w:val="24"/>
        </w:rPr>
        <w:t>36.7开标时，两个（含两个）以上的投标人加密打包投标文件电脑机器特征码一致的，不参与下一程序，并由评标委员会否决其投标。</w:t>
      </w:r>
    </w:p>
    <w:p w14:paraId="26713326">
      <w:pPr>
        <w:spacing w:line="360" w:lineRule="auto"/>
        <w:ind w:firstLine="480" w:firstLineChars="200"/>
        <w:rPr>
          <w:rFonts w:ascii="宋体" w:hAnsi="宋体"/>
          <w:sz w:val="24"/>
          <w:szCs w:val="24"/>
        </w:rPr>
      </w:pPr>
      <w:r>
        <w:rPr>
          <w:rFonts w:ascii="宋体" w:hAnsi="宋体"/>
          <w:sz w:val="24"/>
          <w:szCs w:val="24"/>
        </w:rPr>
        <w:t>37</w:t>
      </w:r>
      <w:r>
        <w:rPr>
          <w:rFonts w:hint="eastAsia" w:ascii="宋体" w:hAnsi="宋体"/>
          <w:sz w:val="24"/>
          <w:szCs w:val="24"/>
        </w:rPr>
        <w:t>．评标</w:t>
      </w:r>
    </w:p>
    <w:p w14:paraId="575B3464">
      <w:pPr>
        <w:spacing w:line="360" w:lineRule="auto"/>
        <w:ind w:firstLine="480" w:firstLineChars="200"/>
        <w:rPr>
          <w:rFonts w:ascii="宋体" w:hAnsi="宋体"/>
          <w:sz w:val="24"/>
          <w:szCs w:val="24"/>
        </w:rPr>
      </w:pPr>
      <w:r>
        <w:rPr>
          <w:rFonts w:ascii="宋体" w:hAnsi="宋体"/>
          <w:sz w:val="24"/>
          <w:szCs w:val="24"/>
        </w:rPr>
        <w:t>37.1</w:t>
      </w:r>
      <w:r>
        <w:rPr>
          <w:rFonts w:hint="eastAsia" w:ascii="宋体" w:hAnsi="宋体"/>
          <w:sz w:val="24"/>
          <w:szCs w:val="24"/>
        </w:rPr>
        <w:t>评标委员会由招标人依法组建。</w:t>
      </w:r>
    </w:p>
    <w:p w14:paraId="1469AA55">
      <w:pPr>
        <w:spacing w:line="360" w:lineRule="auto"/>
        <w:ind w:firstLine="482" w:firstLineChars="200"/>
        <w:rPr>
          <w:rFonts w:ascii="宋体" w:hAnsi="宋体"/>
          <w:b/>
          <w:bCs/>
          <w:sz w:val="24"/>
          <w:szCs w:val="24"/>
        </w:rPr>
      </w:pPr>
      <w:r>
        <w:rPr>
          <w:rFonts w:ascii="宋体" w:hAnsi="宋体"/>
          <w:b/>
          <w:bCs/>
          <w:sz w:val="24"/>
          <w:szCs w:val="24"/>
        </w:rPr>
        <w:t>37.2评标委员会</w:t>
      </w:r>
      <w:r>
        <w:rPr>
          <w:rFonts w:hint="eastAsia" w:ascii="宋体" w:hAnsi="宋体"/>
          <w:b/>
          <w:bCs/>
          <w:sz w:val="24"/>
          <w:szCs w:val="24"/>
        </w:rPr>
        <w:t>在开始评标前，应了解评标专家</w:t>
      </w:r>
      <w:r>
        <w:rPr>
          <w:rFonts w:ascii="宋体" w:hAnsi="宋体"/>
          <w:b/>
          <w:bCs/>
          <w:sz w:val="24"/>
          <w:szCs w:val="24"/>
        </w:rPr>
        <w:t>的职责及守则</w:t>
      </w:r>
      <w:r>
        <w:rPr>
          <w:rFonts w:hint="eastAsia" w:ascii="宋体" w:hAnsi="宋体"/>
          <w:b/>
          <w:bCs/>
          <w:sz w:val="24"/>
          <w:szCs w:val="24"/>
        </w:rPr>
        <w:t>，认真阅读附件</w:t>
      </w:r>
      <w:r>
        <w:rPr>
          <w:rFonts w:ascii="宋体" w:hAnsi="宋体"/>
          <w:b/>
          <w:bCs/>
          <w:sz w:val="24"/>
          <w:szCs w:val="24"/>
        </w:rPr>
        <w:t>1《</w:t>
      </w:r>
      <w:r>
        <w:rPr>
          <w:rFonts w:hint="eastAsia" w:ascii="宋体" w:hAnsi="宋体"/>
          <w:b/>
          <w:bCs/>
          <w:sz w:val="24"/>
          <w:szCs w:val="24"/>
        </w:rPr>
        <w:t>评标委员会成员声明》的内容并签名，签字后方可进行评标。</w:t>
      </w:r>
    </w:p>
    <w:p w14:paraId="6B300221">
      <w:pPr>
        <w:spacing w:line="360" w:lineRule="auto"/>
        <w:ind w:firstLine="480" w:firstLineChars="200"/>
        <w:rPr>
          <w:rFonts w:ascii="宋体" w:hAnsi="宋体"/>
          <w:sz w:val="24"/>
          <w:szCs w:val="24"/>
        </w:rPr>
      </w:pPr>
      <w:r>
        <w:rPr>
          <w:rFonts w:hint="eastAsia" w:ascii="宋体" w:hAnsi="宋体"/>
          <w:sz w:val="24"/>
          <w:szCs w:val="24"/>
        </w:rPr>
        <w:t>37.3评标委员会的职责及守则：</w:t>
      </w:r>
    </w:p>
    <w:p w14:paraId="33397FD5">
      <w:pPr>
        <w:spacing w:line="360" w:lineRule="auto"/>
        <w:ind w:firstLine="480" w:firstLineChars="200"/>
        <w:rPr>
          <w:rFonts w:ascii="宋体" w:hAnsi="宋体"/>
          <w:sz w:val="24"/>
          <w:szCs w:val="24"/>
        </w:rPr>
      </w:pPr>
      <w:r>
        <w:rPr>
          <w:rFonts w:ascii="宋体" w:hAnsi="宋体"/>
          <w:sz w:val="24"/>
          <w:szCs w:val="24"/>
        </w:rPr>
        <w:t>37.</w:t>
      </w:r>
      <w:r>
        <w:rPr>
          <w:rFonts w:hint="eastAsia" w:ascii="宋体" w:hAnsi="宋体"/>
          <w:sz w:val="24"/>
          <w:szCs w:val="24"/>
        </w:rPr>
        <w:t>3</w:t>
      </w:r>
      <w:r>
        <w:rPr>
          <w:rFonts w:ascii="宋体" w:hAnsi="宋体"/>
          <w:sz w:val="24"/>
          <w:szCs w:val="24"/>
        </w:rPr>
        <w:t>.1</w:t>
      </w:r>
      <w:r>
        <w:rPr>
          <w:rFonts w:hint="eastAsia" w:ascii="宋体" w:hAnsi="宋体"/>
          <w:sz w:val="24"/>
          <w:szCs w:val="24"/>
        </w:rPr>
        <w:t>根据评标细则，对</w:t>
      </w:r>
      <w:r>
        <w:rPr>
          <w:rFonts w:hint="eastAsia" w:ascii="宋体" w:hAnsi="宋体"/>
          <w:sz w:val="24"/>
        </w:rPr>
        <w:t>投标文件</w:t>
      </w:r>
      <w:r>
        <w:rPr>
          <w:rFonts w:hint="eastAsia" w:ascii="宋体" w:hAnsi="宋体"/>
          <w:sz w:val="24"/>
          <w:szCs w:val="24"/>
        </w:rPr>
        <w:t>进行认真评审，完成评审报告；</w:t>
      </w:r>
    </w:p>
    <w:p w14:paraId="3CBD696E">
      <w:pPr>
        <w:spacing w:line="360" w:lineRule="auto"/>
        <w:ind w:firstLine="480" w:firstLineChars="200"/>
        <w:rPr>
          <w:rFonts w:ascii="宋体" w:hAnsi="宋体"/>
          <w:bCs/>
          <w:sz w:val="24"/>
          <w:szCs w:val="24"/>
        </w:rPr>
      </w:pPr>
      <w:r>
        <w:rPr>
          <w:rFonts w:hint="eastAsia" w:ascii="宋体" w:hAnsi="宋体"/>
          <w:sz w:val="24"/>
          <w:szCs w:val="24"/>
          <w:u w:val="single"/>
        </w:rPr>
        <w:t>37.3.2向招标人报告评审意见，推荐合格的中标候选人。</w:t>
      </w:r>
    </w:p>
    <w:p w14:paraId="056B931B">
      <w:pPr>
        <w:spacing w:line="360" w:lineRule="auto"/>
        <w:ind w:firstLine="480" w:firstLineChars="200"/>
        <w:rPr>
          <w:rFonts w:ascii="宋体" w:hAnsi="宋体"/>
          <w:sz w:val="24"/>
          <w:szCs w:val="24"/>
        </w:rPr>
      </w:pPr>
      <w:r>
        <w:rPr>
          <w:rFonts w:ascii="宋体" w:hAnsi="宋体"/>
          <w:bCs/>
          <w:sz w:val="24"/>
          <w:szCs w:val="24"/>
        </w:rPr>
        <w:t>37.</w:t>
      </w:r>
      <w:r>
        <w:rPr>
          <w:rFonts w:hint="eastAsia" w:ascii="宋体" w:hAnsi="宋体"/>
          <w:bCs/>
          <w:sz w:val="24"/>
          <w:szCs w:val="24"/>
        </w:rPr>
        <w:t>3</w:t>
      </w:r>
      <w:r>
        <w:rPr>
          <w:rFonts w:ascii="宋体" w:hAnsi="宋体"/>
          <w:bCs/>
          <w:sz w:val="24"/>
          <w:szCs w:val="24"/>
        </w:rPr>
        <w:t>.3</w:t>
      </w:r>
      <w:r>
        <w:rPr>
          <w:rFonts w:ascii="宋体" w:hAnsi="宋体"/>
          <w:b/>
          <w:bCs/>
          <w:sz w:val="24"/>
          <w:szCs w:val="24"/>
        </w:rPr>
        <w:t xml:space="preserve"> </w:t>
      </w:r>
      <w:r>
        <w:rPr>
          <w:rFonts w:hint="eastAsia" w:ascii="宋体" w:hAnsi="宋体"/>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14:paraId="2D20AD20">
      <w:pPr>
        <w:spacing w:line="360" w:lineRule="auto"/>
        <w:ind w:firstLine="480" w:firstLineChars="200"/>
        <w:rPr>
          <w:rFonts w:ascii="宋体" w:hAnsi="宋体"/>
          <w:sz w:val="24"/>
          <w:szCs w:val="24"/>
        </w:rPr>
      </w:pPr>
      <w:r>
        <w:rPr>
          <w:rFonts w:ascii="宋体" w:hAnsi="宋体"/>
          <w:sz w:val="24"/>
          <w:szCs w:val="24"/>
        </w:rPr>
        <w:t>37.</w:t>
      </w:r>
      <w:r>
        <w:rPr>
          <w:rFonts w:hint="eastAsia" w:ascii="宋体" w:hAnsi="宋体"/>
          <w:sz w:val="24"/>
          <w:szCs w:val="24"/>
        </w:rPr>
        <w:t>3</w:t>
      </w:r>
      <w:r>
        <w:rPr>
          <w:rFonts w:ascii="宋体" w:hAnsi="宋体"/>
          <w:sz w:val="24"/>
          <w:szCs w:val="24"/>
        </w:rPr>
        <w:t>.4</w:t>
      </w:r>
      <w:r>
        <w:rPr>
          <w:rFonts w:hint="eastAsia" w:ascii="宋体" w:hAnsi="宋体"/>
          <w:sz w:val="24"/>
          <w:szCs w:val="24"/>
        </w:rPr>
        <w:t>全体参与评标人员：</w:t>
      </w:r>
    </w:p>
    <w:p w14:paraId="39B2A625">
      <w:pPr>
        <w:spacing w:line="360" w:lineRule="auto"/>
        <w:ind w:firstLine="480" w:firstLineChars="200"/>
        <w:rPr>
          <w:rFonts w:ascii="宋体" w:hAnsi="宋体"/>
          <w:sz w:val="24"/>
          <w:szCs w:val="24"/>
        </w:rPr>
      </w:pPr>
      <w:r>
        <w:rPr>
          <w:rFonts w:ascii="宋体" w:hAnsi="宋体"/>
          <w:sz w:val="24"/>
          <w:szCs w:val="24"/>
        </w:rPr>
        <w:t>37.</w:t>
      </w:r>
      <w:r>
        <w:rPr>
          <w:rFonts w:hint="eastAsia" w:ascii="宋体" w:hAnsi="宋体"/>
          <w:sz w:val="24"/>
          <w:szCs w:val="24"/>
        </w:rPr>
        <w:t>3</w:t>
      </w:r>
      <w:r>
        <w:rPr>
          <w:rFonts w:ascii="宋体" w:hAnsi="宋体"/>
          <w:sz w:val="24"/>
          <w:szCs w:val="24"/>
        </w:rPr>
        <w:t xml:space="preserve">.4.1 </w:t>
      </w:r>
      <w:r>
        <w:rPr>
          <w:rFonts w:hint="eastAsia" w:ascii="宋体" w:hAnsi="宋体"/>
          <w:sz w:val="24"/>
          <w:szCs w:val="24"/>
        </w:rPr>
        <w:t>必须遵守评标纪律、不得泄密；</w:t>
      </w:r>
    </w:p>
    <w:p w14:paraId="29E3735D">
      <w:pPr>
        <w:spacing w:line="360" w:lineRule="auto"/>
        <w:ind w:firstLine="480" w:firstLineChars="200"/>
        <w:rPr>
          <w:rFonts w:ascii="宋体" w:hAnsi="宋体"/>
          <w:sz w:val="24"/>
          <w:szCs w:val="24"/>
        </w:rPr>
      </w:pPr>
      <w:r>
        <w:rPr>
          <w:rFonts w:ascii="宋体" w:hAnsi="宋体"/>
          <w:sz w:val="24"/>
          <w:szCs w:val="24"/>
        </w:rPr>
        <w:t>37.</w:t>
      </w:r>
      <w:r>
        <w:rPr>
          <w:rFonts w:hint="eastAsia" w:ascii="宋体" w:hAnsi="宋体"/>
          <w:sz w:val="24"/>
          <w:szCs w:val="24"/>
        </w:rPr>
        <w:t>3</w:t>
      </w:r>
      <w:r>
        <w:rPr>
          <w:rFonts w:ascii="宋体" w:hAnsi="宋体"/>
          <w:sz w:val="24"/>
          <w:szCs w:val="24"/>
        </w:rPr>
        <w:t xml:space="preserve">.4.2 </w:t>
      </w:r>
      <w:r>
        <w:rPr>
          <w:rFonts w:hint="eastAsia" w:ascii="宋体" w:hAnsi="宋体"/>
          <w:sz w:val="24"/>
          <w:szCs w:val="24"/>
        </w:rPr>
        <w:t>必须公正、不得循私；</w:t>
      </w:r>
    </w:p>
    <w:p w14:paraId="357AC912">
      <w:pPr>
        <w:spacing w:line="360" w:lineRule="auto"/>
        <w:ind w:firstLine="480" w:firstLineChars="200"/>
        <w:rPr>
          <w:rFonts w:ascii="宋体" w:hAnsi="宋体"/>
          <w:sz w:val="24"/>
          <w:szCs w:val="24"/>
        </w:rPr>
      </w:pPr>
      <w:r>
        <w:rPr>
          <w:rFonts w:ascii="宋体" w:hAnsi="宋体"/>
          <w:sz w:val="24"/>
          <w:szCs w:val="24"/>
        </w:rPr>
        <w:t>37.</w:t>
      </w:r>
      <w:r>
        <w:rPr>
          <w:rFonts w:hint="eastAsia" w:ascii="宋体" w:hAnsi="宋体"/>
          <w:sz w:val="24"/>
          <w:szCs w:val="24"/>
        </w:rPr>
        <w:t>3</w:t>
      </w:r>
      <w:r>
        <w:rPr>
          <w:rFonts w:ascii="宋体" w:hAnsi="宋体"/>
          <w:sz w:val="24"/>
          <w:szCs w:val="24"/>
        </w:rPr>
        <w:t xml:space="preserve">.4.3 </w:t>
      </w:r>
      <w:r>
        <w:rPr>
          <w:rFonts w:hint="eastAsia" w:ascii="宋体" w:hAnsi="宋体"/>
          <w:sz w:val="24"/>
          <w:szCs w:val="24"/>
        </w:rPr>
        <w:t>必须科学、不得草率；</w:t>
      </w:r>
    </w:p>
    <w:p w14:paraId="023ECCD9">
      <w:pPr>
        <w:spacing w:line="360" w:lineRule="auto"/>
        <w:ind w:firstLine="480" w:firstLineChars="200"/>
        <w:rPr>
          <w:rFonts w:ascii="宋体" w:hAnsi="宋体"/>
          <w:sz w:val="24"/>
          <w:szCs w:val="24"/>
        </w:rPr>
      </w:pPr>
      <w:r>
        <w:rPr>
          <w:rFonts w:ascii="宋体" w:hAnsi="宋体"/>
          <w:sz w:val="24"/>
          <w:szCs w:val="24"/>
        </w:rPr>
        <w:t>37.</w:t>
      </w:r>
      <w:r>
        <w:rPr>
          <w:rFonts w:hint="eastAsia" w:ascii="宋体" w:hAnsi="宋体"/>
          <w:sz w:val="24"/>
          <w:szCs w:val="24"/>
        </w:rPr>
        <w:t>3</w:t>
      </w:r>
      <w:r>
        <w:rPr>
          <w:rFonts w:ascii="宋体" w:hAnsi="宋体"/>
          <w:sz w:val="24"/>
          <w:szCs w:val="24"/>
        </w:rPr>
        <w:t xml:space="preserve">.4.4 </w:t>
      </w:r>
      <w:r>
        <w:rPr>
          <w:rFonts w:hint="eastAsia" w:ascii="宋体" w:hAnsi="宋体"/>
          <w:sz w:val="24"/>
          <w:szCs w:val="24"/>
        </w:rPr>
        <w:t>必须客观、不得带有成见；</w:t>
      </w:r>
    </w:p>
    <w:p w14:paraId="301C7D91">
      <w:pPr>
        <w:spacing w:line="360" w:lineRule="auto"/>
        <w:ind w:firstLine="480" w:firstLineChars="200"/>
        <w:rPr>
          <w:rFonts w:ascii="宋体" w:hAnsi="宋体"/>
          <w:sz w:val="24"/>
          <w:szCs w:val="24"/>
        </w:rPr>
      </w:pPr>
      <w:r>
        <w:rPr>
          <w:rFonts w:ascii="宋体" w:hAnsi="宋体"/>
          <w:sz w:val="24"/>
          <w:szCs w:val="24"/>
        </w:rPr>
        <w:t>37.</w:t>
      </w:r>
      <w:r>
        <w:rPr>
          <w:rFonts w:hint="eastAsia" w:ascii="宋体" w:hAnsi="宋体"/>
          <w:sz w:val="24"/>
          <w:szCs w:val="24"/>
        </w:rPr>
        <w:t>3</w:t>
      </w:r>
      <w:r>
        <w:rPr>
          <w:rFonts w:ascii="宋体" w:hAnsi="宋体"/>
          <w:sz w:val="24"/>
          <w:szCs w:val="24"/>
        </w:rPr>
        <w:t xml:space="preserve">.4.5 </w:t>
      </w:r>
      <w:r>
        <w:rPr>
          <w:rFonts w:hint="eastAsia" w:ascii="宋体" w:hAnsi="宋体"/>
          <w:sz w:val="24"/>
          <w:szCs w:val="24"/>
        </w:rPr>
        <w:t>必须平等、不得强加于人；</w:t>
      </w:r>
    </w:p>
    <w:p w14:paraId="5C8FC6C3">
      <w:pPr>
        <w:spacing w:line="360" w:lineRule="auto"/>
        <w:ind w:firstLine="480" w:firstLineChars="200"/>
        <w:rPr>
          <w:rFonts w:ascii="宋体" w:hAnsi="宋体"/>
          <w:sz w:val="24"/>
          <w:szCs w:val="24"/>
        </w:rPr>
      </w:pPr>
      <w:r>
        <w:rPr>
          <w:rFonts w:hint="eastAsia" w:ascii="宋体" w:hAnsi="宋体"/>
          <w:sz w:val="24"/>
          <w:szCs w:val="24"/>
        </w:rPr>
        <w:t>37.3.4.6 必须严谨、不得随意马虎。</w:t>
      </w:r>
    </w:p>
    <w:p w14:paraId="61B966A3">
      <w:pPr>
        <w:spacing w:line="360" w:lineRule="auto"/>
        <w:ind w:firstLine="480"/>
        <w:rPr>
          <w:rFonts w:ascii="宋体" w:hAnsi="宋体"/>
          <w:sz w:val="24"/>
          <w:szCs w:val="24"/>
        </w:rPr>
      </w:pPr>
      <w:r>
        <w:rPr>
          <w:rFonts w:hint="eastAsia" w:ascii="宋体" w:hAnsi="宋体"/>
          <w:sz w:val="24"/>
          <w:szCs w:val="24"/>
        </w:rPr>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2597E5B8">
      <w:pPr>
        <w:spacing w:line="360" w:lineRule="auto"/>
        <w:ind w:firstLine="480" w:firstLineChars="200"/>
        <w:rPr>
          <w:rFonts w:ascii="宋体" w:hAnsi="宋体"/>
          <w:sz w:val="24"/>
          <w:szCs w:val="24"/>
        </w:rPr>
      </w:pPr>
      <w:r>
        <w:rPr>
          <w:rFonts w:hint="eastAsia" w:ascii="宋体" w:hAnsi="宋体"/>
          <w:sz w:val="24"/>
          <w:szCs w:val="24"/>
        </w:rPr>
        <w:t>37.5评标结束后，评标委员会递交评标报告并依法推荐中标候选人。</w:t>
      </w:r>
    </w:p>
    <w:p w14:paraId="251DAE35">
      <w:pPr>
        <w:spacing w:line="360" w:lineRule="auto"/>
        <w:ind w:firstLine="480" w:firstLineChars="200"/>
        <w:rPr>
          <w:rFonts w:ascii="宋体" w:hAnsi="宋体"/>
          <w:sz w:val="24"/>
          <w:szCs w:val="24"/>
        </w:rPr>
      </w:pPr>
      <w:r>
        <w:rPr>
          <w:rFonts w:ascii="宋体" w:hAnsi="宋体"/>
          <w:sz w:val="24"/>
          <w:szCs w:val="24"/>
        </w:rPr>
        <w:t>38</w:t>
      </w:r>
      <w:r>
        <w:rPr>
          <w:rFonts w:hint="eastAsia" w:ascii="宋体" w:hAnsi="宋体"/>
          <w:sz w:val="24"/>
          <w:szCs w:val="24"/>
        </w:rPr>
        <w:t>．投标文件的澄清</w:t>
      </w:r>
    </w:p>
    <w:p w14:paraId="4554A316">
      <w:pPr>
        <w:spacing w:line="360" w:lineRule="auto"/>
        <w:ind w:firstLine="480" w:firstLineChars="200"/>
        <w:rPr>
          <w:rFonts w:ascii="宋体" w:hAnsi="宋体"/>
          <w:sz w:val="24"/>
          <w:szCs w:val="24"/>
        </w:rPr>
      </w:pPr>
      <w:r>
        <w:rPr>
          <w:rFonts w:ascii="宋体" w:hAnsi="宋体"/>
          <w:sz w:val="24"/>
          <w:szCs w:val="24"/>
        </w:rPr>
        <w:t>38.1</w:t>
      </w:r>
      <w:r>
        <w:rPr>
          <w:rFonts w:hint="eastAsia" w:ascii="宋体" w:hAnsi="宋体"/>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009BC745">
      <w:pPr>
        <w:spacing w:line="360" w:lineRule="auto"/>
        <w:ind w:firstLine="480" w:firstLineChars="200"/>
        <w:rPr>
          <w:rFonts w:ascii="宋体" w:hAnsi="宋体"/>
          <w:sz w:val="24"/>
          <w:szCs w:val="24"/>
        </w:rPr>
      </w:pPr>
      <w:r>
        <w:rPr>
          <w:rFonts w:ascii="宋体" w:hAnsi="宋体"/>
          <w:sz w:val="24"/>
          <w:szCs w:val="24"/>
        </w:rPr>
        <w:t xml:space="preserve">38.2 </w:t>
      </w:r>
      <w:r>
        <w:rPr>
          <w:rFonts w:hint="eastAsia" w:ascii="宋体" w:hAnsi="宋体"/>
          <w:sz w:val="24"/>
          <w:szCs w:val="24"/>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0A7467B2">
      <w:pPr>
        <w:spacing w:line="360" w:lineRule="auto"/>
        <w:ind w:firstLine="480" w:firstLineChars="200"/>
        <w:rPr>
          <w:rFonts w:ascii="宋体" w:hAnsi="宋体"/>
          <w:sz w:val="24"/>
          <w:szCs w:val="24"/>
        </w:rPr>
      </w:pPr>
      <w:r>
        <w:rPr>
          <w:rFonts w:ascii="宋体" w:hAnsi="宋体"/>
          <w:sz w:val="24"/>
          <w:szCs w:val="24"/>
        </w:rPr>
        <w:t xml:space="preserve">38.3 </w:t>
      </w:r>
      <w:r>
        <w:rPr>
          <w:rFonts w:hint="eastAsia" w:ascii="宋体" w:hAnsi="宋体"/>
          <w:sz w:val="24"/>
          <w:szCs w:val="24"/>
        </w:rPr>
        <w:t>评标委员会或评标委员会专业评审组成员均应当阅读投标人的澄清，但应独立参考澄清对投标文件进行评审。</w:t>
      </w:r>
    </w:p>
    <w:p w14:paraId="45290888">
      <w:pPr>
        <w:spacing w:line="360" w:lineRule="auto"/>
        <w:ind w:firstLine="480" w:firstLineChars="200"/>
        <w:rPr>
          <w:rFonts w:ascii="宋体" w:hAnsi="宋体"/>
          <w:sz w:val="24"/>
          <w:szCs w:val="24"/>
        </w:rPr>
      </w:pPr>
      <w:r>
        <w:rPr>
          <w:rFonts w:ascii="宋体" w:hAnsi="宋体"/>
          <w:sz w:val="24"/>
          <w:szCs w:val="24"/>
        </w:rPr>
        <w:t>38.4</w:t>
      </w:r>
      <w:r>
        <w:rPr>
          <w:rFonts w:hint="eastAsia" w:ascii="宋体" w:hAnsi="宋体"/>
          <w:sz w:val="24"/>
          <w:szCs w:val="24"/>
        </w:rPr>
        <w:t>如果投标文件实质上不响应招标文件的各项要求，评标委员会将按照符合性审查标准予以拒绝，不接受投标人通过修改或撤销其不符合要求的差异或保留，使之成为具有响应性的投标。</w:t>
      </w:r>
    </w:p>
    <w:p w14:paraId="5A8B7BAE">
      <w:pPr>
        <w:spacing w:line="360" w:lineRule="auto"/>
        <w:ind w:firstLine="480" w:firstLineChars="200"/>
        <w:rPr>
          <w:rFonts w:ascii="宋体" w:hAnsi="宋体"/>
          <w:sz w:val="24"/>
          <w:szCs w:val="24"/>
        </w:rPr>
      </w:pPr>
      <w:r>
        <w:rPr>
          <w:rFonts w:hint="eastAsia" w:ascii="宋体" w:hAnsi="宋体"/>
          <w:sz w:val="24"/>
          <w:szCs w:val="24"/>
        </w:rPr>
        <w:t>38.5</w:t>
      </w:r>
      <w:r>
        <w:rPr>
          <w:rFonts w:hint="eastAsia"/>
          <w:bCs/>
          <w:sz w:val="24"/>
          <w:szCs w:val="24"/>
          <w:u w:val="singl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3AD9BDCE">
      <w:pPr>
        <w:spacing w:line="360" w:lineRule="auto"/>
        <w:ind w:firstLine="480" w:firstLineChars="200"/>
        <w:rPr>
          <w:rFonts w:ascii="宋体" w:hAnsi="宋体"/>
          <w:sz w:val="24"/>
          <w:szCs w:val="24"/>
        </w:rPr>
      </w:pPr>
      <w:r>
        <w:rPr>
          <w:rFonts w:ascii="宋体" w:hAnsi="宋体"/>
          <w:sz w:val="24"/>
          <w:szCs w:val="24"/>
        </w:rPr>
        <w:t>39</w:t>
      </w:r>
      <w:r>
        <w:rPr>
          <w:rFonts w:hint="eastAsia" w:ascii="宋体" w:hAnsi="宋体"/>
          <w:sz w:val="24"/>
          <w:szCs w:val="24"/>
        </w:rPr>
        <w:t>．定标</w:t>
      </w:r>
    </w:p>
    <w:p w14:paraId="19FE673B">
      <w:pPr>
        <w:spacing w:line="360" w:lineRule="auto"/>
        <w:ind w:firstLine="480" w:firstLineChars="200"/>
        <w:rPr>
          <w:rFonts w:ascii="宋体" w:hAnsi="宋体"/>
          <w:sz w:val="24"/>
          <w:szCs w:val="24"/>
        </w:rPr>
      </w:pPr>
      <w:r>
        <w:rPr>
          <w:rFonts w:hint="eastAsia" w:ascii="宋体" w:hAnsi="宋体"/>
          <w:sz w:val="24"/>
          <w:szCs w:val="24"/>
        </w:rPr>
        <w:t>39.1 招标人根据评标委员会递交的评标报告，最终审定中标人。</w:t>
      </w:r>
    </w:p>
    <w:p w14:paraId="735ABF21">
      <w:pPr>
        <w:spacing w:line="360" w:lineRule="auto"/>
        <w:ind w:firstLine="480" w:firstLineChars="200"/>
        <w:rPr>
          <w:rFonts w:ascii="宋体" w:hAnsi="宋体"/>
          <w:sz w:val="24"/>
          <w:szCs w:val="24"/>
        </w:rPr>
      </w:pPr>
      <w:r>
        <w:rPr>
          <w:rFonts w:hint="eastAsia" w:ascii="宋体" w:hAnsi="宋体"/>
          <w:sz w:val="24"/>
          <w:szCs w:val="24"/>
        </w:rPr>
        <w:t>39.2 依法必须进行公开招标的项目，招标人应当确定排名第一的中标候选人为中标人。</w:t>
      </w:r>
    </w:p>
    <w:p w14:paraId="593BDA7D">
      <w:pPr>
        <w:spacing w:line="360" w:lineRule="auto"/>
        <w:ind w:firstLine="480" w:firstLineChars="200"/>
        <w:rPr>
          <w:rFonts w:ascii="宋体" w:hAnsi="宋体"/>
          <w:sz w:val="24"/>
          <w:szCs w:val="24"/>
        </w:rPr>
      </w:pPr>
      <w:r>
        <w:rPr>
          <w:rFonts w:hint="eastAsia" w:ascii="宋体" w:hAnsi="宋体"/>
          <w:sz w:val="24"/>
          <w:szCs w:val="24"/>
        </w:rPr>
        <w:t>39.3排名第一的中标候选人放弃中标、或因不可抗力提出不能履行合同，或者招标文件规定应当提交履约担保而在规定的期限内未能提交的，招标人可以确定排名第二的中标候选人为中标人。</w:t>
      </w:r>
    </w:p>
    <w:p w14:paraId="25A2224A">
      <w:pPr>
        <w:spacing w:line="360" w:lineRule="auto"/>
        <w:ind w:firstLine="480" w:firstLineChars="200"/>
        <w:rPr>
          <w:rFonts w:ascii="宋体" w:hAnsi="宋体"/>
          <w:sz w:val="24"/>
          <w:szCs w:val="24"/>
        </w:rPr>
      </w:pPr>
      <w:r>
        <w:rPr>
          <w:rFonts w:hint="eastAsia" w:ascii="宋体" w:hAnsi="宋体"/>
          <w:sz w:val="24"/>
          <w:szCs w:val="24"/>
        </w:rPr>
        <w:t>39.4排名第二的中标候选人出现前款所列的情形的，招标人可以确定排名第三的中标候选人为中标人。以此类推，如所有中标候选人均出现前款所列的情形，为招标失败，招标人依法重新招标。</w:t>
      </w:r>
    </w:p>
    <w:p w14:paraId="497D0B3A">
      <w:pPr>
        <w:spacing w:line="360" w:lineRule="auto"/>
        <w:ind w:firstLine="480" w:firstLineChars="200"/>
        <w:rPr>
          <w:rFonts w:ascii="宋体" w:hAnsi="宋体"/>
          <w:sz w:val="24"/>
          <w:szCs w:val="24"/>
        </w:rPr>
      </w:pPr>
      <w:r>
        <w:rPr>
          <w:rFonts w:hint="eastAsia" w:ascii="宋体" w:hAnsi="宋体"/>
          <w:sz w:val="24"/>
          <w:szCs w:val="24"/>
        </w:rPr>
        <w:t>39.5 重新评标的，评标信息（含业绩、奖项等）仍以投标截止时投标人的信息为准。因特殊原因需要延长投标有效期，投标人拒绝延长投标有效期的，仍参与评标，但不被推荐为中标候选人。</w:t>
      </w:r>
    </w:p>
    <w:p w14:paraId="04314721">
      <w:pPr>
        <w:pStyle w:val="8"/>
        <w:spacing w:before="156" w:after="156"/>
        <w:ind w:firstLine="540" w:firstLineChars="200"/>
      </w:pPr>
      <w:bookmarkStart w:id="29" w:name="_Toc2272558"/>
      <w:bookmarkStart w:id="30" w:name="_Toc21525502"/>
      <w:r>
        <w:rPr>
          <w:rFonts w:hint="eastAsia"/>
        </w:rPr>
        <w:t>（二）开标评标办法程序和细则</w:t>
      </w:r>
      <w:bookmarkEnd w:id="29"/>
      <w:bookmarkEnd w:id="30"/>
    </w:p>
    <w:p w14:paraId="7D6E1E74">
      <w:pPr>
        <w:spacing w:line="360" w:lineRule="auto"/>
        <w:ind w:firstLine="480" w:firstLineChars="200"/>
        <w:rPr>
          <w:rFonts w:ascii="宋体" w:hAnsi="宋体"/>
          <w:strike/>
          <w:sz w:val="24"/>
          <w:szCs w:val="24"/>
        </w:rPr>
      </w:pPr>
      <w:r>
        <w:rPr>
          <w:rFonts w:hint="eastAsia" w:ascii="宋体" w:hAnsi="宋体"/>
          <w:strike/>
          <w:sz w:val="24"/>
          <w:szCs w:val="24"/>
        </w:rPr>
        <w:t>注：以下八种评标办法所述企业综合诚信评价分数即投标截止当日广州市工程招标行业协会网站上公布的企业综合诚信评价</w:t>
      </w:r>
      <w:r>
        <w:rPr>
          <w:rFonts w:ascii="宋体" w:hAnsi="宋体"/>
          <w:strike/>
          <w:sz w:val="24"/>
          <w:szCs w:val="24"/>
        </w:rPr>
        <w:t>60</w:t>
      </w:r>
      <w:r>
        <w:rPr>
          <w:rFonts w:hint="eastAsia" w:ascii="宋体" w:hAnsi="宋体"/>
          <w:strike/>
          <w:sz w:val="24"/>
          <w:szCs w:val="24"/>
        </w:rPr>
        <w:t>日诚信分。</w:t>
      </w:r>
    </w:p>
    <w:p w14:paraId="518CD6EA">
      <w:pPr>
        <w:pStyle w:val="8"/>
        <w:spacing w:before="156" w:after="156"/>
        <w:ind w:firstLine="540" w:firstLineChars="200"/>
      </w:pPr>
      <w:bookmarkStart w:id="31" w:name="_Toc21525509"/>
      <w:bookmarkStart w:id="32" w:name="_Toc2272564"/>
      <w:r>
        <w:rPr>
          <w:rFonts w:hint="eastAsia"/>
        </w:rPr>
        <w:t>可选办法七（适合综合评分法四，技术标与经济标同时开启）</w:t>
      </w:r>
      <w:bookmarkEnd w:id="31"/>
      <w:bookmarkEnd w:id="32"/>
    </w:p>
    <w:p w14:paraId="7831E7F8">
      <w:pPr>
        <w:snapToGrid w:val="0"/>
        <w:spacing w:line="360" w:lineRule="auto"/>
        <w:ind w:firstLine="480" w:firstLineChars="200"/>
        <w:rPr>
          <w:rFonts w:ascii="宋体"/>
          <w:sz w:val="24"/>
          <w:szCs w:val="24"/>
        </w:rPr>
      </w:pPr>
      <w:r>
        <w:rPr>
          <w:rFonts w:hint="eastAsia" w:ascii="宋体"/>
          <w:sz w:val="24"/>
          <w:szCs w:val="24"/>
        </w:rPr>
        <w:t>40．开标和评标程序</w:t>
      </w:r>
    </w:p>
    <w:p w14:paraId="46B5EAF7">
      <w:pPr>
        <w:snapToGrid w:val="0"/>
        <w:spacing w:line="360" w:lineRule="auto"/>
        <w:ind w:firstLine="480" w:firstLineChars="200"/>
        <w:rPr>
          <w:rFonts w:ascii="宋体"/>
          <w:sz w:val="24"/>
          <w:szCs w:val="24"/>
        </w:rPr>
      </w:pPr>
      <w:r>
        <w:rPr>
          <w:rFonts w:hint="eastAsia" w:ascii="宋体"/>
          <w:sz w:val="24"/>
          <w:szCs w:val="24"/>
        </w:rPr>
        <w:t>40.1</w:t>
      </w:r>
      <w:r>
        <w:rPr>
          <w:rFonts w:hint="eastAsia" w:ascii="宋体"/>
          <w:sz w:val="24"/>
          <w:szCs w:val="24"/>
          <w:u w:val="single"/>
        </w:rPr>
        <w:t>投标人递交技术标（含资格审查文件）、经济标投标文件；</w:t>
      </w:r>
    </w:p>
    <w:p w14:paraId="0DFF40B6">
      <w:pPr>
        <w:snapToGrid w:val="0"/>
        <w:spacing w:line="360" w:lineRule="auto"/>
        <w:ind w:firstLine="480" w:firstLineChars="200"/>
        <w:rPr>
          <w:rFonts w:ascii="宋体" w:hAnsi="宋体"/>
          <w:sz w:val="24"/>
          <w:szCs w:val="24"/>
        </w:rPr>
      </w:pPr>
      <w:r>
        <w:rPr>
          <w:rFonts w:hint="eastAsia" w:ascii="宋体" w:hAnsi="宋体"/>
          <w:sz w:val="24"/>
          <w:szCs w:val="24"/>
        </w:rPr>
        <w:t>40.2</w:t>
      </w:r>
      <w:r>
        <w:rPr>
          <w:rFonts w:hint="eastAsia" w:ascii="宋体"/>
          <w:sz w:val="24"/>
          <w:szCs w:val="24"/>
        </w:rPr>
        <w:t>技术标（含资格审查文件）与经济标投标文件同时公开开标；</w:t>
      </w:r>
    </w:p>
    <w:p w14:paraId="44054E86">
      <w:pPr>
        <w:snapToGrid w:val="0"/>
        <w:spacing w:line="360" w:lineRule="auto"/>
        <w:ind w:firstLine="480" w:firstLineChars="200"/>
        <w:rPr>
          <w:rFonts w:ascii="宋体"/>
          <w:sz w:val="24"/>
          <w:szCs w:val="24"/>
        </w:rPr>
      </w:pPr>
      <w:r>
        <w:rPr>
          <w:rFonts w:hint="eastAsia" w:ascii="宋体" w:hAnsi="宋体"/>
          <w:sz w:val="24"/>
          <w:szCs w:val="24"/>
        </w:rPr>
        <w:t>40.3</w:t>
      </w:r>
      <w:r>
        <w:rPr>
          <w:rFonts w:hint="eastAsia" w:ascii="宋体"/>
          <w:sz w:val="24"/>
          <w:szCs w:val="24"/>
        </w:rPr>
        <w:t>由评标委员会对所有已公开开标的投标人进行资格审查；</w:t>
      </w:r>
    </w:p>
    <w:p w14:paraId="1126DC83">
      <w:pPr>
        <w:snapToGrid w:val="0"/>
        <w:spacing w:line="360" w:lineRule="auto"/>
        <w:ind w:firstLine="480" w:firstLineChars="200"/>
        <w:rPr>
          <w:rFonts w:ascii="宋体"/>
          <w:sz w:val="24"/>
          <w:szCs w:val="24"/>
        </w:rPr>
      </w:pPr>
      <w:r>
        <w:rPr>
          <w:rFonts w:hint="eastAsia" w:ascii="宋体"/>
          <w:sz w:val="24"/>
          <w:szCs w:val="24"/>
        </w:rPr>
        <w:t>40.4技术标投标文件有效性审查；</w:t>
      </w:r>
    </w:p>
    <w:p w14:paraId="2F49BE81">
      <w:pPr>
        <w:snapToGrid w:val="0"/>
        <w:spacing w:line="360" w:lineRule="auto"/>
        <w:ind w:firstLine="480" w:firstLineChars="200"/>
        <w:rPr>
          <w:rFonts w:ascii="宋体"/>
          <w:sz w:val="24"/>
          <w:szCs w:val="24"/>
        </w:rPr>
      </w:pPr>
      <w:r>
        <w:rPr>
          <w:rFonts w:hint="eastAsia" w:ascii="宋体"/>
          <w:sz w:val="24"/>
          <w:szCs w:val="24"/>
        </w:rPr>
        <w:t>40.5技术标详细审查评分；</w:t>
      </w:r>
    </w:p>
    <w:p w14:paraId="1A710965">
      <w:pPr>
        <w:snapToGrid w:val="0"/>
        <w:spacing w:line="360" w:lineRule="auto"/>
        <w:ind w:firstLine="480" w:firstLineChars="200"/>
        <w:rPr>
          <w:rFonts w:ascii="宋体"/>
          <w:sz w:val="24"/>
          <w:szCs w:val="24"/>
        </w:rPr>
      </w:pPr>
      <w:r>
        <w:rPr>
          <w:rFonts w:hint="eastAsia" w:ascii="宋体"/>
          <w:sz w:val="24"/>
          <w:szCs w:val="24"/>
        </w:rPr>
        <w:t>40.6经济标详细审查评分；</w:t>
      </w:r>
    </w:p>
    <w:p w14:paraId="4E97580E">
      <w:pPr>
        <w:snapToGrid w:val="0"/>
        <w:spacing w:line="360" w:lineRule="auto"/>
        <w:ind w:firstLine="480" w:firstLineChars="200"/>
        <w:rPr>
          <w:rFonts w:ascii="宋体"/>
          <w:sz w:val="24"/>
          <w:szCs w:val="24"/>
        </w:rPr>
      </w:pPr>
      <w:r>
        <w:rPr>
          <w:rFonts w:hint="eastAsia" w:ascii="宋体"/>
          <w:sz w:val="24"/>
          <w:szCs w:val="24"/>
        </w:rPr>
        <w:t>40.7经济标的算术校核；</w:t>
      </w:r>
    </w:p>
    <w:p w14:paraId="0F9256C8">
      <w:pPr>
        <w:snapToGrid w:val="0"/>
        <w:spacing w:line="360" w:lineRule="auto"/>
        <w:ind w:firstLine="480" w:firstLineChars="200"/>
        <w:rPr>
          <w:rFonts w:ascii="宋体"/>
          <w:sz w:val="24"/>
          <w:szCs w:val="24"/>
        </w:rPr>
      </w:pPr>
      <w:r>
        <w:rPr>
          <w:rFonts w:hint="eastAsia" w:ascii="宋体"/>
          <w:sz w:val="24"/>
          <w:szCs w:val="24"/>
        </w:rPr>
        <w:t>40.8评标委员会按照投标人总得分由高至低排序；</w:t>
      </w:r>
    </w:p>
    <w:p w14:paraId="28B3C1BE">
      <w:pPr>
        <w:snapToGrid w:val="0"/>
        <w:spacing w:line="360" w:lineRule="auto"/>
        <w:ind w:firstLine="480" w:firstLineChars="200"/>
        <w:rPr>
          <w:rFonts w:ascii="宋体"/>
          <w:sz w:val="24"/>
          <w:szCs w:val="24"/>
        </w:rPr>
      </w:pPr>
      <w:r>
        <w:rPr>
          <w:rFonts w:hint="eastAsia" w:ascii="宋体"/>
          <w:sz w:val="24"/>
          <w:szCs w:val="24"/>
        </w:rPr>
        <w:t>40.9经济标投标文件有效性审查；</w:t>
      </w:r>
    </w:p>
    <w:p w14:paraId="690E406E">
      <w:pPr>
        <w:snapToGrid w:val="0"/>
        <w:spacing w:line="360" w:lineRule="auto"/>
        <w:ind w:firstLine="480" w:firstLineChars="200"/>
        <w:rPr>
          <w:rFonts w:ascii="宋体"/>
          <w:sz w:val="24"/>
          <w:szCs w:val="24"/>
        </w:rPr>
      </w:pPr>
      <w:r>
        <w:rPr>
          <w:rFonts w:hint="eastAsia" w:ascii="宋体"/>
          <w:sz w:val="24"/>
          <w:szCs w:val="24"/>
        </w:rPr>
        <w:t>40.10</w:t>
      </w:r>
      <w:r>
        <w:rPr>
          <w:rFonts w:hint="eastAsia" w:ascii="宋体" w:hAnsi="宋体"/>
          <w:sz w:val="24"/>
          <w:szCs w:val="24"/>
        </w:rPr>
        <w:t>评标委员会按排序向招标人推荐中标候选人名单，并递交资格审查报告及评标报告。</w:t>
      </w:r>
    </w:p>
    <w:p w14:paraId="634EC0FC">
      <w:pPr>
        <w:snapToGrid w:val="0"/>
        <w:spacing w:line="360" w:lineRule="auto"/>
        <w:ind w:firstLine="480" w:firstLineChars="200"/>
        <w:rPr>
          <w:rFonts w:ascii="宋体"/>
          <w:sz w:val="24"/>
          <w:szCs w:val="24"/>
        </w:rPr>
      </w:pPr>
      <w:r>
        <w:rPr>
          <w:rFonts w:hint="eastAsia" w:ascii="宋体"/>
          <w:sz w:val="24"/>
          <w:szCs w:val="24"/>
        </w:rPr>
        <w:t>41．开标细则</w:t>
      </w:r>
    </w:p>
    <w:p w14:paraId="0E96D793">
      <w:pPr>
        <w:snapToGrid w:val="0"/>
        <w:spacing w:line="360" w:lineRule="auto"/>
        <w:ind w:firstLine="480" w:firstLineChars="200"/>
        <w:rPr>
          <w:rFonts w:ascii="宋体"/>
          <w:sz w:val="24"/>
          <w:szCs w:val="24"/>
        </w:rPr>
      </w:pPr>
      <w:r>
        <w:rPr>
          <w:rFonts w:hint="eastAsia" w:ascii="宋体"/>
          <w:sz w:val="24"/>
          <w:szCs w:val="24"/>
        </w:rPr>
        <w:t>41.1开标由招标人</w:t>
      </w:r>
      <w:r>
        <w:rPr>
          <w:rFonts w:hint="eastAsia" w:ascii="宋体"/>
          <w:sz w:val="24"/>
          <w:szCs w:val="24"/>
          <w:u w:val="single"/>
        </w:rPr>
        <w:t>或招标代理</w:t>
      </w:r>
      <w:r>
        <w:rPr>
          <w:rFonts w:hint="eastAsia" w:ascii="宋体"/>
          <w:sz w:val="24"/>
          <w:szCs w:val="24"/>
        </w:rPr>
        <w:t>主持；</w:t>
      </w:r>
    </w:p>
    <w:p w14:paraId="4210D557">
      <w:pPr>
        <w:snapToGrid w:val="0"/>
        <w:spacing w:line="360" w:lineRule="auto"/>
        <w:ind w:firstLine="480" w:firstLineChars="200"/>
        <w:rPr>
          <w:rFonts w:ascii="宋体"/>
          <w:sz w:val="24"/>
          <w:szCs w:val="24"/>
        </w:rPr>
      </w:pPr>
      <w:r>
        <w:rPr>
          <w:rFonts w:hint="eastAsia" w:ascii="宋体"/>
          <w:sz w:val="24"/>
          <w:szCs w:val="24"/>
        </w:rPr>
        <w:t>41.2 细则</w:t>
      </w:r>
    </w:p>
    <w:p w14:paraId="34615137">
      <w:pPr>
        <w:snapToGrid w:val="0"/>
        <w:spacing w:line="360" w:lineRule="auto"/>
        <w:ind w:firstLine="480" w:firstLineChars="200"/>
        <w:rPr>
          <w:rFonts w:ascii="宋体"/>
          <w:sz w:val="24"/>
          <w:szCs w:val="24"/>
        </w:rPr>
      </w:pPr>
      <w:r>
        <w:rPr>
          <w:rFonts w:hint="eastAsia" w:ascii="宋体"/>
          <w:sz w:val="24"/>
          <w:szCs w:val="24"/>
        </w:rPr>
        <w:t>41.2.1投标截止期前，各投标人递交投标文件（包括技术标投标文件、经济标投标文件）至</w:t>
      </w:r>
      <w:r>
        <w:rPr>
          <w:rFonts w:hint="eastAsia" w:ascii="宋体"/>
          <w:sz w:val="24"/>
          <w:szCs w:val="24"/>
          <w:u w:val="single"/>
        </w:rPr>
        <w:t>广州交易集团有限公司（广州公共资源交易中心）</w:t>
      </w:r>
      <w:r>
        <w:rPr>
          <w:rFonts w:hint="eastAsia" w:ascii="宋体"/>
          <w:sz w:val="24"/>
          <w:szCs w:val="24"/>
        </w:rPr>
        <w:t xml:space="preserve">交易平台。有关投标文件提交的事项详见第一章投标须知。 </w:t>
      </w:r>
    </w:p>
    <w:p w14:paraId="27716CA1">
      <w:pPr>
        <w:snapToGrid w:val="0"/>
        <w:spacing w:line="360" w:lineRule="auto"/>
        <w:ind w:firstLine="480" w:firstLineChars="200"/>
        <w:rPr>
          <w:rFonts w:ascii="宋体"/>
          <w:sz w:val="24"/>
          <w:szCs w:val="24"/>
        </w:rPr>
      </w:pPr>
      <w:r>
        <w:rPr>
          <w:rFonts w:hint="eastAsia" w:ascii="宋体"/>
          <w:sz w:val="24"/>
          <w:szCs w:val="24"/>
        </w:rPr>
        <w:t>41.2.2开标前，首先由招标人随机抽取确定该工程计算评标参考价的等分点值X。</w:t>
      </w:r>
    </w:p>
    <w:p w14:paraId="4F41DAAD">
      <w:pPr>
        <w:spacing w:line="360" w:lineRule="auto"/>
        <w:ind w:firstLine="480" w:firstLineChars="200"/>
        <w:rPr>
          <w:rFonts w:ascii="宋体" w:hAnsi="宋体"/>
          <w:sz w:val="24"/>
          <w:szCs w:val="24"/>
        </w:rPr>
      </w:pPr>
      <w:r>
        <w:rPr>
          <w:rFonts w:hint="eastAsia" w:ascii="宋体"/>
          <w:sz w:val="24"/>
          <w:szCs w:val="24"/>
        </w:rPr>
        <w:t>41.2.3</w:t>
      </w:r>
      <w:r>
        <w:rPr>
          <w:rFonts w:hint="eastAsia" w:ascii="宋体" w:hAnsi="宋体"/>
          <w:sz w:val="24"/>
          <w:szCs w:val="24"/>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156C6437">
      <w:pPr>
        <w:snapToGrid w:val="0"/>
        <w:spacing w:line="360" w:lineRule="auto"/>
        <w:ind w:firstLine="480" w:firstLineChars="200"/>
        <w:rPr>
          <w:rFonts w:ascii="宋体"/>
          <w:sz w:val="24"/>
          <w:szCs w:val="24"/>
        </w:rPr>
      </w:pPr>
      <w:r>
        <w:rPr>
          <w:rFonts w:hint="eastAsia" w:ascii="宋体"/>
          <w:sz w:val="24"/>
          <w:szCs w:val="24"/>
        </w:rPr>
        <w:t xml:space="preserve">41.2.4按36.5.1的规定完成解密后，公布下列内容，并予以记录，记录提交评标委员会评审： </w:t>
      </w:r>
    </w:p>
    <w:p w14:paraId="03072680">
      <w:pPr>
        <w:snapToGrid w:val="0"/>
        <w:spacing w:line="360" w:lineRule="auto"/>
        <w:ind w:firstLine="480" w:firstLineChars="200"/>
        <w:rPr>
          <w:rFonts w:ascii="宋体"/>
          <w:sz w:val="24"/>
          <w:szCs w:val="24"/>
        </w:rPr>
      </w:pPr>
      <w:r>
        <w:rPr>
          <w:rFonts w:hint="eastAsia" w:ascii="宋体"/>
          <w:sz w:val="24"/>
          <w:szCs w:val="24"/>
        </w:rPr>
        <w:t>41.2.4.1开标时，公布：a、投标人名称；b、</w:t>
      </w:r>
      <w:r>
        <w:rPr>
          <w:rFonts w:hint="eastAsia" w:ascii="宋体" w:hAnsi="宋体"/>
          <w:sz w:val="24"/>
        </w:rPr>
        <w:t>投标文件</w:t>
      </w:r>
      <w:r>
        <w:rPr>
          <w:rFonts w:hint="eastAsia" w:ascii="宋体"/>
          <w:sz w:val="24"/>
          <w:szCs w:val="24"/>
        </w:rPr>
        <w:t>密封情况；c、投标报价；d、</w:t>
      </w:r>
      <w:r>
        <w:rPr>
          <w:rFonts w:hint="eastAsia" w:ascii="宋体"/>
          <w:sz w:val="24"/>
          <w:szCs w:val="24"/>
          <w:u w:val="single"/>
        </w:rPr>
        <w:t>关于投标保证金的承诺</w:t>
      </w:r>
      <w:r>
        <w:rPr>
          <w:rFonts w:hint="eastAsia" w:ascii="宋体"/>
          <w:sz w:val="24"/>
          <w:szCs w:val="24"/>
        </w:rPr>
        <w:t>；e、项目经理（负责人）名称；f、法定代表人证明及授权委托等主要内容及开标记录表中的其他必要内容。投标报价以数字和文字两种方式表述的，应公布文字表述的投标报价。</w:t>
      </w:r>
    </w:p>
    <w:p w14:paraId="17E0A337">
      <w:pPr>
        <w:snapToGrid w:val="0"/>
        <w:spacing w:line="360" w:lineRule="auto"/>
        <w:ind w:firstLine="480" w:firstLineChars="200"/>
        <w:rPr>
          <w:rFonts w:ascii="宋体"/>
          <w:sz w:val="24"/>
          <w:szCs w:val="24"/>
        </w:rPr>
      </w:pPr>
      <w:r>
        <w:rPr>
          <w:rFonts w:hint="eastAsia" w:ascii="宋体"/>
          <w:sz w:val="24"/>
          <w:szCs w:val="24"/>
        </w:rPr>
        <w:t>41.3招标人对开标过程进行记录，并存档备查。</w:t>
      </w:r>
    </w:p>
    <w:p w14:paraId="7650BC64">
      <w:pPr>
        <w:snapToGrid w:val="0"/>
        <w:spacing w:line="360" w:lineRule="auto"/>
        <w:ind w:firstLine="480" w:firstLineChars="200"/>
        <w:rPr>
          <w:rFonts w:ascii="宋体"/>
          <w:sz w:val="24"/>
          <w:szCs w:val="24"/>
        </w:rPr>
      </w:pPr>
      <w:r>
        <w:rPr>
          <w:rFonts w:hint="eastAsia" w:ascii="宋体"/>
          <w:sz w:val="24"/>
          <w:szCs w:val="24"/>
        </w:rPr>
        <w:t>41.4 招标人将上述符合要求的投标文件，送至评标委员会进行评审。</w:t>
      </w:r>
    </w:p>
    <w:p w14:paraId="43B2DB74">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42. 资格审查及评标细则</w:t>
      </w:r>
    </w:p>
    <w:p w14:paraId="7897E6C1">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42.1资格审查及评标均由招标人依法组建的评标委员会负责。</w:t>
      </w:r>
    </w:p>
    <w:p w14:paraId="7433B9A7">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42.2评标委员会的组成：方式</w:t>
      </w:r>
      <w:r>
        <w:rPr>
          <w:rFonts w:hint="eastAsia" w:ascii="宋体"/>
          <w:sz w:val="24"/>
          <w:szCs w:val="24"/>
          <w:u w:val="single"/>
        </w:rPr>
        <w:t>一</w:t>
      </w:r>
      <w:r>
        <w:rPr>
          <w:rFonts w:hint="eastAsia" w:ascii="宋体"/>
          <w:sz w:val="24"/>
          <w:szCs w:val="24"/>
        </w:rPr>
        <w:t>。</w:t>
      </w:r>
    </w:p>
    <w:p w14:paraId="2A4A6B91">
      <w:pPr>
        <w:snapToGrid w:val="0"/>
        <w:spacing w:line="360" w:lineRule="auto"/>
        <w:ind w:firstLine="480" w:firstLineChars="200"/>
        <w:rPr>
          <w:rFonts w:ascii="宋体"/>
          <w:sz w:val="24"/>
          <w:szCs w:val="24"/>
        </w:rPr>
      </w:pPr>
      <w:r>
        <w:rPr>
          <w:rFonts w:hint="eastAsia" w:ascii="宋体"/>
          <w:sz w:val="24"/>
          <w:szCs w:val="24"/>
        </w:rPr>
        <w:t>方式一：评标委员会为综合评标委员会，负责资格审查及评标工作。</w:t>
      </w:r>
    </w:p>
    <w:p w14:paraId="6E9BD7BE">
      <w:pPr>
        <w:pStyle w:val="5"/>
        <w:tabs>
          <w:tab w:val="left" w:pos="7380"/>
        </w:tabs>
        <w:snapToGrid w:val="0"/>
        <w:spacing w:after="0" w:line="360" w:lineRule="auto"/>
        <w:rPr>
          <w:rFonts w:ascii="宋体"/>
          <w:strike/>
          <w:sz w:val="24"/>
          <w:szCs w:val="24"/>
        </w:rPr>
      </w:pPr>
      <w:r>
        <w:rPr>
          <w:rFonts w:hint="eastAsia" w:ascii="宋体"/>
          <w:strike/>
          <w:sz w:val="24"/>
          <w:szCs w:val="24"/>
        </w:rPr>
        <w:t>方式二：评标委员会由技术评审组和经济评审组组成。其中：资格审查及技术评审由技术评标组负责，经济评审由经济评审组负责。</w:t>
      </w:r>
    </w:p>
    <w:p w14:paraId="16DB1A46">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43．投标人资格审查</w:t>
      </w:r>
    </w:p>
    <w:p w14:paraId="428F2EA4">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6527F859">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43.2汇总资格审查情况，编写资格审查报告。</w:t>
      </w:r>
    </w:p>
    <w:p w14:paraId="5859674B">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43.3资格审查不合格的投标文件不参加下一阶段的评标，不参与评标参考价的计算。</w:t>
      </w:r>
    </w:p>
    <w:p w14:paraId="5C178A39">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5B86E3D6">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43.5资审合格后，投标人的资格发生变化而不满足投标人合格条件，在发出中标通知书前，资格问题仍未解决的，招标人将取消其中标资格。</w:t>
      </w:r>
    </w:p>
    <w:p w14:paraId="5B15D2C1">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43.6资格审查合格的投标人少于3名的（当N个标段同时招标且不允许兼中时，资格审查合格的投标人少于N+2名），则本项目招标失败。</w:t>
      </w:r>
    </w:p>
    <w:p w14:paraId="6064A96A">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44．技术标评审</w:t>
      </w:r>
    </w:p>
    <w:p w14:paraId="602921BC">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44.1</w:t>
      </w:r>
      <w:r>
        <w:rPr>
          <w:rFonts w:hint="eastAsia" w:ascii="宋体" w:hAnsi="宋体"/>
          <w:sz w:val="24"/>
          <w:szCs w:val="24"/>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14:paraId="23B19961">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44.2技术标详细审查评分：评标委员会按照附表四《技术标详细审查评分表》的标准，对通过技术标有效性审查的投标文件技术标进行详细审查，评出技术分，得分四舍五入精确到小数点后两位。</w:t>
      </w:r>
    </w:p>
    <w:p w14:paraId="7AADA636">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45．经济标评审和得分汇总</w:t>
      </w:r>
    </w:p>
    <w:p w14:paraId="0BE02245">
      <w:pPr>
        <w:pStyle w:val="5"/>
        <w:tabs>
          <w:tab w:val="left" w:pos="7380"/>
        </w:tabs>
        <w:snapToGrid w:val="0"/>
        <w:spacing w:after="0" w:line="360" w:lineRule="auto"/>
        <w:ind w:firstLine="480" w:firstLineChars="200"/>
        <w:rPr>
          <w:rFonts w:ascii="宋体" w:hAnsi="宋体"/>
          <w:sz w:val="24"/>
          <w:szCs w:val="24"/>
        </w:rPr>
      </w:pPr>
      <w:r>
        <w:rPr>
          <w:rFonts w:hint="eastAsia" w:ascii="宋体" w:hAnsi="宋体"/>
          <w:sz w:val="24"/>
          <w:szCs w:val="24"/>
        </w:rPr>
        <w:t>45.1若通过技术标有效性审查的投标人中所有投标报价均大于等于最高投标限价，则本项目招标失败，由招标人依法重新招标。</w:t>
      </w:r>
    </w:p>
    <w:p w14:paraId="696AD1FA">
      <w:pPr>
        <w:pStyle w:val="5"/>
        <w:tabs>
          <w:tab w:val="left" w:pos="7380"/>
        </w:tabs>
        <w:snapToGrid w:val="0"/>
        <w:spacing w:after="0" w:line="360" w:lineRule="auto"/>
        <w:ind w:firstLine="480" w:firstLineChars="200"/>
        <w:rPr>
          <w:rFonts w:ascii="宋体"/>
          <w:sz w:val="24"/>
          <w:szCs w:val="24"/>
        </w:rPr>
      </w:pPr>
      <w:r>
        <w:rPr>
          <w:rFonts w:hint="eastAsia" w:ascii="宋体" w:hAnsi="宋体"/>
          <w:sz w:val="24"/>
          <w:szCs w:val="24"/>
        </w:rPr>
        <w:t xml:space="preserve"> 45.2计算评标参考价：</w:t>
      </w:r>
    </w:p>
    <w:p w14:paraId="260124A7">
      <w:pPr>
        <w:widowControl/>
        <w:spacing w:line="360" w:lineRule="auto"/>
        <w:ind w:firstLine="482" w:firstLineChars="200"/>
        <w:rPr>
          <w:rFonts w:ascii="宋体" w:hAnsi="宋体"/>
          <w:b/>
          <w:bCs/>
          <w:kern w:val="0"/>
          <w:sz w:val="24"/>
          <w:szCs w:val="24"/>
        </w:rPr>
      </w:pPr>
      <w:r>
        <w:rPr>
          <w:rFonts w:hint="eastAsia" w:ascii="宋体" w:hAnsi="宋体" w:cs="仿宋"/>
          <w:b/>
          <w:bCs/>
          <w:kern w:val="0"/>
          <w:sz w:val="24"/>
          <w:szCs w:val="24"/>
        </w:rPr>
        <w:t>区间抽取法：</w:t>
      </w:r>
    </w:p>
    <w:p w14:paraId="11DBB173">
      <w:pPr>
        <w:widowControl/>
        <w:snapToGrid w:val="0"/>
        <w:spacing w:line="360" w:lineRule="auto"/>
        <w:ind w:firstLine="480" w:firstLineChars="200"/>
        <w:rPr>
          <w:rFonts w:ascii="宋体" w:hAnsi="宋体"/>
          <w:kern w:val="0"/>
          <w:sz w:val="24"/>
          <w:szCs w:val="24"/>
        </w:rPr>
      </w:pPr>
      <w:r>
        <w:rPr>
          <w:rFonts w:hint="eastAsia" w:ascii="宋体" w:hAnsi="宋体" w:cs="仿宋"/>
          <w:sz w:val="24"/>
          <w:szCs w:val="24"/>
          <w:u w:val="single"/>
        </w:rPr>
        <w:t>设立技术标入围合格分数线（入围技术标合格分数线为80分（技术分满分为100分）），达到或超过及格线的投标人的报价方能参与评标参考价的计算。</w:t>
      </w:r>
      <w:r>
        <w:rPr>
          <w:rFonts w:hint="eastAsia" w:ascii="宋体" w:hAnsi="宋体" w:cs="仿宋"/>
          <w:sz w:val="24"/>
          <w:szCs w:val="24"/>
        </w:rPr>
        <w:t>将达到或超过技术标及格分数线的投标报价由低至高进行排列，按以下公式计算评标参考价，计算公式如下：</w:t>
      </w:r>
    </w:p>
    <w:p w14:paraId="541929CD">
      <w:pPr>
        <w:widowControl/>
        <w:snapToGrid w:val="0"/>
        <w:spacing w:line="360" w:lineRule="auto"/>
        <w:ind w:firstLine="480" w:firstLineChars="200"/>
        <w:rPr>
          <w:rFonts w:ascii="宋体" w:hAnsi="宋体"/>
          <w:kern w:val="0"/>
          <w:sz w:val="24"/>
          <w:szCs w:val="24"/>
          <w:vertAlign w:val="subscript"/>
        </w:rPr>
      </w:pPr>
      <w:r>
        <w:rPr>
          <w:rFonts w:hint="eastAsia" w:ascii="宋体" w:hAnsi="宋体" w:cs="仿宋"/>
          <w:kern w:val="0"/>
          <w:sz w:val="24"/>
          <w:szCs w:val="24"/>
        </w:rPr>
        <w:t>评标参考价</w:t>
      </w:r>
      <w:r>
        <w:rPr>
          <w:rFonts w:ascii="宋体" w:hAnsi="宋体" w:cs="仿宋"/>
          <w:kern w:val="0"/>
          <w:sz w:val="24"/>
          <w:szCs w:val="24"/>
        </w:rPr>
        <w:t>=</w:t>
      </w:r>
      <w:r>
        <w:rPr>
          <w:rFonts w:hint="eastAsia" w:ascii="宋体" w:hAnsi="宋体" w:cs="仿宋"/>
          <w:kern w:val="0"/>
          <w:sz w:val="24"/>
          <w:szCs w:val="24"/>
        </w:rPr>
        <w:t>（</w:t>
      </w:r>
      <w:r>
        <w:rPr>
          <w:rFonts w:ascii="宋体" w:hAnsi="宋体" w:cs="仿宋"/>
          <w:kern w:val="0"/>
          <w:sz w:val="24"/>
          <w:szCs w:val="24"/>
        </w:rPr>
        <w:t>Q</w:t>
      </w:r>
      <w:r>
        <w:rPr>
          <w:rFonts w:hint="eastAsia" w:ascii="宋体" w:hAnsi="宋体" w:cs="仿宋"/>
          <w:kern w:val="0"/>
          <w:sz w:val="24"/>
          <w:szCs w:val="24"/>
          <w:vertAlign w:val="subscript"/>
        </w:rPr>
        <w:t>高</w:t>
      </w:r>
      <w:r>
        <w:rPr>
          <w:rFonts w:ascii="宋体" w:hAnsi="宋体" w:cs="仿宋"/>
          <w:kern w:val="0"/>
          <w:sz w:val="24"/>
          <w:szCs w:val="24"/>
        </w:rPr>
        <w:t>-Q</w:t>
      </w:r>
      <w:r>
        <w:rPr>
          <w:rFonts w:hint="eastAsia" w:ascii="宋体" w:hAnsi="宋体" w:cs="仿宋"/>
          <w:kern w:val="0"/>
          <w:sz w:val="24"/>
          <w:szCs w:val="24"/>
          <w:vertAlign w:val="subscript"/>
        </w:rPr>
        <w:t>低</w:t>
      </w:r>
      <w:r>
        <w:rPr>
          <w:rFonts w:hint="eastAsia" w:ascii="宋体" w:hAnsi="宋体" w:cs="仿宋"/>
          <w:kern w:val="0"/>
          <w:sz w:val="24"/>
          <w:szCs w:val="24"/>
        </w:rPr>
        <w:t>）</w:t>
      </w:r>
      <w:r>
        <w:rPr>
          <w:rFonts w:ascii="宋体" w:hAnsi="宋体" w:cs="仿宋"/>
          <w:kern w:val="0"/>
          <w:sz w:val="24"/>
          <w:szCs w:val="24"/>
        </w:rPr>
        <w:t>/100*</w:t>
      </w:r>
      <w:r>
        <w:rPr>
          <w:rFonts w:hint="eastAsia" w:ascii="宋体" w:hAnsi="宋体" w:cs="仿宋"/>
          <w:kern w:val="0"/>
          <w:sz w:val="24"/>
          <w:szCs w:val="24"/>
        </w:rPr>
        <w:t>Ｘ</w:t>
      </w:r>
      <w:r>
        <w:rPr>
          <w:rFonts w:ascii="宋体" w:hAnsi="宋体" w:cs="仿宋"/>
          <w:kern w:val="0"/>
          <w:sz w:val="24"/>
          <w:szCs w:val="24"/>
        </w:rPr>
        <w:t>+Q</w:t>
      </w:r>
      <w:r>
        <w:rPr>
          <w:rFonts w:hint="eastAsia" w:ascii="宋体" w:hAnsi="宋体" w:cs="仿宋"/>
          <w:kern w:val="0"/>
          <w:sz w:val="24"/>
          <w:szCs w:val="24"/>
          <w:vertAlign w:val="subscript"/>
        </w:rPr>
        <w:t>低</w:t>
      </w:r>
    </w:p>
    <w:p w14:paraId="4B9F4027">
      <w:pPr>
        <w:widowControl/>
        <w:snapToGrid w:val="0"/>
        <w:spacing w:line="360" w:lineRule="auto"/>
        <w:ind w:firstLine="480" w:firstLineChars="200"/>
        <w:rPr>
          <w:rFonts w:ascii="宋体" w:hAnsi="宋体"/>
          <w:sz w:val="24"/>
          <w:szCs w:val="24"/>
        </w:rPr>
      </w:pPr>
      <w:r>
        <w:rPr>
          <w:rFonts w:ascii="宋体" w:hAnsi="宋体" w:cs="仿宋"/>
          <w:sz w:val="24"/>
          <w:szCs w:val="24"/>
        </w:rPr>
        <w:t>Q</w:t>
      </w:r>
      <w:r>
        <w:rPr>
          <w:rFonts w:hint="eastAsia" w:ascii="宋体" w:hAnsi="宋体" w:cs="仿宋"/>
          <w:sz w:val="24"/>
          <w:szCs w:val="24"/>
          <w:vertAlign w:val="subscript"/>
        </w:rPr>
        <w:t>低</w:t>
      </w:r>
      <w:r>
        <w:rPr>
          <w:rFonts w:hint="eastAsia" w:ascii="宋体" w:hAnsi="宋体" w:cs="仿宋"/>
          <w:sz w:val="24"/>
          <w:szCs w:val="24"/>
        </w:rPr>
        <w:t>：为达到或超过技术标及格分数线的投标人最低报价与工程成本警示价两者中的较高值；</w:t>
      </w:r>
    </w:p>
    <w:p w14:paraId="70B716A6">
      <w:pPr>
        <w:spacing w:line="360" w:lineRule="auto"/>
        <w:ind w:firstLine="480" w:firstLineChars="200"/>
        <w:rPr>
          <w:rFonts w:ascii="宋体" w:hAnsi="宋体" w:cs="仿宋"/>
          <w:sz w:val="24"/>
          <w:szCs w:val="24"/>
        </w:rPr>
      </w:pPr>
      <w:r>
        <w:rPr>
          <w:rFonts w:ascii="宋体" w:hAnsi="宋体" w:cs="仿宋"/>
          <w:kern w:val="0"/>
          <w:sz w:val="24"/>
          <w:szCs w:val="24"/>
        </w:rPr>
        <w:t>Q</w:t>
      </w:r>
      <w:r>
        <w:rPr>
          <w:rFonts w:hint="eastAsia" w:ascii="宋体" w:hAnsi="宋体" w:cs="仿宋"/>
          <w:kern w:val="0"/>
          <w:sz w:val="24"/>
          <w:szCs w:val="24"/>
          <w:vertAlign w:val="subscript"/>
        </w:rPr>
        <w:t>高</w:t>
      </w:r>
      <w:r>
        <w:rPr>
          <w:rFonts w:hint="eastAsia" w:ascii="宋体" w:hAnsi="宋体" w:cs="仿宋"/>
          <w:sz w:val="24"/>
          <w:szCs w:val="24"/>
        </w:rPr>
        <w:t>：最高投标限价</w:t>
      </w:r>
    </w:p>
    <w:p w14:paraId="319FA085">
      <w:pPr>
        <w:spacing w:line="360" w:lineRule="auto"/>
        <w:ind w:firstLine="480" w:firstLineChars="200"/>
        <w:rPr>
          <w:rFonts w:ascii="宋体" w:hAnsi="宋体"/>
          <w:sz w:val="24"/>
          <w:szCs w:val="24"/>
        </w:rPr>
      </w:pPr>
      <w:r>
        <w:rPr>
          <w:rFonts w:ascii="宋体" w:hAnsi="宋体" w:cs="仿宋"/>
          <w:sz w:val="24"/>
          <w:szCs w:val="24"/>
        </w:rPr>
        <w:t>X</w:t>
      </w:r>
      <w:r>
        <w:rPr>
          <w:rFonts w:hint="eastAsia" w:ascii="宋体" w:hAnsi="宋体" w:cs="仿宋"/>
          <w:sz w:val="24"/>
          <w:szCs w:val="24"/>
        </w:rPr>
        <w:t>：为等分点值，在开标前从</w:t>
      </w:r>
      <w:r>
        <w:rPr>
          <w:rFonts w:ascii="宋体" w:hAnsi="宋体" w:cs="仿宋"/>
          <w:sz w:val="24"/>
          <w:szCs w:val="24"/>
        </w:rPr>
        <w:t>[0,100]</w:t>
      </w:r>
      <w:r>
        <w:rPr>
          <w:rFonts w:hint="eastAsia" w:ascii="宋体" w:hAnsi="宋体" w:cs="仿宋"/>
          <w:sz w:val="24"/>
          <w:szCs w:val="24"/>
        </w:rPr>
        <w:t>整数中随机抽取</w:t>
      </w:r>
    </w:p>
    <w:p w14:paraId="2723F6B3">
      <w:pPr>
        <w:spacing w:line="360" w:lineRule="auto"/>
        <w:ind w:firstLine="480" w:firstLineChars="200"/>
        <w:rPr>
          <w:rFonts w:ascii="宋体" w:hAnsi="宋体"/>
          <w:sz w:val="24"/>
          <w:szCs w:val="24"/>
        </w:rPr>
      </w:pPr>
      <w:r>
        <w:rPr>
          <w:rFonts w:hint="eastAsia" w:ascii="宋体" w:hAnsi="宋体" w:cs="宋体"/>
          <w:kern w:val="0"/>
          <w:sz w:val="24"/>
          <w:szCs w:val="24"/>
        </w:rPr>
        <w:t>45.3</w:t>
      </w:r>
      <w:r>
        <w:rPr>
          <w:rFonts w:hint="eastAsia" w:ascii="宋体" w:hAnsi="宋体"/>
          <w:sz w:val="24"/>
          <w:szCs w:val="24"/>
        </w:rPr>
        <w:t>当标价等于评标参考价时得</w:t>
      </w:r>
      <w:r>
        <w:rPr>
          <w:rFonts w:ascii="宋体" w:hAnsi="宋体"/>
          <w:sz w:val="24"/>
          <w:szCs w:val="24"/>
        </w:rPr>
        <w:t>100</w:t>
      </w:r>
      <w:r>
        <w:rPr>
          <w:rFonts w:hint="eastAsia" w:ascii="宋体" w:hAnsi="宋体"/>
          <w:sz w:val="24"/>
          <w:szCs w:val="24"/>
        </w:rPr>
        <w:t>分，标价每高于评标参考价</w:t>
      </w:r>
      <w:r>
        <w:rPr>
          <w:rFonts w:ascii="宋体" w:hAnsi="宋体"/>
          <w:sz w:val="24"/>
          <w:szCs w:val="24"/>
        </w:rPr>
        <w:t>1%</w:t>
      </w:r>
      <w:r>
        <w:rPr>
          <w:rFonts w:hint="eastAsia" w:ascii="宋体" w:hAnsi="宋体"/>
          <w:sz w:val="24"/>
          <w:szCs w:val="24"/>
        </w:rPr>
        <w:t>，扣</w:t>
      </w:r>
      <w:r>
        <w:rPr>
          <w:rFonts w:hint="eastAsia" w:ascii="宋体" w:hAnsi="宋体"/>
          <w:sz w:val="24"/>
          <w:szCs w:val="24"/>
          <w:u w:val="single"/>
        </w:rPr>
        <w:t>0.5</w:t>
      </w:r>
      <w:r>
        <w:rPr>
          <w:rFonts w:hint="eastAsia" w:ascii="宋体" w:hAnsi="宋体"/>
          <w:sz w:val="24"/>
          <w:szCs w:val="24"/>
        </w:rPr>
        <w:t>分，每低于评标参考价</w:t>
      </w:r>
      <w:r>
        <w:rPr>
          <w:rFonts w:ascii="宋体" w:hAnsi="宋体"/>
          <w:sz w:val="24"/>
          <w:szCs w:val="24"/>
        </w:rPr>
        <w:t>1%</w:t>
      </w:r>
      <w:r>
        <w:rPr>
          <w:rFonts w:hint="eastAsia" w:ascii="宋体" w:hAnsi="宋体"/>
          <w:sz w:val="24"/>
          <w:szCs w:val="24"/>
        </w:rPr>
        <w:t>，扣</w:t>
      </w:r>
      <w:r>
        <w:rPr>
          <w:rFonts w:hint="eastAsia" w:ascii="宋体" w:hAnsi="宋体"/>
          <w:sz w:val="24"/>
          <w:szCs w:val="24"/>
          <w:u w:val="single"/>
        </w:rPr>
        <w:t>0.1</w:t>
      </w:r>
      <w:r>
        <w:rPr>
          <w:rFonts w:hint="eastAsia" w:ascii="宋体" w:hAnsi="宋体"/>
          <w:sz w:val="24"/>
          <w:szCs w:val="24"/>
        </w:rPr>
        <w:t>分，扣至</w:t>
      </w:r>
      <w:r>
        <w:rPr>
          <w:rFonts w:ascii="宋体" w:hAnsi="宋体"/>
          <w:sz w:val="24"/>
          <w:szCs w:val="24"/>
        </w:rPr>
        <w:t>0</w:t>
      </w:r>
      <w:r>
        <w:rPr>
          <w:rFonts w:hint="eastAsia" w:ascii="宋体" w:hAnsi="宋体"/>
          <w:sz w:val="24"/>
          <w:szCs w:val="24"/>
        </w:rPr>
        <w:t>分为止，</w:t>
      </w:r>
    </w:p>
    <w:p w14:paraId="04DA880B">
      <w:pPr>
        <w:pStyle w:val="5"/>
        <w:tabs>
          <w:tab w:val="left" w:pos="7380"/>
        </w:tabs>
        <w:snapToGrid w:val="0"/>
        <w:spacing w:after="0" w:line="360" w:lineRule="auto"/>
        <w:ind w:firstLine="480" w:firstLineChars="200"/>
        <w:rPr>
          <w:rFonts w:ascii="宋体"/>
          <w:sz w:val="24"/>
          <w:szCs w:val="24"/>
          <w:u w:val="single"/>
        </w:rPr>
      </w:pPr>
      <w:r>
        <w:rPr>
          <w:rFonts w:hint="eastAsia" w:ascii="宋体" w:hAnsi="宋体"/>
          <w:sz w:val="24"/>
          <w:szCs w:val="24"/>
        </w:rPr>
        <w:t>45.4</w:t>
      </w:r>
      <w:r>
        <w:rPr>
          <w:rFonts w:hint="eastAsia" w:ascii="宋体"/>
          <w:sz w:val="24"/>
          <w:szCs w:val="24"/>
        </w:rPr>
        <w:t>计算通过技术标有效性审查的投标人总得分。</w:t>
      </w:r>
      <w:r>
        <w:rPr>
          <w:rFonts w:ascii="宋体" w:hAnsi="宋体" w:cs="宋体"/>
          <w:sz w:val="24"/>
          <w:szCs w:val="24"/>
          <w:u w:val="single"/>
        </w:rPr>
        <w:t>投标人总得分=技术得分×技术得分权重20%＋经济得分×经济得分权重80%。技术、经济得分权重按投标须知前附表的规定执行。总得分四舍五入保留两位小数。</w:t>
      </w:r>
      <w:r>
        <w:rPr>
          <w:rFonts w:hint="eastAsia" w:ascii="宋体" w:hAnsi="宋体" w:cs="宋体"/>
          <w:sz w:val="24"/>
          <w:szCs w:val="24"/>
          <w:u w:val="single"/>
        </w:rPr>
        <w:t>若出现总得分相同的投标文件，以技术得分较高的排前；总得分与技术得分均相同的投标人，投标报价低的排前；如仍存在相同情况，则对具有相同情况的投标人，由评标委员会采用投票方式，确定投标人的排序。注：记名投票方式确定排序的具体操作步骤为：由评标委员会对出现该情况的投标人采取记名投票的方式确定，按得票数高低进行排序，记名投票的形式及排序依据（须书面列举排序依据）由评标委员会研定。</w:t>
      </w:r>
    </w:p>
    <w:p w14:paraId="5621D56A">
      <w:pPr>
        <w:pStyle w:val="5"/>
        <w:tabs>
          <w:tab w:val="left" w:pos="7380"/>
        </w:tabs>
        <w:snapToGrid w:val="0"/>
        <w:spacing w:after="0" w:line="360" w:lineRule="auto"/>
        <w:ind w:firstLine="480" w:firstLineChars="200"/>
        <w:rPr>
          <w:rFonts w:ascii="宋体" w:hAnsi="宋体"/>
          <w:sz w:val="24"/>
          <w:szCs w:val="24"/>
        </w:rPr>
      </w:pPr>
      <w:r>
        <w:rPr>
          <w:rFonts w:hint="eastAsia" w:ascii="宋体" w:hAnsi="宋体"/>
          <w:sz w:val="24"/>
          <w:szCs w:val="24"/>
        </w:rPr>
        <w:t>46.经济标的有效性审查</w:t>
      </w:r>
    </w:p>
    <w:p w14:paraId="47D6DF72">
      <w:pPr>
        <w:spacing w:line="360" w:lineRule="auto"/>
        <w:ind w:firstLine="480" w:firstLineChars="200"/>
        <w:rPr>
          <w:rFonts w:ascii="宋体" w:hAnsi="宋体"/>
          <w:sz w:val="24"/>
          <w:szCs w:val="24"/>
        </w:rPr>
      </w:pPr>
      <w:r>
        <w:rPr>
          <w:rFonts w:hint="eastAsia" w:ascii="宋体" w:hAnsi="宋体"/>
          <w:sz w:val="24"/>
          <w:szCs w:val="24"/>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57BB34E3">
      <w:pPr>
        <w:spacing w:line="360" w:lineRule="auto"/>
        <w:ind w:firstLine="480" w:firstLineChars="200"/>
        <w:rPr>
          <w:rFonts w:ascii="宋体" w:hAnsi="宋体"/>
          <w:sz w:val="24"/>
          <w:szCs w:val="24"/>
        </w:rPr>
      </w:pPr>
      <w:r>
        <w:rPr>
          <w:rFonts w:hint="eastAsia" w:ascii="宋体" w:hAnsi="宋体"/>
          <w:sz w:val="24"/>
          <w:szCs w:val="24"/>
        </w:rPr>
        <w:t xml:space="preserve"> </w:t>
      </w:r>
      <w:r>
        <w:rPr>
          <w:rFonts w:ascii="宋体" w:hAnsi="宋体"/>
          <w:sz w:val="24"/>
          <w:szCs w:val="24"/>
        </w:rPr>
        <w:t>4</w:t>
      </w:r>
      <w:r>
        <w:rPr>
          <w:rFonts w:hint="eastAsia" w:ascii="宋体" w:hAnsi="宋体"/>
          <w:sz w:val="24"/>
          <w:szCs w:val="24"/>
        </w:rPr>
        <w:t>6.2经济标的算术校核。评标委员会对进行经济标有效性审查的投标文件投标报价按照就低不就高的原则进行算术校核，具体标准如下：</w:t>
      </w:r>
    </w:p>
    <w:p w14:paraId="59AD5EDA">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6.2.1如果数字表示的金额和用文字表示的金额不一致时，应以文字表示的金额为准；</w:t>
      </w:r>
    </w:p>
    <w:p w14:paraId="4F4A91C3">
      <w:pPr>
        <w:spacing w:line="360" w:lineRule="auto"/>
        <w:ind w:firstLine="480" w:firstLineChars="200"/>
        <w:rPr>
          <w:rFonts w:ascii="宋体" w:hAnsi="宋体"/>
          <w:sz w:val="24"/>
          <w:szCs w:val="24"/>
        </w:rPr>
      </w:pPr>
      <w:r>
        <w:rPr>
          <w:rFonts w:hint="eastAsia" w:ascii="宋体" w:hAnsi="宋体"/>
          <w:sz w:val="24"/>
          <w:szCs w:val="24"/>
        </w:rPr>
        <w:t xml:space="preserve"> </w:t>
      </w:r>
      <w:r>
        <w:rPr>
          <w:rFonts w:ascii="宋体" w:hAnsi="宋体"/>
          <w:sz w:val="24"/>
          <w:szCs w:val="24"/>
        </w:rPr>
        <w:t>4</w:t>
      </w:r>
      <w:r>
        <w:rPr>
          <w:rFonts w:hint="eastAsia" w:ascii="宋体" w:hAnsi="宋体"/>
          <w:sz w:val="24"/>
          <w:szCs w:val="24"/>
        </w:rPr>
        <w:t>6.2.2经算术复核的投标人报价与其投标报价不一致时，按就低不就高原则确定其最终报价；</w:t>
      </w:r>
    </w:p>
    <w:p w14:paraId="0E3C84D8">
      <w:pPr>
        <w:spacing w:line="360" w:lineRule="auto"/>
        <w:ind w:firstLine="480" w:firstLineChars="200"/>
        <w:rPr>
          <w:rFonts w:ascii="宋体" w:hAnsi="宋体"/>
          <w:sz w:val="24"/>
          <w:szCs w:val="24"/>
        </w:rPr>
      </w:pPr>
      <w:r>
        <w:rPr>
          <w:rFonts w:hint="eastAsia" w:ascii="宋体" w:hAnsi="宋体"/>
          <w:sz w:val="24"/>
          <w:szCs w:val="24"/>
        </w:rPr>
        <w:t xml:space="preserve"> </w:t>
      </w:r>
      <w:r>
        <w:rPr>
          <w:rFonts w:ascii="宋体" w:hAnsi="宋体"/>
          <w:sz w:val="24"/>
          <w:szCs w:val="24"/>
        </w:rPr>
        <w:t>4</w:t>
      </w:r>
      <w:r>
        <w:rPr>
          <w:rFonts w:hint="eastAsia" w:ascii="宋体" w:hAnsi="宋体"/>
          <w:sz w:val="24"/>
          <w:szCs w:val="24"/>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304B1B27">
      <w:pPr>
        <w:spacing w:line="360" w:lineRule="auto"/>
        <w:ind w:firstLine="480" w:firstLineChars="200"/>
        <w:rPr>
          <w:rFonts w:ascii="宋体" w:hAnsi="宋体"/>
          <w:sz w:val="24"/>
          <w:szCs w:val="24"/>
        </w:rPr>
      </w:pPr>
      <w:r>
        <w:rPr>
          <w:rFonts w:hint="eastAsia" w:ascii="宋体" w:hAnsi="宋体"/>
          <w:sz w:val="24"/>
          <w:szCs w:val="24"/>
        </w:rPr>
        <w:t xml:space="preserve"> </w:t>
      </w:r>
      <w:r>
        <w:rPr>
          <w:rFonts w:ascii="宋体" w:hAnsi="宋体"/>
          <w:sz w:val="24"/>
          <w:szCs w:val="24"/>
        </w:rPr>
        <w:t>4</w:t>
      </w:r>
      <w:r>
        <w:rPr>
          <w:rFonts w:hint="eastAsia" w:ascii="宋体" w:hAnsi="宋体"/>
          <w:sz w:val="24"/>
          <w:szCs w:val="24"/>
        </w:rPr>
        <w:t>6.2.</w:t>
      </w:r>
      <w:r>
        <w:rPr>
          <w:rFonts w:ascii="宋体" w:hAnsi="宋体"/>
          <w:sz w:val="24"/>
          <w:szCs w:val="24"/>
        </w:rPr>
        <w:t>4</w:t>
      </w:r>
      <w:r>
        <w:rPr>
          <w:rFonts w:hint="eastAsia" w:ascii="宋体" w:hAnsi="宋体"/>
          <w:sz w:val="24"/>
          <w:szCs w:val="24"/>
        </w:rPr>
        <w:t>当合价、金额累加错误时，按就低不就高原则，如果累加修正值小于原累加值，则按累加修正值；如果累加修正值大于原累加值，则按原累加值；</w:t>
      </w:r>
    </w:p>
    <w:p w14:paraId="48CD5CEE">
      <w:pPr>
        <w:spacing w:line="360" w:lineRule="auto"/>
        <w:ind w:firstLine="480" w:firstLineChars="200"/>
        <w:rPr>
          <w:rFonts w:ascii="宋体" w:hAnsi="宋体"/>
          <w:sz w:val="24"/>
          <w:szCs w:val="24"/>
        </w:rPr>
      </w:pPr>
      <w:r>
        <w:rPr>
          <w:rFonts w:hint="eastAsia" w:ascii="宋体" w:hAnsi="宋体"/>
          <w:sz w:val="24"/>
          <w:szCs w:val="24"/>
        </w:rPr>
        <w:t xml:space="preserve"> </w:t>
      </w:r>
      <w:r>
        <w:rPr>
          <w:rFonts w:ascii="宋体" w:hAnsi="宋体"/>
          <w:sz w:val="24"/>
          <w:szCs w:val="24"/>
        </w:rPr>
        <w:t>4</w:t>
      </w:r>
      <w:r>
        <w:rPr>
          <w:rFonts w:hint="eastAsia" w:ascii="宋体" w:hAnsi="宋体"/>
          <w:sz w:val="24"/>
          <w:szCs w:val="24"/>
        </w:rPr>
        <w:t>6.2.</w:t>
      </w:r>
      <w:r>
        <w:rPr>
          <w:rFonts w:ascii="宋体" w:hAnsi="宋体"/>
          <w:sz w:val="24"/>
          <w:szCs w:val="24"/>
        </w:rPr>
        <w:t>5</w:t>
      </w:r>
      <w:r>
        <w:rPr>
          <w:rFonts w:hint="eastAsia" w:ascii="宋体" w:hAnsi="宋体"/>
          <w:sz w:val="24"/>
          <w:szCs w:val="24"/>
        </w:rPr>
        <w:t>如果投标人的有关规费、暂列金额、暂估价、绿色施工安全防护措施费等未按招标文件规定的金额填写的，由评标委员会按照招标文件规定的金额进行修正；</w:t>
      </w:r>
    </w:p>
    <w:p w14:paraId="52134A3C">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6</w:t>
      </w:r>
      <w:r>
        <w:rPr>
          <w:rFonts w:hint="eastAsia" w:ascii="宋体" w:hAnsi="宋体"/>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656460F5">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7</w:t>
      </w:r>
      <w:r>
        <w:rPr>
          <w:rFonts w:hint="eastAsia" w:ascii="宋体" w:hAnsi="宋体"/>
          <w:sz w:val="24"/>
          <w:szCs w:val="24"/>
        </w:rPr>
        <w:t>按就低不就高原则，当修正后报价小于原报价，总价按修正后报价；当修正后报价大于原报价，总价按原报价，并在签订合同时载明在结算价中扣除修正报价与原报价的差额。</w:t>
      </w:r>
    </w:p>
    <w:p w14:paraId="2CDCBEC7">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8</w:t>
      </w:r>
      <w:r>
        <w:rPr>
          <w:rFonts w:hint="eastAsia" w:ascii="宋体" w:hAnsi="宋体"/>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14:paraId="489930BD">
      <w:pPr>
        <w:spacing w:line="360" w:lineRule="auto"/>
        <w:ind w:firstLine="480" w:firstLineChars="200"/>
        <w:rPr>
          <w:rFonts w:ascii="宋体" w:hAnsi="宋体"/>
          <w:sz w:val="24"/>
          <w:szCs w:val="24"/>
        </w:rPr>
      </w:pPr>
      <w:r>
        <w:rPr>
          <w:rFonts w:hint="eastAsia" w:ascii="宋体" w:hAnsi="宋体"/>
          <w:sz w:val="24"/>
          <w:szCs w:val="24"/>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20415754">
      <w:pPr>
        <w:spacing w:line="360" w:lineRule="auto"/>
        <w:ind w:firstLine="480" w:firstLineChars="200"/>
        <w:rPr>
          <w:rFonts w:ascii="宋体" w:hAnsi="宋体"/>
          <w:sz w:val="24"/>
          <w:szCs w:val="24"/>
          <w:u w:val="single"/>
        </w:rPr>
      </w:pPr>
      <w:r>
        <w:rPr>
          <w:rFonts w:hint="eastAsia" w:ascii="宋体" w:hAnsi="宋体"/>
          <w:sz w:val="24"/>
          <w:szCs w:val="24"/>
        </w:rPr>
        <w:t>48.评标委员会应在通过投标文件经济标有效性审查的投标人中，按步骤45.4确定的投标人第二阶段排序，推荐前3名依次为第一中标候选人至第三中标候选人，并编制评标报告。</w:t>
      </w:r>
    </w:p>
    <w:p w14:paraId="238099E9">
      <w:pPr>
        <w:spacing w:line="360" w:lineRule="auto"/>
        <w:ind w:firstLine="480" w:firstLineChars="200"/>
        <w:rPr>
          <w:rFonts w:ascii="宋体" w:hAnsi="宋体"/>
          <w:sz w:val="24"/>
          <w:szCs w:val="24"/>
          <w:u w:val="single"/>
        </w:rPr>
        <w:sectPr>
          <w:endnotePr>
            <w:numFmt w:val="decimal"/>
          </w:endnotePr>
          <w:pgSz w:w="11906" w:h="16838"/>
          <w:pgMar w:top="1134" w:right="1418" w:bottom="1247" w:left="1418" w:header="851" w:footer="907" w:gutter="0"/>
          <w:cols w:space="425" w:num="1"/>
          <w:titlePg/>
          <w:docGrid w:type="lines" w:linePitch="312" w:charSpace="0"/>
        </w:sectPr>
      </w:pPr>
      <w:r>
        <w:rPr>
          <w:rFonts w:ascii="宋体" w:hAnsi="宋体"/>
          <w:sz w:val="24"/>
          <w:szCs w:val="24"/>
        </w:rPr>
        <w:t>4</w:t>
      </w:r>
      <w:r>
        <w:rPr>
          <w:rFonts w:hint="eastAsia" w:ascii="宋体" w:hAnsi="宋体"/>
          <w:sz w:val="24"/>
          <w:szCs w:val="24"/>
        </w:rPr>
        <w:t>9.若通过经济标有效性审查的投标人不足三家，应当依法重新招标。（当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N+2</w:t>
      </w:r>
      <w:r>
        <w:rPr>
          <w:rFonts w:hint="eastAsia" w:ascii="宋体" w:hAnsi="宋体"/>
          <w:sz w:val="24"/>
          <w:szCs w:val="24"/>
        </w:rPr>
        <w:t>家，应当依法重新招标）</w:t>
      </w:r>
    </w:p>
    <w:p w14:paraId="37F67544">
      <w:pPr>
        <w:rPr>
          <w:rFonts w:ascii="宋体" w:hAnsi="宋体" w:cs="宋体"/>
          <w:sz w:val="24"/>
          <w:szCs w:val="24"/>
        </w:rPr>
      </w:pPr>
      <w:r>
        <w:rPr>
          <w:rFonts w:hint="eastAsia" w:ascii="宋体" w:hAnsi="宋体" w:cs="宋体"/>
          <w:sz w:val="24"/>
          <w:szCs w:val="24"/>
        </w:rPr>
        <w:t>附件</w:t>
      </w:r>
      <w:r>
        <w:rPr>
          <w:rFonts w:ascii="宋体" w:hAnsi="宋体" w:cs="宋体"/>
          <w:sz w:val="24"/>
          <w:szCs w:val="24"/>
        </w:rPr>
        <w:t>1</w:t>
      </w:r>
    </w:p>
    <w:p w14:paraId="12F6A138">
      <w:pPr>
        <w:ind w:firstLine="482" w:firstLineChars="200"/>
        <w:jc w:val="center"/>
        <w:rPr>
          <w:rFonts w:ascii="宋体" w:hAnsi="宋体" w:cs="宋体"/>
          <w:b/>
          <w:bCs/>
          <w:sz w:val="24"/>
          <w:szCs w:val="24"/>
        </w:rPr>
      </w:pPr>
      <w:r>
        <w:rPr>
          <w:rFonts w:hint="eastAsia" w:ascii="宋体" w:hAnsi="宋体" w:cs="宋体"/>
          <w:b/>
          <w:bCs/>
          <w:sz w:val="24"/>
          <w:szCs w:val="24"/>
        </w:rPr>
        <w:t>评标委员会成员声明</w:t>
      </w:r>
    </w:p>
    <w:p w14:paraId="4137902B">
      <w:pPr>
        <w:spacing w:line="360" w:lineRule="auto"/>
        <w:rPr>
          <w:rFonts w:ascii="宋体" w:hAnsi="宋体" w:cs="宋体"/>
          <w:sz w:val="24"/>
          <w:szCs w:val="24"/>
        </w:rPr>
      </w:pPr>
      <w:r>
        <w:rPr>
          <w:rFonts w:hint="eastAsia" w:ascii="宋体" w:hAnsi="宋体" w:cs="宋体"/>
          <w:sz w:val="24"/>
          <w:szCs w:val="24"/>
          <w:u w:val="single"/>
        </w:rPr>
        <w:t xml:space="preserve">   本项目招标人  </w:t>
      </w:r>
      <w:r>
        <w:rPr>
          <w:rFonts w:hint="eastAsia" w:ascii="宋体" w:hAnsi="宋体" w:cs="宋体"/>
          <w:sz w:val="24"/>
          <w:szCs w:val="24"/>
        </w:rPr>
        <w:t>：</w:t>
      </w:r>
    </w:p>
    <w:p w14:paraId="2270702A">
      <w:pPr>
        <w:spacing w:line="360" w:lineRule="auto"/>
        <w:ind w:firstLine="480" w:firstLineChars="200"/>
        <w:rPr>
          <w:rFonts w:ascii="宋体" w:hAnsi="宋体" w:cs="宋体"/>
          <w:sz w:val="24"/>
          <w:szCs w:val="24"/>
        </w:rPr>
      </w:pPr>
      <w:r>
        <w:rPr>
          <w:rFonts w:hint="eastAsia" w:ascii="宋体" w:hAnsi="宋体" w:cs="宋体"/>
          <w:sz w:val="24"/>
          <w:szCs w:val="24"/>
        </w:rPr>
        <w:t>本人就参与</w:t>
      </w:r>
      <w:r>
        <w:rPr>
          <w:rFonts w:ascii="宋体" w:hAnsi="宋体" w:cs="宋体"/>
          <w:sz w:val="24"/>
          <w:szCs w:val="24"/>
          <w:u w:val="single"/>
        </w:rPr>
        <w:t xml:space="preserve">               </w:t>
      </w:r>
      <w:r>
        <w:rPr>
          <w:rFonts w:hint="eastAsia" w:ascii="宋体" w:hAnsi="宋体" w:cs="宋体"/>
          <w:sz w:val="24"/>
          <w:szCs w:val="24"/>
        </w:rPr>
        <w:t>项目的评标工作，作出郑重声明：</w:t>
      </w:r>
    </w:p>
    <w:p w14:paraId="3B7D62C9">
      <w:pPr>
        <w:spacing w:line="360" w:lineRule="auto"/>
        <w:ind w:firstLine="480" w:firstLineChars="200"/>
        <w:rPr>
          <w:rFonts w:ascii="宋体" w:hAnsi="宋体" w:cs="宋体"/>
          <w:sz w:val="24"/>
          <w:szCs w:val="24"/>
        </w:rPr>
      </w:pPr>
      <w:r>
        <w:rPr>
          <w:rFonts w:hint="eastAsia" w:ascii="宋体" w:hAnsi="宋体" w:cs="宋体"/>
          <w:sz w:val="24"/>
          <w:szCs w:val="24"/>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5DE45542">
      <w:pPr>
        <w:spacing w:line="360" w:lineRule="auto"/>
        <w:ind w:firstLine="480" w:firstLineChars="200"/>
        <w:rPr>
          <w:rFonts w:ascii="宋体" w:hAnsi="宋体" w:cs="宋体"/>
          <w:sz w:val="24"/>
          <w:szCs w:val="24"/>
        </w:rPr>
      </w:pPr>
      <w:r>
        <w:rPr>
          <w:rFonts w:hint="eastAsia" w:ascii="宋体" w:hAnsi="宋体" w:cs="宋体"/>
          <w:sz w:val="24"/>
          <w:szCs w:val="24"/>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04D899BB">
      <w:pPr>
        <w:spacing w:line="360" w:lineRule="auto"/>
        <w:ind w:firstLine="480" w:firstLineChars="200"/>
        <w:rPr>
          <w:rFonts w:ascii="宋体" w:hAnsi="宋体" w:cs="宋体"/>
          <w:sz w:val="24"/>
          <w:szCs w:val="24"/>
        </w:rPr>
      </w:pPr>
      <w:r>
        <w:rPr>
          <w:rFonts w:hint="eastAsia" w:ascii="宋体" w:hAnsi="宋体" w:cs="宋体"/>
          <w:sz w:val="24"/>
          <w:szCs w:val="24"/>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357B5B61">
      <w:pPr>
        <w:spacing w:line="360" w:lineRule="auto"/>
        <w:ind w:firstLine="480" w:firstLineChars="200"/>
        <w:rPr>
          <w:rFonts w:ascii="宋体" w:hAnsi="宋体" w:cs="宋体"/>
          <w:sz w:val="24"/>
          <w:szCs w:val="24"/>
        </w:rPr>
      </w:pPr>
      <w:r>
        <w:rPr>
          <w:rFonts w:hint="eastAsia" w:ascii="宋体" w:hAnsi="宋体" w:cs="宋体"/>
          <w:sz w:val="24"/>
          <w:szCs w:val="24"/>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3185FA61">
      <w:pPr>
        <w:spacing w:line="360" w:lineRule="auto"/>
        <w:ind w:firstLine="480" w:firstLineChars="200"/>
        <w:rPr>
          <w:rFonts w:ascii="宋体" w:hAnsi="宋体" w:cs="宋体"/>
          <w:sz w:val="24"/>
          <w:szCs w:val="24"/>
        </w:rPr>
      </w:pPr>
      <w:r>
        <w:rPr>
          <w:rFonts w:hint="eastAsia" w:ascii="宋体" w:hAnsi="宋体" w:cs="宋体"/>
          <w:sz w:val="24"/>
          <w:szCs w:val="24"/>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7CEBC661">
      <w:pPr>
        <w:spacing w:line="360" w:lineRule="auto"/>
        <w:ind w:firstLine="480" w:firstLineChars="200"/>
        <w:rPr>
          <w:rFonts w:ascii="宋体" w:hAnsi="宋体" w:cs="宋体"/>
          <w:sz w:val="24"/>
          <w:szCs w:val="24"/>
        </w:rPr>
      </w:pPr>
      <w:r>
        <w:rPr>
          <w:rFonts w:hint="eastAsia" w:ascii="宋体" w:hAnsi="宋体" w:cs="宋体"/>
          <w:sz w:val="24"/>
          <w:szCs w:val="24"/>
        </w:rPr>
        <w:t>如果本人违反上述声明内容，造成的后果由本人自行承担。</w:t>
      </w:r>
    </w:p>
    <w:p w14:paraId="4CE0BE3F">
      <w:pPr>
        <w:spacing w:line="360" w:lineRule="auto"/>
        <w:ind w:firstLine="480" w:firstLineChars="200"/>
        <w:rPr>
          <w:rFonts w:ascii="宋体" w:hAnsi="宋体" w:cs="宋体"/>
          <w:sz w:val="24"/>
          <w:szCs w:val="24"/>
        </w:rPr>
      </w:pPr>
    </w:p>
    <w:p w14:paraId="18EC558D">
      <w:pPr>
        <w:spacing w:line="360" w:lineRule="auto"/>
        <w:jc w:val="right"/>
        <w:rPr>
          <w:rFonts w:ascii="宋体" w:hAnsi="宋体" w:cs="宋体"/>
          <w:sz w:val="24"/>
          <w:szCs w:val="24"/>
          <w:u w:val="single"/>
        </w:rPr>
      </w:pPr>
      <w:r>
        <w:rPr>
          <w:rFonts w:hint="eastAsia" w:ascii="宋体" w:hAnsi="宋体" w:cs="宋体"/>
          <w:sz w:val="24"/>
          <w:szCs w:val="24"/>
        </w:rPr>
        <w:t xml:space="preserve">                             声明人：</w:t>
      </w:r>
      <w:r>
        <w:rPr>
          <w:rFonts w:hint="eastAsia" w:ascii="宋体" w:hAnsi="宋体" w:cs="宋体"/>
          <w:sz w:val="24"/>
          <w:szCs w:val="24"/>
          <w:u w:val="single"/>
        </w:rPr>
        <w:t xml:space="preserve">（签名）  </w:t>
      </w:r>
    </w:p>
    <w:p w14:paraId="1DB64414">
      <w:pPr>
        <w:rPr>
          <w:rFonts w:ascii="仿宋_GB2312" w:eastAsia="仿宋_GB2312"/>
          <w:sz w:val="24"/>
          <w:szCs w:val="24"/>
          <w:u w:val="single"/>
        </w:rPr>
      </w:pPr>
      <w:r>
        <w:rPr>
          <w:rFonts w:hint="eastAsia" w:ascii="仿宋_GB2312" w:eastAsia="仿宋_GB2312"/>
          <w:sz w:val="24"/>
          <w:szCs w:val="24"/>
          <w:u w:val="single"/>
        </w:rPr>
        <w:br w:type="page"/>
      </w:r>
    </w:p>
    <w:p w14:paraId="6825764C">
      <w:pPr>
        <w:spacing w:line="360" w:lineRule="auto"/>
        <w:rPr>
          <w:rFonts w:ascii="仿宋_GB2312" w:eastAsia="仿宋_GB2312"/>
          <w:sz w:val="32"/>
          <w:szCs w:val="32"/>
          <w:u w:val="single"/>
        </w:rPr>
      </w:pPr>
    </w:p>
    <w:p w14:paraId="6C0790B9">
      <w:pPr>
        <w:widowControl/>
        <w:snapToGrid w:val="0"/>
        <w:spacing w:line="360" w:lineRule="auto"/>
        <w:ind w:right="102"/>
        <w:jc w:val="left"/>
        <w:rPr>
          <w:rFonts w:ascii="宋体"/>
          <w:szCs w:val="21"/>
        </w:rPr>
      </w:pPr>
      <w:r>
        <w:rPr>
          <w:rFonts w:hint="eastAsia" w:ascii="宋体" w:hAnsi="宋体"/>
          <w:szCs w:val="21"/>
        </w:rPr>
        <w:t>附表一：</w:t>
      </w:r>
    </w:p>
    <w:p w14:paraId="7CCD5C0F">
      <w:pPr>
        <w:jc w:val="center"/>
        <w:rPr>
          <w:b/>
          <w:sz w:val="32"/>
          <w:szCs w:val="32"/>
        </w:rPr>
      </w:pPr>
      <w:r>
        <w:rPr>
          <w:rFonts w:hint="eastAsia"/>
          <w:b/>
          <w:sz w:val="32"/>
          <w:szCs w:val="32"/>
        </w:rPr>
        <w:t>资格审查表</w:t>
      </w:r>
    </w:p>
    <w:p w14:paraId="05E2CF6D">
      <w:pPr>
        <w:spacing w:line="480" w:lineRule="auto"/>
        <w:rPr>
          <w:sz w:val="24"/>
          <w:szCs w:val="24"/>
        </w:rPr>
      </w:pPr>
      <w:r>
        <w:rPr>
          <w:rFonts w:hint="eastAsia"/>
          <w:sz w:val="24"/>
          <w:szCs w:val="24"/>
        </w:rPr>
        <w:t>工程名称：</w:t>
      </w:r>
    </w:p>
    <w:p w14:paraId="2F3811B6">
      <w:pPr>
        <w:spacing w:line="480" w:lineRule="auto"/>
        <w:rPr>
          <w:sz w:val="24"/>
          <w:szCs w:val="24"/>
        </w:rPr>
      </w:pPr>
      <w:r>
        <w:rPr>
          <w:rFonts w:hint="eastAsia"/>
          <w:sz w:val="24"/>
          <w:szCs w:val="24"/>
        </w:rPr>
        <w:t>投标人名称：</w:t>
      </w:r>
    </w:p>
    <w:tbl>
      <w:tblPr>
        <w:tblStyle w:val="36"/>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3780"/>
        <w:gridCol w:w="3420"/>
        <w:gridCol w:w="720"/>
      </w:tblGrid>
      <w:tr w14:paraId="7532A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24898C05">
            <w:pPr>
              <w:spacing w:before="120" w:after="60"/>
              <w:jc w:val="center"/>
              <w:rPr>
                <w:rFonts w:ascii="宋体" w:hAnsi="宋体"/>
                <w:b/>
                <w:szCs w:val="21"/>
              </w:rPr>
            </w:pPr>
            <w:r>
              <w:rPr>
                <w:rFonts w:hint="eastAsia" w:ascii="宋体" w:hAnsi="宋体"/>
                <w:b/>
                <w:szCs w:val="21"/>
              </w:rPr>
              <w:t>序号</w:t>
            </w:r>
          </w:p>
        </w:tc>
        <w:tc>
          <w:tcPr>
            <w:tcW w:w="3780" w:type="dxa"/>
            <w:tcBorders>
              <w:top w:val="single" w:color="auto" w:sz="4" w:space="0"/>
              <w:left w:val="single" w:color="auto" w:sz="4" w:space="0"/>
              <w:bottom w:val="single" w:color="auto" w:sz="4" w:space="0"/>
              <w:right w:val="single" w:color="auto" w:sz="4" w:space="0"/>
            </w:tcBorders>
            <w:vAlign w:val="center"/>
          </w:tcPr>
          <w:p w14:paraId="5708EF66">
            <w:pPr>
              <w:spacing w:before="120" w:after="60"/>
              <w:jc w:val="center"/>
              <w:rPr>
                <w:rFonts w:ascii="宋体" w:hAnsi="宋体"/>
                <w:b/>
                <w:szCs w:val="21"/>
              </w:rPr>
            </w:pPr>
            <w:r>
              <w:rPr>
                <w:rFonts w:hint="eastAsia" w:ascii="宋体" w:hAnsi="宋体"/>
                <w:b/>
                <w:szCs w:val="21"/>
              </w:rPr>
              <w:t>审查项目</w:t>
            </w:r>
          </w:p>
        </w:tc>
        <w:tc>
          <w:tcPr>
            <w:tcW w:w="3420" w:type="dxa"/>
            <w:tcBorders>
              <w:top w:val="single" w:color="auto" w:sz="4" w:space="0"/>
              <w:left w:val="single" w:color="auto" w:sz="4" w:space="0"/>
              <w:bottom w:val="single" w:color="auto" w:sz="4" w:space="0"/>
              <w:right w:val="single" w:color="auto" w:sz="4" w:space="0"/>
            </w:tcBorders>
            <w:vAlign w:val="center"/>
          </w:tcPr>
          <w:p w14:paraId="15DE27DC">
            <w:pPr>
              <w:spacing w:before="120" w:after="60"/>
              <w:jc w:val="center"/>
              <w:rPr>
                <w:rFonts w:ascii="宋体" w:hAnsi="宋体"/>
                <w:b/>
                <w:szCs w:val="21"/>
              </w:rPr>
            </w:pPr>
            <w:r>
              <w:rPr>
                <w:rFonts w:hint="eastAsia" w:ascii="宋体" w:hAnsi="宋体"/>
                <w:b/>
                <w:szCs w:val="21"/>
              </w:rPr>
              <w:t>须审查的资料</w:t>
            </w:r>
          </w:p>
        </w:tc>
        <w:tc>
          <w:tcPr>
            <w:tcW w:w="720" w:type="dxa"/>
            <w:tcBorders>
              <w:top w:val="single" w:color="auto" w:sz="4" w:space="0"/>
              <w:left w:val="single" w:color="auto" w:sz="4" w:space="0"/>
              <w:bottom w:val="single" w:color="auto" w:sz="4" w:space="0"/>
              <w:right w:val="single" w:color="auto" w:sz="4" w:space="0"/>
            </w:tcBorders>
            <w:vAlign w:val="center"/>
          </w:tcPr>
          <w:p w14:paraId="534E77A4">
            <w:pPr>
              <w:spacing w:before="120" w:after="60"/>
              <w:jc w:val="center"/>
              <w:rPr>
                <w:rFonts w:ascii="宋体" w:hAnsi="宋体"/>
                <w:b/>
                <w:szCs w:val="21"/>
              </w:rPr>
            </w:pPr>
            <w:r>
              <w:rPr>
                <w:rFonts w:hint="eastAsia" w:ascii="宋体" w:hAnsi="宋体"/>
                <w:b/>
                <w:szCs w:val="21"/>
              </w:rPr>
              <w:t>审查结果</w:t>
            </w:r>
          </w:p>
        </w:tc>
      </w:tr>
      <w:tr w14:paraId="75389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47FF6A4B">
            <w:pPr>
              <w:spacing w:before="120" w:after="60"/>
              <w:jc w:val="center"/>
              <w:rPr>
                <w:rFonts w:ascii="宋体" w:hAnsi="宋体"/>
                <w:szCs w:val="21"/>
              </w:rPr>
            </w:pPr>
            <w:r>
              <w:rPr>
                <w:rFonts w:ascii="宋体" w:hAnsi="宋体"/>
                <w:szCs w:val="21"/>
              </w:rPr>
              <w:t>1</w:t>
            </w:r>
          </w:p>
        </w:tc>
        <w:tc>
          <w:tcPr>
            <w:tcW w:w="3780" w:type="dxa"/>
            <w:tcBorders>
              <w:top w:val="single" w:color="auto" w:sz="4" w:space="0"/>
              <w:left w:val="single" w:color="auto" w:sz="4" w:space="0"/>
              <w:bottom w:val="single" w:color="auto" w:sz="4" w:space="0"/>
              <w:right w:val="single" w:color="auto" w:sz="4" w:space="0"/>
            </w:tcBorders>
            <w:vAlign w:val="center"/>
          </w:tcPr>
          <w:p w14:paraId="1317B1CB">
            <w:pPr>
              <w:spacing w:before="120" w:after="60"/>
              <w:jc w:val="center"/>
              <w:rPr>
                <w:rFonts w:ascii="宋体" w:hAnsi="宋体"/>
                <w:szCs w:val="21"/>
              </w:rPr>
            </w:pPr>
            <w:r>
              <w:rPr>
                <w:rFonts w:hint="eastAsia" w:ascii="宋体" w:hAnsi="宋体"/>
                <w:szCs w:val="21"/>
              </w:rPr>
              <w:t>投标人参加投标的意思表达清楚，投标人代表被授权有效</w:t>
            </w:r>
          </w:p>
        </w:tc>
        <w:tc>
          <w:tcPr>
            <w:tcW w:w="3420" w:type="dxa"/>
            <w:tcBorders>
              <w:top w:val="single" w:color="auto" w:sz="4" w:space="0"/>
              <w:left w:val="single" w:color="auto" w:sz="4" w:space="0"/>
              <w:bottom w:val="single" w:color="auto" w:sz="4" w:space="0"/>
              <w:right w:val="single" w:color="auto" w:sz="4" w:space="0"/>
            </w:tcBorders>
            <w:vAlign w:val="center"/>
          </w:tcPr>
          <w:p w14:paraId="57B72188">
            <w:pPr>
              <w:spacing w:before="120" w:after="60"/>
              <w:jc w:val="center"/>
              <w:rPr>
                <w:rFonts w:ascii="宋体" w:hAnsi="宋体"/>
                <w:szCs w:val="21"/>
              </w:rPr>
            </w:pPr>
            <w:r>
              <w:rPr>
                <w:rFonts w:hint="eastAsia" w:ascii="宋体" w:hAnsi="宋体"/>
                <w:szCs w:val="21"/>
              </w:rPr>
              <w:t>投标人声明</w:t>
            </w:r>
            <w:r>
              <w:rPr>
                <w:rFonts w:hint="eastAsia" w:ascii="宋体" w:hAnsi="宋体" w:cs="宋体"/>
                <w:szCs w:val="21"/>
                <w:u w:val="single"/>
              </w:rPr>
              <w:t>（按招标公告的要求填写）</w:t>
            </w:r>
            <w:r>
              <w:rPr>
                <w:rFonts w:hint="eastAsia" w:ascii="宋体" w:hAnsi="宋体"/>
                <w:szCs w:val="21"/>
              </w:rPr>
              <w:t>、法定代表人证明书；委托投标的还应提供法人授权委托证明书</w:t>
            </w:r>
          </w:p>
        </w:tc>
        <w:tc>
          <w:tcPr>
            <w:tcW w:w="720" w:type="dxa"/>
            <w:tcBorders>
              <w:top w:val="single" w:color="auto" w:sz="4" w:space="0"/>
              <w:left w:val="single" w:color="auto" w:sz="4" w:space="0"/>
              <w:bottom w:val="single" w:color="auto" w:sz="4" w:space="0"/>
              <w:right w:val="single" w:color="auto" w:sz="4" w:space="0"/>
            </w:tcBorders>
            <w:vAlign w:val="center"/>
          </w:tcPr>
          <w:p w14:paraId="297EE703">
            <w:pPr>
              <w:spacing w:before="120" w:after="60"/>
              <w:jc w:val="center"/>
              <w:rPr>
                <w:rFonts w:ascii="宋体" w:hAnsi="宋体"/>
                <w:szCs w:val="21"/>
              </w:rPr>
            </w:pPr>
          </w:p>
        </w:tc>
      </w:tr>
      <w:tr w14:paraId="51F2B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5A39D877">
            <w:pPr>
              <w:spacing w:before="120" w:after="60"/>
              <w:jc w:val="center"/>
              <w:rPr>
                <w:rFonts w:ascii="宋体" w:hAnsi="宋体"/>
                <w:szCs w:val="21"/>
              </w:rPr>
            </w:pPr>
            <w:r>
              <w:rPr>
                <w:rFonts w:ascii="宋体" w:hAnsi="宋体"/>
                <w:szCs w:val="21"/>
              </w:rPr>
              <w:t>2</w:t>
            </w:r>
          </w:p>
        </w:tc>
        <w:tc>
          <w:tcPr>
            <w:tcW w:w="3780" w:type="dxa"/>
            <w:tcBorders>
              <w:top w:val="single" w:color="auto" w:sz="4" w:space="0"/>
              <w:left w:val="single" w:color="auto" w:sz="4" w:space="0"/>
              <w:bottom w:val="single" w:color="auto" w:sz="4" w:space="0"/>
              <w:right w:val="single" w:color="auto" w:sz="4" w:space="0"/>
            </w:tcBorders>
            <w:vAlign w:val="center"/>
          </w:tcPr>
          <w:p w14:paraId="72F0B12E">
            <w:pPr>
              <w:spacing w:before="120" w:after="60"/>
              <w:jc w:val="center"/>
              <w:rPr>
                <w:rFonts w:ascii="宋体" w:hAnsi="宋体"/>
                <w:szCs w:val="21"/>
              </w:rPr>
            </w:pPr>
            <w:r>
              <w:rPr>
                <w:rFonts w:hint="eastAsia" w:ascii="宋体" w:hAnsi="宋体"/>
                <w:szCs w:val="21"/>
              </w:rPr>
              <w:t>投标人均具有独立法人资格，按国家法律经营</w:t>
            </w:r>
          </w:p>
        </w:tc>
        <w:tc>
          <w:tcPr>
            <w:tcW w:w="3420" w:type="dxa"/>
            <w:tcBorders>
              <w:top w:val="single" w:color="auto" w:sz="4" w:space="0"/>
              <w:left w:val="single" w:color="auto" w:sz="4" w:space="0"/>
              <w:bottom w:val="single" w:color="auto" w:sz="4" w:space="0"/>
              <w:right w:val="single" w:color="auto" w:sz="4" w:space="0"/>
            </w:tcBorders>
            <w:vAlign w:val="center"/>
          </w:tcPr>
          <w:p w14:paraId="385D0708">
            <w:pPr>
              <w:spacing w:before="120" w:after="60"/>
              <w:jc w:val="center"/>
              <w:rPr>
                <w:rFonts w:ascii="宋体" w:hAnsi="宋体"/>
                <w:szCs w:val="21"/>
              </w:rPr>
            </w:pPr>
            <w:r>
              <w:rPr>
                <w:rFonts w:hint="eastAsia" w:ascii="宋体" w:hAnsi="宋体"/>
                <w:szCs w:val="21"/>
              </w:rPr>
              <w:t>营业执照扫描件或电子证照</w:t>
            </w:r>
          </w:p>
        </w:tc>
        <w:tc>
          <w:tcPr>
            <w:tcW w:w="720" w:type="dxa"/>
            <w:tcBorders>
              <w:top w:val="single" w:color="auto" w:sz="4" w:space="0"/>
              <w:left w:val="single" w:color="auto" w:sz="4" w:space="0"/>
              <w:bottom w:val="single" w:color="auto" w:sz="4" w:space="0"/>
              <w:right w:val="single" w:color="auto" w:sz="4" w:space="0"/>
            </w:tcBorders>
            <w:vAlign w:val="center"/>
          </w:tcPr>
          <w:p w14:paraId="14EE0810">
            <w:pPr>
              <w:spacing w:before="120" w:after="60"/>
              <w:jc w:val="center"/>
              <w:rPr>
                <w:rFonts w:ascii="宋体" w:hAnsi="宋体"/>
                <w:szCs w:val="21"/>
              </w:rPr>
            </w:pPr>
          </w:p>
        </w:tc>
      </w:tr>
      <w:tr w14:paraId="23E06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48200CE4">
            <w:pPr>
              <w:spacing w:before="120" w:after="60"/>
              <w:jc w:val="center"/>
              <w:rPr>
                <w:rFonts w:ascii="宋体" w:hAnsi="宋体"/>
                <w:szCs w:val="21"/>
              </w:rPr>
            </w:pPr>
            <w:r>
              <w:rPr>
                <w:rFonts w:ascii="宋体" w:hAnsi="宋体"/>
                <w:szCs w:val="21"/>
              </w:rPr>
              <w:t>3</w:t>
            </w:r>
          </w:p>
        </w:tc>
        <w:tc>
          <w:tcPr>
            <w:tcW w:w="3780" w:type="dxa"/>
            <w:tcBorders>
              <w:top w:val="single" w:color="auto" w:sz="4" w:space="0"/>
              <w:left w:val="single" w:color="auto" w:sz="4" w:space="0"/>
              <w:bottom w:val="single" w:color="auto" w:sz="4" w:space="0"/>
              <w:right w:val="single" w:color="auto" w:sz="4" w:space="0"/>
            </w:tcBorders>
            <w:vAlign w:val="center"/>
          </w:tcPr>
          <w:p w14:paraId="0D1A1BE8">
            <w:pPr>
              <w:spacing w:before="120" w:after="60"/>
              <w:jc w:val="center"/>
              <w:rPr>
                <w:rFonts w:ascii="宋体" w:hAnsi="宋体"/>
                <w:szCs w:val="21"/>
              </w:rPr>
            </w:pPr>
            <w:r>
              <w:rPr>
                <w:rFonts w:hint="eastAsia" w:ascii="宋体" w:hAnsi="宋体"/>
                <w:szCs w:val="21"/>
              </w:rPr>
              <w:t>投标人均持有建设行政主管部门颁发的有效期内的企业资质证书及安全生产许可证；投标人资质符合公告要求</w:t>
            </w:r>
          </w:p>
        </w:tc>
        <w:tc>
          <w:tcPr>
            <w:tcW w:w="3420" w:type="dxa"/>
            <w:tcBorders>
              <w:top w:val="single" w:color="auto" w:sz="4" w:space="0"/>
              <w:left w:val="single" w:color="auto" w:sz="4" w:space="0"/>
              <w:bottom w:val="single" w:color="auto" w:sz="4" w:space="0"/>
              <w:right w:val="single" w:color="auto" w:sz="4" w:space="0"/>
            </w:tcBorders>
            <w:vAlign w:val="center"/>
          </w:tcPr>
          <w:p w14:paraId="466869D7">
            <w:pPr>
              <w:spacing w:before="120" w:after="60"/>
              <w:jc w:val="center"/>
              <w:rPr>
                <w:rFonts w:ascii="宋体" w:hAnsi="宋体"/>
                <w:szCs w:val="21"/>
              </w:rPr>
            </w:pPr>
            <w:r>
              <w:rPr>
                <w:rFonts w:hint="eastAsia" w:ascii="宋体" w:hAnsi="宋体"/>
                <w:szCs w:val="21"/>
              </w:rPr>
              <w:t>资质证书扫描件或电子证照、安全生产许可证扫描件或电子证照；</w:t>
            </w:r>
          </w:p>
          <w:p w14:paraId="4E88515E">
            <w:pPr>
              <w:pStyle w:val="10"/>
              <w:ind w:firstLine="0"/>
            </w:pPr>
            <w:r>
              <w:rPr>
                <w:rFonts w:hint="eastAsia"/>
              </w:rPr>
              <w:t>投标人的资质不在有效期内，资质延续手续已通过政府有关部门核准的，投标人需提供经核准延续的相关证明材料，资质延续手续未通过政府有关部门核准的，提供延续申请的相关证明材料(如“三库一平台”提交申请截图、申请回执等可以证明已经办理核准延续手续的相关证明文件)，未能按要求提供相关资料的，视为资质已失效。</w:t>
            </w:r>
          </w:p>
        </w:tc>
        <w:tc>
          <w:tcPr>
            <w:tcW w:w="720" w:type="dxa"/>
            <w:tcBorders>
              <w:top w:val="single" w:color="auto" w:sz="4" w:space="0"/>
              <w:left w:val="single" w:color="auto" w:sz="4" w:space="0"/>
              <w:bottom w:val="single" w:color="auto" w:sz="4" w:space="0"/>
              <w:right w:val="single" w:color="auto" w:sz="4" w:space="0"/>
            </w:tcBorders>
            <w:vAlign w:val="center"/>
          </w:tcPr>
          <w:p w14:paraId="27BD301B">
            <w:pPr>
              <w:spacing w:before="120" w:after="60"/>
              <w:jc w:val="center"/>
              <w:rPr>
                <w:rFonts w:ascii="宋体" w:hAnsi="宋体"/>
                <w:szCs w:val="21"/>
              </w:rPr>
            </w:pPr>
          </w:p>
        </w:tc>
      </w:tr>
      <w:tr w14:paraId="2D0BC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3C8C68FF">
            <w:pPr>
              <w:spacing w:before="120" w:after="60"/>
              <w:jc w:val="center"/>
              <w:rPr>
                <w:rFonts w:ascii="宋体" w:hAnsi="宋体"/>
                <w:szCs w:val="21"/>
              </w:rPr>
            </w:pPr>
            <w:r>
              <w:rPr>
                <w:rFonts w:ascii="宋体" w:hAnsi="宋体"/>
                <w:szCs w:val="21"/>
              </w:rPr>
              <w:t>4</w:t>
            </w:r>
          </w:p>
        </w:tc>
        <w:tc>
          <w:tcPr>
            <w:tcW w:w="3780" w:type="dxa"/>
            <w:tcBorders>
              <w:top w:val="single" w:color="auto" w:sz="4" w:space="0"/>
              <w:left w:val="single" w:color="auto" w:sz="4" w:space="0"/>
              <w:bottom w:val="single" w:color="auto" w:sz="4" w:space="0"/>
              <w:right w:val="single" w:color="auto" w:sz="4" w:space="0"/>
            </w:tcBorders>
            <w:vAlign w:val="center"/>
          </w:tcPr>
          <w:p w14:paraId="7A75EB61">
            <w:pPr>
              <w:spacing w:before="120" w:after="60"/>
              <w:jc w:val="center"/>
              <w:rPr>
                <w:rFonts w:ascii="宋体" w:hAnsi="宋体"/>
                <w:szCs w:val="21"/>
              </w:rPr>
            </w:pPr>
            <w:r>
              <w:rPr>
                <w:rFonts w:hint="eastAsia" w:ascii="宋体" w:hAnsi="宋体"/>
                <w:szCs w:val="21"/>
              </w:rPr>
              <w:t>投标人拟担任本工程项目负责人符合公告要求</w:t>
            </w:r>
          </w:p>
        </w:tc>
        <w:tc>
          <w:tcPr>
            <w:tcW w:w="3420" w:type="dxa"/>
            <w:tcBorders>
              <w:top w:val="single" w:color="auto" w:sz="4" w:space="0"/>
              <w:left w:val="single" w:color="auto" w:sz="4" w:space="0"/>
              <w:bottom w:val="single" w:color="auto" w:sz="4" w:space="0"/>
              <w:right w:val="single" w:color="auto" w:sz="4" w:space="0"/>
            </w:tcBorders>
            <w:vAlign w:val="center"/>
          </w:tcPr>
          <w:p w14:paraId="77496FE1">
            <w:pPr>
              <w:spacing w:before="120" w:after="60"/>
              <w:jc w:val="center"/>
              <w:rPr>
                <w:rFonts w:ascii="宋体" w:hAnsi="宋体"/>
                <w:szCs w:val="21"/>
              </w:rPr>
            </w:pPr>
            <w:r>
              <w:rPr>
                <w:rFonts w:hint="eastAsia" w:ascii="宋体" w:hAnsi="宋体"/>
                <w:szCs w:val="21"/>
              </w:rPr>
              <w:t>有效期内的建造师注册证书扫描件或电子证书（注：打印建造师电子证书后，在个人签名处手写本人签名再扫描提交。）</w:t>
            </w:r>
          </w:p>
        </w:tc>
        <w:tc>
          <w:tcPr>
            <w:tcW w:w="720" w:type="dxa"/>
            <w:tcBorders>
              <w:top w:val="single" w:color="auto" w:sz="4" w:space="0"/>
              <w:left w:val="single" w:color="auto" w:sz="4" w:space="0"/>
              <w:bottom w:val="single" w:color="auto" w:sz="4" w:space="0"/>
              <w:right w:val="single" w:color="auto" w:sz="4" w:space="0"/>
            </w:tcBorders>
            <w:vAlign w:val="center"/>
          </w:tcPr>
          <w:p w14:paraId="794B14A8">
            <w:pPr>
              <w:spacing w:before="120" w:after="60"/>
              <w:jc w:val="center"/>
              <w:rPr>
                <w:rFonts w:ascii="宋体" w:hAnsi="宋体"/>
                <w:szCs w:val="21"/>
              </w:rPr>
            </w:pPr>
          </w:p>
        </w:tc>
      </w:tr>
      <w:tr w14:paraId="45FF4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501499CF">
            <w:pPr>
              <w:spacing w:before="120" w:after="60"/>
              <w:jc w:val="center"/>
              <w:rPr>
                <w:rFonts w:ascii="宋体" w:hAnsi="宋体"/>
                <w:szCs w:val="21"/>
              </w:rPr>
            </w:pPr>
            <w:r>
              <w:rPr>
                <w:rFonts w:ascii="宋体" w:hAnsi="宋体"/>
                <w:szCs w:val="21"/>
              </w:rPr>
              <w:t>5</w:t>
            </w:r>
          </w:p>
        </w:tc>
        <w:tc>
          <w:tcPr>
            <w:tcW w:w="3780" w:type="dxa"/>
            <w:tcBorders>
              <w:top w:val="single" w:color="auto" w:sz="4" w:space="0"/>
              <w:left w:val="single" w:color="auto" w:sz="4" w:space="0"/>
              <w:bottom w:val="single" w:color="auto" w:sz="4" w:space="0"/>
              <w:right w:val="single" w:color="auto" w:sz="4" w:space="0"/>
            </w:tcBorders>
            <w:vAlign w:val="center"/>
          </w:tcPr>
          <w:p w14:paraId="373B0ADC">
            <w:pPr>
              <w:spacing w:before="120" w:after="60"/>
              <w:jc w:val="center"/>
              <w:rPr>
                <w:rFonts w:ascii="宋体" w:hAnsi="宋体"/>
                <w:szCs w:val="21"/>
              </w:rPr>
            </w:pPr>
            <w:r>
              <w:rPr>
                <w:rFonts w:hint="eastAsia" w:ascii="宋体" w:hAnsi="宋体"/>
                <w:szCs w:val="21"/>
              </w:rPr>
              <w:t>持有在有效期内的项目负责人安全生产考核合格证（B类）或建筑施工企业项目负责人安全生产考核合格证</w:t>
            </w:r>
          </w:p>
        </w:tc>
        <w:tc>
          <w:tcPr>
            <w:tcW w:w="3420" w:type="dxa"/>
            <w:tcBorders>
              <w:top w:val="single" w:color="auto" w:sz="4" w:space="0"/>
              <w:left w:val="single" w:color="auto" w:sz="4" w:space="0"/>
              <w:bottom w:val="single" w:color="auto" w:sz="4" w:space="0"/>
              <w:right w:val="single" w:color="auto" w:sz="4" w:space="0"/>
            </w:tcBorders>
            <w:vAlign w:val="center"/>
          </w:tcPr>
          <w:p w14:paraId="4330D124">
            <w:pPr>
              <w:spacing w:before="120" w:after="60"/>
              <w:jc w:val="center"/>
              <w:rPr>
                <w:rFonts w:ascii="宋体" w:hAnsi="宋体"/>
                <w:szCs w:val="21"/>
              </w:rPr>
            </w:pPr>
            <w:r>
              <w:rPr>
                <w:rFonts w:hint="eastAsia" w:ascii="宋体" w:hAnsi="宋体"/>
                <w:szCs w:val="21"/>
              </w:rPr>
              <w:t>项目负责人的在有效期内的安全生产考核合格证（B类）或建筑施工企业项目负责人安全生产考核合格证证书扫描件或电子证书</w:t>
            </w:r>
          </w:p>
        </w:tc>
        <w:tc>
          <w:tcPr>
            <w:tcW w:w="720" w:type="dxa"/>
            <w:tcBorders>
              <w:top w:val="single" w:color="auto" w:sz="4" w:space="0"/>
              <w:left w:val="single" w:color="auto" w:sz="4" w:space="0"/>
              <w:bottom w:val="single" w:color="auto" w:sz="4" w:space="0"/>
              <w:right w:val="single" w:color="auto" w:sz="4" w:space="0"/>
            </w:tcBorders>
            <w:vAlign w:val="center"/>
          </w:tcPr>
          <w:p w14:paraId="73F46E75">
            <w:pPr>
              <w:spacing w:before="120" w:after="60"/>
              <w:jc w:val="center"/>
              <w:rPr>
                <w:rFonts w:ascii="宋体" w:hAnsi="宋体"/>
                <w:szCs w:val="21"/>
              </w:rPr>
            </w:pPr>
          </w:p>
        </w:tc>
      </w:tr>
      <w:tr w14:paraId="32423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6CFE3020">
            <w:pPr>
              <w:spacing w:before="120" w:after="60"/>
              <w:jc w:val="center"/>
              <w:rPr>
                <w:rFonts w:ascii="宋体" w:hAnsi="宋体"/>
                <w:szCs w:val="21"/>
              </w:rPr>
            </w:pPr>
            <w:r>
              <w:rPr>
                <w:rFonts w:hint="eastAsia" w:ascii="宋体" w:hAnsi="宋体"/>
                <w:szCs w:val="21"/>
              </w:rPr>
              <w:t>6</w:t>
            </w:r>
          </w:p>
        </w:tc>
        <w:tc>
          <w:tcPr>
            <w:tcW w:w="3780" w:type="dxa"/>
            <w:tcBorders>
              <w:top w:val="single" w:color="auto" w:sz="4" w:space="0"/>
              <w:left w:val="single" w:color="auto" w:sz="4" w:space="0"/>
              <w:bottom w:val="single" w:color="auto" w:sz="4" w:space="0"/>
              <w:right w:val="single" w:color="auto" w:sz="4" w:space="0"/>
            </w:tcBorders>
            <w:vAlign w:val="center"/>
          </w:tcPr>
          <w:p w14:paraId="518510FF">
            <w:pPr>
              <w:spacing w:before="120" w:after="60"/>
              <w:jc w:val="center"/>
              <w:rPr>
                <w:rFonts w:ascii="宋体" w:hAnsi="宋体"/>
                <w:szCs w:val="21"/>
              </w:rPr>
            </w:pPr>
            <w:r>
              <w:rPr>
                <w:rFonts w:hint="eastAsia" w:ascii="宋体" w:hAnsi="宋体"/>
                <w:szCs w:val="21"/>
              </w:rPr>
              <w:t>投标人拟担任本工程技术负责人符合公告要求</w:t>
            </w:r>
          </w:p>
        </w:tc>
        <w:tc>
          <w:tcPr>
            <w:tcW w:w="3420" w:type="dxa"/>
            <w:tcBorders>
              <w:top w:val="single" w:color="auto" w:sz="4" w:space="0"/>
              <w:left w:val="single" w:color="auto" w:sz="4" w:space="0"/>
              <w:bottom w:val="single" w:color="auto" w:sz="4" w:space="0"/>
              <w:right w:val="single" w:color="auto" w:sz="4" w:space="0"/>
            </w:tcBorders>
            <w:vAlign w:val="center"/>
          </w:tcPr>
          <w:p w14:paraId="70CC6088">
            <w:pPr>
              <w:spacing w:before="120" w:after="60"/>
              <w:jc w:val="center"/>
              <w:rPr>
                <w:rFonts w:ascii="宋体" w:hAnsi="宋体"/>
                <w:szCs w:val="21"/>
              </w:rPr>
            </w:pPr>
            <w:r>
              <w:rPr>
                <w:rFonts w:hint="eastAsia" w:ascii="宋体" w:hAnsi="宋体"/>
                <w:szCs w:val="21"/>
              </w:rPr>
              <w:t>拟委托技术负责人的相关证书、资料（具体要求由招标人明确）</w:t>
            </w:r>
          </w:p>
        </w:tc>
        <w:tc>
          <w:tcPr>
            <w:tcW w:w="720" w:type="dxa"/>
            <w:tcBorders>
              <w:top w:val="single" w:color="auto" w:sz="4" w:space="0"/>
              <w:left w:val="single" w:color="auto" w:sz="4" w:space="0"/>
              <w:bottom w:val="single" w:color="auto" w:sz="4" w:space="0"/>
              <w:right w:val="single" w:color="auto" w:sz="4" w:space="0"/>
            </w:tcBorders>
            <w:vAlign w:val="center"/>
          </w:tcPr>
          <w:p w14:paraId="0A53E664">
            <w:pPr>
              <w:spacing w:before="120" w:after="60"/>
              <w:jc w:val="center"/>
              <w:rPr>
                <w:rFonts w:ascii="宋体" w:hAnsi="宋体"/>
                <w:szCs w:val="21"/>
              </w:rPr>
            </w:pPr>
          </w:p>
        </w:tc>
      </w:tr>
      <w:tr w14:paraId="1441E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6F784DDF">
            <w:pPr>
              <w:spacing w:before="120" w:after="60"/>
              <w:jc w:val="center"/>
              <w:rPr>
                <w:rFonts w:ascii="宋体" w:hAnsi="宋体"/>
                <w:szCs w:val="21"/>
              </w:rPr>
            </w:pPr>
            <w:r>
              <w:rPr>
                <w:rFonts w:hint="eastAsia" w:ascii="宋体" w:hAnsi="宋体"/>
                <w:szCs w:val="21"/>
              </w:rPr>
              <w:t>7</w:t>
            </w:r>
          </w:p>
        </w:tc>
        <w:tc>
          <w:tcPr>
            <w:tcW w:w="3780" w:type="dxa"/>
            <w:tcBorders>
              <w:top w:val="single" w:color="auto" w:sz="4" w:space="0"/>
              <w:left w:val="single" w:color="auto" w:sz="4" w:space="0"/>
              <w:bottom w:val="single" w:color="auto" w:sz="4" w:space="0"/>
              <w:right w:val="single" w:color="auto" w:sz="4" w:space="0"/>
            </w:tcBorders>
            <w:vAlign w:val="center"/>
          </w:tcPr>
          <w:p w14:paraId="79A7DA97">
            <w:pPr>
              <w:spacing w:before="120" w:after="60"/>
              <w:jc w:val="center"/>
              <w:rPr>
                <w:rFonts w:ascii="宋体" w:hAnsi="宋体"/>
                <w:szCs w:val="21"/>
              </w:rPr>
            </w:pPr>
            <w:r>
              <w:rPr>
                <w:rFonts w:hint="eastAsia" w:ascii="宋体" w:hAnsi="宋体"/>
                <w:szCs w:val="21"/>
              </w:rPr>
              <w:t>专职安全员须具有在有效期内的安全生产考核合格证（</w:t>
            </w:r>
            <w:r>
              <w:rPr>
                <w:rFonts w:ascii="宋体" w:hAnsi="宋体"/>
                <w:szCs w:val="21"/>
              </w:rPr>
              <w:t>C</w:t>
            </w:r>
            <w:r>
              <w:rPr>
                <w:rFonts w:hint="eastAsia" w:ascii="宋体" w:hAnsi="宋体"/>
                <w:szCs w:val="21"/>
              </w:rPr>
              <w:t>证）或建筑施工企业专职安全生产管理人员安全生产考核合格证（C3类）</w:t>
            </w:r>
          </w:p>
        </w:tc>
        <w:tc>
          <w:tcPr>
            <w:tcW w:w="3420" w:type="dxa"/>
            <w:tcBorders>
              <w:top w:val="single" w:color="auto" w:sz="4" w:space="0"/>
              <w:left w:val="single" w:color="auto" w:sz="4" w:space="0"/>
              <w:bottom w:val="single" w:color="auto" w:sz="4" w:space="0"/>
              <w:right w:val="single" w:color="auto" w:sz="4" w:space="0"/>
            </w:tcBorders>
            <w:vAlign w:val="center"/>
          </w:tcPr>
          <w:p w14:paraId="06031982">
            <w:pPr>
              <w:spacing w:before="120" w:after="60"/>
              <w:jc w:val="center"/>
              <w:rPr>
                <w:rFonts w:ascii="宋体" w:hAnsi="宋体"/>
                <w:szCs w:val="21"/>
              </w:rPr>
            </w:pPr>
            <w:r>
              <w:rPr>
                <w:rFonts w:hint="eastAsia" w:ascii="宋体" w:hAnsi="宋体"/>
                <w:szCs w:val="21"/>
              </w:rPr>
              <w:t>专职安全员的在有效期内的安全生产考核合格证（C类）或建筑施工企业专职安全生产管理人员安全生产考核合格证证书（C3类）扫描件或电子证书</w:t>
            </w:r>
          </w:p>
        </w:tc>
        <w:tc>
          <w:tcPr>
            <w:tcW w:w="720" w:type="dxa"/>
            <w:tcBorders>
              <w:top w:val="single" w:color="auto" w:sz="4" w:space="0"/>
              <w:left w:val="single" w:color="auto" w:sz="4" w:space="0"/>
              <w:bottom w:val="single" w:color="auto" w:sz="4" w:space="0"/>
              <w:right w:val="single" w:color="auto" w:sz="4" w:space="0"/>
            </w:tcBorders>
            <w:vAlign w:val="center"/>
          </w:tcPr>
          <w:p w14:paraId="7B85652F">
            <w:pPr>
              <w:spacing w:before="120" w:after="60"/>
              <w:jc w:val="center"/>
              <w:rPr>
                <w:rFonts w:ascii="宋体" w:hAnsi="宋体"/>
                <w:szCs w:val="21"/>
              </w:rPr>
            </w:pPr>
          </w:p>
        </w:tc>
      </w:tr>
      <w:tr w14:paraId="23049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166E6E08">
            <w:pPr>
              <w:spacing w:before="120" w:after="60"/>
              <w:jc w:val="center"/>
              <w:rPr>
                <w:rFonts w:ascii="宋体" w:hAnsi="宋体"/>
                <w:szCs w:val="21"/>
              </w:rPr>
            </w:pPr>
            <w:r>
              <w:rPr>
                <w:rFonts w:hint="eastAsia" w:ascii="宋体" w:hAnsi="宋体"/>
                <w:szCs w:val="21"/>
              </w:rPr>
              <w:t>8</w:t>
            </w:r>
          </w:p>
        </w:tc>
        <w:tc>
          <w:tcPr>
            <w:tcW w:w="3780" w:type="dxa"/>
            <w:tcBorders>
              <w:top w:val="single" w:color="auto" w:sz="4" w:space="0"/>
              <w:left w:val="single" w:color="auto" w:sz="4" w:space="0"/>
              <w:bottom w:val="single" w:color="auto" w:sz="4" w:space="0"/>
              <w:right w:val="single" w:color="auto" w:sz="4" w:space="0"/>
            </w:tcBorders>
            <w:vAlign w:val="center"/>
          </w:tcPr>
          <w:p w14:paraId="023E99B1">
            <w:pPr>
              <w:spacing w:before="120" w:after="60"/>
              <w:jc w:val="center"/>
              <w:rPr>
                <w:rFonts w:ascii="宋体" w:hAnsi="宋体"/>
                <w:szCs w:val="21"/>
              </w:rPr>
            </w:pPr>
            <w:r>
              <w:rPr>
                <w:rFonts w:hint="eastAsia" w:ascii="宋体" w:hAnsi="宋体"/>
                <w:szCs w:val="21"/>
              </w:rPr>
              <w:t>投标人提供的投标人声明符合公告要求</w:t>
            </w:r>
          </w:p>
        </w:tc>
        <w:tc>
          <w:tcPr>
            <w:tcW w:w="3420" w:type="dxa"/>
            <w:tcBorders>
              <w:top w:val="single" w:color="auto" w:sz="4" w:space="0"/>
              <w:left w:val="single" w:color="auto" w:sz="4" w:space="0"/>
              <w:bottom w:val="single" w:color="auto" w:sz="4" w:space="0"/>
              <w:right w:val="single" w:color="auto" w:sz="4" w:space="0"/>
            </w:tcBorders>
            <w:vAlign w:val="center"/>
          </w:tcPr>
          <w:p w14:paraId="2AEC5746">
            <w:pPr>
              <w:spacing w:before="120" w:after="60"/>
              <w:jc w:val="center"/>
              <w:rPr>
                <w:rFonts w:ascii="宋体" w:hAnsi="宋体"/>
                <w:szCs w:val="21"/>
              </w:rPr>
            </w:pPr>
            <w:r>
              <w:rPr>
                <w:rFonts w:hint="eastAsia" w:ascii="宋体" w:hAnsi="宋体"/>
                <w:szCs w:val="21"/>
              </w:rPr>
              <w:t>投标人声明</w:t>
            </w:r>
            <w:r>
              <w:rPr>
                <w:rFonts w:hint="eastAsia" w:ascii="宋体" w:hAnsi="宋体" w:cs="宋体"/>
                <w:szCs w:val="21"/>
                <w:u w:val="single"/>
              </w:rPr>
              <w:t>（按招标公告的要求填写）</w:t>
            </w:r>
          </w:p>
        </w:tc>
        <w:tc>
          <w:tcPr>
            <w:tcW w:w="720" w:type="dxa"/>
            <w:tcBorders>
              <w:top w:val="single" w:color="auto" w:sz="4" w:space="0"/>
              <w:left w:val="single" w:color="auto" w:sz="4" w:space="0"/>
              <w:bottom w:val="single" w:color="auto" w:sz="4" w:space="0"/>
              <w:right w:val="single" w:color="auto" w:sz="4" w:space="0"/>
            </w:tcBorders>
            <w:vAlign w:val="center"/>
          </w:tcPr>
          <w:p w14:paraId="7A343313">
            <w:pPr>
              <w:spacing w:before="120" w:after="60"/>
              <w:jc w:val="center"/>
              <w:rPr>
                <w:rFonts w:ascii="宋体" w:hAnsi="宋体"/>
                <w:szCs w:val="21"/>
              </w:rPr>
            </w:pPr>
          </w:p>
        </w:tc>
      </w:tr>
      <w:tr w14:paraId="01F0A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064B4821">
            <w:pPr>
              <w:spacing w:before="120" w:after="60"/>
              <w:jc w:val="center"/>
              <w:rPr>
                <w:rFonts w:ascii="宋体" w:hAnsi="宋体"/>
                <w:szCs w:val="21"/>
              </w:rPr>
            </w:pPr>
            <w:r>
              <w:rPr>
                <w:rFonts w:hint="eastAsia" w:ascii="宋体" w:hAnsi="宋体"/>
                <w:szCs w:val="21"/>
              </w:rPr>
              <w:t>9</w:t>
            </w:r>
          </w:p>
        </w:tc>
        <w:tc>
          <w:tcPr>
            <w:tcW w:w="3780" w:type="dxa"/>
            <w:tcBorders>
              <w:top w:val="single" w:color="auto" w:sz="4" w:space="0"/>
              <w:left w:val="single" w:color="auto" w:sz="4" w:space="0"/>
              <w:bottom w:val="single" w:color="auto" w:sz="4" w:space="0"/>
              <w:right w:val="single" w:color="auto" w:sz="4" w:space="0"/>
            </w:tcBorders>
            <w:vAlign w:val="center"/>
          </w:tcPr>
          <w:p w14:paraId="42A191DB">
            <w:pPr>
              <w:spacing w:before="120" w:after="60"/>
              <w:jc w:val="center"/>
              <w:rPr>
                <w:rFonts w:ascii="宋体" w:hAnsi="宋体"/>
                <w:szCs w:val="21"/>
              </w:rPr>
            </w:pPr>
            <w:r>
              <w:rPr>
                <w:rFonts w:hint="eastAsia" w:ascii="宋体" w:hAnsi="宋体"/>
                <w:szCs w:val="21"/>
              </w:rPr>
              <w:t>投标人声明中签字的项目负责人和技术负责人与本项目拟派的项目负责人和技术负责人一致</w:t>
            </w:r>
          </w:p>
        </w:tc>
        <w:tc>
          <w:tcPr>
            <w:tcW w:w="3420" w:type="dxa"/>
            <w:tcBorders>
              <w:top w:val="single" w:color="auto" w:sz="4" w:space="0"/>
              <w:left w:val="single" w:color="auto" w:sz="4" w:space="0"/>
              <w:bottom w:val="single" w:color="auto" w:sz="4" w:space="0"/>
              <w:right w:val="single" w:color="auto" w:sz="4" w:space="0"/>
            </w:tcBorders>
            <w:vAlign w:val="center"/>
          </w:tcPr>
          <w:p w14:paraId="6BC312E7">
            <w:pPr>
              <w:spacing w:before="120" w:after="60"/>
              <w:jc w:val="center"/>
              <w:rPr>
                <w:rFonts w:ascii="宋体" w:hAnsi="宋体"/>
                <w:szCs w:val="21"/>
              </w:rPr>
            </w:pPr>
            <w:r>
              <w:rPr>
                <w:rFonts w:hint="eastAsia" w:ascii="宋体" w:hAnsi="宋体"/>
                <w:szCs w:val="21"/>
              </w:rPr>
              <w:t>网上投标时选择拟投标的项目负责人、资格审查文件中拟委派的技术负责人及投标人声明</w:t>
            </w:r>
          </w:p>
        </w:tc>
        <w:tc>
          <w:tcPr>
            <w:tcW w:w="720" w:type="dxa"/>
            <w:tcBorders>
              <w:top w:val="single" w:color="auto" w:sz="4" w:space="0"/>
              <w:left w:val="single" w:color="auto" w:sz="4" w:space="0"/>
              <w:bottom w:val="single" w:color="auto" w:sz="4" w:space="0"/>
              <w:right w:val="single" w:color="auto" w:sz="4" w:space="0"/>
            </w:tcBorders>
            <w:vAlign w:val="center"/>
          </w:tcPr>
          <w:p w14:paraId="3CF3A7BE">
            <w:pPr>
              <w:spacing w:before="120" w:after="60"/>
              <w:jc w:val="center"/>
              <w:rPr>
                <w:rFonts w:ascii="宋体" w:hAnsi="宋体"/>
                <w:szCs w:val="21"/>
              </w:rPr>
            </w:pPr>
          </w:p>
        </w:tc>
      </w:tr>
      <w:tr w14:paraId="725D1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1D0A7492">
            <w:pPr>
              <w:spacing w:before="120" w:after="60"/>
              <w:jc w:val="center"/>
              <w:rPr>
                <w:rFonts w:ascii="宋体" w:hAnsi="宋体"/>
                <w:szCs w:val="21"/>
              </w:rPr>
            </w:pPr>
            <w:r>
              <w:rPr>
                <w:rFonts w:hint="eastAsia" w:ascii="宋体" w:hAnsi="宋体"/>
                <w:szCs w:val="21"/>
              </w:rPr>
              <w:t>10</w:t>
            </w:r>
          </w:p>
        </w:tc>
        <w:tc>
          <w:tcPr>
            <w:tcW w:w="3780" w:type="dxa"/>
            <w:tcBorders>
              <w:top w:val="single" w:color="auto" w:sz="4" w:space="0"/>
              <w:left w:val="single" w:color="auto" w:sz="4" w:space="0"/>
              <w:bottom w:val="single" w:color="auto" w:sz="4" w:space="0"/>
              <w:right w:val="single" w:color="auto" w:sz="4" w:space="0"/>
            </w:tcBorders>
            <w:vAlign w:val="center"/>
          </w:tcPr>
          <w:p w14:paraId="757ECC76">
            <w:pPr>
              <w:spacing w:before="120" w:after="60"/>
              <w:jc w:val="center"/>
              <w:rPr>
                <w:rFonts w:ascii="宋体" w:hAnsi="宋体"/>
                <w:szCs w:val="21"/>
              </w:rPr>
            </w:pPr>
            <w:r>
              <w:rPr>
                <w:rFonts w:hint="eastAsia" w:ascii="宋体" w:hAnsi="宋体"/>
                <w:szCs w:val="21"/>
              </w:rPr>
              <w:t>资格审查前，投标人须</w:t>
            </w:r>
            <w:r>
              <w:rPr>
                <w:rFonts w:ascii="宋体" w:hAnsi="宋体"/>
                <w:szCs w:val="21"/>
              </w:rPr>
              <w:t>在</w:t>
            </w:r>
            <w:r>
              <w:rPr>
                <w:rFonts w:hint="eastAsia" w:ascii="宋体" w:hAnsi="宋体"/>
                <w:szCs w:val="21"/>
              </w:rPr>
              <w:t>广州市住房和城乡建设局建立企业信用档案及拟担任本工程项目负责人、专职安全员须是本企业中的在册人员</w:t>
            </w:r>
          </w:p>
        </w:tc>
        <w:tc>
          <w:tcPr>
            <w:tcW w:w="3420" w:type="dxa"/>
            <w:tcBorders>
              <w:top w:val="single" w:color="auto" w:sz="4" w:space="0"/>
              <w:left w:val="single" w:color="auto" w:sz="4" w:space="0"/>
              <w:bottom w:val="single" w:color="auto" w:sz="4" w:space="0"/>
              <w:right w:val="single" w:color="auto" w:sz="4" w:space="0"/>
            </w:tcBorders>
            <w:vAlign w:val="center"/>
          </w:tcPr>
          <w:p w14:paraId="5F12EC62">
            <w:pPr>
              <w:spacing w:before="120" w:after="60"/>
              <w:jc w:val="center"/>
              <w:rPr>
                <w:rFonts w:ascii="宋体" w:hAnsi="宋体"/>
                <w:szCs w:val="21"/>
              </w:rPr>
            </w:pPr>
            <w:r>
              <w:rPr>
                <w:rFonts w:hint="eastAsia" w:ascii="宋体" w:hAnsi="宋体"/>
                <w:szCs w:val="21"/>
              </w:rPr>
              <w:t>投标人在广州市住建行业信用管理平台内企业信用档案的企业和人员信息</w:t>
            </w:r>
          </w:p>
        </w:tc>
        <w:tc>
          <w:tcPr>
            <w:tcW w:w="720" w:type="dxa"/>
            <w:tcBorders>
              <w:top w:val="single" w:color="auto" w:sz="4" w:space="0"/>
              <w:left w:val="single" w:color="auto" w:sz="4" w:space="0"/>
              <w:bottom w:val="single" w:color="auto" w:sz="4" w:space="0"/>
              <w:right w:val="single" w:color="auto" w:sz="4" w:space="0"/>
            </w:tcBorders>
            <w:vAlign w:val="center"/>
          </w:tcPr>
          <w:p w14:paraId="680A3061">
            <w:pPr>
              <w:spacing w:before="120" w:after="60"/>
              <w:jc w:val="center"/>
              <w:rPr>
                <w:rFonts w:ascii="宋体" w:hAnsi="宋体"/>
                <w:szCs w:val="21"/>
              </w:rPr>
            </w:pPr>
          </w:p>
        </w:tc>
      </w:tr>
      <w:tr w14:paraId="700BE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453DABF1">
            <w:pPr>
              <w:spacing w:before="120" w:after="60"/>
              <w:jc w:val="center"/>
              <w:rPr>
                <w:rFonts w:ascii="宋体" w:hAnsi="宋体"/>
                <w:szCs w:val="21"/>
              </w:rPr>
            </w:pPr>
            <w:r>
              <w:rPr>
                <w:rFonts w:hint="eastAsia" w:ascii="宋体" w:hAnsi="宋体"/>
                <w:szCs w:val="21"/>
              </w:rPr>
              <w:t>11</w:t>
            </w:r>
          </w:p>
        </w:tc>
        <w:tc>
          <w:tcPr>
            <w:tcW w:w="3780" w:type="dxa"/>
            <w:tcBorders>
              <w:top w:val="single" w:color="auto" w:sz="4" w:space="0"/>
              <w:left w:val="single" w:color="auto" w:sz="4" w:space="0"/>
              <w:bottom w:val="single" w:color="auto" w:sz="4" w:space="0"/>
              <w:right w:val="single" w:color="auto" w:sz="4" w:space="0"/>
            </w:tcBorders>
            <w:shd w:val="clear" w:color="auto" w:fill="auto"/>
            <w:vAlign w:val="center"/>
          </w:tcPr>
          <w:p w14:paraId="435D8338">
            <w:pPr>
              <w:spacing w:before="120" w:after="60"/>
              <w:jc w:val="center"/>
              <w:rPr>
                <w:rFonts w:ascii="宋体" w:hAnsi="宋体"/>
                <w:szCs w:val="21"/>
              </w:rPr>
            </w:pPr>
            <w:r>
              <w:rPr>
                <w:rFonts w:hint="eastAsia" w:ascii="宋体" w:hAnsi="宋体"/>
                <w:szCs w:val="21"/>
              </w:rPr>
              <w:t>投标人未出现以下情形：与其它投标人的单位负责人为同一人或者存在控股、管理关系的（按投标人提供的《投标人声明》第八条内容进行评审）。</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630D9B3D">
            <w:pPr>
              <w:spacing w:before="120" w:after="60"/>
              <w:jc w:val="center"/>
              <w:rPr>
                <w:rFonts w:ascii="宋体" w:hAnsi="宋体"/>
                <w:szCs w:val="21"/>
              </w:rPr>
            </w:pPr>
            <w:r>
              <w:rPr>
                <w:rFonts w:hint="eastAsia" w:ascii="宋体" w:hAnsi="宋体"/>
                <w:szCs w:val="21"/>
              </w:rPr>
              <w:t>投标人声明</w:t>
            </w:r>
          </w:p>
        </w:tc>
        <w:tc>
          <w:tcPr>
            <w:tcW w:w="720" w:type="dxa"/>
            <w:tcBorders>
              <w:top w:val="single" w:color="auto" w:sz="4" w:space="0"/>
              <w:left w:val="single" w:color="auto" w:sz="4" w:space="0"/>
              <w:bottom w:val="single" w:color="auto" w:sz="4" w:space="0"/>
              <w:right w:val="single" w:color="auto" w:sz="4" w:space="0"/>
            </w:tcBorders>
            <w:vAlign w:val="center"/>
          </w:tcPr>
          <w:p w14:paraId="0DA4BA4A">
            <w:pPr>
              <w:spacing w:before="120" w:after="60"/>
              <w:jc w:val="center"/>
              <w:rPr>
                <w:rFonts w:ascii="宋体" w:hAnsi="宋体"/>
                <w:szCs w:val="21"/>
              </w:rPr>
            </w:pPr>
          </w:p>
        </w:tc>
      </w:tr>
      <w:tr w14:paraId="7020B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5D016705">
            <w:pPr>
              <w:spacing w:before="120" w:after="60"/>
              <w:jc w:val="center"/>
              <w:rPr>
                <w:rFonts w:ascii="宋体" w:hAnsi="宋体"/>
                <w:szCs w:val="21"/>
              </w:rPr>
            </w:pPr>
            <w:r>
              <w:rPr>
                <w:rFonts w:ascii="宋体" w:hAnsi="宋体"/>
                <w:szCs w:val="21"/>
              </w:rPr>
              <w:t>1</w:t>
            </w:r>
            <w:r>
              <w:rPr>
                <w:rFonts w:hint="eastAsia" w:ascii="宋体" w:hAnsi="宋体"/>
                <w:szCs w:val="21"/>
              </w:rPr>
              <w:t>2</w:t>
            </w:r>
          </w:p>
        </w:tc>
        <w:tc>
          <w:tcPr>
            <w:tcW w:w="3780" w:type="dxa"/>
            <w:tcBorders>
              <w:top w:val="single" w:color="auto" w:sz="4" w:space="0"/>
              <w:left w:val="single" w:color="auto" w:sz="4" w:space="0"/>
              <w:bottom w:val="single" w:color="auto" w:sz="4" w:space="0"/>
              <w:right w:val="single" w:color="auto" w:sz="4" w:space="0"/>
            </w:tcBorders>
            <w:shd w:val="clear" w:color="auto" w:fill="auto"/>
            <w:vAlign w:val="center"/>
          </w:tcPr>
          <w:p w14:paraId="345FEFBD">
            <w:pPr>
              <w:spacing w:before="120" w:after="60"/>
              <w:jc w:val="center"/>
              <w:rPr>
                <w:rFonts w:ascii="宋体" w:hAnsi="宋体"/>
                <w:szCs w:val="21"/>
              </w:rPr>
            </w:pPr>
            <w:r>
              <w:rPr>
                <w:rFonts w:hint="eastAsia" w:ascii="宋体" w:hAnsi="宋体"/>
                <w:szCs w:val="21"/>
              </w:rPr>
              <w:t>未被列入拖欠农民工工资失信联合惩戒对象名单</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63EDDBE5">
            <w:pPr>
              <w:spacing w:before="120" w:after="60"/>
              <w:jc w:val="center"/>
              <w:rPr>
                <w:rFonts w:ascii="宋体" w:hAnsi="宋体"/>
                <w:szCs w:val="21"/>
              </w:rPr>
            </w:pPr>
            <w:r>
              <w:rPr>
                <w:rFonts w:hint="eastAsia" w:ascii="宋体" w:hAnsi="宋体"/>
                <w:szCs w:val="21"/>
              </w:rPr>
              <w:t>投标人无需提供资料，按交易系统比对的结果进行评审</w:t>
            </w:r>
          </w:p>
        </w:tc>
        <w:tc>
          <w:tcPr>
            <w:tcW w:w="720" w:type="dxa"/>
            <w:tcBorders>
              <w:top w:val="single" w:color="auto" w:sz="4" w:space="0"/>
              <w:left w:val="single" w:color="auto" w:sz="4" w:space="0"/>
              <w:bottom w:val="single" w:color="auto" w:sz="4" w:space="0"/>
              <w:right w:val="single" w:color="auto" w:sz="4" w:space="0"/>
            </w:tcBorders>
            <w:vAlign w:val="center"/>
          </w:tcPr>
          <w:p w14:paraId="1D91F950">
            <w:pPr>
              <w:spacing w:before="120" w:after="60"/>
              <w:jc w:val="center"/>
              <w:rPr>
                <w:rFonts w:ascii="宋体" w:hAnsi="宋体"/>
                <w:szCs w:val="21"/>
              </w:rPr>
            </w:pPr>
          </w:p>
        </w:tc>
      </w:tr>
      <w:tr w14:paraId="13B03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249054E8">
            <w:pPr>
              <w:spacing w:before="120" w:after="60"/>
              <w:jc w:val="center"/>
              <w:rPr>
                <w:rFonts w:ascii="宋体" w:hAnsi="宋体"/>
                <w:szCs w:val="21"/>
              </w:rPr>
            </w:pPr>
            <w:r>
              <w:rPr>
                <w:rFonts w:hint="eastAsia" w:ascii="宋体" w:hAnsi="宋体"/>
                <w:szCs w:val="21"/>
              </w:rPr>
              <w:t>13</w:t>
            </w:r>
          </w:p>
        </w:tc>
        <w:tc>
          <w:tcPr>
            <w:tcW w:w="3780" w:type="dxa"/>
            <w:tcBorders>
              <w:top w:val="single" w:color="auto" w:sz="4" w:space="0"/>
              <w:left w:val="single" w:color="auto" w:sz="4" w:space="0"/>
              <w:bottom w:val="single" w:color="auto" w:sz="4" w:space="0"/>
              <w:right w:val="single" w:color="auto" w:sz="4" w:space="0"/>
            </w:tcBorders>
            <w:shd w:val="clear" w:color="auto" w:fill="auto"/>
            <w:vAlign w:val="center"/>
          </w:tcPr>
          <w:p w14:paraId="1FCA91E2">
            <w:pPr>
              <w:jc w:val="center"/>
              <w:rPr>
                <w:rFonts w:ascii="宋体" w:hAnsi="宋体"/>
                <w:szCs w:val="21"/>
              </w:rPr>
            </w:pPr>
            <w:r>
              <w:rPr>
                <w:rFonts w:hint="eastAsia" w:ascii="宋体" w:hAnsi="宋体"/>
                <w:szCs w:val="21"/>
              </w:rPr>
              <w:t>关于联合体投标：本项目不接受联合体投标。</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7D53A964">
            <w:pPr>
              <w:jc w:val="center"/>
              <w:rPr>
                <w:rFonts w:ascii="宋体" w:hAnsi="宋体"/>
                <w:szCs w:val="21"/>
              </w:rPr>
            </w:pPr>
            <w:r>
              <w:rPr>
                <w:rFonts w:hint="eastAsia" w:ascii="宋体" w:hAnsi="宋体"/>
                <w:szCs w:val="21"/>
              </w:rPr>
              <w:t>非联合体投标。</w:t>
            </w:r>
          </w:p>
        </w:tc>
        <w:tc>
          <w:tcPr>
            <w:tcW w:w="720" w:type="dxa"/>
            <w:tcBorders>
              <w:top w:val="single" w:color="auto" w:sz="4" w:space="0"/>
              <w:left w:val="single" w:color="auto" w:sz="4" w:space="0"/>
              <w:bottom w:val="single" w:color="auto" w:sz="4" w:space="0"/>
              <w:right w:val="single" w:color="auto" w:sz="4" w:space="0"/>
            </w:tcBorders>
            <w:vAlign w:val="center"/>
          </w:tcPr>
          <w:p w14:paraId="098832DF">
            <w:pPr>
              <w:spacing w:before="120" w:after="60"/>
              <w:jc w:val="center"/>
              <w:rPr>
                <w:rFonts w:ascii="宋体" w:hAnsi="宋体"/>
                <w:szCs w:val="21"/>
              </w:rPr>
            </w:pPr>
          </w:p>
        </w:tc>
      </w:tr>
      <w:tr w14:paraId="293C4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1C2EE368">
            <w:pPr>
              <w:spacing w:before="120" w:after="60"/>
              <w:jc w:val="center"/>
              <w:rPr>
                <w:rFonts w:ascii="宋体" w:hAnsi="宋体"/>
                <w:szCs w:val="21"/>
              </w:rPr>
            </w:pPr>
            <w:r>
              <w:rPr>
                <w:rFonts w:hint="eastAsia" w:ascii="宋体" w:hAnsi="宋体"/>
                <w:szCs w:val="21"/>
              </w:rPr>
              <w:t>14</w:t>
            </w:r>
          </w:p>
        </w:tc>
        <w:tc>
          <w:tcPr>
            <w:tcW w:w="3780" w:type="dxa"/>
            <w:tcBorders>
              <w:top w:val="single" w:color="auto" w:sz="4" w:space="0"/>
              <w:left w:val="single" w:color="auto" w:sz="4" w:space="0"/>
              <w:bottom w:val="single" w:color="auto" w:sz="4" w:space="0"/>
              <w:right w:val="single" w:color="auto" w:sz="4" w:space="0"/>
            </w:tcBorders>
            <w:shd w:val="clear" w:color="auto" w:fill="auto"/>
            <w:vAlign w:val="center"/>
          </w:tcPr>
          <w:p w14:paraId="0B0B1665">
            <w:pPr>
              <w:pStyle w:val="115"/>
              <w:jc w:val="center"/>
              <w:rPr>
                <w:rFonts w:hint="default" w:ascii="宋体" w:hAnsi="宋体"/>
                <w:szCs w:val="21"/>
              </w:rPr>
            </w:pPr>
            <w:r>
              <w:rPr>
                <w:rFonts w:ascii="宋体" w:hAnsi="宋体" w:eastAsia="Times New Roman" w:cs="Times New Roman"/>
                <w:kern w:val="2"/>
                <w:sz w:val="21"/>
                <w:szCs w:val="21"/>
              </w:rPr>
              <w:t>面向中小企业</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6B3E67FF">
            <w:pPr>
              <w:spacing w:before="120" w:after="60"/>
              <w:jc w:val="center"/>
              <w:rPr>
                <w:rFonts w:ascii="宋体" w:hAnsi="宋体"/>
                <w:szCs w:val="21"/>
              </w:rPr>
            </w:pPr>
            <w:r>
              <w:rPr>
                <w:rFonts w:hint="eastAsia" w:ascii="宋体" w:hAnsi="宋体"/>
                <w:szCs w:val="21"/>
              </w:rPr>
              <w:t>本项目为整体面向中小企业，投标人必须为中小微企业或监狱企业或残疾人福利性单位。（提供《中小企业声明函》或属于监狱企业的证明材料或《残疾人福利性单位声明函》）。</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40129A2">
            <w:pPr>
              <w:spacing w:before="120" w:after="60"/>
              <w:jc w:val="center"/>
              <w:rPr>
                <w:rFonts w:ascii="宋体" w:hAnsi="宋体"/>
                <w:szCs w:val="21"/>
              </w:rPr>
            </w:pPr>
          </w:p>
        </w:tc>
      </w:tr>
    </w:tbl>
    <w:p w14:paraId="3BF15FAF">
      <w:pPr>
        <w:spacing w:line="480" w:lineRule="auto"/>
        <w:ind w:firstLine="470" w:firstLineChars="224"/>
        <w:rPr>
          <w:rFonts w:ascii="宋体" w:hAnsi="宋体"/>
          <w:szCs w:val="21"/>
        </w:rPr>
      </w:pPr>
      <w:r>
        <w:rPr>
          <w:rFonts w:hint="eastAsia" w:ascii="宋体" w:hAnsi="宋体"/>
          <w:szCs w:val="21"/>
        </w:rPr>
        <w:t>备注：</w:t>
      </w:r>
    </w:p>
    <w:p w14:paraId="280AE034">
      <w:pPr>
        <w:spacing w:line="360" w:lineRule="auto"/>
        <w:ind w:firstLine="470" w:firstLineChars="224"/>
        <w:rPr>
          <w:rFonts w:ascii="宋体" w:hAnsi="宋体"/>
          <w:szCs w:val="21"/>
        </w:rPr>
      </w:pPr>
      <w:r>
        <w:rPr>
          <w:rFonts w:hint="eastAsia" w:ascii="宋体" w:hAnsi="宋体"/>
          <w:szCs w:val="21"/>
        </w:rPr>
        <w:t xml:space="preserve">1、每一项目符合的打“○”，不符合的打“×”； </w:t>
      </w:r>
    </w:p>
    <w:p w14:paraId="73EAB0FA">
      <w:pPr>
        <w:spacing w:line="360" w:lineRule="auto"/>
        <w:ind w:firstLine="470" w:firstLineChars="224"/>
        <w:rPr>
          <w:rFonts w:ascii="宋体" w:hAnsi="宋体"/>
          <w:szCs w:val="21"/>
        </w:rPr>
      </w:pPr>
      <w:r>
        <w:rPr>
          <w:rFonts w:hint="eastAsia" w:ascii="宋体" w:hAnsi="宋体"/>
          <w:szCs w:val="21"/>
        </w:rPr>
        <w:t>2、若评委意见不一致时，则按少数服从多数的原则，作出评审结论。汇总后，出现一个“×”的结论为“不通过”。</w:t>
      </w:r>
    </w:p>
    <w:p w14:paraId="3621B0E9">
      <w:pPr>
        <w:spacing w:line="360" w:lineRule="auto"/>
        <w:ind w:firstLine="470" w:firstLineChars="224"/>
        <w:rPr>
          <w:rFonts w:ascii="宋体" w:hAnsi="宋体"/>
          <w:szCs w:val="21"/>
        </w:rPr>
      </w:pPr>
      <w:r>
        <w:rPr>
          <w:rFonts w:hint="eastAsia" w:ascii="宋体" w:hAnsi="宋体"/>
          <w:szCs w:val="21"/>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3FDE8265">
      <w:pPr>
        <w:sectPr>
          <w:endnotePr>
            <w:numFmt w:val="decimal"/>
          </w:endnotePr>
          <w:pgSz w:w="11906" w:h="16838"/>
          <w:pgMar w:top="1134" w:right="1418" w:bottom="1247" w:left="1418" w:header="851" w:footer="907" w:gutter="0"/>
          <w:cols w:space="425" w:num="1"/>
          <w:titlePg/>
          <w:docGrid w:type="lines" w:linePitch="312" w:charSpace="0"/>
        </w:sectPr>
      </w:pPr>
    </w:p>
    <w:p w14:paraId="64599B40">
      <w:pPr>
        <w:rPr>
          <w:szCs w:val="21"/>
        </w:rPr>
      </w:pPr>
      <w:r>
        <w:rPr>
          <w:rFonts w:hint="eastAsia"/>
          <w:szCs w:val="21"/>
        </w:rPr>
        <w:t>附表二</w:t>
      </w:r>
    </w:p>
    <w:p w14:paraId="3028B892">
      <w:pPr>
        <w:jc w:val="center"/>
        <w:rPr>
          <w:b/>
          <w:sz w:val="36"/>
          <w:szCs w:val="36"/>
        </w:rPr>
      </w:pPr>
      <w:r>
        <w:rPr>
          <w:rFonts w:hint="eastAsia"/>
          <w:b/>
          <w:sz w:val="36"/>
          <w:szCs w:val="36"/>
        </w:rPr>
        <w:t>技术标有效性审查表</w:t>
      </w:r>
    </w:p>
    <w:p w14:paraId="385AD953">
      <w:pPr>
        <w:rPr>
          <w:szCs w:val="21"/>
        </w:rPr>
      </w:pPr>
      <w:r>
        <w:rPr>
          <w:rFonts w:hint="eastAsia"/>
          <w:szCs w:val="21"/>
        </w:rPr>
        <w:t>工程名称：</w:t>
      </w:r>
    </w:p>
    <w:tbl>
      <w:tblPr>
        <w:tblStyle w:val="36"/>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4299"/>
        <w:gridCol w:w="1602"/>
        <w:gridCol w:w="1603"/>
        <w:gridCol w:w="1603"/>
        <w:gridCol w:w="1603"/>
        <w:gridCol w:w="1603"/>
        <w:gridCol w:w="1603"/>
      </w:tblGrid>
      <w:tr w14:paraId="44774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52F4932A">
            <w:pPr>
              <w:adjustRightInd w:val="0"/>
              <w:rPr>
                <w:rFonts w:ascii="宋体" w:hAnsi="宋体"/>
                <w:szCs w:val="21"/>
              </w:rPr>
            </w:pPr>
            <w:r>
              <w:rPr>
                <w:rFonts w:hint="eastAsia" w:ascii="宋体" w:hAnsi="宋体"/>
                <w:szCs w:val="21"/>
              </w:rPr>
              <w:t>序号</w:t>
            </w:r>
          </w:p>
        </w:tc>
        <w:tc>
          <w:tcPr>
            <w:tcW w:w="4299" w:type="dxa"/>
            <w:tcBorders>
              <w:top w:val="single" w:color="auto" w:sz="4" w:space="0"/>
              <w:left w:val="single" w:color="auto" w:sz="4" w:space="0"/>
              <w:bottom w:val="single" w:color="auto" w:sz="4" w:space="0"/>
              <w:right w:val="single" w:color="auto" w:sz="4" w:space="0"/>
              <w:tl2br w:val="single" w:color="auto" w:sz="4" w:space="0"/>
            </w:tcBorders>
          </w:tcPr>
          <w:p w14:paraId="2713E72B">
            <w:pPr>
              <w:adjustRightInd w:val="0"/>
              <w:rPr>
                <w:rFonts w:ascii="宋体" w:hAnsi="宋体"/>
                <w:szCs w:val="21"/>
              </w:rPr>
            </w:pPr>
            <w:r>
              <w:rPr>
                <w:rFonts w:ascii="宋体" w:hAnsi="宋体"/>
                <w:szCs w:val="21"/>
              </w:rPr>
              <w:t xml:space="preserve">               </w:t>
            </w:r>
            <w:r>
              <w:rPr>
                <w:rFonts w:hint="eastAsia" w:ascii="宋体" w:hAnsi="宋体"/>
                <w:szCs w:val="21"/>
              </w:rPr>
              <w:t>投标人</w:t>
            </w:r>
          </w:p>
          <w:p w14:paraId="4556A93A">
            <w:pPr>
              <w:adjustRightInd w:val="0"/>
              <w:rPr>
                <w:rFonts w:ascii="宋体" w:hAnsi="宋体"/>
                <w:szCs w:val="21"/>
              </w:rPr>
            </w:pPr>
          </w:p>
          <w:p w14:paraId="53237B7D">
            <w:pPr>
              <w:adjustRightInd w:val="0"/>
              <w:rPr>
                <w:rFonts w:ascii="宋体" w:hAnsi="宋体"/>
                <w:szCs w:val="21"/>
              </w:rPr>
            </w:pPr>
            <w:r>
              <w:rPr>
                <w:rFonts w:hint="eastAsia" w:ascii="宋体" w:hAnsi="宋体"/>
                <w:szCs w:val="21"/>
              </w:rPr>
              <w:t>评审内容</w:t>
            </w:r>
          </w:p>
        </w:tc>
        <w:tc>
          <w:tcPr>
            <w:tcW w:w="1602" w:type="dxa"/>
            <w:tcBorders>
              <w:top w:val="single" w:color="auto" w:sz="4" w:space="0"/>
              <w:left w:val="single" w:color="auto" w:sz="4" w:space="0"/>
              <w:bottom w:val="single" w:color="auto" w:sz="4" w:space="0"/>
              <w:right w:val="single" w:color="auto" w:sz="4" w:space="0"/>
            </w:tcBorders>
          </w:tcPr>
          <w:p w14:paraId="4ADCEACF">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14:paraId="684ECC69">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14:paraId="572EE5C1">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14:paraId="763485E7">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14:paraId="636F073A">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14:paraId="2D64FCB4">
            <w:pPr>
              <w:adjustRightInd w:val="0"/>
              <w:rPr>
                <w:rFonts w:ascii="宋体" w:hAnsi="宋体"/>
                <w:szCs w:val="21"/>
              </w:rPr>
            </w:pPr>
          </w:p>
        </w:tc>
      </w:tr>
      <w:tr w14:paraId="785E1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332FD6CA">
            <w:pPr>
              <w:adjustRightInd w:val="0"/>
              <w:rPr>
                <w:rFonts w:ascii="宋体" w:hAnsi="宋体"/>
                <w:szCs w:val="21"/>
              </w:rPr>
            </w:pPr>
            <w:r>
              <w:rPr>
                <w:rFonts w:hint="eastAsia" w:ascii="宋体" w:hAnsi="宋体"/>
                <w:szCs w:val="21"/>
              </w:rPr>
              <w:t>1</w:t>
            </w:r>
          </w:p>
        </w:tc>
        <w:tc>
          <w:tcPr>
            <w:tcW w:w="4299" w:type="dxa"/>
            <w:tcBorders>
              <w:top w:val="single" w:color="auto" w:sz="4" w:space="0"/>
              <w:left w:val="single" w:color="auto" w:sz="4" w:space="0"/>
              <w:bottom w:val="single" w:color="auto" w:sz="4" w:space="0"/>
              <w:right w:val="single" w:color="auto" w:sz="4" w:space="0"/>
            </w:tcBorders>
            <w:vAlign w:val="center"/>
          </w:tcPr>
          <w:p w14:paraId="6E968BF7">
            <w:pPr>
              <w:adjustRightInd w:val="0"/>
              <w:rPr>
                <w:rFonts w:ascii="宋体" w:hAnsi="宋体"/>
                <w:szCs w:val="21"/>
              </w:rPr>
            </w:pPr>
            <w:r>
              <w:rPr>
                <w:rFonts w:hint="eastAsia" w:ascii="宋体" w:hAnsi="宋体"/>
                <w:szCs w:val="21"/>
              </w:rPr>
              <w:t>不能满足完成投标项目工期的；</w:t>
            </w:r>
          </w:p>
        </w:tc>
        <w:tc>
          <w:tcPr>
            <w:tcW w:w="1602" w:type="dxa"/>
            <w:tcBorders>
              <w:top w:val="single" w:color="auto" w:sz="4" w:space="0"/>
              <w:left w:val="single" w:color="auto" w:sz="4" w:space="0"/>
              <w:bottom w:val="single" w:color="auto" w:sz="4" w:space="0"/>
              <w:right w:val="single" w:color="auto" w:sz="4" w:space="0"/>
            </w:tcBorders>
          </w:tcPr>
          <w:p w14:paraId="08355690">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14:paraId="2B94E45F">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14:paraId="26B20E0F">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14:paraId="57460B63">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14:paraId="0A67DEEB">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14:paraId="4021331B">
            <w:pPr>
              <w:adjustRightInd w:val="0"/>
              <w:rPr>
                <w:rFonts w:ascii="宋体" w:hAnsi="宋体"/>
                <w:szCs w:val="21"/>
              </w:rPr>
            </w:pPr>
          </w:p>
        </w:tc>
      </w:tr>
      <w:tr w14:paraId="38224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4D0A1E9A">
            <w:pPr>
              <w:adjustRightInd w:val="0"/>
              <w:rPr>
                <w:rFonts w:ascii="宋体" w:hAnsi="宋体"/>
                <w:szCs w:val="21"/>
              </w:rPr>
            </w:pPr>
            <w:r>
              <w:rPr>
                <w:rFonts w:hint="eastAsia" w:ascii="宋体" w:hAnsi="宋体"/>
                <w:szCs w:val="21"/>
              </w:rPr>
              <w:t>2</w:t>
            </w:r>
          </w:p>
        </w:tc>
        <w:tc>
          <w:tcPr>
            <w:tcW w:w="4299" w:type="dxa"/>
            <w:tcBorders>
              <w:top w:val="single" w:color="auto" w:sz="4" w:space="0"/>
              <w:left w:val="single" w:color="auto" w:sz="4" w:space="0"/>
              <w:bottom w:val="single" w:color="auto" w:sz="4" w:space="0"/>
              <w:right w:val="single" w:color="auto" w:sz="4" w:space="0"/>
            </w:tcBorders>
            <w:vAlign w:val="center"/>
          </w:tcPr>
          <w:p w14:paraId="0DBD6CE0">
            <w:pPr>
              <w:adjustRightInd w:val="0"/>
              <w:rPr>
                <w:rFonts w:ascii="宋体" w:hAnsi="宋体"/>
                <w:szCs w:val="21"/>
              </w:rPr>
            </w:pPr>
            <w:r>
              <w:rPr>
                <w:rFonts w:hint="eastAsia" w:ascii="宋体" w:hAnsi="宋体"/>
                <w:szCs w:val="21"/>
              </w:rPr>
              <w:t>不符合招标文件及有关技术规格、质量要求、检验标准和方法的；</w:t>
            </w:r>
          </w:p>
        </w:tc>
        <w:tc>
          <w:tcPr>
            <w:tcW w:w="1602" w:type="dxa"/>
            <w:tcBorders>
              <w:top w:val="single" w:color="auto" w:sz="4" w:space="0"/>
              <w:left w:val="single" w:color="auto" w:sz="4" w:space="0"/>
              <w:bottom w:val="single" w:color="auto" w:sz="4" w:space="0"/>
              <w:right w:val="single" w:color="auto" w:sz="4" w:space="0"/>
            </w:tcBorders>
          </w:tcPr>
          <w:p w14:paraId="1FA9EFC1">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14:paraId="36AE6599">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14:paraId="4A7EB814">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14:paraId="6D13CB58">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14:paraId="4545861A">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14:paraId="2C892C14">
            <w:pPr>
              <w:adjustRightInd w:val="0"/>
              <w:rPr>
                <w:rFonts w:ascii="宋体" w:hAnsi="宋体"/>
                <w:szCs w:val="21"/>
              </w:rPr>
            </w:pPr>
          </w:p>
        </w:tc>
      </w:tr>
      <w:tr w14:paraId="72022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4D90D611">
            <w:pPr>
              <w:adjustRightInd w:val="0"/>
              <w:rPr>
                <w:rFonts w:ascii="宋体" w:hAnsi="宋体"/>
                <w:szCs w:val="21"/>
              </w:rPr>
            </w:pPr>
            <w:r>
              <w:rPr>
                <w:rFonts w:hint="eastAsia" w:ascii="宋体" w:hAnsi="宋体"/>
                <w:szCs w:val="21"/>
              </w:rPr>
              <w:t>3</w:t>
            </w:r>
          </w:p>
        </w:tc>
        <w:tc>
          <w:tcPr>
            <w:tcW w:w="4299" w:type="dxa"/>
            <w:tcBorders>
              <w:top w:val="single" w:color="auto" w:sz="4" w:space="0"/>
              <w:left w:val="single" w:color="auto" w:sz="4" w:space="0"/>
              <w:bottom w:val="single" w:color="auto" w:sz="4" w:space="0"/>
              <w:right w:val="single" w:color="auto" w:sz="4" w:space="0"/>
            </w:tcBorders>
            <w:vAlign w:val="center"/>
          </w:tcPr>
          <w:p w14:paraId="5AE97EA5">
            <w:pPr>
              <w:adjustRightInd w:val="0"/>
              <w:rPr>
                <w:rFonts w:ascii="宋体" w:hAnsi="宋体"/>
                <w:szCs w:val="21"/>
              </w:rPr>
            </w:pPr>
            <w:r>
              <w:rPr>
                <w:rFonts w:hint="eastAsia" w:ascii="宋体" w:hAnsi="宋体"/>
                <w:szCs w:val="21"/>
              </w:rPr>
              <w:t>投标文件中没有有效的法定代表人证明书，或由委托代理人签署的投标文件中没有法定代表人授权书；</w:t>
            </w:r>
          </w:p>
        </w:tc>
        <w:tc>
          <w:tcPr>
            <w:tcW w:w="1602" w:type="dxa"/>
            <w:tcBorders>
              <w:top w:val="single" w:color="auto" w:sz="4" w:space="0"/>
              <w:left w:val="single" w:color="auto" w:sz="4" w:space="0"/>
              <w:bottom w:val="single" w:color="auto" w:sz="4" w:space="0"/>
              <w:right w:val="single" w:color="auto" w:sz="4" w:space="0"/>
            </w:tcBorders>
          </w:tcPr>
          <w:p w14:paraId="3AFCD24A">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14:paraId="4A2EBCA6">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14:paraId="38C0768A">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14:paraId="5E706458">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14:paraId="3132678C">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14:paraId="79919152">
            <w:pPr>
              <w:adjustRightInd w:val="0"/>
              <w:rPr>
                <w:rFonts w:ascii="宋体" w:hAnsi="宋体"/>
                <w:szCs w:val="21"/>
              </w:rPr>
            </w:pPr>
          </w:p>
        </w:tc>
      </w:tr>
      <w:tr w14:paraId="1728C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68AD0EEA">
            <w:pPr>
              <w:adjustRightInd w:val="0"/>
              <w:rPr>
                <w:rFonts w:ascii="宋体" w:hAnsi="宋体"/>
                <w:szCs w:val="21"/>
              </w:rPr>
            </w:pPr>
            <w:r>
              <w:rPr>
                <w:rFonts w:hint="eastAsia" w:ascii="宋体" w:hAnsi="宋体"/>
                <w:szCs w:val="21"/>
              </w:rPr>
              <w:t>4</w:t>
            </w:r>
          </w:p>
        </w:tc>
        <w:tc>
          <w:tcPr>
            <w:tcW w:w="4299" w:type="dxa"/>
            <w:tcBorders>
              <w:top w:val="single" w:color="auto" w:sz="4" w:space="0"/>
              <w:left w:val="single" w:color="auto" w:sz="4" w:space="0"/>
              <w:bottom w:val="single" w:color="auto" w:sz="4" w:space="0"/>
              <w:right w:val="single" w:color="auto" w:sz="4" w:space="0"/>
            </w:tcBorders>
            <w:vAlign w:val="center"/>
          </w:tcPr>
          <w:p w14:paraId="7C6E3532">
            <w:pPr>
              <w:adjustRightInd w:val="0"/>
              <w:rPr>
                <w:rFonts w:ascii="宋体" w:hAnsi="宋体"/>
                <w:szCs w:val="21"/>
              </w:rPr>
            </w:pPr>
            <w:r>
              <w:rPr>
                <w:rFonts w:hint="eastAsia" w:ascii="宋体" w:hAnsi="宋体"/>
                <w:szCs w:val="21"/>
              </w:rPr>
              <w:t>投标文件未按规定的格式填写，或主要内容不全，或关键字迹模糊、无法辨认的；</w:t>
            </w:r>
          </w:p>
        </w:tc>
        <w:tc>
          <w:tcPr>
            <w:tcW w:w="1602" w:type="dxa"/>
            <w:tcBorders>
              <w:top w:val="single" w:color="auto" w:sz="4" w:space="0"/>
              <w:left w:val="single" w:color="auto" w:sz="4" w:space="0"/>
              <w:bottom w:val="single" w:color="auto" w:sz="4" w:space="0"/>
              <w:right w:val="single" w:color="auto" w:sz="4" w:space="0"/>
            </w:tcBorders>
          </w:tcPr>
          <w:p w14:paraId="019B04F2">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14:paraId="1D0B3E9A">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14:paraId="0D9081CA">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14:paraId="5FD8187F">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14:paraId="5C5AEC46">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14:paraId="664D60C9">
            <w:pPr>
              <w:adjustRightInd w:val="0"/>
              <w:rPr>
                <w:rFonts w:ascii="宋体" w:hAnsi="宋体"/>
                <w:szCs w:val="21"/>
              </w:rPr>
            </w:pPr>
          </w:p>
        </w:tc>
      </w:tr>
      <w:tr w14:paraId="48423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3A8FFF92">
            <w:pPr>
              <w:adjustRightInd w:val="0"/>
              <w:rPr>
                <w:rFonts w:ascii="宋体" w:hAnsi="宋体"/>
                <w:szCs w:val="21"/>
              </w:rPr>
            </w:pPr>
            <w:r>
              <w:rPr>
                <w:rFonts w:ascii="宋体" w:hAnsi="宋体"/>
                <w:szCs w:val="21"/>
              </w:rPr>
              <w:t>5</w:t>
            </w:r>
          </w:p>
        </w:tc>
        <w:tc>
          <w:tcPr>
            <w:tcW w:w="4299" w:type="dxa"/>
            <w:tcBorders>
              <w:top w:val="single" w:color="auto" w:sz="4" w:space="0"/>
              <w:left w:val="single" w:color="auto" w:sz="4" w:space="0"/>
              <w:bottom w:val="single" w:color="auto" w:sz="4" w:space="0"/>
              <w:right w:val="single" w:color="auto" w:sz="4" w:space="0"/>
            </w:tcBorders>
            <w:vAlign w:val="center"/>
          </w:tcPr>
          <w:p w14:paraId="4F69AAAD">
            <w:pPr>
              <w:adjustRightInd w:val="0"/>
              <w:rPr>
                <w:rFonts w:ascii="宋体" w:hAnsi="宋体"/>
                <w:szCs w:val="21"/>
              </w:rPr>
            </w:pPr>
            <w:r>
              <w:rPr>
                <w:rFonts w:hint="eastAsia" w:ascii="宋体" w:hAnsi="宋体"/>
                <w:szCs w:val="21"/>
              </w:rPr>
              <w:t>投标人之间存在《广东省实施&lt;中华人民共和国招标投标法&gt;》第十六条所禁止的情形的；</w:t>
            </w:r>
          </w:p>
        </w:tc>
        <w:tc>
          <w:tcPr>
            <w:tcW w:w="1602" w:type="dxa"/>
            <w:tcBorders>
              <w:top w:val="single" w:color="auto" w:sz="4" w:space="0"/>
              <w:left w:val="single" w:color="auto" w:sz="4" w:space="0"/>
              <w:bottom w:val="single" w:color="auto" w:sz="4" w:space="0"/>
              <w:right w:val="single" w:color="auto" w:sz="4" w:space="0"/>
            </w:tcBorders>
          </w:tcPr>
          <w:p w14:paraId="59281CA8">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14:paraId="42F4E81B">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14:paraId="702E4366">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14:paraId="29490ACE">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14:paraId="5B01DF1B">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14:paraId="57DCA8C9">
            <w:pPr>
              <w:adjustRightInd w:val="0"/>
              <w:rPr>
                <w:rFonts w:ascii="宋体" w:hAnsi="宋体"/>
                <w:szCs w:val="21"/>
              </w:rPr>
            </w:pPr>
          </w:p>
        </w:tc>
      </w:tr>
      <w:tr w14:paraId="42DEF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4774F537">
            <w:pPr>
              <w:adjustRightInd w:val="0"/>
              <w:rPr>
                <w:rFonts w:ascii="宋体" w:hAnsi="宋体"/>
                <w:szCs w:val="21"/>
              </w:rPr>
            </w:pPr>
            <w:r>
              <w:rPr>
                <w:rFonts w:ascii="宋体" w:hAnsi="宋体"/>
                <w:szCs w:val="21"/>
              </w:rPr>
              <w:t>6</w:t>
            </w:r>
          </w:p>
        </w:tc>
        <w:tc>
          <w:tcPr>
            <w:tcW w:w="4299" w:type="dxa"/>
            <w:tcBorders>
              <w:top w:val="single" w:color="auto" w:sz="4" w:space="0"/>
              <w:left w:val="single" w:color="auto" w:sz="4" w:space="0"/>
              <w:bottom w:val="single" w:color="auto" w:sz="4" w:space="0"/>
              <w:right w:val="single" w:color="auto" w:sz="4" w:space="0"/>
            </w:tcBorders>
            <w:shd w:val="clear" w:color="auto" w:fill="auto"/>
            <w:vAlign w:val="center"/>
          </w:tcPr>
          <w:p w14:paraId="3F56C1C6">
            <w:pPr>
              <w:adjustRightInd w:val="0"/>
              <w:rPr>
                <w:rFonts w:ascii="宋体" w:hAnsi="宋体"/>
                <w:szCs w:val="21"/>
              </w:rPr>
            </w:pPr>
            <w:r>
              <w:rPr>
                <w:rFonts w:hint="eastAsia" w:ascii="宋体" w:hAnsi="宋体" w:eastAsia="Times New Roman"/>
                <w:szCs w:val="21"/>
                <w:u w:val="single"/>
              </w:rPr>
              <w:t>投标人未按规定的格式及内容要求签署《技术承诺函》；</w:t>
            </w:r>
          </w:p>
        </w:tc>
        <w:tc>
          <w:tcPr>
            <w:tcW w:w="1602" w:type="dxa"/>
            <w:tcBorders>
              <w:top w:val="single" w:color="auto" w:sz="4" w:space="0"/>
              <w:left w:val="single" w:color="auto" w:sz="4" w:space="0"/>
              <w:bottom w:val="single" w:color="auto" w:sz="4" w:space="0"/>
              <w:right w:val="single" w:color="auto" w:sz="4" w:space="0"/>
            </w:tcBorders>
          </w:tcPr>
          <w:p w14:paraId="58D760DA">
            <w:pPr>
              <w:adjustRightInd w:val="0"/>
              <w:rPr>
                <w:rFonts w:ascii="宋体" w:hAnsi="宋体"/>
                <w:szCs w:val="21"/>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14:paraId="1A150AE0">
            <w:pPr>
              <w:adjustRightInd w:val="0"/>
              <w:rPr>
                <w:rFonts w:ascii="宋体" w:hAnsi="宋体"/>
                <w:szCs w:val="21"/>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14:paraId="26D2FA84">
            <w:pPr>
              <w:adjustRightInd w:val="0"/>
              <w:rPr>
                <w:rFonts w:ascii="宋体" w:hAnsi="宋体"/>
                <w:szCs w:val="21"/>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14:paraId="23E28E95">
            <w:pPr>
              <w:adjustRightInd w:val="0"/>
              <w:rPr>
                <w:rFonts w:ascii="宋体" w:hAnsi="宋体"/>
                <w:szCs w:val="21"/>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14:paraId="7F996BEB">
            <w:pPr>
              <w:adjustRightInd w:val="0"/>
              <w:rPr>
                <w:rFonts w:ascii="宋体" w:hAnsi="宋体"/>
                <w:szCs w:val="21"/>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14:paraId="090DF924">
            <w:pPr>
              <w:adjustRightInd w:val="0"/>
              <w:rPr>
                <w:rFonts w:ascii="宋体" w:hAnsi="宋体"/>
                <w:szCs w:val="21"/>
                <w:shd w:val="pct10" w:color="auto" w:fill="FFFFFF"/>
              </w:rPr>
            </w:pPr>
          </w:p>
        </w:tc>
      </w:tr>
      <w:tr w14:paraId="6C4FE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05C51466">
            <w:pPr>
              <w:adjustRightInd w:val="0"/>
              <w:rPr>
                <w:rFonts w:ascii="宋体" w:hAnsi="宋体"/>
                <w:szCs w:val="21"/>
              </w:rPr>
            </w:pPr>
            <w:r>
              <w:rPr>
                <w:rFonts w:hint="eastAsia" w:ascii="宋体" w:hAnsi="宋体"/>
                <w:szCs w:val="21"/>
              </w:rPr>
              <w:t>7</w:t>
            </w:r>
          </w:p>
        </w:tc>
        <w:tc>
          <w:tcPr>
            <w:tcW w:w="4299" w:type="dxa"/>
            <w:tcBorders>
              <w:top w:val="single" w:color="auto" w:sz="4" w:space="0"/>
              <w:left w:val="single" w:color="auto" w:sz="4" w:space="0"/>
              <w:bottom w:val="single" w:color="auto" w:sz="4" w:space="0"/>
              <w:right w:val="single" w:color="auto" w:sz="4" w:space="0"/>
            </w:tcBorders>
            <w:shd w:val="clear" w:color="auto" w:fill="auto"/>
            <w:vAlign w:val="center"/>
          </w:tcPr>
          <w:p w14:paraId="3403AAFA">
            <w:pPr>
              <w:adjustRightInd w:val="0"/>
              <w:rPr>
                <w:rFonts w:ascii="宋体" w:hAnsi="宋体"/>
                <w:szCs w:val="21"/>
              </w:rPr>
            </w:pPr>
            <w:r>
              <w:rPr>
                <w:rFonts w:hint="eastAsia" w:ascii="宋体" w:hAnsi="宋体" w:eastAsia="Times New Roman"/>
                <w:szCs w:val="21"/>
                <w:u w:val="single"/>
              </w:rPr>
              <w:t>投标人未按规定的格式及内容要求签署《施工项目管理团队人员信息表》</w:t>
            </w:r>
          </w:p>
        </w:tc>
        <w:tc>
          <w:tcPr>
            <w:tcW w:w="1602" w:type="dxa"/>
            <w:tcBorders>
              <w:top w:val="single" w:color="auto" w:sz="4" w:space="0"/>
              <w:left w:val="single" w:color="auto" w:sz="4" w:space="0"/>
              <w:bottom w:val="single" w:color="auto" w:sz="4" w:space="0"/>
              <w:right w:val="single" w:color="auto" w:sz="4" w:space="0"/>
            </w:tcBorders>
          </w:tcPr>
          <w:p w14:paraId="133A07F6">
            <w:pPr>
              <w:adjustRightInd w:val="0"/>
              <w:rPr>
                <w:rFonts w:ascii="宋体" w:hAnsi="宋体"/>
                <w:szCs w:val="21"/>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14:paraId="2966FE23">
            <w:pPr>
              <w:adjustRightInd w:val="0"/>
              <w:rPr>
                <w:rFonts w:ascii="宋体" w:hAnsi="宋体"/>
                <w:szCs w:val="21"/>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14:paraId="01F4E5E7">
            <w:pPr>
              <w:adjustRightInd w:val="0"/>
              <w:rPr>
                <w:rFonts w:ascii="宋体" w:hAnsi="宋体"/>
                <w:szCs w:val="21"/>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14:paraId="58C3CD13">
            <w:pPr>
              <w:adjustRightInd w:val="0"/>
              <w:rPr>
                <w:rFonts w:ascii="宋体" w:hAnsi="宋体"/>
                <w:szCs w:val="21"/>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14:paraId="551033E4">
            <w:pPr>
              <w:adjustRightInd w:val="0"/>
              <w:rPr>
                <w:rFonts w:ascii="宋体" w:hAnsi="宋体"/>
                <w:szCs w:val="21"/>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14:paraId="15F72A84">
            <w:pPr>
              <w:adjustRightInd w:val="0"/>
              <w:rPr>
                <w:rFonts w:ascii="宋体" w:hAnsi="宋体"/>
                <w:szCs w:val="21"/>
                <w:shd w:val="pct10" w:color="auto" w:fill="FFFFFF"/>
              </w:rPr>
            </w:pPr>
          </w:p>
        </w:tc>
      </w:tr>
      <w:tr w14:paraId="00945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13EDC1A8">
            <w:pPr>
              <w:adjustRightInd w:val="0"/>
              <w:rPr>
                <w:rFonts w:ascii="宋体" w:hAnsi="宋体"/>
                <w:szCs w:val="21"/>
              </w:rPr>
            </w:pPr>
            <w:r>
              <w:rPr>
                <w:rFonts w:hint="eastAsia" w:ascii="宋体" w:hAnsi="宋体"/>
                <w:szCs w:val="21"/>
              </w:rPr>
              <w:t>8</w:t>
            </w:r>
          </w:p>
        </w:tc>
        <w:tc>
          <w:tcPr>
            <w:tcW w:w="4299" w:type="dxa"/>
            <w:tcBorders>
              <w:top w:val="single" w:color="auto" w:sz="4" w:space="0"/>
              <w:left w:val="single" w:color="auto" w:sz="4" w:space="0"/>
              <w:bottom w:val="single" w:color="auto" w:sz="4" w:space="0"/>
              <w:right w:val="single" w:color="auto" w:sz="4" w:space="0"/>
            </w:tcBorders>
            <w:vAlign w:val="center"/>
          </w:tcPr>
          <w:p w14:paraId="5D00555E">
            <w:pPr>
              <w:adjustRightInd w:val="0"/>
              <w:rPr>
                <w:rFonts w:ascii="宋体" w:hAnsi="宋体"/>
                <w:szCs w:val="21"/>
              </w:rPr>
            </w:pPr>
            <w:r>
              <w:rPr>
                <w:rFonts w:hint="eastAsia" w:ascii="宋体" w:hAnsi="宋体" w:eastAsia="Times New Roman"/>
                <w:szCs w:val="21"/>
              </w:rPr>
              <w:t>投标人未按规定的格式及内容要求签署《响应招标文件所附施工组织设计要点的承诺书》</w:t>
            </w:r>
          </w:p>
        </w:tc>
        <w:tc>
          <w:tcPr>
            <w:tcW w:w="1602" w:type="dxa"/>
            <w:tcBorders>
              <w:top w:val="single" w:color="auto" w:sz="4" w:space="0"/>
              <w:left w:val="single" w:color="auto" w:sz="4" w:space="0"/>
              <w:bottom w:val="single" w:color="auto" w:sz="4" w:space="0"/>
              <w:right w:val="single" w:color="auto" w:sz="4" w:space="0"/>
            </w:tcBorders>
          </w:tcPr>
          <w:p w14:paraId="5BB03949">
            <w:pPr>
              <w:adjustRightInd w:val="0"/>
              <w:rPr>
                <w:rFonts w:ascii="宋体" w:hAnsi="宋体"/>
                <w:szCs w:val="21"/>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14:paraId="3898C2F4">
            <w:pPr>
              <w:adjustRightInd w:val="0"/>
              <w:rPr>
                <w:rFonts w:ascii="宋体" w:hAnsi="宋体"/>
                <w:szCs w:val="21"/>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14:paraId="19A981D6">
            <w:pPr>
              <w:adjustRightInd w:val="0"/>
              <w:rPr>
                <w:rFonts w:ascii="宋体" w:hAnsi="宋体"/>
                <w:szCs w:val="21"/>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14:paraId="05C99793">
            <w:pPr>
              <w:adjustRightInd w:val="0"/>
              <w:rPr>
                <w:rFonts w:ascii="宋体" w:hAnsi="宋体"/>
                <w:szCs w:val="21"/>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14:paraId="18B39713">
            <w:pPr>
              <w:adjustRightInd w:val="0"/>
              <w:rPr>
                <w:rFonts w:ascii="宋体" w:hAnsi="宋体"/>
                <w:szCs w:val="21"/>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14:paraId="79D73CC9">
            <w:pPr>
              <w:adjustRightInd w:val="0"/>
              <w:rPr>
                <w:rFonts w:ascii="宋体" w:hAnsi="宋体"/>
                <w:szCs w:val="21"/>
                <w:shd w:val="pct10" w:color="auto" w:fill="FFFFFF"/>
              </w:rPr>
            </w:pPr>
          </w:p>
        </w:tc>
      </w:tr>
      <w:tr w14:paraId="7114E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428E9CF0">
            <w:pPr>
              <w:adjustRightInd w:val="0"/>
              <w:rPr>
                <w:rFonts w:ascii="宋体" w:hAnsi="宋体"/>
                <w:szCs w:val="21"/>
              </w:rPr>
            </w:pPr>
            <w:r>
              <w:rPr>
                <w:rFonts w:hint="eastAsia" w:ascii="宋体" w:hAnsi="宋体"/>
                <w:szCs w:val="21"/>
              </w:rPr>
              <w:t>9</w:t>
            </w:r>
          </w:p>
        </w:tc>
        <w:tc>
          <w:tcPr>
            <w:tcW w:w="4299" w:type="dxa"/>
            <w:tcBorders>
              <w:top w:val="single" w:color="auto" w:sz="4" w:space="0"/>
              <w:left w:val="single" w:color="auto" w:sz="4" w:space="0"/>
              <w:bottom w:val="single" w:color="auto" w:sz="4" w:space="0"/>
              <w:right w:val="single" w:color="auto" w:sz="4" w:space="0"/>
            </w:tcBorders>
            <w:vAlign w:val="center"/>
          </w:tcPr>
          <w:p w14:paraId="0FEC69C0">
            <w:pPr>
              <w:adjustRightInd w:val="0"/>
              <w:rPr>
                <w:rFonts w:ascii="宋体" w:hAnsi="宋体"/>
                <w:szCs w:val="21"/>
              </w:rPr>
            </w:pPr>
            <w:r>
              <w:rPr>
                <w:rFonts w:hint="eastAsia" w:ascii="宋体" w:hAnsi="宋体" w:eastAsia="Times New Roman"/>
                <w:szCs w:val="21"/>
              </w:rPr>
              <w:t>投标人未按规定的格式及内容要求签署《对投标文件编制的承诺》</w:t>
            </w:r>
          </w:p>
        </w:tc>
        <w:tc>
          <w:tcPr>
            <w:tcW w:w="1602" w:type="dxa"/>
            <w:tcBorders>
              <w:top w:val="single" w:color="auto" w:sz="4" w:space="0"/>
              <w:left w:val="single" w:color="auto" w:sz="4" w:space="0"/>
              <w:bottom w:val="single" w:color="auto" w:sz="4" w:space="0"/>
              <w:right w:val="single" w:color="auto" w:sz="4" w:space="0"/>
            </w:tcBorders>
          </w:tcPr>
          <w:p w14:paraId="0E31AF8C">
            <w:pPr>
              <w:adjustRightInd w:val="0"/>
              <w:rPr>
                <w:rFonts w:ascii="宋体" w:hAnsi="宋体"/>
                <w:szCs w:val="21"/>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14:paraId="793C54BE">
            <w:pPr>
              <w:adjustRightInd w:val="0"/>
              <w:rPr>
                <w:rFonts w:ascii="宋体" w:hAnsi="宋体"/>
                <w:szCs w:val="21"/>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14:paraId="64C82E58">
            <w:pPr>
              <w:adjustRightInd w:val="0"/>
              <w:rPr>
                <w:rFonts w:ascii="宋体" w:hAnsi="宋体"/>
                <w:szCs w:val="21"/>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14:paraId="6EA079E7">
            <w:pPr>
              <w:adjustRightInd w:val="0"/>
              <w:rPr>
                <w:rFonts w:ascii="宋体" w:hAnsi="宋体"/>
                <w:szCs w:val="21"/>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14:paraId="7CD48CE8">
            <w:pPr>
              <w:adjustRightInd w:val="0"/>
              <w:rPr>
                <w:rFonts w:ascii="宋体" w:hAnsi="宋体"/>
                <w:szCs w:val="21"/>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14:paraId="7F19E7C1">
            <w:pPr>
              <w:adjustRightInd w:val="0"/>
              <w:rPr>
                <w:rFonts w:ascii="宋体" w:hAnsi="宋体"/>
                <w:szCs w:val="21"/>
                <w:shd w:val="pct10" w:color="auto" w:fill="FFFFFF"/>
              </w:rPr>
            </w:pPr>
          </w:p>
        </w:tc>
      </w:tr>
      <w:tr w14:paraId="1A1DE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54684936">
            <w:pPr>
              <w:adjustRightInd w:val="0"/>
              <w:rPr>
                <w:rFonts w:ascii="宋体" w:hAnsi="宋体"/>
                <w:szCs w:val="21"/>
              </w:rPr>
            </w:pPr>
            <w:r>
              <w:rPr>
                <w:rFonts w:hint="eastAsia" w:ascii="宋体" w:hAnsi="宋体"/>
                <w:szCs w:val="21"/>
              </w:rPr>
              <w:t>10</w:t>
            </w:r>
          </w:p>
        </w:tc>
        <w:tc>
          <w:tcPr>
            <w:tcW w:w="4299" w:type="dxa"/>
            <w:tcBorders>
              <w:top w:val="single" w:color="auto" w:sz="4" w:space="0"/>
              <w:left w:val="single" w:color="auto" w:sz="4" w:space="0"/>
              <w:bottom w:val="single" w:color="auto" w:sz="4" w:space="0"/>
              <w:right w:val="single" w:color="auto" w:sz="4" w:space="0"/>
            </w:tcBorders>
            <w:vAlign w:val="center"/>
          </w:tcPr>
          <w:p w14:paraId="334B0023">
            <w:pPr>
              <w:adjustRightInd w:val="0"/>
              <w:rPr>
                <w:rFonts w:ascii="宋体" w:hAnsi="宋体"/>
                <w:szCs w:val="21"/>
              </w:rPr>
            </w:pPr>
            <w:r>
              <w:rPr>
                <w:rFonts w:hint="eastAsia" w:ascii="宋体" w:hAnsi="宋体"/>
                <w:szCs w:val="21"/>
              </w:rPr>
              <w:t>无《参与编制技术标投标文件人员名单》的</w:t>
            </w:r>
          </w:p>
        </w:tc>
        <w:tc>
          <w:tcPr>
            <w:tcW w:w="1602" w:type="dxa"/>
            <w:tcBorders>
              <w:top w:val="single" w:color="auto" w:sz="4" w:space="0"/>
              <w:left w:val="single" w:color="auto" w:sz="4" w:space="0"/>
              <w:bottom w:val="single" w:color="auto" w:sz="4" w:space="0"/>
              <w:right w:val="single" w:color="auto" w:sz="4" w:space="0"/>
            </w:tcBorders>
          </w:tcPr>
          <w:p w14:paraId="30911BBF">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14:paraId="1159D989">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14:paraId="0F6AB4B6">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14:paraId="16FC45B9">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14:paraId="54B2DE19">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14:paraId="4B0B6646">
            <w:pPr>
              <w:adjustRightInd w:val="0"/>
              <w:rPr>
                <w:rFonts w:ascii="宋体" w:hAnsi="宋体"/>
                <w:szCs w:val="21"/>
              </w:rPr>
            </w:pPr>
          </w:p>
        </w:tc>
      </w:tr>
      <w:tr w14:paraId="0D3BA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57933986">
            <w:pPr>
              <w:adjustRightInd w:val="0"/>
              <w:rPr>
                <w:rFonts w:ascii="宋体" w:hAnsi="宋体"/>
                <w:szCs w:val="21"/>
              </w:rPr>
            </w:pPr>
            <w:r>
              <w:rPr>
                <w:rFonts w:hint="eastAsia" w:ascii="宋体" w:hAnsi="宋体"/>
                <w:szCs w:val="21"/>
              </w:rPr>
              <w:t>11</w:t>
            </w:r>
          </w:p>
        </w:tc>
        <w:tc>
          <w:tcPr>
            <w:tcW w:w="4299" w:type="dxa"/>
            <w:tcBorders>
              <w:top w:val="single" w:color="auto" w:sz="4" w:space="0"/>
              <w:left w:val="single" w:color="auto" w:sz="4" w:space="0"/>
              <w:bottom w:val="single" w:color="auto" w:sz="4" w:space="0"/>
              <w:right w:val="single" w:color="auto" w:sz="4" w:space="0"/>
            </w:tcBorders>
            <w:vAlign w:val="center"/>
          </w:tcPr>
          <w:p w14:paraId="14008E13">
            <w:pPr>
              <w:adjustRightInd w:val="0"/>
              <w:rPr>
                <w:rFonts w:ascii="宋体" w:hAnsi="宋体"/>
                <w:szCs w:val="21"/>
              </w:rPr>
            </w:pPr>
            <w:r>
              <w:rPr>
                <w:rFonts w:hint="eastAsia" w:ascii="宋体" w:hAnsi="宋体" w:eastAsia="Times New Roman"/>
                <w:szCs w:val="21"/>
                <w:u w:val="single"/>
              </w:rPr>
              <w:t>投标人未按规定的格式及内容要求签署《危险性较大的分部分项工程清单及超过一定规模的危险性较大的分部分项工程清单》</w:t>
            </w:r>
          </w:p>
        </w:tc>
        <w:tc>
          <w:tcPr>
            <w:tcW w:w="1602" w:type="dxa"/>
            <w:tcBorders>
              <w:top w:val="single" w:color="auto" w:sz="4" w:space="0"/>
              <w:left w:val="single" w:color="auto" w:sz="4" w:space="0"/>
              <w:bottom w:val="single" w:color="auto" w:sz="4" w:space="0"/>
              <w:right w:val="single" w:color="auto" w:sz="4" w:space="0"/>
            </w:tcBorders>
          </w:tcPr>
          <w:p w14:paraId="7426FDF9">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14:paraId="58B3DE1B">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14:paraId="21364B62">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14:paraId="0DB6CD93">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14:paraId="752DABFF">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14:paraId="785750C0">
            <w:pPr>
              <w:adjustRightInd w:val="0"/>
              <w:rPr>
                <w:rFonts w:ascii="宋体" w:hAnsi="宋体"/>
                <w:szCs w:val="21"/>
              </w:rPr>
            </w:pPr>
          </w:p>
        </w:tc>
      </w:tr>
      <w:tr w14:paraId="68B1A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70009EFA">
            <w:pPr>
              <w:adjustRightInd w:val="0"/>
              <w:rPr>
                <w:rFonts w:ascii="宋体" w:hAnsi="宋体"/>
                <w:szCs w:val="21"/>
              </w:rPr>
            </w:pPr>
            <w:r>
              <w:rPr>
                <w:rFonts w:hint="eastAsia" w:ascii="宋体" w:hAnsi="宋体"/>
                <w:szCs w:val="21"/>
              </w:rPr>
              <w:t>12</w:t>
            </w:r>
          </w:p>
        </w:tc>
        <w:tc>
          <w:tcPr>
            <w:tcW w:w="4299" w:type="dxa"/>
            <w:tcBorders>
              <w:top w:val="single" w:color="auto" w:sz="4" w:space="0"/>
              <w:left w:val="single" w:color="auto" w:sz="4" w:space="0"/>
              <w:bottom w:val="single" w:color="auto" w:sz="4" w:space="0"/>
              <w:right w:val="single" w:color="auto" w:sz="4" w:space="0"/>
            </w:tcBorders>
            <w:vAlign w:val="center"/>
          </w:tcPr>
          <w:p w14:paraId="58613CC4">
            <w:pPr>
              <w:adjustRightInd w:val="0"/>
              <w:rPr>
                <w:rFonts w:ascii="宋体" w:hAnsi="宋体"/>
                <w:szCs w:val="21"/>
              </w:rPr>
            </w:pPr>
            <w:r>
              <w:rPr>
                <w:rFonts w:hint="eastAsia" w:ascii="宋体" w:hAnsi="宋体" w:eastAsia="Times New Roman"/>
                <w:szCs w:val="21"/>
                <w:u w:val="single"/>
              </w:rPr>
              <w:t>投标人未按规定的格式及内容要求签署《关于投标保证金的承诺》</w:t>
            </w:r>
          </w:p>
        </w:tc>
        <w:tc>
          <w:tcPr>
            <w:tcW w:w="1602" w:type="dxa"/>
            <w:tcBorders>
              <w:top w:val="single" w:color="auto" w:sz="4" w:space="0"/>
              <w:left w:val="single" w:color="auto" w:sz="4" w:space="0"/>
              <w:bottom w:val="single" w:color="auto" w:sz="4" w:space="0"/>
              <w:right w:val="single" w:color="auto" w:sz="4" w:space="0"/>
            </w:tcBorders>
          </w:tcPr>
          <w:p w14:paraId="2198EBAF">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14:paraId="6AE2FC84">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14:paraId="7BE6C46C">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14:paraId="24525639">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14:paraId="6D933AB9">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14:paraId="21D255D9">
            <w:pPr>
              <w:adjustRightInd w:val="0"/>
              <w:rPr>
                <w:rFonts w:ascii="宋体" w:hAnsi="宋体"/>
                <w:szCs w:val="21"/>
              </w:rPr>
            </w:pPr>
          </w:p>
        </w:tc>
      </w:tr>
      <w:tr w14:paraId="6C1D9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10580247">
            <w:pPr>
              <w:adjustRightInd w:val="0"/>
              <w:rPr>
                <w:rFonts w:ascii="宋体" w:hAnsi="宋体"/>
                <w:szCs w:val="21"/>
              </w:rPr>
            </w:pPr>
            <w:r>
              <w:rPr>
                <w:rFonts w:hint="eastAsia" w:ascii="宋体" w:hAnsi="宋体"/>
                <w:szCs w:val="21"/>
              </w:rPr>
              <w:t>13</w:t>
            </w:r>
          </w:p>
        </w:tc>
        <w:tc>
          <w:tcPr>
            <w:tcW w:w="4299" w:type="dxa"/>
            <w:tcBorders>
              <w:top w:val="single" w:color="auto" w:sz="4" w:space="0"/>
              <w:left w:val="single" w:color="auto" w:sz="4" w:space="0"/>
              <w:bottom w:val="single" w:color="auto" w:sz="4" w:space="0"/>
              <w:right w:val="single" w:color="auto" w:sz="4" w:space="0"/>
            </w:tcBorders>
            <w:vAlign w:val="center"/>
          </w:tcPr>
          <w:p w14:paraId="6F1D8ACC">
            <w:pPr>
              <w:adjustRightInd w:val="0"/>
              <w:rPr>
                <w:rFonts w:ascii="宋体" w:hAnsi="宋体"/>
                <w:szCs w:val="21"/>
              </w:rPr>
            </w:pPr>
            <w:r>
              <w:rPr>
                <w:rFonts w:hint="eastAsia" w:ascii="宋体" w:hAnsi="宋体" w:eastAsia="Times New Roman"/>
                <w:szCs w:val="21"/>
              </w:rPr>
              <w:t>投标人与本项目其他投标人加密打包投标文件电脑机器特征码一致的(以广州公共资源交易中心交易平台评标系统的检索信息为准)</w:t>
            </w:r>
          </w:p>
        </w:tc>
        <w:tc>
          <w:tcPr>
            <w:tcW w:w="1602" w:type="dxa"/>
            <w:tcBorders>
              <w:top w:val="single" w:color="auto" w:sz="4" w:space="0"/>
              <w:left w:val="single" w:color="auto" w:sz="4" w:space="0"/>
              <w:bottom w:val="single" w:color="auto" w:sz="4" w:space="0"/>
              <w:right w:val="single" w:color="auto" w:sz="4" w:space="0"/>
            </w:tcBorders>
          </w:tcPr>
          <w:p w14:paraId="75D9869C">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14:paraId="56096B72">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14:paraId="5E16C135">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14:paraId="6C845F48">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14:paraId="6784A8CC">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14:paraId="745A11EE">
            <w:pPr>
              <w:adjustRightInd w:val="0"/>
              <w:rPr>
                <w:rFonts w:ascii="宋体" w:hAnsi="宋体"/>
                <w:szCs w:val="21"/>
              </w:rPr>
            </w:pPr>
          </w:p>
        </w:tc>
      </w:tr>
    </w:tbl>
    <w:p w14:paraId="43A98E97">
      <w:pPr>
        <w:rPr>
          <w:rFonts w:ascii="宋体" w:hAnsi="宋体"/>
          <w:szCs w:val="21"/>
        </w:rPr>
      </w:pPr>
      <w:r>
        <w:rPr>
          <w:rFonts w:hint="eastAsia" w:ascii="宋体" w:hAnsi="宋体"/>
          <w:szCs w:val="21"/>
        </w:rPr>
        <w:t>注：1.本表使用GZZB2018-3招标文件范本，与范本内容不同之处均以下划线标明。技术标评审中，响应性、承诺性内容不应作为评分因素，可在该表中对上述内容进行符合性审查。审查标准须具备可操作性。</w:t>
      </w:r>
    </w:p>
    <w:p w14:paraId="440C5673">
      <w:pPr>
        <w:rPr>
          <w:rFonts w:ascii="宋体" w:hAnsi="宋体"/>
          <w:szCs w:val="21"/>
        </w:rPr>
      </w:pPr>
      <w:r>
        <w:rPr>
          <w:rFonts w:hint="eastAsia" w:ascii="宋体" w:hAnsi="宋体"/>
          <w:szCs w:val="21"/>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14:paraId="36FFDE6B">
      <w:pPr>
        <w:rPr>
          <w:rFonts w:ascii="宋体" w:hAnsi="宋体"/>
          <w:szCs w:val="21"/>
        </w:rPr>
      </w:pPr>
      <w:r>
        <w:rPr>
          <w:rFonts w:hint="eastAsia" w:ascii="宋体" w:hAnsi="宋体"/>
          <w:szCs w:val="21"/>
        </w:rPr>
        <w:t>3.凡出现以上任何一项情形，结论均为无效，否则就为有效。</w:t>
      </w:r>
    </w:p>
    <w:p w14:paraId="7E65C240">
      <w:pPr>
        <w:rPr>
          <w:szCs w:val="21"/>
        </w:rPr>
      </w:pPr>
      <w:r>
        <w:rPr>
          <w:rFonts w:hint="eastAsia" w:ascii="宋体" w:hAnsi="宋体"/>
          <w:szCs w:val="21"/>
        </w:rPr>
        <w:t>4.如对本表中某种情形的评审意见不一致时，以评标委员会过半数成员的意见作为评标委员会对该情形的认定结论。</w:t>
      </w:r>
      <w:r>
        <w:br w:type="page"/>
      </w:r>
      <w:r>
        <w:rPr>
          <w:rFonts w:hint="eastAsia"/>
          <w:szCs w:val="21"/>
        </w:rPr>
        <w:t>附表三</w:t>
      </w:r>
    </w:p>
    <w:p w14:paraId="77A829ED">
      <w:pPr>
        <w:jc w:val="center"/>
        <w:rPr>
          <w:b/>
          <w:sz w:val="36"/>
          <w:szCs w:val="36"/>
        </w:rPr>
      </w:pPr>
      <w:r>
        <w:rPr>
          <w:rFonts w:hint="eastAsia"/>
          <w:b/>
          <w:sz w:val="36"/>
          <w:szCs w:val="36"/>
        </w:rPr>
        <w:t>经济标有效性审查表</w:t>
      </w:r>
    </w:p>
    <w:p w14:paraId="77D3E892">
      <w:pPr>
        <w:rPr>
          <w:szCs w:val="21"/>
        </w:rPr>
      </w:pPr>
      <w:r>
        <w:rPr>
          <w:rFonts w:hint="eastAsia"/>
          <w:szCs w:val="21"/>
        </w:rPr>
        <w:t>工程名称：</w:t>
      </w:r>
    </w:p>
    <w:tbl>
      <w:tblPr>
        <w:tblStyle w:val="36"/>
        <w:tblW w:w="15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102"/>
        <w:gridCol w:w="1397"/>
        <w:gridCol w:w="1397"/>
        <w:gridCol w:w="1397"/>
        <w:gridCol w:w="1396"/>
        <w:gridCol w:w="1397"/>
        <w:gridCol w:w="1397"/>
      </w:tblGrid>
      <w:tr w14:paraId="46480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14:paraId="5F63E55A">
            <w:pPr>
              <w:rPr>
                <w:rFonts w:ascii="宋体" w:hAnsi="宋体"/>
                <w:szCs w:val="21"/>
              </w:rPr>
            </w:pPr>
            <w:r>
              <w:rPr>
                <w:rFonts w:hint="eastAsia" w:ascii="宋体" w:hAnsi="宋体"/>
                <w:szCs w:val="21"/>
              </w:rPr>
              <w:t>序号</w:t>
            </w:r>
          </w:p>
        </w:tc>
        <w:tc>
          <w:tcPr>
            <w:tcW w:w="6102" w:type="dxa"/>
            <w:tcBorders>
              <w:top w:val="single" w:color="auto" w:sz="4" w:space="0"/>
              <w:left w:val="single" w:color="auto" w:sz="4" w:space="0"/>
              <w:bottom w:val="single" w:color="auto" w:sz="4" w:space="0"/>
              <w:right w:val="single" w:color="auto" w:sz="4" w:space="0"/>
              <w:tl2br w:val="single" w:color="auto" w:sz="4" w:space="0"/>
            </w:tcBorders>
          </w:tcPr>
          <w:p w14:paraId="53CF6B0C">
            <w:pPr>
              <w:rPr>
                <w:rFonts w:ascii="宋体" w:hAnsi="宋体"/>
                <w:szCs w:val="21"/>
              </w:rPr>
            </w:pPr>
            <w:r>
              <w:rPr>
                <w:rFonts w:ascii="宋体" w:hAnsi="宋体"/>
                <w:szCs w:val="21"/>
              </w:rPr>
              <w:t xml:space="preserve">               </w:t>
            </w:r>
            <w:r>
              <w:rPr>
                <w:rFonts w:hint="eastAsia" w:ascii="宋体" w:hAnsi="宋体"/>
                <w:szCs w:val="21"/>
              </w:rPr>
              <w:t>投标人</w:t>
            </w:r>
          </w:p>
          <w:p w14:paraId="73F7BC90">
            <w:pPr>
              <w:rPr>
                <w:rFonts w:ascii="宋体" w:hAnsi="宋体"/>
                <w:szCs w:val="21"/>
              </w:rPr>
            </w:pPr>
          </w:p>
          <w:p w14:paraId="0A268DBF">
            <w:pPr>
              <w:rPr>
                <w:rFonts w:ascii="宋体" w:hAnsi="宋体"/>
                <w:szCs w:val="21"/>
              </w:rPr>
            </w:pPr>
            <w:r>
              <w:rPr>
                <w:rFonts w:hint="eastAsia" w:ascii="宋体" w:hAnsi="宋体"/>
                <w:szCs w:val="21"/>
              </w:rPr>
              <w:t>评审内容</w:t>
            </w:r>
          </w:p>
        </w:tc>
        <w:tc>
          <w:tcPr>
            <w:tcW w:w="1397" w:type="dxa"/>
            <w:tcBorders>
              <w:top w:val="single" w:color="auto" w:sz="4" w:space="0"/>
              <w:left w:val="single" w:color="auto" w:sz="4" w:space="0"/>
              <w:bottom w:val="single" w:color="auto" w:sz="4" w:space="0"/>
              <w:right w:val="single" w:color="auto" w:sz="4" w:space="0"/>
            </w:tcBorders>
          </w:tcPr>
          <w:p w14:paraId="0664C8CA">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55B154BA">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2B2C1AF2">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14:paraId="22C8F2CA">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4D22A918">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2760278C">
            <w:pPr>
              <w:rPr>
                <w:rFonts w:ascii="宋体" w:hAnsi="宋体"/>
                <w:szCs w:val="21"/>
              </w:rPr>
            </w:pPr>
          </w:p>
        </w:tc>
      </w:tr>
      <w:tr w14:paraId="42F15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7293DF6E">
            <w:pPr>
              <w:rPr>
                <w:rFonts w:ascii="宋体" w:hAnsi="宋体"/>
                <w:szCs w:val="21"/>
              </w:rPr>
            </w:pPr>
            <w:r>
              <w:rPr>
                <w:rFonts w:ascii="宋体" w:hAnsi="宋体"/>
                <w:szCs w:val="21"/>
              </w:rPr>
              <w:t>1</w:t>
            </w:r>
          </w:p>
        </w:tc>
        <w:tc>
          <w:tcPr>
            <w:tcW w:w="6102" w:type="dxa"/>
            <w:tcBorders>
              <w:top w:val="single" w:color="auto" w:sz="4" w:space="0"/>
              <w:left w:val="single" w:color="auto" w:sz="4" w:space="0"/>
              <w:bottom w:val="single" w:color="auto" w:sz="4" w:space="0"/>
              <w:right w:val="single" w:color="auto" w:sz="4" w:space="0"/>
            </w:tcBorders>
            <w:vAlign w:val="center"/>
          </w:tcPr>
          <w:p w14:paraId="1D8F29E9">
            <w:pPr>
              <w:rPr>
                <w:rFonts w:ascii="宋体" w:hAnsi="宋体"/>
                <w:szCs w:val="21"/>
              </w:rPr>
            </w:pPr>
            <w:r>
              <w:rPr>
                <w:rFonts w:hint="eastAsia" w:ascii="宋体" w:hAnsi="宋体"/>
                <w:szCs w:val="21"/>
              </w:rPr>
              <w:t>对同一招标项目出现两个或以上的投标报价，且没有申明哪个有效；</w:t>
            </w:r>
          </w:p>
        </w:tc>
        <w:tc>
          <w:tcPr>
            <w:tcW w:w="1397" w:type="dxa"/>
            <w:tcBorders>
              <w:top w:val="single" w:color="auto" w:sz="4" w:space="0"/>
              <w:left w:val="single" w:color="auto" w:sz="4" w:space="0"/>
              <w:bottom w:val="single" w:color="auto" w:sz="4" w:space="0"/>
              <w:right w:val="single" w:color="auto" w:sz="4" w:space="0"/>
            </w:tcBorders>
          </w:tcPr>
          <w:p w14:paraId="2407BA70">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444DFF9F">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6F755C3C">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14:paraId="35397435">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7BFAB313">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29ECDFA0">
            <w:pPr>
              <w:rPr>
                <w:rFonts w:ascii="宋体" w:hAnsi="宋体"/>
                <w:szCs w:val="21"/>
              </w:rPr>
            </w:pPr>
          </w:p>
        </w:tc>
      </w:tr>
      <w:tr w14:paraId="51A4D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17AD9B89">
            <w:pPr>
              <w:rPr>
                <w:rFonts w:ascii="宋体" w:hAnsi="宋体"/>
                <w:szCs w:val="21"/>
              </w:rPr>
            </w:pPr>
            <w:r>
              <w:rPr>
                <w:rFonts w:ascii="宋体" w:hAnsi="宋体"/>
                <w:szCs w:val="21"/>
              </w:rPr>
              <w:t>2</w:t>
            </w:r>
          </w:p>
        </w:tc>
        <w:tc>
          <w:tcPr>
            <w:tcW w:w="6102" w:type="dxa"/>
            <w:tcBorders>
              <w:top w:val="single" w:color="auto" w:sz="4" w:space="0"/>
              <w:left w:val="single" w:color="auto" w:sz="4" w:space="0"/>
              <w:bottom w:val="single" w:color="auto" w:sz="4" w:space="0"/>
              <w:right w:val="single" w:color="auto" w:sz="4" w:space="0"/>
            </w:tcBorders>
            <w:vAlign w:val="center"/>
          </w:tcPr>
          <w:p w14:paraId="0637E3E5">
            <w:pPr>
              <w:rPr>
                <w:rFonts w:ascii="宋体" w:hAnsi="宋体"/>
                <w:szCs w:val="21"/>
              </w:rPr>
            </w:pPr>
            <w:r>
              <w:rPr>
                <w:rFonts w:hint="eastAsia" w:ascii="宋体" w:hAnsi="宋体"/>
                <w:szCs w:val="21"/>
              </w:rPr>
              <w:t>投标报价高于最高投标限价的；</w:t>
            </w:r>
          </w:p>
        </w:tc>
        <w:tc>
          <w:tcPr>
            <w:tcW w:w="1397" w:type="dxa"/>
            <w:tcBorders>
              <w:top w:val="single" w:color="auto" w:sz="4" w:space="0"/>
              <w:left w:val="single" w:color="auto" w:sz="4" w:space="0"/>
              <w:bottom w:val="single" w:color="auto" w:sz="4" w:space="0"/>
              <w:right w:val="single" w:color="auto" w:sz="4" w:space="0"/>
            </w:tcBorders>
          </w:tcPr>
          <w:p w14:paraId="749114B8">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412D77B2">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715F8EA2">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14:paraId="285EE63F">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60397C54">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07B86A2C">
            <w:pPr>
              <w:rPr>
                <w:rFonts w:ascii="宋体" w:hAnsi="宋体"/>
                <w:szCs w:val="21"/>
              </w:rPr>
            </w:pPr>
          </w:p>
        </w:tc>
      </w:tr>
      <w:tr w14:paraId="3FC2B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4E67A0E7">
            <w:pPr>
              <w:rPr>
                <w:rFonts w:ascii="宋体" w:hAnsi="宋体"/>
                <w:szCs w:val="21"/>
              </w:rPr>
            </w:pPr>
            <w:r>
              <w:rPr>
                <w:rFonts w:ascii="宋体" w:hAnsi="宋体"/>
                <w:szCs w:val="21"/>
              </w:rPr>
              <w:t>3</w:t>
            </w:r>
          </w:p>
        </w:tc>
        <w:tc>
          <w:tcPr>
            <w:tcW w:w="6102" w:type="dxa"/>
            <w:tcBorders>
              <w:top w:val="single" w:color="auto" w:sz="4" w:space="0"/>
              <w:left w:val="single" w:color="auto" w:sz="4" w:space="0"/>
              <w:bottom w:val="single" w:color="auto" w:sz="4" w:space="0"/>
              <w:right w:val="single" w:color="auto" w:sz="4" w:space="0"/>
            </w:tcBorders>
            <w:vAlign w:val="center"/>
          </w:tcPr>
          <w:p w14:paraId="5EC20842">
            <w:pPr>
              <w:autoSpaceDE w:val="0"/>
              <w:autoSpaceDN w:val="0"/>
              <w:adjustRightInd w:val="0"/>
              <w:ind w:left="-2" w:leftChars="-1"/>
              <w:jc w:val="left"/>
              <w:rPr>
                <w:rFonts w:ascii="宋体" w:hAnsi="宋体"/>
                <w:szCs w:val="21"/>
              </w:rPr>
            </w:pPr>
            <w:r>
              <w:rPr>
                <w:rFonts w:hint="eastAsia" w:ascii="宋体" w:hAnsi="宋体"/>
                <w:szCs w:val="21"/>
              </w:rPr>
              <w:t>投标报价低于成本的；</w:t>
            </w:r>
          </w:p>
        </w:tc>
        <w:tc>
          <w:tcPr>
            <w:tcW w:w="1397" w:type="dxa"/>
            <w:tcBorders>
              <w:top w:val="single" w:color="auto" w:sz="4" w:space="0"/>
              <w:left w:val="single" w:color="auto" w:sz="4" w:space="0"/>
              <w:bottom w:val="single" w:color="auto" w:sz="4" w:space="0"/>
              <w:right w:val="single" w:color="auto" w:sz="4" w:space="0"/>
            </w:tcBorders>
          </w:tcPr>
          <w:p w14:paraId="08835336">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69E32A5C">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3E05F28C">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14:paraId="61F02332">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4F63CDB5">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398849CC">
            <w:pPr>
              <w:rPr>
                <w:rFonts w:ascii="宋体" w:hAnsi="宋体"/>
                <w:szCs w:val="21"/>
              </w:rPr>
            </w:pPr>
          </w:p>
        </w:tc>
      </w:tr>
      <w:tr w14:paraId="51777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3D35BEA0">
            <w:pPr>
              <w:rPr>
                <w:rFonts w:ascii="宋体" w:hAnsi="宋体"/>
                <w:szCs w:val="21"/>
              </w:rPr>
            </w:pPr>
            <w:r>
              <w:rPr>
                <w:rFonts w:hint="eastAsia" w:ascii="宋体" w:hAnsi="宋体"/>
                <w:szCs w:val="21"/>
              </w:rPr>
              <w:t>4</w:t>
            </w:r>
          </w:p>
        </w:tc>
        <w:tc>
          <w:tcPr>
            <w:tcW w:w="6102" w:type="dxa"/>
            <w:tcBorders>
              <w:top w:val="single" w:color="auto" w:sz="4" w:space="0"/>
              <w:left w:val="single" w:color="auto" w:sz="4" w:space="0"/>
              <w:bottom w:val="single" w:color="auto" w:sz="4" w:space="0"/>
              <w:right w:val="single" w:color="auto" w:sz="4" w:space="0"/>
            </w:tcBorders>
            <w:vAlign w:val="center"/>
          </w:tcPr>
          <w:p w14:paraId="30FA77D7">
            <w:pPr>
              <w:rPr>
                <w:rFonts w:ascii="宋体" w:hAnsi="宋体"/>
                <w:szCs w:val="21"/>
              </w:rPr>
            </w:pPr>
            <w:r>
              <w:rPr>
                <w:rFonts w:hint="eastAsia" w:ascii="宋体" w:hAnsi="宋体"/>
                <w:szCs w:val="21"/>
                <w:u w:val="single"/>
              </w:rPr>
              <w:t>投标报价中对招标文件规定的绿色施工安全防护措施费进行浮动或改变的，由评标委员会按照招标文件规定的金额进行修正后，投标人不接受修正后的报价；</w:t>
            </w:r>
          </w:p>
        </w:tc>
        <w:tc>
          <w:tcPr>
            <w:tcW w:w="1397" w:type="dxa"/>
            <w:tcBorders>
              <w:top w:val="single" w:color="auto" w:sz="4" w:space="0"/>
              <w:left w:val="single" w:color="auto" w:sz="4" w:space="0"/>
              <w:bottom w:val="single" w:color="auto" w:sz="4" w:space="0"/>
              <w:right w:val="single" w:color="auto" w:sz="4" w:space="0"/>
            </w:tcBorders>
          </w:tcPr>
          <w:p w14:paraId="2307A8CC">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0E39DB24">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40B312F4">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14:paraId="2240B75B">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2183CF13">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587B61F9">
            <w:pPr>
              <w:rPr>
                <w:rFonts w:ascii="宋体" w:hAnsi="宋体"/>
                <w:szCs w:val="21"/>
              </w:rPr>
            </w:pPr>
          </w:p>
        </w:tc>
      </w:tr>
      <w:tr w14:paraId="774B0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1A94FF1B">
            <w:pPr>
              <w:rPr>
                <w:rFonts w:ascii="宋体" w:hAnsi="宋体"/>
                <w:szCs w:val="21"/>
              </w:rPr>
            </w:pPr>
            <w:r>
              <w:rPr>
                <w:rFonts w:hint="eastAsia" w:ascii="宋体" w:hAnsi="宋体"/>
                <w:szCs w:val="21"/>
              </w:rPr>
              <w:t>5</w:t>
            </w:r>
          </w:p>
        </w:tc>
        <w:tc>
          <w:tcPr>
            <w:tcW w:w="6102" w:type="dxa"/>
            <w:tcBorders>
              <w:top w:val="single" w:color="auto" w:sz="4" w:space="0"/>
              <w:left w:val="single" w:color="auto" w:sz="4" w:space="0"/>
              <w:bottom w:val="single" w:color="auto" w:sz="4" w:space="0"/>
              <w:right w:val="single" w:color="auto" w:sz="4" w:space="0"/>
            </w:tcBorders>
            <w:vAlign w:val="center"/>
          </w:tcPr>
          <w:p w14:paraId="6BF25125">
            <w:pPr>
              <w:rPr>
                <w:rFonts w:ascii="宋体" w:hAnsi="宋体"/>
                <w:szCs w:val="21"/>
              </w:rPr>
            </w:pPr>
            <w:r>
              <w:rPr>
                <w:rFonts w:hint="eastAsia" w:ascii="宋体" w:hAnsi="宋体"/>
                <w:szCs w:val="21"/>
              </w:rPr>
              <w:t>投标人之间存在《广东省实施&lt;中华人民共和国招标投标法&gt;》第十六条所禁止的情形的；</w:t>
            </w:r>
          </w:p>
        </w:tc>
        <w:tc>
          <w:tcPr>
            <w:tcW w:w="1397" w:type="dxa"/>
            <w:tcBorders>
              <w:top w:val="single" w:color="auto" w:sz="4" w:space="0"/>
              <w:left w:val="single" w:color="auto" w:sz="4" w:space="0"/>
              <w:bottom w:val="single" w:color="auto" w:sz="4" w:space="0"/>
              <w:right w:val="single" w:color="auto" w:sz="4" w:space="0"/>
            </w:tcBorders>
          </w:tcPr>
          <w:p w14:paraId="5A9F4DDB">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0D7893D4">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69290CE6">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14:paraId="26A72D9B">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3C3B97B2">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449142A8"/>
        </w:tc>
      </w:tr>
      <w:tr w14:paraId="02CBE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1930E177">
            <w:pPr>
              <w:rPr>
                <w:rFonts w:ascii="宋体" w:hAnsi="宋体"/>
                <w:szCs w:val="21"/>
              </w:rPr>
            </w:pPr>
            <w:r>
              <w:rPr>
                <w:rFonts w:hint="eastAsia" w:ascii="宋体" w:hAnsi="宋体"/>
                <w:szCs w:val="21"/>
              </w:rPr>
              <w:t>6</w:t>
            </w:r>
          </w:p>
        </w:tc>
        <w:tc>
          <w:tcPr>
            <w:tcW w:w="6102" w:type="dxa"/>
            <w:tcBorders>
              <w:top w:val="single" w:color="auto" w:sz="4" w:space="0"/>
              <w:left w:val="single" w:color="auto" w:sz="4" w:space="0"/>
              <w:bottom w:val="single" w:color="auto" w:sz="4" w:space="0"/>
              <w:right w:val="single" w:color="auto" w:sz="4" w:space="0"/>
            </w:tcBorders>
            <w:vAlign w:val="center"/>
          </w:tcPr>
          <w:p w14:paraId="0071D3AB">
            <w:pPr>
              <w:rPr>
                <w:rFonts w:ascii="宋体" w:hAnsi="宋体"/>
                <w:szCs w:val="21"/>
              </w:rPr>
            </w:pPr>
            <w:r>
              <w:rPr>
                <w:rFonts w:hint="eastAsia" w:ascii="宋体" w:hAnsi="宋体"/>
                <w:szCs w:val="21"/>
              </w:rPr>
              <w:t>无《参与编制经济标投标文件人员名单》的；</w:t>
            </w:r>
          </w:p>
        </w:tc>
        <w:tc>
          <w:tcPr>
            <w:tcW w:w="1397" w:type="dxa"/>
            <w:tcBorders>
              <w:top w:val="single" w:color="auto" w:sz="4" w:space="0"/>
              <w:left w:val="single" w:color="auto" w:sz="4" w:space="0"/>
              <w:bottom w:val="single" w:color="auto" w:sz="4" w:space="0"/>
              <w:right w:val="single" w:color="auto" w:sz="4" w:space="0"/>
            </w:tcBorders>
          </w:tcPr>
          <w:p w14:paraId="1CA672E1">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0FACC634">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759C12DE">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14:paraId="0499ACDD">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5A2F76E3">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615FAB15">
            <w:pPr>
              <w:rPr>
                <w:rFonts w:ascii="宋体" w:hAnsi="宋体"/>
                <w:szCs w:val="21"/>
              </w:rPr>
            </w:pPr>
          </w:p>
        </w:tc>
      </w:tr>
      <w:tr w14:paraId="0E89C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68E110AE">
            <w:pPr>
              <w:rPr>
                <w:rFonts w:ascii="宋体" w:hAnsi="宋体"/>
                <w:szCs w:val="21"/>
              </w:rPr>
            </w:pPr>
            <w:r>
              <w:rPr>
                <w:rFonts w:hint="eastAsia" w:ascii="宋体" w:hAnsi="宋体"/>
                <w:szCs w:val="21"/>
              </w:rPr>
              <w:t>7</w:t>
            </w:r>
          </w:p>
        </w:tc>
        <w:tc>
          <w:tcPr>
            <w:tcW w:w="6102" w:type="dxa"/>
            <w:tcBorders>
              <w:top w:val="single" w:color="auto" w:sz="4" w:space="0"/>
              <w:left w:val="single" w:color="auto" w:sz="4" w:space="0"/>
              <w:bottom w:val="single" w:color="auto" w:sz="4" w:space="0"/>
              <w:right w:val="single" w:color="auto" w:sz="4" w:space="0"/>
            </w:tcBorders>
            <w:vAlign w:val="center"/>
          </w:tcPr>
          <w:p w14:paraId="7C5B9370">
            <w:pPr>
              <w:rPr>
                <w:rFonts w:ascii="宋体" w:hAnsi="宋体"/>
                <w:szCs w:val="21"/>
              </w:rPr>
            </w:pPr>
            <w:r>
              <w:rPr>
                <w:rFonts w:hint="eastAsia" w:ascii="宋体" w:hAnsi="宋体"/>
                <w:szCs w:val="21"/>
              </w:rPr>
              <w:t>无《对投标文件编制的承诺》</w:t>
            </w:r>
          </w:p>
        </w:tc>
        <w:tc>
          <w:tcPr>
            <w:tcW w:w="1397" w:type="dxa"/>
            <w:tcBorders>
              <w:top w:val="single" w:color="auto" w:sz="4" w:space="0"/>
              <w:left w:val="single" w:color="auto" w:sz="4" w:space="0"/>
              <w:bottom w:val="single" w:color="auto" w:sz="4" w:space="0"/>
              <w:right w:val="single" w:color="auto" w:sz="4" w:space="0"/>
            </w:tcBorders>
          </w:tcPr>
          <w:p w14:paraId="56E57FC8">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016B546D">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268AE246">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14:paraId="47F98FD2">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24847051">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1C2CB9B2">
            <w:pPr>
              <w:rPr>
                <w:rFonts w:ascii="宋体" w:hAnsi="宋体"/>
                <w:szCs w:val="21"/>
              </w:rPr>
            </w:pPr>
          </w:p>
        </w:tc>
      </w:tr>
      <w:tr w14:paraId="53EFE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297E73EB">
            <w:pPr>
              <w:rPr>
                <w:rFonts w:ascii="宋体" w:hAnsi="宋体"/>
                <w:szCs w:val="21"/>
              </w:rPr>
            </w:pPr>
            <w:r>
              <w:rPr>
                <w:rFonts w:hint="eastAsia" w:ascii="宋体" w:hAnsi="宋体"/>
                <w:szCs w:val="21"/>
              </w:rPr>
              <w:t>8</w:t>
            </w:r>
          </w:p>
        </w:tc>
        <w:tc>
          <w:tcPr>
            <w:tcW w:w="6102" w:type="dxa"/>
            <w:tcBorders>
              <w:top w:val="single" w:color="auto" w:sz="4" w:space="0"/>
              <w:left w:val="single" w:color="auto" w:sz="4" w:space="0"/>
              <w:bottom w:val="single" w:color="auto" w:sz="4" w:space="0"/>
              <w:right w:val="single" w:color="auto" w:sz="4" w:space="0"/>
            </w:tcBorders>
            <w:vAlign w:val="center"/>
          </w:tcPr>
          <w:p w14:paraId="77B9FC9E">
            <w:pPr>
              <w:rPr>
                <w:rFonts w:ascii="宋体" w:hAnsi="宋体"/>
                <w:szCs w:val="21"/>
              </w:rPr>
            </w:pPr>
            <w:r>
              <w:rPr>
                <w:rFonts w:hint="eastAsia" w:ascii="宋体" w:hAnsi="宋体"/>
                <w:szCs w:val="21"/>
              </w:rPr>
              <w:t>投标人与本项目其他投标人的投标文件工程量清单编制机器硬件信息一致的（以交易平台评标系统的检索信息为准）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14:paraId="7E0DBC9E">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02AB4438">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3AFC5B03">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14:paraId="16174B5E">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77FC2B1A">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5EA56F3B">
            <w:pPr>
              <w:rPr>
                <w:rFonts w:ascii="宋体" w:hAnsi="宋体"/>
                <w:szCs w:val="21"/>
              </w:rPr>
            </w:pPr>
          </w:p>
        </w:tc>
      </w:tr>
    </w:tbl>
    <w:p w14:paraId="0EED3437">
      <w:pPr>
        <w:ind w:firstLine="458"/>
        <w:rPr>
          <w:rFonts w:ascii="宋体" w:hAnsi="宋体"/>
          <w:szCs w:val="21"/>
        </w:rPr>
      </w:pPr>
      <w:r>
        <w:rPr>
          <w:rFonts w:hint="eastAsia" w:ascii="宋体" w:hAnsi="宋体"/>
          <w:szCs w:val="21"/>
        </w:rPr>
        <w:t>注：1.本表使用GZZB2018-3招标文件范本，与范本内容不同之处均以下划线标明。</w:t>
      </w:r>
    </w:p>
    <w:p w14:paraId="04E17269">
      <w:pPr>
        <w:ind w:firstLine="458"/>
        <w:rPr>
          <w:rFonts w:ascii="宋体" w:hAnsi="宋体"/>
          <w:szCs w:val="21"/>
        </w:rPr>
      </w:pPr>
      <w:r>
        <w:rPr>
          <w:rFonts w:hint="eastAsia" w:ascii="宋体" w:hAnsi="宋体"/>
          <w:szCs w:val="21"/>
        </w:rPr>
        <w:t>2.凡出现以上任何一项情形，结论均为无效，否则就为有效。</w:t>
      </w:r>
    </w:p>
    <w:p w14:paraId="184FCC4E">
      <w:pPr>
        <w:ind w:firstLine="458"/>
        <w:rPr>
          <w:rFonts w:ascii="宋体" w:hAnsi="宋体"/>
          <w:szCs w:val="21"/>
        </w:rPr>
      </w:pPr>
      <w:r>
        <w:rPr>
          <w:rFonts w:hint="eastAsia" w:ascii="宋体" w:hAnsi="宋体"/>
          <w:szCs w:val="21"/>
        </w:rPr>
        <w:t>3.如对本表中某种情形的评审意见不一致时，以评标委员会过半数成员的意见作为评标委员会对该情形的认定结论。</w:t>
      </w:r>
    </w:p>
    <w:p w14:paraId="0396B162">
      <w:pPr>
        <w:ind w:firstLine="458"/>
        <w:rPr>
          <w:rFonts w:ascii="宋体" w:hAnsi="宋体"/>
          <w:szCs w:val="21"/>
        </w:rPr>
      </w:pPr>
      <w:r>
        <w:rPr>
          <w:rFonts w:hint="eastAsia" w:ascii="宋体" w:hAnsi="宋体"/>
          <w:szCs w:val="21"/>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7EFCB197">
      <w:pPr>
        <w:pStyle w:val="5"/>
        <w:ind w:firstLine="458"/>
        <w:rPr>
          <w:rFonts w:ascii="宋体" w:hAnsi="宋体"/>
          <w:szCs w:val="21"/>
        </w:rPr>
        <w:sectPr>
          <w:endnotePr>
            <w:numFmt w:val="decimal"/>
          </w:endnotePr>
          <w:pgSz w:w="16838" w:h="11906" w:orient="landscape"/>
          <w:pgMar w:top="1418" w:right="1247" w:bottom="1418" w:left="1134" w:header="851" w:footer="907" w:gutter="0"/>
          <w:cols w:space="425" w:num="1"/>
          <w:titlePg/>
          <w:docGrid w:type="lines" w:linePitch="312" w:charSpace="0"/>
        </w:sectPr>
      </w:pPr>
      <w:r>
        <w:rPr>
          <w:rFonts w:hint="eastAsia" w:ascii="宋体" w:hAnsi="宋体"/>
          <w:szCs w:val="21"/>
        </w:rPr>
        <w:t>评委签名：</w:t>
      </w:r>
    </w:p>
    <w:p w14:paraId="493E7D4C">
      <w:pPr>
        <w:rPr>
          <w:szCs w:val="21"/>
        </w:rPr>
      </w:pPr>
      <w:r>
        <w:rPr>
          <w:rFonts w:hint="eastAsia"/>
          <w:szCs w:val="21"/>
        </w:rPr>
        <w:t>附表四</w:t>
      </w:r>
    </w:p>
    <w:p w14:paraId="18359249">
      <w:pPr>
        <w:jc w:val="center"/>
        <w:rPr>
          <w:b/>
          <w:sz w:val="36"/>
          <w:szCs w:val="36"/>
        </w:rPr>
      </w:pPr>
      <w:r>
        <w:rPr>
          <w:rFonts w:hint="eastAsia"/>
          <w:b/>
          <w:sz w:val="36"/>
          <w:szCs w:val="36"/>
        </w:rPr>
        <w:t>技术标详细审查评分表</w:t>
      </w:r>
    </w:p>
    <w:tbl>
      <w:tblPr>
        <w:tblStyle w:val="36"/>
        <w:tblW w:w="14024" w:type="dxa"/>
        <w:jc w:val="center"/>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33"/>
        <w:gridCol w:w="1351"/>
        <w:gridCol w:w="473"/>
        <w:gridCol w:w="10867"/>
      </w:tblGrid>
      <w:tr w14:paraId="5C93D975">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 w:hRule="atLeast"/>
          <w:jc w:val="center"/>
        </w:trPr>
        <w:tc>
          <w:tcPr>
            <w:tcW w:w="1333" w:type="dxa"/>
            <w:tcBorders>
              <w:top w:val="single" w:color="000000" w:sz="8" w:space="0"/>
              <w:left w:val="single" w:color="000000" w:sz="8" w:space="0"/>
              <w:bottom w:val="single" w:color="000000" w:sz="4" w:space="0"/>
              <w:right w:val="single" w:color="000000" w:sz="4" w:space="0"/>
            </w:tcBorders>
            <w:vAlign w:val="center"/>
          </w:tcPr>
          <w:p w14:paraId="492AE584">
            <w:pPr>
              <w:snapToGrid w:val="0"/>
              <w:jc w:val="center"/>
              <w:rPr>
                <w:rStyle w:val="119"/>
                <w:rFonts w:ascii="宋体"/>
                <w:b/>
                <w:bCs/>
              </w:rPr>
            </w:pPr>
            <w:r>
              <w:rPr>
                <w:rStyle w:val="119"/>
                <w:rFonts w:ascii="宋体"/>
                <w:b/>
              </w:rPr>
              <w:t>评分项目</w:t>
            </w:r>
          </w:p>
        </w:tc>
        <w:tc>
          <w:tcPr>
            <w:tcW w:w="1351" w:type="dxa"/>
            <w:tcBorders>
              <w:top w:val="single" w:color="000000" w:sz="8" w:space="0"/>
              <w:left w:val="single" w:color="000000" w:sz="4" w:space="0"/>
              <w:bottom w:val="single" w:color="000000" w:sz="4" w:space="0"/>
              <w:right w:val="single" w:color="000000" w:sz="4" w:space="0"/>
            </w:tcBorders>
            <w:vAlign w:val="center"/>
          </w:tcPr>
          <w:p w14:paraId="213F13B5">
            <w:pPr>
              <w:snapToGrid w:val="0"/>
              <w:jc w:val="center"/>
              <w:rPr>
                <w:rStyle w:val="119"/>
                <w:rFonts w:ascii="宋体"/>
                <w:b/>
                <w:bCs/>
              </w:rPr>
            </w:pPr>
            <w:r>
              <w:rPr>
                <w:rStyle w:val="119"/>
                <w:rFonts w:ascii="宋体" w:hAnsi="宋体"/>
                <w:b/>
              </w:rPr>
              <w:t>评分内容</w:t>
            </w:r>
          </w:p>
        </w:tc>
        <w:tc>
          <w:tcPr>
            <w:tcW w:w="473" w:type="dxa"/>
            <w:tcBorders>
              <w:top w:val="single" w:color="000000" w:sz="8" w:space="0"/>
              <w:left w:val="single" w:color="000000" w:sz="4" w:space="0"/>
              <w:bottom w:val="single" w:color="000000" w:sz="4" w:space="0"/>
              <w:right w:val="single" w:color="000000" w:sz="4" w:space="0"/>
            </w:tcBorders>
            <w:vAlign w:val="center"/>
          </w:tcPr>
          <w:p w14:paraId="660804D1">
            <w:pPr>
              <w:snapToGrid w:val="0"/>
              <w:jc w:val="center"/>
              <w:rPr>
                <w:rStyle w:val="119"/>
                <w:rFonts w:ascii="宋体"/>
                <w:b/>
                <w:bCs/>
              </w:rPr>
            </w:pPr>
            <w:r>
              <w:rPr>
                <w:rStyle w:val="119"/>
                <w:rFonts w:ascii="宋体" w:hAnsi="宋体"/>
                <w:b/>
              </w:rPr>
              <w:t>分值</w:t>
            </w:r>
          </w:p>
        </w:tc>
        <w:tc>
          <w:tcPr>
            <w:tcW w:w="10867" w:type="dxa"/>
            <w:tcBorders>
              <w:top w:val="single" w:color="000000" w:sz="8" w:space="0"/>
              <w:left w:val="single" w:color="000000" w:sz="4" w:space="0"/>
              <w:bottom w:val="single" w:color="000000" w:sz="4" w:space="0"/>
              <w:right w:val="single" w:color="000000" w:sz="4" w:space="0"/>
            </w:tcBorders>
            <w:vAlign w:val="center"/>
          </w:tcPr>
          <w:p w14:paraId="65BE7647">
            <w:pPr>
              <w:snapToGrid w:val="0"/>
              <w:jc w:val="center"/>
              <w:rPr>
                <w:rStyle w:val="119"/>
                <w:rFonts w:ascii="宋体"/>
                <w:b/>
                <w:bCs/>
              </w:rPr>
            </w:pPr>
            <w:r>
              <w:rPr>
                <w:rStyle w:val="119"/>
                <w:rFonts w:ascii="宋体" w:hAnsi="宋体"/>
                <w:b/>
              </w:rPr>
              <w:t>评审标准</w:t>
            </w:r>
          </w:p>
        </w:tc>
      </w:tr>
      <w:tr w14:paraId="517C20C2">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jc w:val="center"/>
        </w:trPr>
        <w:tc>
          <w:tcPr>
            <w:tcW w:w="1333" w:type="dxa"/>
            <w:vMerge w:val="restart"/>
            <w:tcBorders>
              <w:top w:val="single" w:color="000000" w:sz="8" w:space="0"/>
              <w:left w:val="single" w:color="000000" w:sz="8" w:space="0"/>
              <w:right w:val="single" w:color="000000" w:sz="4" w:space="0"/>
            </w:tcBorders>
            <w:vAlign w:val="center"/>
          </w:tcPr>
          <w:p w14:paraId="13BEECC4">
            <w:pPr>
              <w:snapToGrid w:val="0"/>
              <w:spacing w:line="360" w:lineRule="auto"/>
              <w:jc w:val="center"/>
              <w:rPr>
                <w:rStyle w:val="119"/>
                <w:rFonts w:ascii="宋体" w:hAnsi="宋体"/>
              </w:rPr>
            </w:pPr>
            <w:r>
              <w:rPr>
                <w:rStyle w:val="119"/>
                <w:rFonts w:ascii="宋体" w:hAnsi="宋体"/>
              </w:rPr>
              <w:t>项目管理机构能力</w:t>
            </w:r>
          </w:p>
          <w:p w14:paraId="5AA5BD11">
            <w:pPr>
              <w:snapToGrid w:val="0"/>
              <w:jc w:val="center"/>
              <w:rPr>
                <w:rStyle w:val="119"/>
                <w:rFonts w:ascii="宋体"/>
                <w:b/>
              </w:rPr>
            </w:pPr>
            <w:r>
              <w:rPr>
                <w:rStyle w:val="119"/>
                <w:rFonts w:ascii="宋体" w:hAnsi="宋体"/>
              </w:rPr>
              <w:t>（</w:t>
            </w:r>
            <w:r>
              <w:rPr>
                <w:rStyle w:val="119"/>
                <w:rFonts w:hint="eastAsia" w:ascii="宋体" w:hAnsi="宋体"/>
              </w:rPr>
              <w:t>70</w:t>
            </w:r>
            <w:r>
              <w:rPr>
                <w:rStyle w:val="119"/>
                <w:rFonts w:ascii="宋体" w:hAnsi="宋体"/>
              </w:rPr>
              <w:t>分）</w:t>
            </w:r>
          </w:p>
        </w:tc>
        <w:tc>
          <w:tcPr>
            <w:tcW w:w="1351" w:type="dxa"/>
            <w:tcBorders>
              <w:top w:val="single" w:color="000000" w:sz="8" w:space="0"/>
              <w:left w:val="single" w:color="000000" w:sz="4" w:space="0"/>
              <w:bottom w:val="single" w:color="000000" w:sz="4" w:space="0"/>
              <w:right w:val="single" w:color="000000" w:sz="4" w:space="0"/>
            </w:tcBorders>
            <w:vAlign w:val="center"/>
          </w:tcPr>
          <w:p w14:paraId="24F7ADEB">
            <w:pPr>
              <w:snapToGrid w:val="0"/>
              <w:jc w:val="center"/>
              <w:rPr>
                <w:rStyle w:val="119"/>
                <w:rFonts w:ascii="宋体"/>
              </w:rPr>
            </w:pPr>
            <w:r>
              <w:rPr>
                <w:rStyle w:val="119"/>
                <w:rFonts w:ascii="宋体"/>
              </w:rPr>
              <w:t>技术负责人</w:t>
            </w:r>
          </w:p>
        </w:tc>
        <w:tc>
          <w:tcPr>
            <w:tcW w:w="473" w:type="dxa"/>
            <w:tcBorders>
              <w:top w:val="single" w:color="000000" w:sz="8" w:space="0"/>
              <w:left w:val="single" w:color="000000" w:sz="4" w:space="0"/>
              <w:bottom w:val="single" w:color="000000" w:sz="4" w:space="0"/>
              <w:right w:val="single" w:color="000000" w:sz="4" w:space="0"/>
            </w:tcBorders>
            <w:vAlign w:val="center"/>
          </w:tcPr>
          <w:p w14:paraId="17B99883">
            <w:pPr>
              <w:snapToGrid w:val="0"/>
              <w:jc w:val="center"/>
              <w:rPr>
                <w:rStyle w:val="119"/>
                <w:rFonts w:ascii="宋体"/>
              </w:rPr>
            </w:pPr>
            <w:r>
              <w:rPr>
                <w:rStyle w:val="119"/>
                <w:rFonts w:hint="eastAsia" w:ascii="宋体"/>
              </w:rPr>
              <w:t>10</w:t>
            </w:r>
          </w:p>
        </w:tc>
        <w:tc>
          <w:tcPr>
            <w:tcW w:w="10867" w:type="dxa"/>
            <w:tcBorders>
              <w:top w:val="single" w:color="000000" w:sz="8" w:space="0"/>
              <w:left w:val="single" w:color="000000" w:sz="4" w:space="0"/>
              <w:bottom w:val="single" w:color="000000" w:sz="4" w:space="0"/>
              <w:right w:val="single" w:color="000000" w:sz="4" w:space="0"/>
            </w:tcBorders>
            <w:vAlign w:val="center"/>
          </w:tcPr>
          <w:p w14:paraId="517E30BA">
            <w:pPr>
              <w:spacing w:line="264" w:lineRule="auto"/>
              <w:ind w:right="134" w:rightChars="64"/>
              <w:rPr>
                <w:rFonts w:ascii="宋体" w:hAnsi="宋体" w:cs="宋体"/>
                <w:bCs/>
                <w:szCs w:val="21"/>
                <w:u w:color="000000"/>
                <w:lang w:val="zh-TW"/>
              </w:rPr>
            </w:pPr>
            <w:r>
              <w:rPr>
                <w:rFonts w:hint="eastAsia" w:ascii="宋体" w:hAnsi="宋体" w:cs="宋体"/>
                <w:bCs/>
                <w:szCs w:val="21"/>
                <w:u w:color="000000"/>
                <w:lang w:val="zh-TW"/>
              </w:rPr>
              <w:t>（1）具有建筑工程类高级或以上职称的，得5分。</w:t>
            </w:r>
          </w:p>
          <w:p w14:paraId="1AEB71B9">
            <w:pPr>
              <w:pStyle w:val="2"/>
              <w:rPr>
                <w:lang w:val="zh-TW"/>
              </w:rPr>
            </w:pPr>
            <w:r>
              <w:rPr>
                <w:rFonts w:hint="eastAsia"/>
                <w:lang w:val="zh-TW"/>
              </w:rPr>
              <w:t>（2）具有</w:t>
            </w:r>
            <w:r>
              <w:rPr>
                <w:rFonts w:hint="eastAsia"/>
              </w:rPr>
              <w:t>10</w:t>
            </w:r>
            <w:r>
              <w:rPr>
                <w:rFonts w:hint="eastAsia"/>
                <w:lang w:val="zh-TW"/>
              </w:rPr>
              <w:t>年（或以上）工作经验的，得5分；具有5年（含）-</w:t>
            </w:r>
            <w:r>
              <w:rPr>
                <w:rFonts w:hint="eastAsia"/>
              </w:rPr>
              <w:t>10</w:t>
            </w:r>
            <w:r>
              <w:rPr>
                <w:rFonts w:hint="eastAsia"/>
                <w:lang w:val="zh-TW"/>
              </w:rPr>
              <w:t>年（不含）工作经验的，</w:t>
            </w:r>
            <w:r>
              <w:rPr>
                <w:rFonts w:hint="eastAsia"/>
              </w:rPr>
              <w:t>得</w:t>
            </w:r>
            <w:r>
              <w:rPr>
                <w:rFonts w:hint="eastAsia"/>
                <w:lang w:val="zh-TW"/>
              </w:rPr>
              <w:t>2.5分；具有</w:t>
            </w:r>
            <w:r>
              <w:rPr>
                <w:rFonts w:hint="eastAsia"/>
              </w:rPr>
              <w:t>5年（不含）以下</w:t>
            </w:r>
            <w:r>
              <w:rPr>
                <w:rFonts w:hint="eastAsia"/>
                <w:lang w:val="zh-TW"/>
              </w:rPr>
              <w:t>工作经验的，</w:t>
            </w:r>
            <w:r>
              <w:rPr>
                <w:rFonts w:hint="eastAsia"/>
              </w:rPr>
              <w:t>得1</w:t>
            </w:r>
            <w:r>
              <w:rPr>
                <w:rFonts w:hint="eastAsia"/>
                <w:lang w:val="zh-TW"/>
              </w:rPr>
              <w:t>分。</w:t>
            </w:r>
          </w:p>
          <w:p w14:paraId="6CFAE4AD">
            <w:pPr>
              <w:pStyle w:val="2"/>
            </w:pPr>
            <w:r>
              <w:rPr>
                <w:rFonts w:hint="eastAsia" w:ascii="宋体" w:hAnsi="宋体" w:cs="宋体"/>
                <w:b/>
                <w:sz w:val="18"/>
                <w:szCs w:val="18"/>
                <w:u w:color="000000"/>
                <w:lang w:val="zh-TW"/>
              </w:rPr>
              <w:t>注：须提供职称证</w:t>
            </w:r>
            <w:r>
              <w:rPr>
                <w:rFonts w:hint="eastAsia" w:ascii="宋体" w:hAnsi="宋体" w:cs="宋体"/>
                <w:b/>
                <w:bCs/>
                <w:sz w:val="18"/>
                <w:szCs w:val="18"/>
                <w:u w:color="000000"/>
                <w:lang w:val="zh-TW"/>
              </w:rPr>
              <w:t>书</w:t>
            </w:r>
            <w:r>
              <w:rPr>
                <w:rFonts w:hint="eastAsia" w:ascii="宋体" w:hAnsi="宋体" w:cs="宋体"/>
                <w:b/>
                <w:sz w:val="18"/>
                <w:szCs w:val="18"/>
                <w:u w:color="000000"/>
                <w:lang w:val="zh-TW"/>
              </w:rPr>
              <w:t>扫描件或官方网站查询截图（职称证书以地市级或以上人社或人事部门核发为准，若非人社或人事部门核发的职称证书，投标人应同时提供地市级或以上人社或人事部门委托核发机构开展职称评审工作的证明文件或其他可由该机构核发的政策文件依据，或在人社或人事部门专业技术人才职称管理系统登记的信息记录网页截图，否则，对该职称证书不予认可。）</w:t>
            </w:r>
            <w:r>
              <w:rPr>
                <w:rStyle w:val="119"/>
                <w:rFonts w:hint="eastAsia" w:ascii="宋体"/>
                <w:b/>
                <w:sz w:val="18"/>
                <w:szCs w:val="18"/>
              </w:rPr>
              <w:t>、毕业证书扫描件（工作经验本科或以上毕业证书发证日期开始计算到投标截止时间为止）及投标起始时间前近一个月（2025年6月份）本单位的社保证明资料（必须包含基本养老保险缴纳，退休返聘人员不计分），</w:t>
            </w:r>
            <w:r>
              <w:rPr>
                <w:rFonts w:hint="eastAsia" w:ascii="宋体" w:hAnsi="宋体" w:cs="宋体"/>
                <w:b/>
                <w:sz w:val="18"/>
                <w:szCs w:val="18"/>
                <w:u w:color="000000"/>
                <w:lang w:val="zh-TW"/>
              </w:rPr>
              <w:t>不满足上述情况的不得分。</w:t>
            </w:r>
          </w:p>
        </w:tc>
      </w:tr>
      <w:tr w14:paraId="69496F3F">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 w:hRule="atLeast"/>
          <w:jc w:val="center"/>
        </w:trPr>
        <w:tc>
          <w:tcPr>
            <w:tcW w:w="1333" w:type="dxa"/>
            <w:vMerge w:val="continue"/>
            <w:tcBorders>
              <w:left w:val="single" w:color="000000" w:sz="8" w:space="0"/>
              <w:right w:val="single" w:color="000000" w:sz="4" w:space="0"/>
            </w:tcBorders>
            <w:vAlign w:val="center"/>
          </w:tcPr>
          <w:p w14:paraId="327DB013">
            <w:pPr>
              <w:snapToGrid w:val="0"/>
              <w:jc w:val="center"/>
              <w:rPr>
                <w:rStyle w:val="119"/>
                <w:rFonts w:ascii="宋体"/>
                <w:b/>
              </w:rPr>
            </w:pPr>
          </w:p>
        </w:tc>
        <w:tc>
          <w:tcPr>
            <w:tcW w:w="1351" w:type="dxa"/>
            <w:tcBorders>
              <w:top w:val="single" w:color="000000" w:sz="8" w:space="0"/>
              <w:left w:val="single" w:color="000000" w:sz="4" w:space="0"/>
              <w:bottom w:val="single" w:color="000000" w:sz="4" w:space="0"/>
              <w:right w:val="single" w:color="000000" w:sz="4" w:space="0"/>
            </w:tcBorders>
            <w:vAlign w:val="center"/>
          </w:tcPr>
          <w:p w14:paraId="21DDAF34">
            <w:pPr>
              <w:snapToGrid w:val="0"/>
              <w:jc w:val="center"/>
              <w:rPr>
                <w:rStyle w:val="119"/>
                <w:rFonts w:ascii="宋体" w:hAnsi="宋体"/>
                <w:b/>
              </w:rPr>
            </w:pPr>
            <w:r>
              <w:rPr>
                <w:rStyle w:val="119"/>
                <w:rFonts w:ascii="宋体"/>
              </w:rPr>
              <w:t>安全负责人</w:t>
            </w:r>
          </w:p>
        </w:tc>
        <w:tc>
          <w:tcPr>
            <w:tcW w:w="473" w:type="dxa"/>
            <w:tcBorders>
              <w:top w:val="single" w:color="000000" w:sz="8" w:space="0"/>
              <w:left w:val="single" w:color="000000" w:sz="4" w:space="0"/>
              <w:bottom w:val="single" w:color="000000" w:sz="4" w:space="0"/>
              <w:right w:val="single" w:color="000000" w:sz="4" w:space="0"/>
            </w:tcBorders>
            <w:vAlign w:val="center"/>
          </w:tcPr>
          <w:p w14:paraId="0CCF5427">
            <w:pPr>
              <w:snapToGrid w:val="0"/>
              <w:jc w:val="center"/>
              <w:rPr>
                <w:rStyle w:val="119"/>
                <w:rFonts w:ascii="宋体" w:hAnsi="宋体"/>
                <w:b/>
              </w:rPr>
            </w:pPr>
            <w:r>
              <w:rPr>
                <w:rStyle w:val="119"/>
                <w:rFonts w:hint="eastAsia" w:ascii="宋体" w:hAnsi="宋体"/>
                <w:bCs/>
              </w:rPr>
              <w:t>20</w:t>
            </w:r>
          </w:p>
        </w:tc>
        <w:tc>
          <w:tcPr>
            <w:tcW w:w="10867" w:type="dxa"/>
            <w:tcBorders>
              <w:top w:val="single" w:color="000000" w:sz="8" w:space="0"/>
              <w:left w:val="single" w:color="000000" w:sz="4" w:space="0"/>
              <w:bottom w:val="single" w:color="000000" w:sz="4" w:space="0"/>
              <w:right w:val="single" w:color="000000" w:sz="4" w:space="0"/>
            </w:tcBorders>
            <w:vAlign w:val="center"/>
          </w:tcPr>
          <w:p w14:paraId="1FABB264">
            <w:pPr>
              <w:spacing w:line="264" w:lineRule="auto"/>
              <w:ind w:right="134" w:rightChars="64"/>
              <w:rPr>
                <w:rFonts w:ascii="宋体" w:hAnsi="宋体" w:cs="宋体"/>
                <w:bCs/>
                <w:szCs w:val="21"/>
                <w:u w:color="000000"/>
                <w:lang w:val="zh-TW"/>
              </w:rPr>
            </w:pPr>
            <w:r>
              <w:rPr>
                <w:rFonts w:hint="eastAsia" w:hAnsi="宋体" w:cs="宋体"/>
                <w:bCs/>
                <w:szCs w:val="21"/>
                <w:u w:color="000000"/>
                <w:lang w:val="zh-TW"/>
              </w:rPr>
              <w:t>（1）</w:t>
            </w:r>
            <w:r>
              <w:rPr>
                <w:rFonts w:hint="eastAsia" w:ascii="宋体" w:hAnsi="宋体" w:cs="宋体"/>
                <w:bCs/>
                <w:szCs w:val="21"/>
                <w:u w:color="000000"/>
                <w:lang w:val="zh-TW"/>
              </w:rPr>
              <w:t>具有工程类高级或以上职称的，得</w:t>
            </w:r>
            <w:r>
              <w:rPr>
                <w:rFonts w:hint="eastAsia" w:ascii="宋体" w:hAnsi="宋体" w:cs="宋体"/>
                <w:bCs/>
                <w:szCs w:val="21"/>
                <w:u w:color="000000"/>
              </w:rPr>
              <w:t>5</w:t>
            </w:r>
            <w:r>
              <w:rPr>
                <w:rFonts w:hint="eastAsia" w:ascii="宋体" w:hAnsi="宋体" w:cs="宋体"/>
                <w:bCs/>
                <w:szCs w:val="21"/>
                <w:u w:color="000000"/>
                <w:lang w:val="zh-TW"/>
              </w:rPr>
              <w:t>分；具有工程类中级职称的，得</w:t>
            </w:r>
            <w:r>
              <w:rPr>
                <w:rFonts w:hint="eastAsia" w:ascii="宋体" w:hAnsi="宋体" w:cs="宋体"/>
                <w:bCs/>
                <w:szCs w:val="21"/>
                <w:u w:color="000000"/>
              </w:rPr>
              <w:t>2</w:t>
            </w:r>
            <w:r>
              <w:rPr>
                <w:rFonts w:hint="eastAsia" w:ascii="宋体" w:hAnsi="宋体" w:cs="宋体"/>
                <w:bCs/>
                <w:szCs w:val="21"/>
                <w:u w:color="000000"/>
                <w:lang w:val="zh-TW"/>
              </w:rPr>
              <w:t>.5分。</w:t>
            </w:r>
          </w:p>
          <w:p w14:paraId="30F829A9">
            <w:pPr>
              <w:rPr>
                <w:rFonts w:ascii="宋体" w:hAnsi="宋体" w:cs="宋体"/>
                <w:bCs/>
                <w:szCs w:val="21"/>
                <w:u w:color="000000"/>
                <w:lang w:val="zh-TW"/>
              </w:rPr>
            </w:pPr>
            <w:r>
              <w:rPr>
                <w:rFonts w:hint="eastAsia" w:ascii="宋体" w:hAnsi="宋体" w:cs="宋体"/>
                <w:bCs/>
                <w:szCs w:val="21"/>
                <w:u w:color="000000"/>
                <w:lang w:val="zh-TW"/>
              </w:rPr>
              <w:t>（2）具有安全生产考核合格证书（C3类）的，得</w:t>
            </w:r>
            <w:r>
              <w:rPr>
                <w:rFonts w:hint="eastAsia" w:ascii="宋体" w:hAnsi="宋体" w:cs="宋体"/>
                <w:bCs/>
                <w:szCs w:val="21"/>
                <w:u w:color="000000"/>
              </w:rPr>
              <w:t>5</w:t>
            </w:r>
            <w:r>
              <w:rPr>
                <w:rFonts w:hint="eastAsia" w:ascii="宋体" w:hAnsi="宋体" w:cs="宋体"/>
                <w:bCs/>
                <w:szCs w:val="21"/>
                <w:u w:color="000000"/>
                <w:lang w:val="zh-TW"/>
              </w:rPr>
              <w:t>分。</w:t>
            </w:r>
          </w:p>
          <w:p w14:paraId="288E635A">
            <w:pPr>
              <w:pStyle w:val="2"/>
              <w:rPr>
                <w:lang w:val="zh-TW"/>
              </w:rPr>
            </w:pPr>
            <w:r>
              <w:rPr>
                <w:rFonts w:hint="eastAsia"/>
                <w:lang w:val="zh-TW"/>
              </w:rPr>
              <w:t>（3）自2022年1月1日至今作为工法主要完成人，获得过国家级工法的，每个得2.5分；获得过省级工法的，每个得1分；累计最高得5分。</w:t>
            </w:r>
          </w:p>
          <w:p w14:paraId="41011269">
            <w:pPr>
              <w:pStyle w:val="2"/>
              <w:rPr>
                <w:lang w:val="zh-TW"/>
              </w:rPr>
            </w:pPr>
            <w:r>
              <w:rPr>
                <w:rFonts w:hint="eastAsia"/>
                <w:lang w:val="zh-TW"/>
              </w:rPr>
              <w:t>（4）担任项目管理机构相关负责人身份（包括项目负责人或技术负责人或质量负责人或安全负责人或造价负责人等）完成过合格的工程项目业绩的，每个得</w:t>
            </w:r>
            <w:r>
              <w:rPr>
                <w:rFonts w:hint="eastAsia"/>
              </w:rPr>
              <w:t>2.5</w:t>
            </w:r>
            <w:r>
              <w:rPr>
                <w:rFonts w:hint="eastAsia"/>
                <w:lang w:val="zh-TW"/>
              </w:rPr>
              <w:t>分，累计最高得</w:t>
            </w:r>
            <w:r>
              <w:rPr>
                <w:rFonts w:hint="eastAsia"/>
              </w:rPr>
              <w:t>5</w:t>
            </w:r>
            <w:r>
              <w:rPr>
                <w:rFonts w:hint="eastAsia"/>
                <w:lang w:val="zh-TW"/>
              </w:rPr>
              <w:t>分。</w:t>
            </w:r>
          </w:p>
          <w:p w14:paraId="35D9C3F1">
            <w:pPr>
              <w:snapToGrid w:val="0"/>
              <w:rPr>
                <w:rStyle w:val="119"/>
                <w:rFonts w:ascii="宋体" w:hAnsi="宋体"/>
                <w:b/>
              </w:rPr>
            </w:pPr>
            <w:r>
              <w:rPr>
                <w:rFonts w:hint="eastAsia" w:ascii="宋体" w:hAnsi="宋体" w:cs="宋体"/>
                <w:b/>
                <w:sz w:val="18"/>
                <w:szCs w:val="18"/>
                <w:u w:color="000000"/>
                <w:lang w:val="zh-TW"/>
              </w:rPr>
              <w:t>注：须提供职称证</w:t>
            </w:r>
            <w:r>
              <w:rPr>
                <w:rFonts w:hint="eastAsia" w:ascii="宋体" w:hAnsi="宋体" w:cs="宋体"/>
                <w:b/>
                <w:bCs/>
                <w:sz w:val="18"/>
                <w:szCs w:val="18"/>
                <w:u w:color="000000"/>
                <w:lang w:val="zh-TW"/>
              </w:rPr>
              <w:t>书</w:t>
            </w:r>
            <w:r>
              <w:rPr>
                <w:rFonts w:hint="eastAsia" w:ascii="宋体" w:hAnsi="宋体" w:cs="宋体"/>
                <w:b/>
                <w:sz w:val="18"/>
                <w:szCs w:val="18"/>
                <w:u w:color="000000"/>
                <w:lang w:val="zh-TW"/>
              </w:rPr>
              <w:t>扫描件或官方网站查询截图（职称证书以地市级或以上人社或人事部门核发为准，若非人社或人事部门核发的职称证书，投标人应同时提供地市级或以上人社或人事部门委托核发机构开展职称评审工作的证明文件或其他可由该机构核发的政策文件依据，或在人社或人事部门专业技术人才职称管理系统登记的信息记录网页截图，否则，对该职称证书不予认可。）</w:t>
            </w:r>
            <w:r>
              <w:rPr>
                <w:rStyle w:val="119"/>
                <w:rFonts w:hint="eastAsia" w:ascii="宋体"/>
                <w:b/>
                <w:sz w:val="18"/>
                <w:szCs w:val="18"/>
              </w:rPr>
              <w:t>、安全生产考核合格证书（C3类）扫描件、工法证书扫描件（证书须体现完成人员姓名）、业绩相关证明（含中标通知书（</w:t>
            </w:r>
            <w:r>
              <w:rPr>
                <w:rFonts w:hint="eastAsia" w:ascii="宋体" w:hAnsi="宋体" w:cs="宋体"/>
                <w:b/>
                <w:sz w:val="18"/>
                <w:szCs w:val="18"/>
                <w:u w:color="000000"/>
                <w:lang w:val="zh-TW"/>
              </w:rPr>
              <w:t>如为免招标项目无须提供中标通知书，但须提供相应的免招标证明文件）</w:t>
            </w:r>
            <w:r>
              <w:rPr>
                <w:rStyle w:val="119"/>
                <w:rFonts w:hint="eastAsia" w:ascii="宋体"/>
                <w:b/>
                <w:sz w:val="18"/>
                <w:szCs w:val="18"/>
              </w:rPr>
              <w:t>扫描件、施工合同扫描件、竣工验收报告扫描件）及投标起始时间前近一个月（2025年6月份）本单位的社保证明资料（必须包含基本养老保险缴纳，退休返聘人员不计分），</w:t>
            </w:r>
            <w:r>
              <w:rPr>
                <w:rFonts w:hint="eastAsia" w:ascii="宋体" w:hAnsi="宋体" w:cs="宋体"/>
                <w:b/>
                <w:sz w:val="18"/>
                <w:szCs w:val="18"/>
                <w:u w:color="000000"/>
                <w:lang w:val="zh-TW"/>
              </w:rPr>
              <w:t>不满足上述情况的不得分。</w:t>
            </w:r>
          </w:p>
        </w:tc>
      </w:tr>
      <w:tr w14:paraId="7C4FC6E9">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jc w:val="center"/>
        </w:trPr>
        <w:tc>
          <w:tcPr>
            <w:tcW w:w="1333" w:type="dxa"/>
            <w:vMerge w:val="continue"/>
            <w:tcBorders>
              <w:left w:val="single" w:color="000000" w:sz="8" w:space="0"/>
              <w:right w:val="single" w:color="000000" w:sz="4" w:space="0"/>
            </w:tcBorders>
            <w:vAlign w:val="center"/>
          </w:tcPr>
          <w:p w14:paraId="189E85CC">
            <w:pPr>
              <w:snapToGrid w:val="0"/>
              <w:jc w:val="center"/>
              <w:rPr>
                <w:rStyle w:val="119"/>
                <w:rFonts w:ascii="宋体"/>
                <w:b/>
              </w:rPr>
            </w:pPr>
          </w:p>
        </w:tc>
        <w:tc>
          <w:tcPr>
            <w:tcW w:w="1351" w:type="dxa"/>
            <w:tcBorders>
              <w:top w:val="single" w:color="000000" w:sz="8" w:space="0"/>
              <w:left w:val="single" w:color="000000" w:sz="4" w:space="0"/>
              <w:bottom w:val="single" w:color="000000" w:sz="4" w:space="0"/>
              <w:right w:val="single" w:color="000000" w:sz="4" w:space="0"/>
            </w:tcBorders>
            <w:vAlign w:val="center"/>
          </w:tcPr>
          <w:p w14:paraId="0A2A251B">
            <w:pPr>
              <w:snapToGrid w:val="0"/>
              <w:jc w:val="center"/>
              <w:rPr>
                <w:rStyle w:val="119"/>
                <w:rFonts w:ascii="宋体"/>
              </w:rPr>
            </w:pPr>
            <w:r>
              <w:rPr>
                <w:rStyle w:val="119"/>
                <w:rFonts w:hint="eastAsia" w:ascii="宋体"/>
              </w:rPr>
              <w:t>质量负责人</w:t>
            </w:r>
          </w:p>
        </w:tc>
        <w:tc>
          <w:tcPr>
            <w:tcW w:w="473" w:type="dxa"/>
            <w:tcBorders>
              <w:top w:val="single" w:color="000000" w:sz="8" w:space="0"/>
              <w:left w:val="single" w:color="000000" w:sz="4" w:space="0"/>
              <w:bottom w:val="single" w:color="000000" w:sz="4" w:space="0"/>
              <w:right w:val="single" w:color="000000" w:sz="4" w:space="0"/>
            </w:tcBorders>
            <w:vAlign w:val="center"/>
          </w:tcPr>
          <w:p w14:paraId="599CD93E">
            <w:pPr>
              <w:snapToGrid w:val="0"/>
              <w:jc w:val="center"/>
              <w:rPr>
                <w:rFonts w:ascii="宋体" w:hAnsi="宋体"/>
                <w:szCs w:val="21"/>
              </w:rPr>
            </w:pPr>
            <w:r>
              <w:rPr>
                <w:rStyle w:val="119"/>
                <w:rFonts w:hint="eastAsia" w:ascii="宋体"/>
              </w:rPr>
              <w:t>17</w:t>
            </w:r>
          </w:p>
        </w:tc>
        <w:tc>
          <w:tcPr>
            <w:tcW w:w="10867" w:type="dxa"/>
            <w:tcBorders>
              <w:top w:val="single" w:color="000000" w:sz="8" w:space="0"/>
              <w:left w:val="single" w:color="000000" w:sz="4" w:space="0"/>
              <w:bottom w:val="single" w:color="000000" w:sz="4" w:space="0"/>
              <w:right w:val="single" w:color="000000" w:sz="4" w:space="0"/>
            </w:tcBorders>
            <w:vAlign w:val="center"/>
          </w:tcPr>
          <w:p w14:paraId="39388AFE">
            <w:pPr>
              <w:spacing w:line="264" w:lineRule="auto"/>
              <w:ind w:right="134" w:rightChars="64"/>
              <w:rPr>
                <w:rFonts w:ascii="宋体" w:hAnsi="宋体" w:cs="宋体"/>
                <w:bCs/>
                <w:szCs w:val="21"/>
                <w:u w:color="000000"/>
                <w:lang w:val="zh-TW"/>
              </w:rPr>
            </w:pPr>
            <w:r>
              <w:rPr>
                <w:rFonts w:hint="eastAsia" w:ascii="宋体" w:hAnsi="宋体" w:cs="宋体"/>
                <w:bCs/>
                <w:szCs w:val="21"/>
                <w:u w:color="000000"/>
                <w:lang w:val="zh-TW"/>
              </w:rPr>
              <w:t>（1）具有工程类高级或以上职称的，得</w:t>
            </w:r>
            <w:r>
              <w:rPr>
                <w:rFonts w:hint="eastAsia" w:ascii="宋体" w:hAnsi="宋体" w:cs="宋体"/>
                <w:bCs/>
                <w:szCs w:val="21"/>
                <w:u w:color="000000"/>
              </w:rPr>
              <w:t>4</w:t>
            </w:r>
            <w:r>
              <w:rPr>
                <w:rFonts w:hint="eastAsia" w:ascii="宋体" w:hAnsi="宋体" w:cs="宋体"/>
                <w:bCs/>
                <w:szCs w:val="21"/>
                <w:u w:color="000000"/>
                <w:lang w:val="zh-TW"/>
              </w:rPr>
              <w:t>分；具有工程类中级职称的，得</w:t>
            </w:r>
            <w:r>
              <w:rPr>
                <w:rFonts w:hint="eastAsia" w:ascii="宋体" w:hAnsi="宋体" w:cs="宋体"/>
                <w:bCs/>
                <w:szCs w:val="21"/>
                <w:u w:color="000000"/>
              </w:rPr>
              <w:t>2</w:t>
            </w:r>
            <w:r>
              <w:rPr>
                <w:rFonts w:hint="eastAsia" w:ascii="宋体" w:hAnsi="宋体" w:cs="宋体"/>
                <w:bCs/>
                <w:szCs w:val="21"/>
                <w:u w:color="000000"/>
                <w:lang w:val="zh-TW"/>
              </w:rPr>
              <w:t>分</w:t>
            </w:r>
          </w:p>
          <w:p w14:paraId="51CF7FC6">
            <w:pPr>
              <w:pStyle w:val="2"/>
              <w:rPr>
                <w:lang w:val="zh-TW"/>
              </w:rPr>
            </w:pPr>
            <w:r>
              <w:rPr>
                <w:rFonts w:hint="eastAsia"/>
                <w:lang w:val="zh-TW"/>
              </w:rPr>
              <w:t>（2）具有土建质量员岗位证书的，得</w:t>
            </w:r>
            <w:r>
              <w:rPr>
                <w:rFonts w:hint="eastAsia"/>
              </w:rPr>
              <w:t>4</w:t>
            </w:r>
            <w:r>
              <w:rPr>
                <w:rFonts w:hint="eastAsia"/>
                <w:lang w:val="zh-TW"/>
              </w:rPr>
              <w:t>分；</w:t>
            </w:r>
          </w:p>
          <w:p w14:paraId="0277D386">
            <w:pPr>
              <w:pStyle w:val="2"/>
              <w:rPr>
                <w:lang w:val="zh-TW"/>
              </w:rPr>
            </w:pPr>
            <w:r>
              <w:rPr>
                <w:rFonts w:hint="eastAsia"/>
                <w:lang w:val="zh-TW"/>
              </w:rPr>
              <w:t>（3）自2022年1月1日至今作为工法主要完成人，获得过国家级工法的，每个得2</w:t>
            </w:r>
            <w:r>
              <w:rPr>
                <w:rFonts w:hint="eastAsia"/>
              </w:rPr>
              <w:t>.5</w:t>
            </w:r>
            <w:r>
              <w:rPr>
                <w:rFonts w:hint="eastAsia"/>
                <w:lang w:val="zh-TW"/>
              </w:rPr>
              <w:t>分；获得过省级工法的，每个得1分；累计最高得5分。</w:t>
            </w:r>
          </w:p>
          <w:p w14:paraId="775AA976">
            <w:pPr>
              <w:pStyle w:val="2"/>
              <w:rPr>
                <w:lang w:val="zh-TW"/>
              </w:rPr>
            </w:pPr>
            <w:r>
              <w:rPr>
                <w:rFonts w:hint="eastAsia"/>
                <w:lang w:val="zh-TW"/>
              </w:rPr>
              <w:t>（4）担任项目管理机构相关负责人身份（包括项目负责人或技术负责人或质量负责人或安全负责人或造价负责人等）完成过合格的工程项目业绩的，每个得</w:t>
            </w:r>
            <w:r>
              <w:rPr>
                <w:rFonts w:hint="eastAsia"/>
              </w:rPr>
              <w:t>2</w:t>
            </w:r>
            <w:r>
              <w:rPr>
                <w:rFonts w:hint="eastAsia"/>
                <w:lang w:val="zh-TW"/>
              </w:rPr>
              <w:t>分，累计最高得</w:t>
            </w:r>
            <w:r>
              <w:rPr>
                <w:rFonts w:hint="eastAsia"/>
              </w:rPr>
              <w:t>4</w:t>
            </w:r>
            <w:r>
              <w:rPr>
                <w:rFonts w:hint="eastAsia"/>
                <w:lang w:val="zh-TW"/>
              </w:rPr>
              <w:t>分。</w:t>
            </w:r>
          </w:p>
          <w:p w14:paraId="056128B9">
            <w:pPr>
              <w:snapToGrid w:val="0"/>
              <w:rPr>
                <w:rFonts w:ascii="宋体" w:hAnsi="宋体" w:cs="宋体"/>
                <w:b/>
                <w:bCs/>
                <w:szCs w:val="21"/>
                <w:u w:color="000000"/>
                <w:lang w:val="zh-CN"/>
              </w:rPr>
            </w:pPr>
            <w:r>
              <w:rPr>
                <w:rStyle w:val="119"/>
                <w:rFonts w:hint="eastAsia" w:ascii="宋体"/>
                <w:b/>
                <w:sz w:val="18"/>
                <w:szCs w:val="18"/>
              </w:rPr>
              <w:t>注：须提供职称证书扫描件或</w:t>
            </w:r>
            <w:r>
              <w:rPr>
                <w:rFonts w:hint="eastAsia" w:ascii="宋体" w:hAnsi="宋体" w:cs="宋体"/>
                <w:b/>
                <w:sz w:val="18"/>
                <w:szCs w:val="18"/>
                <w:u w:color="000000"/>
                <w:lang w:val="zh-TW"/>
              </w:rPr>
              <w:t>官方网站查询截图</w:t>
            </w:r>
            <w:r>
              <w:rPr>
                <w:rStyle w:val="119"/>
                <w:rFonts w:hint="eastAsia" w:ascii="宋体"/>
                <w:b/>
                <w:sz w:val="18"/>
                <w:szCs w:val="18"/>
              </w:rPr>
              <w:t>（职称证书以地市级或以上人社或人事部门核发为准，若非人社或人事部门核发的职称证书，投标人应同时提供地市级或以上人社或人事部门委托核发机构开展职称评审工作的证明文件或其他可由该机构核发的政策文件依据，或在人社或人事部门专业技术人才职称管理系统登记的信息记录网页截图，否则，对该职称证书不予认可。）、岗位证书扫描件（同时提供住房和城乡建设行业从业人员培训管理信息系统:https://rcgz.mohurd.gov.cn/查询截图）、工法证书扫描件（证书须体现完成人员姓名）、业绩相关证明（含中标通知书（如为免招标项目无须提供中标通知书，但须提供相应的免招标证明文件）扫描件、施工合同扫描件、竣工验收报告扫描件）及投标起始时间前近一个月（2025年6月份）本单位的社保证明资料（必须包含基本养老保险缴纳，退休返聘人员不计分），不满足上述情况的不得分。</w:t>
            </w:r>
          </w:p>
        </w:tc>
      </w:tr>
      <w:tr w14:paraId="25DCE43A">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 w:hRule="atLeast"/>
          <w:jc w:val="center"/>
        </w:trPr>
        <w:tc>
          <w:tcPr>
            <w:tcW w:w="1333" w:type="dxa"/>
            <w:vMerge w:val="continue"/>
            <w:tcBorders>
              <w:left w:val="single" w:color="000000" w:sz="8" w:space="0"/>
              <w:right w:val="single" w:color="000000" w:sz="4" w:space="0"/>
            </w:tcBorders>
            <w:vAlign w:val="center"/>
          </w:tcPr>
          <w:p w14:paraId="6FB40591">
            <w:pPr>
              <w:snapToGrid w:val="0"/>
              <w:jc w:val="center"/>
              <w:rPr>
                <w:rStyle w:val="119"/>
                <w:rFonts w:ascii="宋体"/>
                <w:b/>
              </w:rPr>
            </w:pPr>
          </w:p>
        </w:tc>
        <w:tc>
          <w:tcPr>
            <w:tcW w:w="1351" w:type="dxa"/>
            <w:tcBorders>
              <w:top w:val="single" w:color="000000" w:sz="8" w:space="0"/>
              <w:left w:val="single" w:color="000000" w:sz="4" w:space="0"/>
              <w:bottom w:val="single" w:color="000000" w:sz="4" w:space="0"/>
              <w:right w:val="single" w:color="000000" w:sz="4" w:space="0"/>
            </w:tcBorders>
            <w:vAlign w:val="center"/>
          </w:tcPr>
          <w:p w14:paraId="0CE6F356">
            <w:pPr>
              <w:snapToGrid w:val="0"/>
              <w:jc w:val="center"/>
              <w:rPr>
                <w:rFonts w:ascii="宋体" w:hAnsi="宋体"/>
                <w:b/>
              </w:rPr>
            </w:pPr>
            <w:r>
              <w:rPr>
                <w:rStyle w:val="119"/>
                <w:rFonts w:ascii="宋体"/>
              </w:rPr>
              <w:t>造价负责人</w:t>
            </w:r>
          </w:p>
        </w:tc>
        <w:tc>
          <w:tcPr>
            <w:tcW w:w="473" w:type="dxa"/>
            <w:tcBorders>
              <w:top w:val="single" w:color="000000" w:sz="8" w:space="0"/>
              <w:left w:val="single" w:color="000000" w:sz="4" w:space="0"/>
              <w:bottom w:val="single" w:color="000000" w:sz="4" w:space="0"/>
              <w:right w:val="single" w:color="000000" w:sz="4" w:space="0"/>
            </w:tcBorders>
            <w:vAlign w:val="center"/>
          </w:tcPr>
          <w:p w14:paraId="4C199B37">
            <w:pPr>
              <w:snapToGrid w:val="0"/>
              <w:jc w:val="center"/>
              <w:rPr>
                <w:rFonts w:ascii="宋体" w:hAnsi="宋体"/>
                <w:b/>
              </w:rPr>
            </w:pPr>
            <w:r>
              <w:rPr>
                <w:rFonts w:hint="eastAsia" w:ascii="宋体" w:hAnsi="宋体"/>
                <w:szCs w:val="21"/>
              </w:rPr>
              <w:t>15</w:t>
            </w:r>
          </w:p>
        </w:tc>
        <w:tc>
          <w:tcPr>
            <w:tcW w:w="10867" w:type="dxa"/>
            <w:tcBorders>
              <w:top w:val="single" w:color="000000" w:sz="8" w:space="0"/>
              <w:left w:val="single" w:color="000000" w:sz="4" w:space="0"/>
              <w:bottom w:val="single" w:color="000000" w:sz="4" w:space="0"/>
              <w:right w:val="single" w:color="000000" w:sz="4" w:space="0"/>
            </w:tcBorders>
            <w:vAlign w:val="center"/>
          </w:tcPr>
          <w:p w14:paraId="0361BF47">
            <w:pPr>
              <w:spacing w:line="264" w:lineRule="auto"/>
              <w:ind w:right="134" w:rightChars="64"/>
              <w:rPr>
                <w:rFonts w:ascii="宋体" w:hAnsi="宋体" w:cs="宋体"/>
                <w:bCs/>
                <w:szCs w:val="21"/>
                <w:u w:color="000000"/>
                <w:lang w:val="zh-TW"/>
              </w:rPr>
            </w:pPr>
            <w:r>
              <w:rPr>
                <w:rFonts w:hint="eastAsia" w:ascii="宋体" w:hAnsi="宋体" w:cs="宋体"/>
                <w:bCs/>
                <w:szCs w:val="21"/>
                <w:u w:color="000000"/>
                <w:lang w:val="zh-TW"/>
              </w:rPr>
              <w:t>（1）具有一级造价工程师注册证书的，得</w:t>
            </w:r>
            <w:r>
              <w:rPr>
                <w:rFonts w:hint="eastAsia" w:ascii="宋体" w:hAnsi="宋体" w:cs="宋体"/>
                <w:bCs/>
                <w:szCs w:val="21"/>
                <w:u w:color="000000"/>
              </w:rPr>
              <w:t>5</w:t>
            </w:r>
            <w:r>
              <w:rPr>
                <w:rFonts w:hint="eastAsia" w:ascii="宋体" w:hAnsi="宋体" w:cs="宋体"/>
                <w:bCs/>
                <w:szCs w:val="21"/>
                <w:u w:color="000000"/>
                <w:lang w:val="zh-TW"/>
              </w:rPr>
              <w:t>分；具有二级造价工程师注册证书的，得</w:t>
            </w:r>
            <w:r>
              <w:rPr>
                <w:rFonts w:hint="eastAsia" w:ascii="宋体" w:hAnsi="宋体" w:cs="宋体"/>
                <w:bCs/>
                <w:szCs w:val="21"/>
                <w:u w:color="000000"/>
              </w:rPr>
              <w:t>2</w:t>
            </w:r>
            <w:r>
              <w:rPr>
                <w:rFonts w:hint="eastAsia" w:ascii="宋体" w:hAnsi="宋体" w:cs="宋体"/>
                <w:bCs/>
                <w:szCs w:val="21"/>
                <w:u w:color="000000"/>
                <w:lang w:val="zh-TW"/>
              </w:rPr>
              <w:t>.5分。</w:t>
            </w:r>
          </w:p>
          <w:p w14:paraId="1F34E228">
            <w:pPr>
              <w:pStyle w:val="2"/>
              <w:rPr>
                <w:lang w:val="zh-TW"/>
              </w:rPr>
            </w:pPr>
            <w:r>
              <w:rPr>
                <w:rFonts w:hint="eastAsia"/>
                <w:lang w:val="zh-TW"/>
              </w:rPr>
              <w:t>（2）自2022年1月1日至今作为工法主要完成人，获得过国家级工法的，每个得2.5分；获得过省级工法的，每个得1分；累计最高得5分。</w:t>
            </w:r>
          </w:p>
          <w:p w14:paraId="4976BB29">
            <w:pPr>
              <w:pStyle w:val="2"/>
              <w:rPr>
                <w:lang w:val="zh-TW"/>
              </w:rPr>
            </w:pPr>
            <w:r>
              <w:rPr>
                <w:rFonts w:hint="eastAsia"/>
                <w:lang w:val="zh-TW"/>
              </w:rPr>
              <w:t>（3）担任项目管理机构相关负责人身份（包括项目负责人或技术负责人或质量负责人或安全负责人或造价负责人等）完成过合格的工程项目业绩的，每个得</w:t>
            </w:r>
            <w:r>
              <w:rPr>
                <w:rFonts w:hint="eastAsia"/>
              </w:rPr>
              <w:t>2.5</w:t>
            </w:r>
            <w:r>
              <w:rPr>
                <w:rFonts w:hint="eastAsia"/>
                <w:lang w:val="zh-TW"/>
              </w:rPr>
              <w:t>分，累计最高得</w:t>
            </w:r>
            <w:r>
              <w:rPr>
                <w:rFonts w:hint="eastAsia"/>
              </w:rPr>
              <w:t>5</w:t>
            </w:r>
            <w:r>
              <w:rPr>
                <w:rFonts w:hint="eastAsia"/>
                <w:lang w:val="zh-TW"/>
              </w:rPr>
              <w:t>分。</w:t>
            </w:r>
          </w:p>
          <w:p w14:paraId="2A26BD82">
            <w:pPr>
              <w:snapToGrid w:val="0"/>
              <w:rPr>
                <w:rFonts w:ascii="宋体" w:hAnsi="宋体"/>
                <w:b/>
              </w:rPr>
            </w:pPr>
            <w:r>
              <w:rPr>
                <w:rStyle w:val="119"/>
                <w:rFonts w:hint="eastAsia" w:ascii="宋体"/>
                <w:b/>
                <w:sz w:val="18"/>
                <w:szCs w:val="18"/>
              </w:rPr>
              <w:t>注：须提供注册证书扫描件、工法证书扫描件（证书须体现完成人员姓名）、业绩相关证明（含中标通知书（如为免招标项目无须提供中标通知书，但须提供相应的免招标证明文件）扫描件、施工合同扫描件、竣工验收报告扫描件）及投标起始时间前近一个月（2025年6月份）本单位的社保证明资料（必须包含基本养老保险缴纳，退休返聘人员不计分），不满足上述情况的不得分。</w:t>
            </w:r>
          </w:p>
        </w:tc>
      </w:tr>
      <w:tr w14:paraId="5C9F18BA">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 w:hRule="atLeast"/>
          <w:jc w:val="center"/>
        </w:trPr>
        <w:tc>
          <w:tcPr>
            <w:tcW w:w="1333" w:type="dxa"/>
            <w:vMerge w:val="continue"/>
            <w:tcBorders>
              <w:left w:val="single" w:color="000000" w:sz="8" w:space="0"/>
              <w:right w:val="single" w:color="000000" w:sz="4" w:space="0"/>
            </w:tcBorders>
            <w:vAlign w:val="center"/>
          </w:tcPr>
          <w:p w14:paraId="7CB4AA21">
            <w:pPr>
              <w:snapToGrid w:val="0"/>
              <w:jc w:val="center"/>
              <w:rPr>
                <w:rStyle w:val="119"/>
                <w:rFonts w:ascii="宋体"/>
                <w:b/>
              </w:rPr>
            </w:pPr>
          </w:p>
        </w:tc>
        <w:tc>
          <w:tcPr>
            <w:tcW w:w="1351" w:type="dxa"/>
            <w:tcBorders>
              <w:top w:val="single" w:color="000000" w:sz="8" w:space="0"/>
              <w:left w:val="single" w:color="000000" w:sz="4" w:space="0"/>
              <w:bottom w:val="single" w:color="000000" w:sz="4" w:space="0"/>
              <w:right w:val="single" w:color="000000" w:sz="4" w:space="0"/>
            </w:tcBorders>
            <w:vAlign w:val="center"/>
          </w:tcPr>
          <w:p w14:paraId="5C5C608F">
            <w:pPr>
              <w:snapToGrid w:val="0"/>
              <w:jc w:val="center"/>
              <w:rPr>
                <w:rStyle w:val="119"/>
                <w:rFonts w:ascii="宋体"/>
              </w:rPr>
            </w:pPr>
            <w:r>
              <w:rPr>
                <w:rStyle w:val="119"/>
                <w:rFonts w:hint="eastAsia" w:ascii="宋体"/>
              </w:rPr>
              <w:t>其他人员</w:t>
            </w:r>
          </w:p>
        </w:tc>
        <w:tc>
          <w:tcPr>
            <w:tcW w:w="473" w:type="dxa"/>
            <w:tcBorders>
              <w:top w:val="single" w:color="000000" w:sz="8" w:space="0"/>
              <w:left w:val="single" w:color="000000" w:sz="4" w:space="0"/>
              <w:bottom w:val="single" w:color="000000" w:sz="4" w:space="0"/>
              <w:right w:val="single" w:color="000000" w:sz="4" w:space="0"/>
            </w:tcBorders>
            <w:vAlign w:val="center"/>
          </w:tcPr>
          <w:p w14:paraId="622F798D">
            <w:pPr>
              <w:snapToGrid w:val="0"/>
              <w:jc w:val="center"/>
              <w:rPr>
                <w:rFonts w:ascii="宋体" w:hAnsi="宋体"/>
                <w:szCs w:val="21"/>
              </w:rPr>
            </w:pPr>
            <w:r>
              <w:rPr>
                <w:rFonts w:hint="eastAsia" w:ascii="宋体" w:hAnsi="宋体"/>
                <w:szCs w:val="21"/>
              </w:rPr>
              <w:t>8</w:t>
            </w:r>
          </w:p>
        </w:tc>
        <w:tc>
          <w:tcPr>
            <w:tcW w:w="10867" w:type="dxa"/>
            <w:tcBorders>
              <w:top w:val="single" w:color="000000" w:sz="8" w:space="0"/>
              <w:left w:val="single" w:color="000000" w:sz="4" w:space="0"/>
              <w:bottom w:val="single" w:color="000000" w:sz="4" w:space="0"/>
              <w:right w:val="single" w:color="000000" w:sz="4" w:space="0"/>
            </w:tcBorders>
            <w:vAlign w:val="center"/>
          </w:tcPr>
          <w:p w14:paraId="08320F86">
            <w:pPr>
              <w:tabs>
                <w:tab w:val="left" w:pos="360"/>
              </w:tabs>
              <w:snapToGrid w:val="0"/>
              <w:spacing w:line="360" w:lineRule="auto"/>
              <w:rPr>
                <w:rFonts w:ascii="宋体" w:hAnsi="宋体" w:cs="宋体"/>
                <w:bCs/>
                <w:szCs w:val="21"/>
                <w:u w:color="000000"/>
                <w:lang w:val="zh-CN"/>
              </w:rPr>
            </w:pPr>
            <w:r>
              <w:rPr>
                <w:rFonts w:hint="eastAsia" w:ascii="宋体" w:hAnsi="宋体" w:cs="宋体"/>
                <w:bCs/>
                <w:szCs w:val="21"/>
                <w:u w:color="000000"/>
                <w:lang w:val="zh-CN"/>
              </w:rPr>
              <w:t>除技术负责人、质量负责人、安全负责人、造价负责人外，其中：</w:t>
            </w:r>
          </w:p>
          <w:p w14:paraId="23FC5F3B">
            <w:pPr>
              <w:pStyle w:val="2"/>
            </w:pPr>
            <w:r>
              <w:rPr>
                <w:rFonts w:hint="eastAsia"/>
                <w:lang w:val="zh-CN"/>
              </w:rPr>
              <w:t>1、配置</w:t>
            </w:r>
            <w:r>
              <w:rPr>
                <w:rFonts w:hint="eastAsia"/>
              </w:rPr>
              <w:t>给水排水施工专业技术人员1名：具备给水排水施工专业高级（或以上）工程师职称，得3分；具备给水排水施工专业中级工程师职称，</w:t>
            </w:r>
            <w:r>
              <w:rPr>
                <w:rFonts w:hint="eastAsia"/>
                <w:lang w:val="zh-CN"/>
              </w:rPr>
              <w:t>得</w:t>
            </w:r>
            <w:r>
              <w:t>1</w:t>
            </w:r>
            <w:r>
              <w:rPr>
                <w:rFonts w:hint="eastAsia"/>
                <w:lang w:val="zh-CN"/>
              </w:rPr>
              <w:t>分；此项最</w:t>
            </w:r>
            <w:r>
              <w:rPr>
                <w:rStyle w:val="119"/>
                <w:rFonts w:hint="eastAsia" w:ascii="宋体"/>
                <w:bCs/>
                <w:szCs w:val="21"/>
                <w:lang w:val="zh-TW"/>
              </w:rPr>
              <w:t>高</w:t>
            </w:r>
            <w:r>
              <w:rPr>
                <w:rFonts w:hint="eastAsia"/>
                <w:lang w:val="zh-CN"/>
              </w:rPr>
              <w:t>得</w:t>
            </w:r>
            <w:r>
              <w:rPr>
                <w:rFonts w:hint="eastAsia"/>
              </w:rPr>
              <w:t>3</w:t>
            </w:r>
            <w:r>
              <w:rPr>
                <w:rFonts w:hint="eastAsia"/>
                <w:lang w:val="zh-CN"/>
              </w:rPr>
              <w:t>分。</w:t>
            </w:r>
          </w:p>
          <w:p w14:paraId="23F0151A">
            <w:pPr>
              <w:pStyle w:val="2"/>
              <w:rPr>
                <w:lang w:val="zh-CN"/>
              </w:rPr>
            </w:pPr>
            <w:r>
              <w:rPr>
                <w:rFonts w:hint="eastAsia"/>
                <w:lang w:val="zh-CN"/>
              </w:rPr>
              <w:t>2、配置建筑工程造价</w:t>
            </w:r>
            <w:r>
              <w:rPr>
                <w:rFonts w:hint="eastAsia"/>
              </w:rPr>
              <w:t>专业技术人员</w:t>
            </w:r>
            <w:r>
              <w:rPr>
                <w:rFonts w:hint="eastAsia"/>
                <w:lang w:val="zh-CN"/>
              </w:rPr>
              <w:t>1名：</w:t>
            </w:r>
            <w:r>
              <w:rPr>
                <w:rFonts w:hint="eastAsia"/>
              </w:rPr>
              <w:t>具备</w:t>
            </w:r>
            <w:r>
              <w:rPr>
                <w:rFonts w:hint="eastAsia"/>
                <w:lang w:val="zh-CN"/>
              </w:rPr>
              <w:t>建筑工程造价高级</w:t>
            </w:r>
            <w:r>
              <w:rPr>
                <w:rFonts w:hint="eastAsia" w:ascii="宋体" w:hAnsi="宋体" w:cs="宋体"/>
              </w:rPr>
              <w:t>（或以上）</w:t>
            </w:r>
            <w:r>
              <w:rPr>
                <w:rFonts w:hint="eastAsia"/>
                <w:lang w:val="zh-CN"/>
              </w:rPr>
              <w:t>工程师</w:t>
            </w:r>
            <w:r>
              <w:rPr>
                <w:rFonts w:hint="eastAsia"/>
              </w:rPr>
              <w:t>职称的</w:t>
            </w:r>
            <w:r>
              <w:rPr>
                <w:rFonts w:hint="eastAsia"/>
                <w:lang w:val="zh-CN"/>
              </w:rPr>
              <w:t>得</w:t>
            </w:r>
            <w:r>
              <w:rPr>
                <w:rFonts w:hint="eastAsia"/>
              </w:rPr>
              <w:t>3</w:t>
            </w:r>
            <w:r>
              <w:rPr>
                <w:rFonts w:hint="eastAsia"/>
                <w:lang w:val="zh-CN"/>
              </w:rPr>
              <w:t>分；</w:t>
            </w:r>
            <w:r>
              <w:rPr>
                <w:rFonts w:hint="eastAsia"/>
              </w:rPr>
              <w:t>具备</w:t>
            </w:r>
            <w:r>
              <w:rPr>
                <w:rFonts w:hint="eastAsia"/>
                <w:lang w:val="zh-CN"/>
              </w:rPr>
              <w:t>建筑工程造价</w:t>
            </w:r>
            <w:r>
              <w:rPr>
                <w:rFonts w:hint="eastAsia"/>
              </w:rPr>
              <w:t>中</w:t>
            </w:r>
            <w:r>
              <w:rPr>
                <w:rFonts w:hint="eastAsia"/>
                <w:lang w:val="zh-CN"/>
              </w:rPr>
              <w:t>级工程师</w:t>
            </w:r>
            <w:r>
              <w:rPr>
                <w:rFonts w:hint="eastAsia"/>
              </w:rPr>
              <w:t>职称的</w:t>
            </w:r>
            <w:r>
              <w:rPr>
                <w:rFonts w:hint="eastAsia"/>
                <w:lang w:val="zh-CN"/>
              </w:rPr>
              <w:t>得</w:t>
            </w:r>
            <w:r>
              <w:t>1</w:t>
            </w:r>
            <w:r>
              <w:rPr>
                <w:rFonts w:hint="eastAsia"/>
                <w:lang w:val="zh-CN"/>
              </w:rPr>
              <w:t>分；此项最</w:t>
            </w:r>
            <w:r>
              <w:rPr>
                <w:rStyle w:val="119"/>
                <w:rFonts w:hint="eastAsia" w:ascii="宋体"/>
                <w:bCs/>
                <w:szCs w:val="21"/>
                <w:lang w:val="zh-TW"/>
              </w:rPr>
              <w:t>高</w:t>
            </w:r>
            <w:r>
              <w:rPr>
                <w:rFonts w:hint="eastAsia"/>
                <w:lang w:val="zh-CN"/>
              </w:rPr>
              <w:t>得</w:t>
            </w:r>
            <w:r>
              <w:rPr>
                <w:rFonts w:hint="eastAsia"/>
              </w:rPr>
              <w:t>3</w:t>
            </w:r>
            <w:r>
              <w:rPr>
                <w:rFonts w:hint="eastAsia"/>
                <w:lang w:val="zh-CN"/>
              </w:rPr>
              <w:t>分。</w:t>
            </w:r>
          </w:p>
          <w:p w14:paraId="054E64F5">
            <w:pPr>
              <w:pStyle w:val="2"/>
              <w:rPr>
                <w:lang w:val="zh-CN"/>
              </w:rPr>
            </w:pPr>
            <w:r>
              <w:rPr>
                <w:rFonts w:hint="eastAsia"/>
              </w:rPr>
              <w:t>3</w:t>
            </w:r>
            <w:r>
              <w:rPr>
                <w:rFonts w:hint="eastAsia"/>
                <w:lang w:val="zh-CN"/>
              </w:rPr>
              <w:t>、配置消防安全管理员1名，</w:t>
            </w:r>
            <w:r>
              <w:rPr>
                <w:rFonts w:hint="eastAsia"/>
              </w:rPr>
              <w:t>需</w:t>
            </w:r>
            <w:r>
              <w:rPr>
                <w:rFonts w:hint="eastAsia" w:ascii="宋体" w:hAnsi="宋体" w:cs="宋体"/>
                <w:szCs w:val="21"/>
              </w:rPr>
              <w:t>具有消防安全管理员岗位证书，</w:t>
            </w:r>
            <w:r>
              <w:rPr>
                <w:rFonts w:hint="eastAsia"/>
                <w:lang w:val="zh-CN"/>
              </w:rPr>
              <w:t>得</w:t>
            </w:r>
            <w:r>
              <w:rPr>
                <w:rFonts w:hint="eastAsia"/>
              </w:rPr>
              <w:t>2</w:t>
            </w:r>
            <w:r>
              <w:rPr>
                <w:rFonts w:hint="eastAsia"/>
                <w:lang w:val="zh-CN"/>
              </w:rPr>
              <w:t>分；此项最</w:t>
            </w:r>
            <w:r>
              <w:rPr>
                <w:rStyle w:val="119"/>
                <w:rFonts w:hint="eastAsia" w:ascii="宋体"/>
                <w:bCs/>
                <w:szCs w:val="21"/>
                <w:lang w:val="zh-TW"/>
              </w:rPr>
              <w:t>高</w:t>
            </w:r>
            <w:r>
              <w:rPr>
                <w:rFonts w:hint="eastAsia"/>
                <w:lang w:val="zh-CN"/>
              </w:rPr>
              <w:t>得</w:t>
            </w:r>
            <w:r>
              <w:rPr>
                <w:rFonts w:hint="eastAsia"/>
              </w:rPr>
              <w:t>2</w:t>
            </w:r>
            <w:r>
              <w:rPr>
                <w:rFonts w:hint="eastAsia"/>
                <w:lang w:val="zh-CN"/>
              </w:rPr>
              <w:t>分。</w:t>
            </w:r>
          </w:p>
          <w:p w14:paraId="0000474A">
            <w:pPr>
              <w:snapToGrid w:val="0"/>
              <w:rPr>
                <w:b/>
                <w:bCs/>
                <w:lang w:val="zh-CN"/>
              </w:rPr>
            </w:pPr>
            <w:r>
              <w:rPr>
                <w:rStyle w:val="119"/>
                <w:rFonts w:hint="eastAsia" w:ascii="宋体"/>
                <w:b/>
                <w:sz w:val="18"/>
                <w:szCs w:val="18"/>
              </w:rPr>
              <w:t>注：须提供职称证书扫描件或</w:t>
            </w:r>
            <w:r>
              <w:rPr>
                <w:rFonts w:hint="eastAsia" w:ascii="宋体" w:hAnsi="宋体" w:cs="宋体"/>
                <w:b/>
                <w:sz w:val="18"/>
                <w:szCs w:val="18"/>
                <w:u w:color="000000"/>
                <w:lang w:val="zh-TW"/>
              </w:rPr>
              <w:t>官方网站查询截图</w:t>
            </w:r>
            <w:r>
              <w:rPr>
                <w:rStyle w:val="119"/>
                <w:rFonts w:hint="eastAsia" w:ascii="宋体"/>
                <w:b/>
                <w:sz w:val="18"/>
                <w:szCs w:val="18"/>
              </w:rPr>
              <w:t>（职称证书以地市级或以上人社或人事部门核发为准，若非人社或人事部门核发的职称证书，投标人应同时提供地市级或以上人社或人事部门委托核发机构开展职称评审工作的证明文件或其他可由该机构核发的政策文件依据，或在人社或人事部门专业技术人才职称管理系统登记的信息记录网页截图，否则，对该职称证书不予认可。）或资格证书扫描件或岗位证书扫描件或培训合格证书扫描件及投标起始时间前近一个月（2025年6月份）本单位的社保证明资料（必须包含基本养老保险缴纳，退休返聘人员不计分），不满足上述情况的不得分。本项最高得8分。</w:t>
            </w:r>
          </w:p>
        </w:tc>
      </w:tr>
      <w:tr w14:paraId="0862B7C2">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jc w:val="center"/>
        </w:trPr>
        <w:tc>
          <w:tcPr>
            <w:tcW w:w="1333" w:type="dxa"/>
            <w:vMerge w:val="restart"/>
            <w:tcBorders>
              <w:top w:val="single" w:color="000000" w:sz="4" w:space="0"/>
              <w:left w:val="single" w:color="000000" w:sz="8" w:space="0"/>
              <w:right w:val="single" w:color="000000" w:sz="4" w:space="0"/>
            </w:tcBorders>
            <w:vAlign w:val="center"/>
          </w:tcPr>
          <w:p w14:paraId="0E0A4744">
            <w:pPr>
              <w:snapToGrid w:val="0"/>
              <w:spacing w:line="360" w:lineRule="auto"/>
              <w:jc w:val="center"/>
              <w:rPr>
                <w:rStyle w:val="119"/>
                <w:rFonts w:ascii="宋体"/>
              </w:rPr>
            </w:pPr>
          </w:p>
          <w:p w14:paraId="4CB24506">
            <w:pPr>
              <w:snapToGrid w:val="0"/>
              <w:spacing w:line="360" w:lineRule="auto"/>
              <w:jc w:val="center"/>
              <w:rPr>
                <w:rStyle w:val="119"/>
                <w:rFonts w:ascii="宋体"/>
              </w:rPr>
            </w:pPr>
          </w:p>
          <w:p w14:paraId="43715131">
            <w:pPr>
              <w:snapToGrid w:val="0"/>
              <w:spacing w:line="360" w:lineRule="auto"/>
              <w:jc w:val="center"/>
              <w:rPr>
                <w:rStyle w:val="119"/>
                <w:rFonts w:ascii="宋体"/>
              </w:rPr>
            </w:pPr>
            <w:r>
              <w:rPr>
                <w:rStyle w:val="119"/>
                <w:rFonts w:ascii="宋体"/>
              </w:rPr>
              <w:t>企业资信</w:t>
            </w:r>
          </w:p>
          <w:p w14:paraId="779901A2">
            <w:pPr>
              <w:snapToGrid w:val="0"/>
              <w:spacing w:line="360" w:lineRule="auto"/>
              <w:jc w:val="center"/>
              <w:rPr>
                <w:rStyle w:val="119"/>
                <w:rFonts w:ascii="宋体"/>
              </w:rPr>
            </w:pPr>
            <w:r>
              <w:rPr>
                <w:rStyle w:val="119"/>
                <w:rFonts w:ascii="宋体"/>
              </w:rPr>
              <w:t>（</w:t>
            </w:r>
            <w:r>
              <w:rPr>
                <w:rStyle w:val="119"/>
                <w:rFonts w:hint="eastAsia" w:ascii="宋体"/>
              </w:rPr>
              <w:t>30</w:t>
            </w:r>
            <w:r>
              <w:rPr>
                <w:rStyle w:val="119"/>
                <w:rFonts w:ascii="宋体"/>
              </w:rPr>
              <w:t>分）</w:t>
            </w:r>
          </w:p>
        </w:tc>
        <w:tc>
          <w:tcPr>
            <w:tcW w:w="1351" w:type="dxa"/>
            <w:tcBorders>
              <w:top w:val="single" w:color="000000" w:sz="4" w:space="0"/>
              <w:left w:val="single" w:color="000000" w:sz="4" w:space="0"/>
              <w:bottom w:val="single" w:color="000000" w:sz="4" w:space="0"/>
              <w:right w:val="single" w:color="000000" w:sz="4" w:space="0"/>
            </w:tcBorders>
            <w:vAlign w:val="center"/>
          </w:tcPr>
          <w:p w14:paraId="4A587515">
            <w:pPr>
              <w:ind w:right="134" w:rightChars="64"/>
              <w:jc w:val="center"/>
              <w:rPr>
                <w:rStyle w:val="119"/>
                <w:rFonts w:ascii="宋体" w:hAnsi="宋体"/>
              </w:rPr>
            </w:pPr>
            <w:r>
              <w:rPr>
                <w:rStyle w:val="119"/>
                <w:rFonts w:hint="eastAsia" w:ascii="宋体" w:hAnsi="宋体"/>
              </w:rPr>
              <w:t>企业业绩</w:t>
            </w:r>
          </w:p>
        </w:tc>
        <w:tc>
          <w:tcPr>
            <w:tcW w:w="473" w:type="dxa"/>
            <w:tcBorders>
              <w:top w:val="single" w:color="000000" w:sz="4" w:space="0"/>
              <w:left w:val="single" w:color="000000" w:sz="4" w:space="0"/>
              <w:bottom w:val="single" w:color="000000" w:sz="4" w:space="0"/>
              <w:right w:val="single" w:color="000000" w:sz="4" w:space="0"/>
            </w:tcBorders>
            <w:vAlign w:val="center"/>
          </w:tcPr>
          <w:p w14:paraId="2A758FA9">
            <w:pPr>
              <w:snapToGrid w:val="0"/>
              <w:spacing w:line="360" w:lineRule="auto"/>
              <w:jc w:val="center"/>
              <w:rPr>
                <w:rStyle w:val="119"/>
                <w:rFonts w:ascii="宋体" w:eastAsia="等线"/>
              </w:rPr>
            </w:pPr>
            <w:r>
              <w:rPr>
                <w:rStyle w:val="119"/>
                <w:rFonts w:hint="eastAsia" w:ascii="宋体" w:eastAsia="等线"/>
              </w:rPr>
              <w:t>6</w:t>
            </w:r>
          </w:p>
        </w:tc>
        <w:tc>
          <w:tcPr>
            <w:tcW w:w="10867" w:type="dxa"/>
            <w:tcBorders>
              <w:top w:val="single" w:color="000000" w:sz="4" w:space="0"/>
              <w:left w:val="single" w:color="000000" w:sz="4" w:space="0"/>
              <w:bottom w:val="single" w:color="000000" w:sz="4" w:space="0"/>
              <w:right w:val="single" w:color="000000" w:sz="4" w:space="0"/>
            </w:tcBorders>
            <w:vAlign w:val="center"/>
          </w:tcPr>
          <w:p w14:paraId="28EACE25">
            <w:pPr>
              <w:snapToGrid w:val="0"/>
              <w:rPr>
                <w:rStyle w:val="119"/>
                <w:rFonts w:ascii="宋体"/>
                <w:bCs/>
                <w:szCs w:val="21"/>
                <w:lang w:val="zh-TW"/>
              </w:rPr>
            </w:pPr>
            <w:r>
              <w:rPr>
                <w:rStyle w:val="119"/>
                <w:rFonts w:hint="eastAsia" w:ascii="宋体"/>
                <w:bCs/>
                <w:szCs w:val="21"/>
                <w:lang w:val="zh-TW"/>
              </w:rPr>
              <w:t>投标人自2022年1月1日至投标截止之日止，完成过质量合格的建筑工程类业绩的，每项得3分，累计最高得6分。</w:t>
            </w:r>
          </w:p>
          <w:p w14:paraId="7CF902BD">
            <w:pPr>
              <w:snapToGrid w:val="0"/>
              <w:rPr>
                <w:rStyle w:val="119"/>
                <w:rFonts w:ascii="宋体"/>
                <w:b/>
                <w:bCs/>
                <w:szCs w:val="21"/>
                <w:lang w:val="zh-TW"/>
              </w:rPr>
            </w:pPr>
            <w:r>
              <w:rPr>
                <w:rFonts w:hint="eastAsia" w:hAnsi="宋体" w:cs="宋体"/>
                <w:b/>
                <w:bCs/>
                <w:sz w:val="18"/>
                <w:szCs w:val="18"/>
                <w:lang w:val="zh-TW"/>
              </w:rPr>
              <w:t>注：须提供中标通知书</w:t>
            </w:r>
            <w:r>
              <w:rPr>
                <w:rStyle w:val="119"/>
                <w:rFonts w:hint="eastAsia" w:ascii="宋体"/>
                <w:b/>
                <w:sz w:val="18"/>
                <w:szCs w:val="18"/>
              </w:rPr>
              <w:t>（如为免招标项目无须提供中标通知书，但须提供相应的免招标证明文件）</w:t>
            </w:r>
            <w:r>
              <w:rPr>
                <w:rFonts w:hint="eastAsia" w:hAnsi="宋体" w:cs="宋体"/>
                <w:b/>
                <w:bCs/>
                <w:sz w:val="18"/>
                <w:szCs w:val="18"/>
                <w:lang w:val="zh-TW"/>
              </w:rPr>
              <w:t>扫描件、施工合同关键页扫描件及验收报告扫描件，时间以验收报告时间为准，不满足上述情况的不得分。</w:t>
            </w:r>
          </w:p>
        </w:tc>
      </w:tr>
      <w:tr w14:paraId="3F989868">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9" w:hRule="atLeast"/>
          <w:jc w:val="center"/>
        </w:trPr>
        <w:tc>
          <w:tcPr>
            <w:tcW w:w="1333" w:type="dxa"/>
            <w:vMerge w:val="continue"/>
            <w:tcBorders>
              <w:left w:val="single" w:color="000000" w:sz="8" w:space="0"/>
              <w:right w:val="single" w:color="000000" w:sz="4" w:space="0"/>
            </w:tcBorders>
            <w:vAlign w:val="center"/>
          </w:tcPr>
          <w:p w14:paraId="259ADB23">
            <w:pPr>
              <w:snapToGrid w:val="0"/>
              <w:spacing w:line="360" w:lineRule="auto"/>
              <w:jc w:val="center"/>
              <w:rPr>
                <w:rStyle w:val="119"/>
                <w:rFonts w:ascii="宋体" w:hAnsi="宋体"/>
              </w:rPr>
            </w:pPr>
          </w:p>
        </w:tc>
        <w:tc>
          <w:tcPr>
            <w:tcW w:w="1351" w:type="dxa"/>
            <w:tcBorders>
              <w:top w:val="single" w:color="000000" w:sz="4" w:space="0"/>
              <w:left w:val="single" w:color="000000" w:sz="4" w:space="0"/>
              <w:bottom w:val="single" w:color="000000" w:sz="4" w:space="0"/>
              <w:right w:val="single" w:color="000000" w:sz="4" w:space="0"/>
            </w:tcBorders>
            <w:vAlign w:val="center"/>
          </w:tcPr>
          <w:p w14:paraId="7E3FA099">
            <w:pPr>
              <w:ind w:right="134" w:rightChars="64"/>
              <w:jc w:val="center"/>
              <w:rPr>
                <w:rStyle w:val="119"/>
                <w:rFonts w:ascii="宋体" w:hAnsi="宋体"/>
              </w:rPr>
            </w:pPr>
            <w:r>
              <w:rPr>
                <w:rStyle w:val="119"/>
                <w:rFonts w:hint="eastAsia" w:ascii="宋体" w:hAnsi="宋体"/>
              </w:rPr>
              <w:t>企业获奖</w:t>
            </w:r>
          </w:p>
        </w:tc>
        <w:tc>
          <w:tcPr>
            <w:tcW w:w="473" w:type="dxa"/>
            <w:tcBorders>
              <w:top w:val="single" w:color="000000" w:sz="4" w:space="0"/>
              <w:left w:val="single" w:color="000000" w:sz="4" w:space="0"/>
              <w:bottom w:val="single" w:color="000000" w:sz="4" w:space="0"/>
              <w:right w:val="single" w:color="000000" w:sz="4" w:space="0"/>
            </w:tcBorders>
            <w:vAlign w:val="center"/>
          </w:tcPr>
          <w:p w14:paraId="79A3ACC1">
            <w:pPr>
              <w:snapToGrid w:val="0"/>
              <w:spacing w:line="360" w:lineRule="auto"/>
              <w:jc w:val="center"/>
              <w:rPr>
                <w:rStyle w:val="119"/>
                <w:rFonts w:ascii="宋体"/>
              </w:rPr>
            </w:pPr>
            <w:r>
              <w:rPr>
                <w:rStyle w:val="119"/>
                <w:rFonts w:hint="eastAsia" w:ascii="宋体"/>
              </w:rPr>
              <w:t>9</w:t>
            </w:r>
          </w:p>
        </w:tc>
        <w:tc>
          <w:tcPr>
            <w:tcW w:w="10867" w:type="dxa"/>
            <w:tcBorders>
              <w:top w:val="single" w:color="000000" w:sz="4" w:space="0"/>
              <w:left w:val="single" w:color="000000" w:sz="4" w:space="0"/>
              <w:bottom w:val="single" w:color="000000" w:sz="4" w:space="0"/>
              <w:right w:val="single" w:color="000000" w:sz="4" w:space="0"/>
            </w:tcBorders>
            <w:vAlign w:val="center"/>
          </w:tcPr>
          <w:p w14:paraId="7ACC5E67">
            <w:pPr>
              <w:snapToGrid w:val="0"/>
              <w:spacing w:line="264" w:lineRule="auto"/>
              <w:rPr>
                <w:rFonts w:ascii="宋体" w:hAnsi="宋体" w:cs="宋体"/>
                <w:szCs w:val="21"/>
              </w:rPr>
            </w:pPr>
            <w:r>
              <w:rPr>
                <w:rFonts w:hint="eastAsia" w:ascii="宋体" w:hAnsi="宋体" w:cs="宋体"/>
                <w:szCs w:val="21"/>
                <w:lang w:val="zh-CN"/>
              </w:rPr>
              <w:t>投标人自2022年1月1日至投标截止之日止，承建的工程类项</w:t>
            </w:r>
            <w:r>
              <w:rPr>
                <w:rFonts w:hint="eastAsia" w:ascii="宋体" w:hAnsi="宋体" w:cs="宋体"/>
                <w:szCs w:val="21"/>
              </w:rPr>
              <w:t>目获奖情况：</w:t>
            </w:r>
          </w:p>
          <w:p w14:paraId="6B52B03E">
            <w:pPr>
              <w:snapToGrid w:val="0"/>
              <w:spacing w:line="264" w:lineRule="auto"/>
              <w:rPr>
                <w:rFonts w:ascii="宋体" w:hAnsi="宋体" w:cs="宋体"/>
                <w:szCs w:val="21"/>
              </w:rPr>
            </w:pPr>
            <w:r>
              <w:rPr>
                <w:rFonts w:hint="eastAsia" w:hAnsi="宋体" w:cs="宋体"/>
                <w:szCs w:val="21"/>
                <w:lang w:val="zh-CN"/>
              </w:rPr>
              <w:t>（1）</w:t>
            </w:r>
            <w:r>
              <w:rPr>
                <w:rFonts w:hint="eastAsia" w:ascii="宋体" w:hAnsi="宋体" w:cs="宋体"/>
                <w:szCs w:val="21"/>
                <w:lang w:val="zh-CN"/>
              </w:rPr>
              <w:t>获得过</w:t>
            </w:r>
            <w:r>
              <w:rPr>
                <w:rFonts w:hint="eastAsia" w:ascii="宋体" w:hAnsi="宋体" w:cs="宋体"/>
                <w:szCs w:val="21"/>
              </w:rPr>
              <w:t>国家级奖项的，每个得9分；</w:t>
            </w:r>
          </w:p>
          <w:p w14:paraId="1873C0E4">
            <w:pPr>
              <w:snapToGrid w:val="0"/>
              <w:spacing w:line="264" w:lineRule="auto"/>
              <w:rPr>
                <w:rFonts w:ascii="宋体" w:hAnsi="宋体" w:cs="宋体"/>
                <w:szCs w:val="21"/>
                <w:lang w:val="zh-CN"/>
              </w:rPr>
            </w:pPr>
            <w:r>
              <w:rPr>
                <w:rFonts w:hint="eastAsia" w:hAnsi="宋体" w:cs="宋体"/>
                <w:szCs w:val="21"/>
                <w:lang w:val="zh-CN"/>
              </w:rPr>
              <w:t>（2）</w:t>
            </w:r>
            <w:r>
              <w:rPr>
                <w:rFonts w:hint="eastAsia" w:ascii="宋体" w:hAnsi="宋体" w:cs="宋体"/>
                <w:szCs w:val="21"/>
                <w:lang w:val="zh-CN"/>
              </w:rPr>
              <w:t>获得过省级奖项的，每个得</w:t>
            </w:r>
            <w:r>
              <w:rPr>
                <w:rFonts w:hint="eastAsia" w:ascii="宋体" w:hAnsi="宋体" w:cs="宋体"/>
                <w:szCs w:val="21"/>
              </w:rPr>
              <w:t>6</w:t>
            </w:r>
            <w:r>
              <w:rPr>
                <w:rFonts w:hint="eastAsia" w:ascii="宋体" w:hAnsi="宋体" w:cs="宋体"/>
                <w:szCs w:val="21"/>
                <w:lang w:val="zh-CN"/>
              </w:rPr>
              <w:t>分；</w:t>
            </w:r>
          </w:p>
          <w:p w14:paraId="54571841">
            <w:pPr>
              <w:snapToGrid w:val="0"/>
              <w:spacing w:line="264" w:lineRule="auto"/>
              <w:rPr>
                <w:rFonts w:ascii="宋体" w:hAnsi="宋体" w:cs="宋体"/>
                <w:szCs w:val="21"/>
              </w:rPr>
            </w:pPr>
            <w:r>
              <w:rPr>
                <w:rFonts w:hint="eastAsia" w:hAnsi="宋体" w:cs="宋体"/>
                <w:szCs w:val="21"/>
                <w:lang w:val="zh-CN"/>
              </w:rPr>
              <w:t>（3）</w:t>
            </w:r>
            <w:r>
              <w:rPr>
                <w:rFonts w:hint="eastAsia" w:ascii="宋体" w:hAnsi="宋体" w:cs="宋体"/>
                <w:szCs w:val="21"/>
                <w:lang w:val="zh-CN"/>
              </w:rPr>
              <w:t>获得过</w:t>
            </w:r>
            <w:r>
              <w:rPr>
                <w:rFonts w:hint="eastAsia" w:ascii="宋体" w:hAnsi="宋体" w:cs="宋体"/>
                <w:szCs w:val="21"/>
              </w:rPr>
              <w:t>市级奖项的，每个得3分；</w:t>
            </w:r>
          </w:p>
          <w:p w14:paraId="6ECC4C4C">
            <w:pPr>
              <w:rPr>
                <w:rFonts w:asciiTheme="minorEastAsia" w:hAnsiTheme="minorEastAsia" w:cstheme="minorEastAsia"/>
                <w:kern w:val="0"/>
                <w:szCs w:val="21"/>
              </w:rPr>
            </w:pPr>
            <w:r>
              <w:rPr>
                <w:rFonts w:hint="eastAsia" w:asciiTheme="minorEastAsia" w:hAnsiTheme="minorEastAsia" w:cstheme="minorEastAsia"/>
                <w:kern w:val="0"/>
                <w:szCs w:val="21"/>
              </w:rPr>
              <w:t>累计最高得9分。</w:t>
            </w:r>
          </w:p>
          <w:p w14:paraId="7D6844A1">
            <w:pPr>
              <w:snapToGrid w:val="0"/>
              <w:rPr>
                <w:rFonts w:ascii="宋体" w:hAnsi="宋体" w:cs="宋体"/>
                <w:szCs w:val="21"/>
              </w:rPr>
            </w:pPr>
            <w:r>
              <w:rPr>
                <w:rFonts w:hint="eastAsia" w:ascii="宋体" w:hAnsi="宋体" w:cs="宋体"/>
                <w:b/>
                <w:sz w:val="18"/>
                <w:szCs w:val="18"/>
                <w:lang w:val="zh-TW"/>
              </w:rPr>
              <w:t>注</w:t>
            </w:r>
            <w:r>
              <w:rPr>
                <w:rFonts w:hint="eastAsia" w:ascii="宋体" w:hAnsi="宋体" w:cs="宋体"/>
                <w:b/>
                <w:sz w:val="18"/>
                <w:szCs w:val="18"/>
              </w:rPr>
              <w:t>：</w:t>
            </w:r>
            <w:r>
              <w:rPr>
                <w:rFonts w:hint="eastAsia" w:ascii="宋体" w:hAnsi="宋体" w:cs="宋体"/>
                <w:b/>
                <w:sz w:val="18"/>
                <w:szCs w:val="18"/>
                <w:lang w:val="zh-TW"/>
              </w:rPr>
              <w:t>同一项目获奖按最高级别奖项只计一次得分，时间以获奖证书时间为准。国家级优质工程奖项包括但不限于：中国建设工程鲁班奖（国家优质工程）、国家优质工程金质奖、国家优质工程奖（原国家优质工程银质奖）、中国土木工程詹天佑奖、中国（全国）建筑工程装饰奖；省市级工程奖包括但不限于：相关行业协会颁发的省市工程优质（优秀）工程奖、省市政优良样板工程、省市建设工程结构优质奖、省市工程质量奖、省建设工程金匠奖；（不包含安全文明奖项及QC类奖项，参建获奖不得分）；须提供相关证书扫描件，未按上述要求提供或不符合要求的，不得分。</w:t>
            </w:r>
          </w:p>
        </w:tc>
      </w:tr>
      <w:tr w14:paraId="296E7064">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jc w:val="center"/>
        </w:trPr>
        <w:tc>
          <w:tcPr>
            <w:tcW w:w="1333" w:type="dxa"/>
            <w:vMerge w:val="continue"/>
            <w:tcBorders>
              <w:left w:val="single" w:color="000000" w:sz="8" w:space="0"/>
              <w:right w:val="single" w:color="000000" w:sz="4" w:space="0"/>
            </w:tcBorders>
            <w:vAlign w:val="center"/>
          </w:tcPr>
          <w:p w14:paraId="53E92B84">
            <w:pPr>
              <w:snapToGrid w:val="0"/>
              <w:spacing w:line="360" w:lineRule="auto"/>
              <w:jc w:val="center"/>
              <w:rPr>
                <w:rStyle w:val="119"/>
                <w:rFonts w:ascii="宋体" w:hAnsi="宋体"/>
              </w:rPr>
            </w:pPr>
          </w:p>
        </w:tc>
        <w:tc>
          <w:tcPr>
            <w:tcW w:w="1351" w:type="dxa"/>
            <w:tcBorders>
              <w:top w:val="single" w:color="000000" w:sz="4" w:space="0"/>
              <w:left w:val="single" w:color="000000" w:sz="4" w:space="0"/>
              <w:right w:val="single" w:color="000000" w:sz="4" w:space="0"/>
            </w:tcBorders>
            <w:vAlign w:val="center"/>
          </w:tcPr>
          <w:p w14:paraId="7ADFD95E">
            <w:pPr>
              <w:ind w:right="134" w:rightChars="64"/>
              <w:jc w:val="center"/>
              <w:rPr>
                <w:rFonts w:ascii="宋体" w:hAnsi="宋体"/>
              </w:rPr>
            </w:pPr>
            <w:r>
              <w:rPr>
                <w:rStyle w:val="119"/>
                <w:rFonts w:hint="eastAsia" w:ascii="宋体" w:hAnsi="宋体"/>
              </w:rPr>
              <w:t>研发能力</w:t>
            </w:r>
          </w:p>
        </w:tc>
        <w:tc>
          <w:tcPr>
            <w:tcW w:w="473" w:type="dxa"/>
            <w:tcBorders>
              <w:top w:val="single" w:color="000000" w:sz="4" w:space="0"/>
              <w:left w:val="single" w:color="000000" w:sz="4" w:space="0"/>
              <w:bottom w:val="single" w:color="000000" w:sz="4" w:space="0"/>
              <w:right w:val="single" w:color="000000" w:sz="4" w:space="0"/>
            </w:tcBorders>
            <w:vAlign w:val="center"/>
          </w:tcPr>
          <w:p w14:paraId="75957A41">
            <w:pPr>
              <w:snapToGrid w:val="0"/>
              <w:spacing w:line="360" w:lineRule="auto"/>
              <w:jc w:val="center"/>
              <w:rPr>
                <w:rFonts w:ascii="宋体"/>
              </w:rPr>
            </w:pPr>
            <w:r>
              <w:rPr>
                <w:rStyle w:val="119"/>
                <w:rFonts w:hint="eastAsia" w:ascii="宋体"/>
              </w:rPr>
              <w:t>9</w:t>
            </w:r>
          </w:p>
        </w:tc>
        <w:tc>
          <w:tcPr>
            <w:tcW w:w="10867" w:type="dxa"/>
            <w:tcBorders>
              <w:top w:val="single" w:color="000000" w:sz="4" w:space="0"/>
              <w:left w:val="single" w:color="000000" w:sz="4" w:space="0"/>
              <w:bottom w:val="single" w:color="000000" w:sz="4" w:space="0"/>
              <w:right w:val="single" w:color="000000" w:sz="4" w:space="0"/>
            </w:tcBorders>
            <w:vAlign w:val="center"/>
          </w:tcPr>
          <w:p w14:paraId="4B29F850">
            <w:pPr>
              <w:snapToGrid w:val="0"/>
              <w:spacing w:line="264" w:lineRule="auto"/>
              <w:rPr>
                <w:rFonts w:hAnsi="宋体" w:cs="宋体"/>
                <w:szCs w:val="21"/>
              </w:rPr>
            </w:pPr>
            <w:r>
              <w:rPr>
                <w:rFonts w:hint="eastAsia" w:hAnsi="宋体" w:cs="宋体"/>
                <w:szCs w:val="21"/>
                <w:lang w:val="zh-CN"/>
              </w:rPr>
              <w:t>投标人自2022年1月1日至投标截止之日止，参与编制过国家标准的，每个得9分；参与编制过行业标准的，每个得</w:t>
            </w:r>
            <w:r>
              <w:rPr>
                <w:rFonts w:hint="eastAsia" w:hAnsi="宋体" w:cs="宋体"/>
                <w:szCs w:val="21"/>
              </w:rPr>
              <w:t>6</w:t>
            </w:r>
            <w:r>
              <w:rPr>
                <w:rFonts w:hint="eastAsia" w:hAnsi="宋体" w:cs="宋体"/>
                <w:szCs w:val="21"/>
                <w:lang w:val="zh-CN"/>
              </w:rPr>
              <w:t>分，参与编制过地方标准的，每个得</w:t>
            </w:r>
            <w:r>
              <w:rPr>
                <w:rFonts w:hint="eastAsia" w:hAnsi="宋体" w:cs="宋体"/>
                <w:szCs w:val="21"/>
              </w:rPr>
              <w:t>3</w:t>
            </w:r>
            <w:r>
              <w:rPr>
                <w:rFonts w:hint="eastAsia" w:hAnsi="宋体" w:cs="宋体"/>
                <w:szCs w:val="21"/>
                <w:lang w:val="zh-CN"/>
              </w:rPr>
              <w:t>分。本项最高得</w:t>
            </w:r>
            <w:r>
              <w:rPr>
                <w:rFonts w:hint="eastAsia" w:hAnsi="宋体" w:cs="宋体"/>
                <w:szCs w:val="21"/>
              </w:rPr>
              <w:t>9分。</w:t>
            </w:r>
          </w:p>
          <w:p w14:paraId="3F291CEC">
            <w:pPr>
              <w:rPr>
                <w:rFonts w:ascii="宋体" w:hAnsi="Courier New"/>
                <w:szCs w:val="20"/>
                <w:lang w:val="zh-TW"/>
              </w:rPr>
            </w:pPr>
            <w:r>
              <w:rPr>
                <w:rStyle w:val="119"/>
                <w:rFonts w:hint="eastAsia" w:hAnsiTheme="minorHAnsi" w:eastAsiaTheme="minorEastAsia" w:cstheme="minorBidi"/>
                <w:b/>
                <w:bCs/>
                <w:sz w:val="18"/>
                <w:szCs w:val="18"/>
              </w:rPr>
              <w:t>注：须提供相关标准文件关键页扫描件及全国标准信息公共服务平台网站查询截图（不含团体标准），日期以全国标准信息公共服务平台网站发布之日为准。</w:t>
            </w:r>
            <w:r>
              <w:rPr>
                <w:rFonts w:hint="eastAsia" w:ascii="宋体" w:hAnsi="宋体" w:cs="宋体"/>
                <w:szCs w:val="21"/>
              </w:rPr>
              <w:t xml:space="preserve"> </w:t>
            </w:r>
          </w:p>
        </w:tc>
      </w:tr>
      <w:tr w14:paraId="4C244B5C">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jc w:val="center"/>
        </w:trPr>
        <w:tc>
          <w:tcPr>
            <w:tcW w:w="1333" w:type="dxa"/>
            <w:vMerge w:val="continue"/>
            <w:tcBorders>
              <w:left w:val="single" w:color="000000" w:sz="8" w:space="0"/>
              <w:right w:val="single" w:color="000000" w:sz="4" w:space="0"/>
            </w:tcBorders>
            <w:vAlign w:val="center"/>
          </w:tcPr>
          <w:p w14:paraId="006CB085">
            <w:pPr>
              <w:snapToGrid w:val="0"/>
              <w:spacing w:line="360" w:lineRule="auto"/>
              <w:jc w:val="center"/>
              <w:rPr>
                <w:rStyle w:val="119"/>
                <w:rFonts w:ascii="宋体" w:hAnsi="宋体"/>
              </w:rPr>
            </w:pPr>
          </w:p>
        </w:tc>
        <w:tc>
          <w:tcPr>
            <w:tcW w:w="1351" w:type="dxa"/>
            <w:tcBorders>
              <w:top w:val="single" w:color="000000" w:sz="4" w:space="0"/>
              <w:left w:val="single" w:color="000000" w:sz="4" w:space="0"/>
              <w:bottom w:val="single" w:color="000000" w:sz="4" w:space="0"/>
              <w:right w:val="single" w:color="000000" w:sz="4" w:space="0"/>
            </w:tcBorders>
            <w:vAlign w:val="center"/>
          </w:tcPr>
          <w:p w14:paraId="38AA73DB">
            <w:pPr>
              <w:ind w:right="134" w:rightChars="64"/>
              <w:jc w:val="center"/>
              <w:rPr>
                <w:rStyle w:val="119"/>
                <w:rFonts w:ascii="宋体" w:hAnsi="宋体"/>
              </w:rPr>
            </w:pPr>
            <w:r>
              <w:rPr>
                <w:rStyle w:val="119"/>
                <w:rFonts w:ascii="宋体" w:hAnsi="宋体"/>
              </w:rPr>
              <w:t>第三方评价</w:t>
            </w:r>
          </w:p>
        </w:tc>
        <w:tc>
          <w:tcPr>
            <w:tcW w:w="473" w:type="dxa"/>
            <w:tcBorders>
              <w:top w:val="single" w:color="000000" w:sz="4" w:space="0"/>
              <w:left w:val="single" w:color="000000" w:sz="4" w:space="0"/>
              <w:bottom w:val="single" w:color="000000" w:sz="4" w:space="0"/>
              <w:right w:val="single" w:color="000000" w:sz="4" w:space="0"/>
            </w:tcBorders>
            <w:vAlign w:val="center"/>
          </w:tcPr>
          <w:p w14:paraId="6768F9AB">
            <w:pPr>
              <w:snapToGrid w:val="0"/>
              <w:spacing w:line="360" w:lineRule="auto"/>
              <w:jc w:val="center"/>
              <w:rPr>
                <w:rStyle w:val="119"/>
                <w:rFonts w:ascii="宋体" w:eastAsia="等线"/>
                <w:szCs w:val="21"/>
              </w:rPr>
            </w:pPr>
            <w:r>
              <w:rPr>
                <w:rStyle w:val="119"/>
                <w:rFonts w:hint="eastAsia" w:ascii="宋体" w:eastAsia="等线"/>
                <w:szCs w:val="21"/>
              </w:rPr>
              <w:t>6</w:t>
            </w:r>
          </w:p>
        </w:tc>
        <w:tc>
          <w:tcPr>
            <w:tcW w:w="10867" w:type="dxa"/>
            <w:tcBorders>
              <w:top w:val="single" w:color="000000" w:sz="4" w:space="0"/>
              <w:left w:val="single" w:color="000000" w:sz="4" w:space="0"/>
              <w:bottom w:val="single" w:color="000000" w:sz="4" w:space="0"/>
              <w:right w:val="single" w:color="000000" w:sz="4" w:space="0"/>
            </w:tcBorders>
            <w:vAlign w:val="center"/>
          </w:tcPr>
          <w:p w14:paraId="5D399BA0">
            <w:pPr>
              <w:snapToGrid w:val="0"/>
              <w:spacing w:line="264" w:lineRule="auto"/>
              <w:rPr>
                <w:rFonts w:ascii="宋体" w:hAnsi="宋体" w:cs="宋体"/>
                <w:szCs w:val="21"/>
              </w:rPr>
            </w:pPr>
            <w:r>
              <w:rPr>
                <w:rFonts w:hint="eastAsia" w:ascii="宋体" w:hAnsi="宋体" w:cs="宋体"/>
                <w:szCs w:val="21"/>
                <w:lang w:val="zh-CN"/>
              </w:rPr>
              <w:t>投标人具有有效期内质量管理体系认证证书、职业健康安全管理体系认证证书、安全风险管理体系认证证书的，满足上述任意一项得</w:t>
            </w:r>
            <w:r>
              <w:rPr>
                <w:rFonts w:hint="eastAsia" w:ascii="宋体" w:hAnsi="宋体" w:cs="宋体"/>
                <w:szCs w:val="21"/>
              </w:rPr>
              <w:t>2分</w:t>
            </w:r>
            <w:r>
              <w:rPr>
                <w:rFonts w:hint="eastAsia" w:ascii="宋体" w:hAnsi="宋体" w:cs="宋体"/>
                <w:szCs w:val="21"/>
                <w:lang w:val="zh-CN"/>
              </w:rPr>
              <w:t>。本项最高得</w:t>
            </w:r>
            <w:r>
              <w:rPr>
                <w:rFonts w:hint="eastAsia" w:ascii="宋体" w:hAnsi="宋体" w:cs="宋体"/>
                <w:szCs w:val="21"/>
              </w:rPr>
              <w:t>6分。</w:t>
            </w:r>
          </w:p>
          <w:p w14:paraId="1C1F161C">
            <w:pPr>
              <w:snapToGrid w:val="0"/>
              <w:rPr>
                <w:lang w:val="zh-CN"/>
              </w:rPr>
            </w:pPr>
            <w:r>
              <w:rPr>
                <w:rFonts w:hint="eastAsia" w:ascii="宋体" w:hAnsi="宋体" w:cs="宋体"/>
                <w:b/>
                <w:sz w:val="18"/>
                <w:szCs w:val="18"/>
                <w:lang w:val="zh-TW"/>
              </w:rPr>
              <w:t>注：须提供有效期内的体系认证证书扫描件及“全国认证认可信息公告服务平台”（https://www.cnca.gov.cn/）查询截图，</w:t>
            </w:r>
            <w:r>
              <w:rPr>
                <w:rStyle w:val="119"/>
                <w:rFonts w:hint="eastAsia" w:ascii="宋体"/>
                <w:b/>
                <w:sz w:val="18"/>
                <w:szCs w:val="18"/>
              </w:rPr>
              <w:t>不满足上述情况的不得分</w:t>
            </w:r>
            <w:r>
              <w:rPr>
                <w:rFonts w:hint="eastAsia" w:ascii="宋体" w:hAnsi="宋体" w:cs="宋体"/>
                <w:b/>
                <w:sz w:val="18"/>
                <w:szCs w:val="18"/>
                <w:lang w:val="zh-TW"/>
              </w:rPr>
              <w:t>。</w:t>
            </w:r>
          </w:p>
        </w:tc>
      </w:tr>
    </w:tbl>
    <w:p w14:paraId="3F230EE4">
      <w:pPr>
        <w:jc w:val="center"/>
        <w:rPr>
          <w:b/>
          <w:sz w:val="36"/>
          <w:szCs w:val="36"/>
        </w:rPr>
      </w:pPr>
      <w:r>
        <w:rPr>
          <w:rFonts w:hint="eastAsia"/>
        </w:rPr>
        <w:t>备注：1、投标人得分为各评委评分去掉最高分和最低分后的算术平均值（若分数出现小数点时，保留小数点后二位，第三位小数四舍五入）。</w:t>
      </w:r>
    </w:p>
    <w:p w14:paraId="017F0477"/>
    <w:p w14:paraId="3D9144EA">
      <w:pPr>
        <w:pStyle w:val="6"/>
        <w:spacing w:before="128" w:line="224" w:lineRule="auto"/>
        <w:rPr>
          <w:spacing w:val="-4"/>
        </w:rPr>
        <w:sectPr>
          <w:headerReference r:id="rId11" w:type="first"/>
          <w:footerReference r:id="rId14" w:type="first"/>
          <w:headerReference r:id="rId9" w:type="default"/>
          <w:footerReference r:id="rId12" w:type="default"/>
          <w:headerReference r:id="rId10" w:type="even"/>
          <w:footerReference r:id="rId13" w:type="even"/>
          <w:endnotePr>
            <w:numFmt w:val="decimal"/>
          </w:endnotePr>
          <w:pgSz w:w="16838" w:h="11906" w:orient="landscape"/>
          <w:pgMar w:top="1418" w:right="1247" w:bottom="1418" w:left="1134" w:header="851" w:footer="907" w:gutter="0"/>
          <w:cols w:space="425" w:num="1"/>
          <w:titlePg/>
          <w:docGrid w:type="lines" w:linePitch="312" w:charSpace="0"/>
        </w:sectPr>
      </w:pPr>
      <w:bookmarkStart w:id="45" w:name="_GoBack"/>
      <w:bookmarkEnd w:id="45"/>
    </w:p>
    <w:p w14:paraId="4EE19D26">
      <w:pPr>
        <w:rPr>
          <w:sz w:val="24"/>
          <w:szCs w:val="24"/>
        </w:rPr>
      </w:pPr>
      <w:r>
        <w:rPr>
          <w:rFonts w:hint="eastAsia"/>
          <w:szCs w:val="21"/>
        </w:rPr>
        <w:t>附表五（适用于区间抽取法）</w:t>
      </w:r>
    </w:p>
    <w:p w14:paraId="5CD2B61E">
      <w:pPr>
        <w:jc w:val="center"/>
        <w:rPr>
          <w:b/>
          <w:sz w:val="36"/>
          <w:szCs w:val="36"/>
        </w:rPr>
      </w:pPr>
      <w:r>
        <w:rPr>
          <w:rFonts w:hint="eastAsia"/>
          <w:b/>
          <w:sz w:val="36"/>
          <w:szCs w:val="36"/>
        </w:rPr>
        <w:t>经济标评分表</w:t>
      </w:r>
    </w:p>
    <w:p w14:paraId="0B9D6D7B">
      <w:pPr>
        <w:rPr>
          <w:szCs w:val="21"/>
        </w:rPr>
      </w:pPr>
      <w:r>
        <w:rPr>
          <w:rFonts w:hint="eastAsia"/>
          <w:szCs w:val="21"/>
        </w:rPr>
        <w:t>工程名称：</w:t>
      </w:r>
    </w:p>
    <w:tbl>
      <w:tblPr>
        <w:tblStyle w:val="36"/>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1031"/>
        <w:gridCol w:w="1031"/>
        <w:gridCol w:w="1031"/>
        <w:gridCol w:w="1031"/>
        <w:gridCol w:w="1031"/>
        <w:gridCol w:w="1031"/>
        <w:gridCol w:w="1031"/>
        <w:gridCol w:w="1031"/>
        <w:gridCol w:w="1031"/>
        <w:gridCol w:w="1031"/>
        <w:gridCol w:w="1031"/>
        <w:gridCol w:w="1032"/>
      </w:tblGrid>
      <w:tr w14:paraId="5C426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74" w:type="dxa"/>
            <w:tcBorders>
              <w:top w:val="single" w:color="auto" w:sz="4" w:space="0"/>
              <w:left w:val="single" w:color="auto" w:sz="4" w:space="0"/>
              <w:bottom w:val="single" w:color="auto" w:sz="4" w:space="0"/>
              <w:right w:val="single" w:color="auto" w:sz="4" w:space="0"/>
            </w:tcBorders>
            <w:vAlign w:val="center"/>
          </w:tcPr>
          <w:p w14:paraId="6D60BA32">
            <w:pPr>
              <w:rPr>
                <w:rFonts w:ascii="宋体" w:hAnsi="宋体"/>
                <w:szCs w:val="21"/>
              </w:rPr>
            </w:pPr>
            <w:r>
              <w:rPr>
                <w:rFonts w:hint="eastAsia" w:ascii="宋体" w:hAnsi="宋体"/>
                <w:szCs w:val="21"/>
              </w:rPr>
              <w:t>投标人名称</w:t>
            </w:r>
          </w:p>
        </w:tc>
        <w:tc>
          <w:tcPr>
            <w:tcW w:w="1031" w:type="dxa"/>
            <w:tcBorders>
              <w:top w:val="single" w:color="auto" w:sz="4" w:space="0"/>
              <w:left w:val="single" w:color="auto" w:sz="4" w:space="0"/>
              <w:bottom w:val="single" w:color="auto" w:sz="4" w:space="0"/>
              <w:right w:val="single" w:color="auto" w:sz="4" w:space="0"/>
            </w:tcBorders>
            <w:vAlign w:val="center"/>
          </w:tcPr>
          <w:p w14:paraId="670CD6BF">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0308A76C">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2425972B">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2B1DF316">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6309A324">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1BA92396">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46625973">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44B5318C">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577DEC9">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43A160B8">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70B9E5EF">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28B62C4C">
            <w:pPr>
              <w:rPr>
                <w:rFonts w:ascii="宋体" w:hAnsi="宋体"/>
                <w:szCs w:val="21"/>
              </w:rPr>
            </w:pPr>
          </w:p>
        </w:tc>
      </w:tr>
      <w:tr w14:paraId="253F3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vAlign w:val="center"/>
          </w:tcPr>
          <w:p w14:paraId="4751B004">
            <w:pPr>
              <w:rPr>
                <w:rFonts w:ascii="宋体" w:hAnsi="宋体"/>
                <w:szCs w:val="21"/>
              </w:rPr>
            </w:pPr>
            <w:r>
              <w:rPr>
                <w:rFonts w:hint="eastAsia" w:ascii="宋体" w:hAnsi="宋体"/>
                <w:szCs w:val="21"/>
              </w:rPr>
              <w:t>投标报价</w:t>
            </w:r>
            <w:r>
              <w:rPr>
                <w:rFonts w:ascii="宋体" w:hAnsi="宋体"/>
                <w:szCs w:val="21"/>
              </w:rPr>
              <w:t>PT</w:t>
            </w:r>
            <w:r>
              <w:rPr>
                <w:rFonts w:hint="eastAsia" w:ascii="宋体" w:hAnsi="宋体"/>
                <w:szCs w:val="21"/>
              </w:rPr>
              <w:t>（元）</w:t>
            </w:r>
          </w:p>
        </w:tc>
        <w:tc>
          <w:tcPr>
            <w:tcW w:w="1031" w:type="dxa"/>
            <w:tcBorders>
              <w:top w:val="single" w:color="auto" w:sz="4" w:space="0"/>
              <w:left w:val="single" w:color="auto" w:sz="4" w:space="0"/>
              <w:bottom w:val="single" w:color="auto" w:sz="4" w:space="0"/>
              <w:right w:val="single" w:color="auto" w:sz="4" w:space="0"/>
            </w:tcBorders>
            <w:vAlign w:val="center"/>
          </w:tcPr>
          <w:p w14:paraId="619A64EA">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44F9A4D6">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36AB702">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0CC6C14">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7E235760">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235CB160">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0332966E">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64713A42">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1F56A09B">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893DE82">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7C6DE142">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7BE0D71B">
            <w:pPr>
              <w:rPr>
                <w:rFonts w:ascii="宋体" w:hAnsi="宋体"/>
                <w:szCs w:val="21"/>
              </w:rPr>
            </w:pPr>
          </w:p>
        </w:tc>
      </w:tr>
      <w:tr w14:paraId="615E7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6434BEE6">
            <w:pPr>
              <w:rPr>
                <w:rFonts w:ascii="宋体" w:hAnsi="宋体"/>
                <w:szCs w:val="21"/>
              </w:rPr>
            </w:pPr>
            <w:r>
              <w:rPr>
                <w:rFonts w:hint="eastAsia" w:ascii="宋体" w:hAnsi="宋体"/>
                <w:szCs w:val="21"/>
              </w:rPr>
              <w:t>计算评标参考价的等分点值X</w:t>
            </w:r>
          </w:p>
        </w:tc>
        <w:tc>
          <w:tcPr>
            <w:tcW w:w="12373" w:type="dxa"/>
            <w:gridSpan w:val="12"/>
            <w:tcBorders>
              <w:top w:val="single" w:color="auto" w:sz="4" w:space="0"/>
              <w:left w:val="single" w:color="auto" w:sz="4" w:space="0"/>
              <w:bottom w:val="single" w:color="auto" w:sz="4" w:space="0"/>
              <w:right w:val="single" w:color="auto" w:sz="4" w:space="0"/>
            </w:tcBorders>
            <w:vAlign w:val="center"/>
          </w:tcPr>
          <w:p w14:paraId="3A3D07D4">
            <w:pPr>
              <w:rPr>
                <w:rFonts w:ascii="宋体" w:hAnsi="宋体"/>
                <w:szCs w:val="21"/>
              </w:rPr>
            </w:pPr>
          </w:p>
        </w:tc>
      </w:tr>
      <w:tr w14:paraId="69470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586EA815">
            <w:pPr>
              <w:rPr>
                <w:rFonts w:ascii="宋体" w:hAnsi="宋体"/>
                <w:szCs w:val="21"/>
              </w:rPr>
            </w:pPr>
            <w:r>
              <w:rPr>
                <w:rFonts w:hint="eastAsia" w:ascii="宋体" w:hAnsi="宋体"/>
                <w:szCs w:val="21"/>
              </w:rPr>
              <w:t>评标参考价PC（元）</w:t>
            </w:r>
          </w:p>
        </w:tc>
        <w:tc>
          <w:tcPr>
            <w:tcW w:w="12373" w:type="dxa"/>
            <w:gridSpan w:val="12"/>
            <w:tcBorders>
              <w:top w:val="single" w:color="auto" w:sz="4" w:space="0"/>
              <w:left w:val="single" w:color="auto" w:sz="4" w:space="0"/>
              <w:bottom w:val="single" w:color="auto" w:sz="4" w:space="0"/>
              <w:right w:val="single" w:color="auto" w:sz="4" w:space="0"/>
            </w:tcBorders>
            <w:vAlign w:val="center"/>
          </w:tcPr>
          <w:p w14:paraId="5DA77344">
            <w:pPr>
              <w:rPr>
                <w:rFonts w:ascii="宋体" w:hAnsi="宋体"/>
                <w:szCs w:val="21"/>
              </w:rPr>
            </w:pPr>
          </w:p>
        </w:tc>
      </w:tr>
      <w:tr w14:paraId="21626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1757F62B">
            <w:pPr>
              <w:rPr>
                <w:rFonts w:ascii="宋体" w:hAnsi="宋体"/>
                <w:szCs w:val="21"/>
              </w:rPr>
            </w:pPr>
            <w:r>
              <w:rPr>
                <w:rFonts w:hint="eastAsia" w:ascii="宋体" w:hAnsi="宋体"/>
                <w:szCs w:val="21"/>
              </w:rPr>
              <w:t>偏差（（</w:t>
            </w:r>
            <w:r>
              <w:rPr>
                <w:rFonts w:ascii="宋体" w:hAnsi="宋体"/>
                <w:szCs w:val="21"/>
              </w:rPr>
              <w:t>PT-PC</w:t>
            </w:r>
            <w:r>
              <w:rPr>
                <w:rFonts w:hint="eastAsia" w:ascii="宋体" w:hAnsi="宋体"/>
                <w:szCs w:val="21"/>
              </w:rPr>
              <w:t>）</w:t>
            </w:r>
            <w:r>
              <w:rPr>
                <w:rFonts w:ascii="宋体" w:hAnsi="宋体"/>
                <w:szCs w:val="21"/>
              </w:rPr>
              <w:t>/PC</w:t>
            </w:r>
            <w:r>
              <w:rPr>
                <w:rFonts w:hint="eastAsia" w:ascii="宋体" w:hAnsi="宋体"/>
                <w:szCs w:val="21"/>
              </w:rPr>
              <w:t>）（</w:t>
            </w:r>
            <w:r>
              <w:rPr>
                <w:rFonts w:ascii="宋体" w:hAnsi="宋体"/>
                <w:szCs w:val="21"/>
              </w:rPr>
              <w:t>%</w:t>
            </w:r>
            <w:r>
              <w:rPr>
                <w:rFonts w:hint="eastAsia" w:ascii="宋体" w:hAnsi="宋体"/>
                <w:szCs w:val="21"/>
              </w:rPr>
              <w:t>）</w:t>
            </w:r>
          </w:p>
        </w:tc>
        <w:tc>
          <w:tcPr>
            <w:tcW w:w="1031" w:type="dxa"/>
            <w:tcBorders>
              <w:top w:val="single" w:color="auto" w:sz="4" w:space="0"/>
              <w:left w:val="single" w:color="auto" w:sz="4" w:space="0"/>
              <w:bottom w:val="single" w:color="auto" w:sz="4" w:space="0"/>
              <w:right w:val="single" w:color="auto" w:sz="4" w:space="0"/>
            </w:tcBorders>
            <w:vAlign w:val="center"/>
          </w:tcPr>
          <w:p w14:paraId="2457DDCE">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432755E8">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1CE0A45">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44F9EF51">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7CA4E3FE">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0139A0DC">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27D5406F">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19A0AF65">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1375FE83">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4DDEB987">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9CF534A">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042100FA">
            <w:pPr>
              <w:rPr>
                <w:rFonts w:ascii="宋体" w:hAnsi="宋体"/>
                <w:szCs w:val="21"/>
              </w:rPr>
            </w:pPr>
          </w:p>
        </w:tc>
      </w:tr>
      <w:tr w14:paraId="73EBC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vAlign w:val="center"/>
          </w:tcPr>
          <w:p w14:paraId="4BCC1242">
            <w:pPr>
              <w:rPr>
                <w:rFonts w:ascii="宋体" w:hAnsi="宋体"/>
                <w:szCs w:val="21"/>
              </w:rPr>
            </w:pPr>
            <w:r>
              <w:rPr>
                <w:rFonts w:hint="eastAsia" w:ascii="宋体" w:hAnsi="宋体"/>
                <w:szCs w:val="21"/>
              </w:rPr>
              <w:t>减分（</w:t>
            </w:r>
            <w:r>
              <w:rPr>
                <w:rFonts w:ascii="宋体" w:hAnsi="宋体"/>
                <w:szCs w:val="21"/>
              </w:rPr>
              <w:t>A</w:t>
            </w:r>
            <w:r>
              <w:rPr>
                <w:rFonts w:hint="eastAsia" w:ascii="宋体" w:hAnsi="宋体"/>
                <w:szCs w:val="21"/>
              </w:rPr>
              <w:t>）</w:t>
            </w:r>
          </w:p>
        </w:tc>
        <w:tc>
          <w:tcPr>
            <w:tcW w:w="1031" w:type="dxa"/>
            <w:tcBorders>
              <w:top w:val="single" w:color="auto" w:sz="4" w:space="0"/>
              <w:left w:val="single" w:color="auto" w:sz="4" w:space="0"/>
              <w:bottom w:val="single" w:color="auto" w:sz="4" w:space="0"/>
              <w:right w:val="single" w:color="auto" w:sz="4" w:space="0"/>
            </w:tcBorders>
            <w:vAlign w:val="center"/>
          </w:tcPr>
          <w:p w14:paraId="3FDEC9D4">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1787FFC8">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20E2BABB">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6D98B3D4">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2D7D1463">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2CE6BD4C">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81850F9">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04B305E5">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2B17F6D0">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2A6F4DAB">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643528CB">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16B80690">
            <w:pPr>
              <w:rPr>
                <w:rFonts w:ascii="宋体" w:hAnsi="宋体"/>
                <w:szCs w:val="21"/>
              </w:rPr>
            </w:pPr>
          </w:p>
        </w:tc>
      </w:tr>
      <w:tr w14:paraId="17114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44F329CF">
            <w:pPr>
              <w:rPr>
                <w:rFonts w:ascii="宋体" w:hAnsi="宋体"/>
                <w:szCs w:val="21"/>
              </w:rPr>
            </w:pPr>
            <w:r>
              <w:rPr>
                <w:rFonts w:hint="eastAsia" w:ascii="宋体" w:hAnsi="宋体"/>
                <w:szCs w:val="21"/>
              </w:rPr>
              <w:t>得分（</w:t>
            </w:r>
            <w:r>
              <w:rPr>
                <w:rFonts w:ascii="宋体" w:hAnsi="宋体"/>
                <w:szCs w:val="21"/>
              </w:rPr>
              <w:t>I=100-A)</w:t>
            </w:r>
          </w:p>
        </w:tc>
        <w:tc>
          <w:tcPr>
            <w:tcW w:w="1031" w:type="dxa"/>
            <w:tcBorders>
              <w:top w:val="single" w:color="auto" w:sz="4" w:space="0"/>
              <w:left w:val="single" w:color="auto" w:sz="4" w:space="0"/>
              <w:bottom w:val="single" w:color="auto" w:sz="4" w:space="0"/>
              <w:right w:val="single" w:color="auto" w:sz="4" w:space="0"/>
            </w:tcBorders>
            <w:vAlign w:val="center"/>
          </w:tcPr>
          <w:p w14:paraId="2EA47558">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18EC9D7F">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1A645AFA">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20022FAF">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78A3FEE">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7F1BD01C">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97E4A40">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3C9E259E">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341D8E35">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42F514E1">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32D39507">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66E1295C">
            <w:pPr>
              <w:rPr>
                <w:rFonts w:ascii="宋体" w:hAnsi="宋体"/>
                <w:szCs w:val="21"/>
              </w:rPr>
            </w:pPr>
          </w:p>
        </w:tc>
      </w:tr>
      <w:tr w14:paraId="2E0B3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43112AC7">
            <w:pPr>
              <w:rPr>
                <w:rFonts w:ascii="宋体" w:hAnsi="宋体"/>
                <w:szCs w:val="21"/>
              </w:rPr>
            </w:pPr>
            <w:r>
              <w:rPr>
                <w:rFonts w:hint="eastAsia" w:ascii="宋体" w:hAnsi="宋体"/>
                <w:szCs w:val="21"/>
              </w:rPr>
              <w:t>得分排名次序</w:t>
            </w:r>
          </w:p>
        </w:tc>
        <w:tc>
          <w:tcPr>
            <w:tcW w:w="1031" w:type="dxa"/>
            <w:tcBorders>
              <w:top w:val="single" w:color="auto" w:sz="4" w:space="0"/>
              <w:left w:val="single" w:color="auto" w:sz="4" w:space="0"/>
              <w:bottom w:val="single" w:color="auto" w:sz="4" w:space="0"/>
              <w:right w:val="single" w:color="auto" w:sz="4" w:space="0"/>
            </w:tcBorders>
            <w:vAlign w:val="center"/>
          </w:tcPr>
          <w:p w14:paraId="2BEF66CA">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403EABA1">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1CE6D3B4">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75FF9499">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29A5DB06">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25CE9BA">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7EC27AC3">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39AF4BC3">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1FCBD74D">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44ACCB57">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2FA09244">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48D7D658">
            <w:pPr>
              <w:rPr>
                <w:rFonts w:ascii="宋体" w:hAnsi="宋体"/>
                <w:szCs w:val="21"/>
              </w:rPr>
            </w:pPr>
          </w:p>
        </w:tc>
      </w:tr>
    </w:tbl>
    <w:p w14:paraId="6C155290">
      <w:pPr>
        <w:rPr>
          <w:szCs w:val="21"/>
        </w:rPr>
      </w:pPr>
      <w:r>
        <w:rPr>
          <w:rFonts w:hint="eastAsia"/>
          <w:szCs w:val="21"/>
        </w:rPr>
        <w:t>评委签名：</w:t>
      </w:r>
    </w:p>
    <w:p w14:paraId="58794F5B">
      <w:pPr>
        <w:rPr>
          <w:szCs w:val="21"/>
        </w:rPr>
      </w:pPr>
    </w:p>
    <w:p w14:paraId="6E9F3B13">
      <w:pPr>
        <w:rPr>
          <w:szCs w:val="21"/>
        </w:rPr>
      </w:pPr>
    </w:p>
    <w:p w14:paraId="19C31FA6">
      <w:pPr>
        <w:rPr>
          <w:szCs w:val="21"/>
        </w:rPr>
      </w:pPr>
    </w:p>
    <w:p w14:paraId="50F0FDD4">
      <w:pPr>
        <w:rPr>
          <w:szCs w:val="21"/>
        </w:rPr>
      </w:pPr>
    </w:p>
    <w:p w14:paraId="021F370F">
      <w:pPr>
        <w:rPr>
          <w:b/>
          <w:szCs w:val="21"/>
        </w:rPr>
      </w:pPr>
      <w:r>
        <w:rPr>
          <w:rFonts w:hint="eastAsia"/>
          <w:szCs w:val="21"/>
        </w:rPr>
        <w:t>附表六</w:t>
      </w:r>
    </w:p>
    <w:p w14:paraId="4056E0E5">
      <w:pPr>
        <w:jc w:val="center"/>
        <w:rPr>
          <w:b/>
          <w:sz w:val="36"/>
          <w:szCs w:val="36"/>
        </w:rPr>
      </w:pPr>
      <w:r>
        <w:rPr>
          <w:rFonts w:hint="eastAsia"/>
          <w:b/>
          <w:sz w:val="36"/>
          <w:szCs w:val="36"/>
        </w:rPr>
        <w:t>算术复核表</w:t>
      </w:r>
    </w:p>
    <w:p w14:paraId="35EAC4F0">
      <w:pPr>
        <w:rPr>
          <w:rFonts w:ascii="宋体" w:hAnsi="宋体"/>
          <w:kern w:val="0"/>
          <w:szCs w:val="21"/>
        </w:rPr>
      </w:pPr>
      <w:r>
        <w:rPr>
          <w:rFonts w:hint="eastAsia"/>
          <w:kern w:val="0"/>
          <w:szCs w:val="21"/>
        </w:rPr>
        <w:t>工程名称：</w:t>
      </w:r>
      <w:r>
        <w:rPr>
          <w:kern w:val="0"/>
          <w:szCs w:val="21"/>
        </w:rPr>
        <w:t xml:space="preserve">                                          </w:t>
      </w:r>
      <w:r>
        <w:rPr>
          <w:rFonts w:ascii="宋体" w:hAnsi="宋体"/>
          <w:kern w:val="0"/>
          <w:szCs w:val="21"/>
        </w:rPr>
        <w:t xml:space="preserve"> </w:t>
      </w:r>
      <w:r>
        <w:rPr>
          <w:rFonts w:hint="eastAsia" w:ascii="宋体" w:hAnsi="宋体"/>
          <w:kern w:val="0"/>
          <w:szCs w:val="21"/>
        </w:rPr>
        <w:t>投标人：</w:t>
      </w:r>
      <w:r>
        <w:rPr>
          <w:rFonts w:ascii="宋体" w:hAnsi="宋体"/>
          <w:kern w:val="0"/>
          <w:szCs w:val="21"/>
        </w:rPr>
        <w:t xml:space="preserve">                                                  </w:t>
      </w:r>
      <w:r>
        <w:rPr>
          <w:rFonts w:hint="eastAsia" w:ascii="宋体" w:hAnsi="宋体"/>
          <w:kern w:val="0"/>
          <w:szCs w:val="21"/>
        </w:rPr>
        <w:t>单位：元</w:t>
      </w:r>
    </w:p>
    <w:tbl>
      <w:tblPr>
        <w:tblStyle w:val="36"/>
        <w:tblW w:w="14820" w:type="dxa"/>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14:paraId="3705B80B">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14:paraId="465C1B51">
            <w:pPr>
              <w:rPr>
                <w:rFonts w:ascii="宋体" w:hAnsi="宋体"/>
                <w:kern w:val="0"/>
                <w:szCs w:val="21"/>
              </w:rPr>
            </w:pPr>
            <w:r>
              <w:rPr>
                <w:rFonts w:hint="eastAsia" w:ascii="宋体" w:hAnsi="宋体"/>
                <w:kern w:val="0"/>
                <w:szCs w:val="21"/>
              </w:rPr>
              <w:t>编号</w:t>
            </w:r>
          </w:p>
        </w:tc>
        <w:tc>
          <w:tcPr>
            <w:tcW w:w="4488" w:type="dxa"/>
            <w:tcBorders>
              <w:top w:val="single" w:color="auto" w:sz="4" w:space="0"/>
              <w:left w:val="nil"/>
              <w:bottom w:val="single" w:color="auto" w:sz="4" w:space="0"/>
              <w:right w:val="single" w:color="auto" w:sz="4" w:space="0"/>
            </w:tcBorders>
            <w:vAlign w:val="center"/>
          </w:tcPr>
          <w:p w14:paraId="17C91EA8">
            <w:pPr>
              <w:rPr>
                <w:rFonts w:ascii="宋体" w:hAnsi="宋体"/>
                <w:kern w:val="0"/>
                <w:szCs w:val="21"/>
              </w:rPr>
            </w:pPr>
            <w:r>
              <w:rPr>
                <w:rFonts w:hint="eastAsia" w:ascii="宋体" w:hAnsi="宋体"/>
                <w:kern w:val="0"/>
                <w:szCs w:val="21"/>
              </w:rPr>
              <w:t>算术校核项目</w:t>
            </w:r>
          </w:p>
        </w:tc>
        <w:tc>
          <w:tcPr>
            <w:tcW w:w="1602" w:type="dxa"/>
            <w:tcBorders>
              <w:top w:val="single" w:color="auto" w:sz="4" w:space="0"/>
              <w:left w:val="nil"/>
              <w:bottom w:val="single" w:color="auto" w:sz="4" w:space="0"/>
              <w:right w:val="single" w:color="auto" w:sz="4" w:space="0"/>
            </w:tcBorders>
            <w:vAlign w:val="center"/>
          </w:tcPr>
          <w:p w14:paraId="235F1B74">
            <w:pPr>
              <w:rPr>
                <w:rFonts w:ascii="宋体" w:hAnsi="宋体"/>
                <w:kern w:val="0"/>
                <w:szCs w:val="21"/>
              </w:rPr>
            </w:pPr>
            <w:r>
              <w:rPr>
                <w:rFonts w:hint="eastAsia" w:ascii="宋体" w:hAnsi="宋体"/>
                <w:kern w:val="0"/>
                <w:szCs w:val="21"/>
              </w:rPr>
              <w:t>修正前投标</w:t>
            </w:r>
          </w:p>
          <w:p w14:paraId="275E66AE">
            <w:pPr>
              <w:rPr>
                <w:rFonts w:ascii="宋体" w:hAnsi="宋体"/>
                <w:kern w:val="0"/>
                <w:szCs w:val="21"/>
              </w:rPr>
            </w:pPr>
            <w:r>
              <w:rPr>
                <w:rFonts w:hint="eastAsia" w:ascii="宋体" w:hAnsi="宋体"/>
                <w:kern w:val="0"/>
                <w:szCs w:val="21"/>
              </w:rPr>
              <w:t>报价</w:t>
            </w:r>
            <w:r>
              <w:rPr>
                <w:rFonts w:ascii="宋体" w:hAnsi="宋体"/>
                <w:kern w:val="0"/>
                <w:szCs w:val="21"/>
              </w:rPr>
              <w:t>A</w:t>
            </w:r>
          </w:p>
        </w:tc>
        <w:tc>
          <w:tcPr>
            <w:tcW w:w="1575" w:type="dxa"/>
            <w:tcBorders>
              <w:top w:val="single" w:color="auto" w:sz="4" w:space="0"/>
              <w:left w:val="nil"/>
              <w:bottom w:val="single" w:color="auto" w:sz="4" w:space="0"/>
              <w:right w:val="single" w:color="auto" w:sz="4" w:space="0"/>
            </w:tcBorders>
            <w:vAlign w:val="center"/>
          </w:tcPr>
          <w:p w14:paraId="57239308">
            <w:pPr>
              <w:rPr>
                <w:rFonts w:ascii="宋体" w:hAnsi="宋体"/>
                <w:kern w:val="0"/>
                <w:szCs w:val="21"/>
              </w:rPr>
            </w:pPr>
            <w:r>
              <w:rPr>
                <w:rFonts w:hint="eastAsia" w:ascii="宋体" w:hAnsi="宋体"/>
                <w:kern w:val="0"/>
                <w:szCs w:val="21"/>
              </w:rPr>
              <w:t>修正后投标</w:t>
            </w:r>
          </w:p>
          <w:p w14:paraId="3794F385">
            <w:pPr>
              <w:rPr>
                <w:rFonts w:ascii="宋体" w:hAnsi="宋体"/>
                <w:kern w:val="0"/>
                <w:szCs w:val="21"/>
              </w:rPr>
            </w:pPr>
            <w:r>
              <w:rPr>
                <w:rFonts w:hint="eastAsia" w:ascii="宋体" w:hAnsi="宋体"/>
                <w:kern w:val="0"/>
                <w:szCs w:val="21"/>
              </w:rPr>
              <w:t>报价</w:t>
            </w:r>
            <w:r>
              <w:rPr>
                <w:rFonts w:ascii="宋体" w:hAnsi="宋体"/>
                <w:kern w:val="0"/>
                <w:szCs w:val="21"/>
              </w:rPr>
              <w:t>B</w:t>
            </w:r>
          </w:p>
        </w:tc>
        <w:tc>
          <w:tcPr>
            <w:tcW w:w="1575" w:type="dxa"/>
            <w:tcBorders>
              <w:top w:val="single" w:color="auto" w:sz="4" w:space="0"/>
              <w:left w:val="nil"/>
              <w:bottom w:val="single" w:color="auto" w:sz="4" w:space="0"/>
              <w:right w:val="single" w:color="auto" w:sz="4" w:space="0"/>
            </w:tcBorders>
            <w:vAlign w:val="center"/>
          </w:tcPr>
          <w:p w14:paraId="6B644801">
            <w:pPr>
              <w:rPr>
                <w:rFonts w:ascii="宋体" w:hAnsi="宋体"/>
                <w:kern w:val="0"/>
                <w:szCs w:val="21"/>
              </w:rPr>
            </w:pPr>
            <w:r>
              <w:rPr>
                <w:rFonts w:hint="eastAsia" w:ascii="宋体" w:hAnsi="宋体"/>
                <w:kern w:val="0"/>
                <w:szCs w:val="21"/>
              </w:rPr>
              <w:t>修正率</w:t>
            </w:r>
          </w:p>
          <w:p w14:paraId="0938F899">
            <w:pPr>
              <w:rPr>
                <w:rFonts w:ascii="宋体" w:hAnsi="宋体"/>
                <w:kern w:val="0"/>
                <w:szCs w:val="21"/>
              </w:rPr>
            </w:pPr>
            <w:r>
              <w:rPr>
                <w:rFonts w:ascii="宋体" w:hAnsi="宋体"/>
                <w:kern w:val="0"/>
                <w:szCs w:val="21"/>
              </w:rPr>
              <w:t>r=|A-B|/A*100%</w:t>
            </w:r>
          </w:p>
        </w:tc>
        <w:tc>
          <w:tcPr>
            <w:tcW w:w="1470" w:type="dxa"/>
            <w:tcBorders>
              <w:top w:val="single" w:color="auto" w:sz="4" w:space="0"/>
              <w:left w:val="nil"/>
              <w:bottom w:val="single" w:color="auto" w:sz="4" w:space="0"/>
              <w:right w:val="single" w:color="auto" w:sz="4" w:space="0"/>
            </w:tcBorders>
            <w:vAlign w:val="center"/>
          </w:tcPr>
          <w:p w14:paraId="5652BB4A">
            <w:pPr>
              <w:rPr>
                <w:rFonts w:ascii="宋体" w:hAnsi="宋体"/>
                <w:kern w:val="0"/>
                <w:szCs w:val="21"/>
              </w:rPr>
            </w:pPr>
            <w:r>
              <w:rPr>
                <w:rFonts w:hint="eastAsia" w:ascii="宋体" w:hAnsi="宋体"/>
                <w:kern w:val="0"/>
                <w:szCs w:val="21"/>
              </w:rPr>
              <w:t>经评审的最终投标报价</w:t>
            </w:r>
          </w:p>
        </w:tc>
        <w:tc>
          <w:tcPr>
            <w:tcW w:w="3465" w:type="dxa"/>
            <w:tcBorders>
              <w:top w:val="single" w:color="auto" w:sz="4" w:space="0"/>
              <w:left w:val="nil"/>
              <w:bottom w:val="single" w:color="auto" w:sz="4" w:space="0"/>
              <w:right w:val="single" w:color="auto" w:sz="4" w:space="0"/>
            </w:tcBorders>
            <w:vAlign w:val="center"/>
          </w:tcPr>
          <w:p w14:paraId="3363F942">
            <w:pPr>
              <w:rPr>
                <w:rFonts w:ascii="宋体" w:hAnsi="宋体"/>
                <w:kern w:val="0"/>
                <w:szCs w:val="21"/>
              </w:rPr>
            </w:pPr>
            <w:r>
              <w:rPr>
                <w:rFonts w:hint="eastAsia" w:ascii="宋体" w:hAnsi="宋体"/>
                <w:kern w:val="0"/>
                <w:szCs w:val="21"/>
              </w:rPr>
              <w:t>当</w:t>
            </w:r>
            <w:r>
              <w:rPr>
                <w:rFonts w:ascii="宋体" w:hAnsi="宋体"/>
                <w:kern w:val="0"/>
                <w:szCs w:val="21"/>
              </w:rPr>
              <w:t>B&gt;A</w:t>
            </w:r>
            <w:r>
              <w:rPr>
                <w:rFonts w:hint="eastAsia" w:ascii="宋体" w:hAnsi="宋体"/>
                <w:kern w:val="0"/>
                <w:szCs w:val="21"/>
              </w:rPr>
              <w:t>时，修正后报价与原报价的差额；当</w:t>
            </w:r>
            <w:r>
              <w:rPr>
                <w:rFonts w:ascii="宋体" w:hAnsi="宋体"/>
                <w:kern w:val="0"/>
                <w:szCs w:val="21"/>
              </w:rPr>
              <w:t>B</w:t>
            </w:r>
            <w:r>
              <w:rPr>
                <w:rFonts w:hint="eastAsia" w:ascii="宋体" w:hAnsi="宋体"/>
                <w:kern w:val="0"/>
                <w:szCs w:val="21"/>
              </w:rPr>
              <w:t>≤</w:t>
            </w:r>
            <w:r>
              <w:rPr>
                <w:rFonts w:ascii="宋体" w:hAnsi="宋体"/>
                <w:kern w:val="0"/>
                <w:szCs w:val="21"/>
              </w:rPr>
              <w:t>A</w:t>
            </w:r>
            <w:r>
              <w:rPr>
                <w:rFonts w:hint="eastAsia" w:ascii="宋体" w:hAnsi="宋体"/>
                <w:kern w:val="0"/>
                <w:szCs w:val="21"/>
              </w:rPr>
              <w:t>时，</w:t>
            </w:r>
            <w:r>
              <w:rPr>
                <w:rFonts w:ascii="宋体" w:hAnsi="宋体"/>
                <w:kern w:val="0"/>
                <w:szCs w:val="21"/>
              </w:rPr>
              <w:t>R=0</w:t>
            </w:r>
          </w:p>
        </w:tc>
      </w:tr>
      <w:tr w14:paraId="011B5CED">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66D6F6F2">
            <w:pPr>
              <w:rPr>
                <w:rFonts w:ascii="宋体" w:hAnsi="宋体"/>
                <w:kern w:val="0"/>
                <w:szCs w:val="21"/>
              </w:rPr>
            </w:pPr>
            <w:r>
              <w:rPr>
                <w:rFonts w:ascii="宋体" w:hAnsi="宋体"/>
                <w:kern w:val="0"/>
                <w:szCs w:val="21"/>
              </w:rPr>
              <w:t>1</w:t>
            </w:r>
          </w:p>
        </w:tc>
        <w:tc>
          <w:tcPr>
            <w:tcW w:w="4488" w:type="dxa"/>
            <w:tcBorders>
              <w:top w:val="nil"/>
              <w:left w:val="nil"/>
              <w:bottom w:val="single" w:color="auto" w:sz="4" w:space="0"/>
              <w:right w:val="single" w:color="auto" w:sz="4" w:space="0"/>
            </w:tcBorders>
            <w:vAlign w:val="center"/>
          </w:tcPr>
          <w:p w14:paraId="540C493B">
            <w:pPr>
              <w:rPr>
                <w:rFonts w:ascii="宋体" w:hAnsi="宋体"/>
                <w:kern w:val="0"/>
                <w:szCs w:val="21"/>
              </w:rPr>
            </w:pPr>
            <w:r>
              <w:rPr>
                <w:rFonts w:ascii="宋体" w:hAnsi="宋体"/>
                <w:kern w:val="0"/>
                <w:szCs w:val="21"/>
              </w:rPr>
              <w:t>[</w:t>
            </w:r>
            <w:r>
              <w:rPr>
                <w:rFonts w:hint="eastAsia" w:ascii="宋体" w:hAnsi="宋体"/>
                <w:kern w:val="0"/>
                <w:szCs w:val="21"/>
              </w:rPr>
              <w:t>单位工程</w:t>
            </w:r>
            <w:r>
              <w:rPr>
                <w:rFonts w:ascii="宋体" w:hAnsi="宋体"/>
                <w:kern w:val="0"/>
                <w:szCs w:val="21"/>
              </w:rPr>
              <w:t>1]</w:t>
            </w:r>
          </w:p>
        </w:tc>
        <w:tc>
          <w:tcPr>
            <w:tcW w:w="1602" w:type="dxa"/>
            <w:tcBorders>
              <w:top w:val="nil"/>
              <w:left w:val="nil"/>
              <w:bottom w:val="single" w:color="auto" w:sz="4" w:space="0"/>
              <w:right w:val="single" w:color="auto" w:sz="4" w:space="0"/>
            </w:tcBorders>
            <w:vAlign w:val="center"/>
          </w:tcPr>
          <w:p w14:paraId="7A590A7F">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0993C776">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3544CC29">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14:paraId="5328634D">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14:paraId="2A2933E8">
            <w:pPr>
              <w:rPr>
                <w:rFonts w:ascii="宋体" w:hAnsi="宋体"/>
                <w:kern w:val="0"/>
                <w:szCs w:val="21"/>
              </w:rPr>
            </w:pPr>
          </w:p>
        </w:tc>
      </w:tr>
      <w:tr w14:paraId="5D2591A2">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50F56293">
            <w:pPr>
              <w:rPr>
                <w:rFonts w:ascii="宋体" w:hAnsi="宋体"/>
                <w:kern w:val="0"/>
                <w:szCs w:val="21"/>
              </w:rPr>
            </w:pPr>
            <w:r>
              <w:rPr>
                <w:rFonts w:ascii="宋体" w:hAnsi="宋体"/>
                <w:kern w:val="0"/>
                <w:szCs w:val="21"/>
              </w:rPr>
              <w:t>2</w:t>
            </w:r>
          </w:p>
        </w:tc>
        <w:tc>
          <w:tcPr>
            <w:tcW w:w="4488" w:type="dxa"/>
            <w:tcBorders>
              <w:top w:val="nil"/>
              <w:left w:val="nil"/>
              <w:bottom w:val="single" w:color="auto" w:sz="4" w:space="0"/>
              <w:right w:val="single" w:color="auto" w:sz="4" w:space="0"/>
            </w:tcBorders>
            <w:vAlign w:val="center"/>
          </w:tcPr>
          <w:p w14:paraId="11838028">
            <w:pPr>
              <w:rPr>
                <w:rFonts w:ascii="宋体" w:hAnsi="宋体"/>
                <w:kern w:val="0"/>
                <w:szCs w:val="21"/>
              </w:rPr>
            </w:pPr>
            <w:r>
              <w:rPr>
                <w:rFonts w:ascii="宋体" w:hAnsi="宋体"/>
                <w:kern w:val="0"/>
                <w:szCs w:val="21"/>
              </w:rPr>
              <w:t>[</w:t>
            </w:r>
            <w:r>
              <w:rPr>
                <w:rFonts w:hint="eastAsia" w:ascii="宋体" w:hAnsi="宋体"/>
                <w:kern w:val="0"/>
                <w:szCs w:val="21"/>
              </w:rPr>
              <w:t>单位工程</w:t>
            </w:r>
            <w:r>
              <w:rPr>
                <w:rFonts w:ascii="宋体" w:hAnsi="宋体"/>
                <w:kern w:val="0"/>
                <w:szCs w:val="21"/>
              </w:rPr>
              <w:t>2]</w:t>
            </w:r>
          </w:p>
        </w:tc>
        <w:tc>
          <w:tcPr>
            <w:tcW w:w="1602" w:type="dxa"/>
            <w:tcBorders>
              <w:top w:val="nil"/>
              <w:left w:val="nil"/>
              <w:bottom w:val="single" w:color="auto" w:sz="4" w:space="0"/>
              <w:right w:val="single" w:color="auto" w:sz="4" w:space="0"/>
            </w:tcBorders>
            <w:vAlign w:val="center"/>
          </w:tcPr>
          <w:p w14:paraId="220D0815">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1E7C0296">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4001F389">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14:paraId="4ED2FE61">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14:paraId="18BA3D9E">
            <w:pPr>
              <w:rPr>
                <w:rFonts w:ascii="宋体" w:hAnsi="宋体"/>
                <w:kern w:val="0"/>
                <w:szCs w:val="21"/>
              </w:rPr>
            </w:pPr>
          </w:p>
        </w:tc>
      </w:tr>
      <w:tr w14:paraId="486FB3DF">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584E6FAC">
            <w:pPr>
              <w:rPr>
                <w:rFonts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14:paraId="37C5FA96">
            <w:pPr>
              <w:rPr>
                <w:rFonts w:ascii="宋体" w:hAnsi="宋体"/>
                <w:kern w:val="0"/>
                <w:szCs w:val="21"/>
              </w:rPr>
            </w:pPr>
            <w:r>
              <w:rPr>
                <w:rFonts w:hint="eastAsia" w:ascii="宋体" w:hAnsi="宋体"/>
                <w:kern w:val="0"/>
                <w:szCs w:val="21"/>
              </w:rPr>
              <w:t>…</w:t>
            </w:r>
          </w:p>
        </w:tc>
        <w:tc>
          <w:tcPr>
            <w:tcW w:w="1602" w:type="dxa"/>
            <w:tcBorders>
              <w:top w:val="nil"/>
              <w:left w:val="nil"/>
              <w:bottom w:val="single" w:color="auto" w:sz="4" w:space="0"/>
              <w:right w:val="single" w:color="auto" w:sz="4" w:space="0"/>
            </w:tcBorders>
            <w:vAlign w:val="center"/>
          </w:tcPr>
          <w:p w14:paraId="55378F2B">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0EB859E8">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58D742E8">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14:paraId="64C146BD">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14:paraId="0A10C042">
            <w:pPr>
              <w:rPr>
                <w:rFonts w:ascii="宋体" w:hAnsi="宋体"/>
                <w:kern w:val="0"/>
                <w:szCs w:val="21"/>
              </w:rPr>
            </w:pPr>
          </w:p>
        </w:tc>
      </w:tr>
      <w:tr w14:paraId="53EE55AF">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120BA1C4">
            <w:pPr>
              <w:rPr>
                <w:rFonts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14:paraId="7A172937">
            <w:pPr>
              <w:rPr>
                <w:rFonts w:ascii="宋体" w:hAnsi="宋体"/>
                <w:kern w:val="0"/>
                <w:szCs w:val="21"/>
              </w:rPr>
            </w:pPr>
            <w:r>
              <w:rPr>
                <w:rFonts w:hint="eastAsia" w:ascii="宋体" w:hAnsi="宋体"/>
                <w:kern w:val="0"/>
                <w:szCs w:val="21"/>
              </w:rPr>
              <w:t>…</w:t>
            </w:r>
          </w:p>
        </w:tc>
        <w:tc>
          <w:tcPr>
            <w:tcW w:w="1602" w:type="dxa"/>
            <w:tcBorders>
              <w:top w:val="nil"/>
              <w:left w:val="nil"/>
              <w:bottom w:val="single" w:color="auto" w:sz="4" w:space="0"/>
              <w:right w:val="single" w:color="auto" w:sz="4" w:space="0"/>
            </w:tcBorders>
            <w:vAlign w:val="center"/>
          </w:tcPr>
          <w:p w14:paraId="6328B4CC">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3D60EEBA">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29757293">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14:paraId="7E0D856A">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14:paraId="09F5CAEC">
            <w:pPr>
              <w:rPr>
                <w:rFonts w:ascii="宋体" w:hAnsi="宋体"/>
                <w:kern w:val="0"/>
                <w:szCs w:val="21"/>
              </w:rPr>
            </w:pPr>
          </w:p>
        </w:tc>
      </w:tr>
      <w:tr w14:paraId="7541061F">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4AEBAF21">
            <w:pPr>
              <w:rPr>
                <w:rFonts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14:paraId="6BB8F64E">
            <w:pPr>
              <w:rPr>
                <w:rFonts w:ascii="宋体" w:hAnsi="宋体"/>
                <w:kern w:val="0"/>
                <w:szCs w:val="21"/>
              </w:rPr>
            </w:pPr>
            <w:r>
              <w:rPr>
                <w:rFonts w:hint="eastAsia" w:ascii="宋体" w:hAnsi="宋体"/>
                <w:kern w:val="0"/>
                <w:szCs w:val="21"/>
              </w:rPr>
              <w:t>…</w:t>
            </w:r>
          </w:p>
        </w:tc>
        <w:tc>
          <w:tcPr>
            <w:tcW w:w="1602" w:type="dxa"/>
            <w:tcBorders>
              <w:top w:val="nil"/>
              <w:left w:val="nil"/>
              <w:bottom w:val="single" w:color="auto" w:sz="4" w:space="0"/>
              <w:right w:val="single" w:color="auto" w:sz="4" w:space="0"/>
            </w:tcBorders>
            <w:vAlign w:val="center"/>
          </w:tcPr>
          <w:p w14:paraId="575916BD">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6D92D7E2">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0BC12F9D">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14:paraId="41557BA4">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14:paraId="735B90E6">
            <w:pPr>
              <w:rPr>
                <w:rFonts w:ascii="宋体" w:hAnsi="宋体"/>
                <w:kern w:val="0"/>
                <w:szCs w:val="21"/>
              </w:rPr>
            </w:pPr>
          </w:p>
        </w:tc>
      </w:tr>
      <w:tr w14:paraId="1443AD51">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6AC8234F">
            <w:pPr>
              <w:rPr>
                <w:rFonts w:ascii="宋体" w:hAnsi="宋体"/>
                <w:kern w:val="0"/>
                <w:szCs w:val="21"/>
              </w:rPr>
            </w:pPr>
            <w:r>
              <w:rPr>
                <w:rFonts w:ascii="宋体" w:hAnsi="宋体"/>
                <w:kern w:val="0"/>
                <w:szCs w:val="21"/>
              </w:rPr>
              <w:t>n</w:t>
            </w:r>
          </w:p>
        </w:tc>
        <w:tc>
          <w:tcPr>
            <w:tcW w:w="4488" w:type="dxa"/>
            <w:tcBorders>
              <w:top w:val="nil"/>
              <w:left w:val="nil"/>
              <w:bottom w:val="single" w:color="auto" w:sz="4" w:space="0"/>
              <w:right w:val="single" w:color="auto" w:sz="4" w:space="0"/>
            </w:tcBorders>
            <w:vAlign w:val="center"/>
          </w:tcPr>
          <w:p w14:paraId="1C4DEDC2">
            <w:pPr>
              <w:rPr>
                <w:rFonts w:ascii="宋体" w:hAnsi="宋体"/>
                <w:kern w:val="0"/>
                <w:szCs w:val="21"/>
              </w:rPr>
            </w:pPr>
            <w:r>
              <w:rPr>
                <w:rFonts w:ascii="宋体" w:hAnsi="宋体"/>
                <w:kern w:val="0"/>
                <w:szCs w:val="21"/>
              </w:rPr>
              <w:t>[</w:t>
            </w:r>
            <w:r>
              <w:rPr>
                <w:rFonts w:hint="eastAsia" w:ascii="宋体" w:hAnsi="宋体"/>
                <w:kern w:val="0"/>
                <w:szCs w:val="21"/>
              </w:rPr>
              <w:t>单位工程</w:t>
            </w:r>
            <w:r>
              <w:rPr>
                <w:rFonts w:ascii="宋体" w:hAnsi="宋体"/>
                <w:kern w:val="0"/>
                <w:szCs w:val="21"/>
              </w:rPr>
              <w:t>n]</w:t>
            </w:r>
          </w:p>
        </w:tc>
        <w:tc>
          <w:tcPr>
            <w:tcW w:w="1602" w:type="dxa"/>
            <w:tcBorders>
              <w:top w:val="nil"/>
              <w:left w:val="nil"/>
              <w:bottom w:val="single" w:color="auto" w:sz="4" w:space="0"/>
              <w:right w:val="single" w:color="auto" w:sz="4" w:space="0"/>
            </w:tcBorders>
            <w:vAlign w:val="center"/>
          </w:tcPr>
          <w:p w14:paraId="23A08093">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4CFF98C3">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21A91BB1">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14:paraId="671DF42E">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14:paraId="229B4428">
            <w:pPr>
              <w:rPr>
                <w:rFonts w:ascii="宋体" w:hAnsi="宋体"/>
                <w:kern w:val="0"/>
                <w:szCs w:val="21"/>
              </w:rPr>
            </w:pPr>
          </w:p>
        </w:tc>
      </w:tr>
      <w:tr w14:paraId="07132659">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2BAF124B">
            <w:pPr>
              <w:rPr>
                <w:rFonts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14:paraId="40889A93">
            <w:pPr>
              <w:rPr>
                <w:rFonts w:ascii="宋体" w:hAnsi="宋体"/>
                <w:kern w:val="0"/>
                <w:szCs w:val="21"/>
              </w:rPr>
            </w:pPr>
            <w:r>
              <w:rPr>
                <w:rFonts w:hint="eastAsia" w:ascii="宋体" w:hAnsi="宋体"/>
                <w:kern w:val="0"/>
                <w:szCs w:val="21"/>
              </w:rPr>
              <w:t>投标总报价</w:t>
            </w:r>
          </w:p>
        </w:tc>
        <w:tc>
          <w:tcPr>
            <w:tcW w:w="1602" w:type="dxa"/>
            <w:tcBorders>
              <w:top w:val="nil"/>
              <w:left w:val="nil"/>
              <w:bottom w:val="single" w:color="auto" w:sz="4" w:space="0"/>
              <w:right w:val="single" w:color="auto" w:sz="4" w:space="0"/>
            </w:tcBorders>
            <w:vAlign w:val="center"/>
          </w:tcPr>
          <w:p w14:paraId="2E83477F">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34A543DE">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r2bl w:val="single" w:color="auto" w:sz="4" w:space="0"/>
            </w:tcBorders>
            <w:vAlign w:val="center"/>
          </w:tcPr>
          <w:p w14:paraId="7DA23C77">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14:paraId="3383DD4F">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14:paraId="2F46AA08">
            <w:pPr>
              <w:rPr>
                <w:rFonts w:ascii="宋体" w:hAnsi="宋体"/>
                <w:kern w:val="0"/>
                <w:szCs w:val="21"/>
              </w:rPr>
            </w:pPr>
            <w:r>
              <w:rPr>
                <w:rFonts w:hint="eastAsia" w:ascii="宋体" w:hAnsi="宋体"/>
                <w:kern w:val="0"/>
                <w:szCs w:val="21"/>
              </w:rPr>
              <w:t>∑</w:t>
            </w:r>
            <w:r>
              <w:rPr>
                <w:rFonts w:ascii="宋体" w:hAnsi="宋体"/>
                <w:kern w:val="0"/>
                <w:szCs w:val="21"/>
              </w:rPr>
              <w:t>A=A</w:t>
            </w:r>
            <w:r>
              <w:rPr>
                <w:rFonts w:ascii="宋体" w:hAnsi="宋体"/>
                <w:kern w:val="0"/>
                <w:szCs w:val="21"/>
                <w:vertAlign w:val="subscript"/>
              </w:rPr>
              <w:t>1</w:t>
            </w:r>
            <w:r>
              <w:rPr>
                <w:rFonts w:ascii="宋体" w:hAnsi="宋体"/>
                <w:kern w:val="0"/>
                <w:szCs w:val="21"/>
              </w:rPr>
              <w:t>+A</w:t>
            </w:r>
            <w:r>
              <w:rPr>
                <w:rFonts w:ascii="宋体" w:hAnsi="宋体"/>
                <w:kern w:val="0"/>
                <w:szCs w:val="21"/>
                <w:vertAlign w:val="subscript"/>
              </w:rPr>
              <w:t>2</w:t>
            </w:r>
            <w:r>
              <w:rPr>
                <w:rFonts w:ascii="宋体" w:hAnsi="宋体"/>
                <w:kern w:val="0"/>
                <w:szCs w:val="21"/>
              </w:rPr>
              <w:t>+</w:t>
            </w:r>
            <w:r>
              <w:rPr>
                <w:rFonts w:hint="eastAsia" w:ascii="宋体" w:hAnsi="宋体"/>
                <w:kern w:val="0"/>
                <w:szCs w:val="21"/>
              </w:rPr>
              <w:t>…</w:t>
            </w:r>
            <w:r>
              <w:rPr>
                <w:rFonts w:ascii="宋体" w:hAnsi="宋体"/>
                <w:kern w:val="0"/>
                <w:szCs w:val="21"/>
              </w:rPr>
              <w:t>An</w:t>
            </w:r>
            <w:r>
              <w:rPr>
                <w:rFonts w:hint="eastAsia" w:ascii="宋体" w:hAnsi="宋体"/>
                <w:kern w:val="0"/>
                <w:szCs w:val="21"/>
              </w:rPr>
              <w:t>；∑</w:t>
            </w:r>
            <w:r>
              <w:rPr>
                <w:rFonts w:ascii="宋体" w:hAnsi="宋体"/>
                <w:kern w:val="0"/>
                <w:szCs w:val="21"/>
              </w:rPr>
              <w:t>B=B</w:t>
            </w:r>
            <w:r>
              <w:rPr>
                <w:rFonts w:ascii="宋体" w:hAnsi="宋体"/>
                <w:kern w:val="0"/>
                <w:szCs w:val="21"/>
                <w:vertAlign w:val="subscript"/>
              </w:rPr>
              <w:t>1</w:t>
            </w:r>
            <w:r>
              <w:rPr>
                <w:rFonts w:ascii="宋体" w:hAnsi="宋体"/>
                <w:kern w:val="0"/>
                <w:szCs w:val="21"/>
              </w:rPr>
              <w:t>+B</w:t>
            </w:r>
            <w:r>
              <w:rPr>
                <w:rFonts w:ascii="宋体" w:hAnsi="宋体"/>
                <w:kern w:val="0"/>
                <w:szCs w:val="21"/>
                <w:vertAlign w:val="subscript"/>
              </w:rPr>
              <w:t>2</w:t>
            </w:r>
            <w:r>
              <w:rPr>
                <w:rFonts w:ascii="宋体" w:hAnsi="宋体"/>
                <w:kern w:val="0"/>
                <w:szCs w:val="21"/>
              </w:rPr>
              <w:t>+</w:t>
            </w:r>
            <w:r>
              <w:rPr>
                <w:rFonts w:hint="eastAsia" w:ascii="宋体" w:hAnsi="宋体"/>
                <w:kern w:val="0"/>
                <w:szCs w:val="21"/>
              </w:rPr>
              <w:t>…</w:t>
            </w:r>
            <w:r>
              <w:rPr>
                <w:rFonts w:ascii="宋体" w:hAnsi="宋体"/>
                <w:kern w:val="0"/>
                <w:szCs w:val="21"/>
              </w:rPr>
              <w:t>Bn</w:t>
            </w:r>
          </w:p>
        </w:tc>
      </w:tr>
    </w:tbl>
    <w:p w14:paraId="3ACF3261">
      <w:pPr>
        <w:rPr>
          <w:rFonts w:cs="宋体"/>
          <w:kern w:val="0"/>
          <w:szCs w:val="21"/>
        </w:rPr>
      </w:pPr>
      <w:r>
        <w:rPr>
          <w:rFonts w:hint="eastAsia" w:cs="宋体"/>
          <w:kern w:val="0"/>
          <w:szCs w:val="21"/>
        </w:rPr>
        <w:t>修正原则：</w:t>
      </w:r>
      <w:r>
        <w:rPr>
          <w:rFonts w:hint="eastAsia"/>
          <w:szCs w:val="21"/>
        </w:rPr>
        <w:t>按就低不就高原则，当修正后报价小于原报价，总价按修正后报价；当修正后报价大于原报价，总价按原报价，并在签订合同时载明在结算价中扣除修正报价与原报价的差额。</w:t>
      </w:r>
      <w:r>
        <w:rPr>
          <w:rFonts w:cs="宋体"/>
          <w:kern w:val="0"/>
          <w:szCs w:val="21"/>
        </w:rPr>
        <w:tab/>
      </w:r>
    </w:p>
    <w:p w14:paraId="67FC8BF1">
      <w:pPr>
        <w:rPr>
          <w:kern w:val="0"/>
          <w:szCs w:val="21"/>
        </w:rPr>
      </w:pPr>
      <w:r>
        <w:rPr>
          <w:rFonts w:hint="eastAsia"/>
          <w:kern w:val="0"/>
          <w:szCs w:val="21"/>
        </w:rPr>
        <w:t>评委签名：</w:t>
      </w:r>
      <w:r>
        <w:rPr>
          <w:kern w:val="0"/>
          <w:szCs w:val="21"/>
        </w:rPr>
        <w:tab/>
      </w:r>
      <w:r>
        <w:rPr>
          <w:kern w:val="0"/>
          <w:szCs w:val="21"/>
        </w:rPr>
        <w:tab/>
      </w:r>
      <w:r>
        <w:rPr>
          <w:kern w:val="0"/>
          <w:szCs w:val="21"/>
        </w:rPr>
        <w:tab/>
      </w:r>
      <w:r>
        <w:rPr>
          <w:kern w:val="0"/>
          <w:szCs w:val="21"/>
        </w:rPr>
        <w:tab/>
      </w:r>
      <w:r>
        <w:rPr>
          <w:kern w:val="0"/>
          <w:szCs w:val="21"/>
        </w:rPr>
        <w:tab/>
      </w:r>
      <w:r>
        <w:rPr>
          <w:rFonts w:hint="eastAsia"/>
          <w:kern w:val="0"/>
          <w:szCs w:val="21"/>
        </w:rPr>
        <w:t>日期：</w:t>
      </w:r>
    </w:p>
    <w:p w14:paraId="00031332"/>
    <w:p w14:paraId="7C7B2606">
      <w:r>
        <w:br w:type="page"/>
      </w:r>
    </w:p>
    <w:p w14:paraId="6FB61899">
      <w:pPr>
        <w:jc w:val="center"/>
        <w:rPr>
          <w:b/>
          <w:sz w:val="36"/>
          <w:szCs w:val="36"/>
        </w:rPr>
      </w:pPr>
      <w:r>
        <w:rPr>
          <w:rFonts w:hint="eastAsia"/>
          <w:b/>
          <w:sz w:val="36"/>
          <w:szCs w:val="36"/>
        </w:rPr>
        <w:t>算术复核表</w:t>
      </w:r>
    </w:p>
    <w:p w14:paraId="37725CE4">
      <w:pPr>
        <w:rPr>
          <w:szCs w:val="21"/>
        </w:rPr>
      </w:pPr>
      <w:r>
        <w:rPr>
          <w:rFonts w:hint="eastAsia"/>
          <w:szCs w:val="21"/>
        </w:rPr>
        <w:t>工程名称：</w:t>
      </w:r>
    </w:p>
    <w:tbl>
      <w:tblPr>
        <w:tblStyle w:val="3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14:paraId="15C59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0BA2CD18">
            <w:pPr>
              <w:rPr>
                <w:b/>
                <w:sz w:val="28"/>
                <w:szCs w:val="28"/>
              </w:rPr>
            </w:pPr>
            <w:r>
              <w:rPr>
                <w:rFonts w:hint="eastAsia"/>
                <w:b/>
                <w:sz w:val="28"/>
                <w:szCs w:val="28"/>
              </w:rPr>
              <w:t>编号</w:t>
            </w:r>
          </w:p>
        </w:tc>
        <w:tc>
          <w:tcPr>
            <w:tcW w:w="4297" w:type="dxa"/>
            <w:tcBorders>
              <w:top w:val="single" w:color="auto" w:sz="4" w:space="0"/>
              <w:left w:val="single" w:color="auto" w:sz="4" w:space="0"/>
              <w:bottom w:val="single" w:color="auto" w:sz="4" w:space="0"/>
              <w:right w:val="single" w:color="auto" w:sz="4" w:space="0"/>
            </w:tcBorders>
          </w:tcPr>
          <w:p w14:paraId="5CA259FF">
            <w:pPr>
              <w:rPr>
                <w:b/>
                <w:sz w:val="28"/>
                <w:szCs w:val="28"/>
              </w:rPr>
            </w:pPr>
            <w:r>
              <w:rPr>
                <w:rFonts w:hint="eastAsia"/>
                <w:b/>
                <w:sz w:val="28"/>
                <w:szCs w:val="28"/>
              </w:rPr>
              <w:t>投标人名称</w:t>
            </w:r>
          </w:p>
        </w:tc>
        <w:tc>
          <w:tcPr>
            <w:tcW w:w="2330" w:type="dxa"/>
            <w:tcBorders>
              <w:top w:val="single" w:color="auto" w:sz="4" w:space="0"/>
              <w:left w:val="single" w:color="auto" w:sz="4" w:space="0"/>
              <w:bottom w:val="single" w:color="auto" w:sz="4" w:space="0"/>
              <w:right w:val="single" w:color="auto" w:sz="4" w:space="0"/>
            </w:tcBorders>
          </w:tcPr>
          <w:p w14:paraId="3B44E440">
            <w:pPr>
              <w:rPr>
                <w:b/>
                <w:sz w:val="28"/>
                <w:szCs w:val="28"/>
              </w:rPr>
            </w:pPr>
            <w:r>
              <w:rPr>
                <w:rFonts w:hint="eastAsia"/>
                <w:b/>
                <w:sz w:val="28"/>
                <w:szCs w:val="28"/>
              </w:rPr>
              <w:t>原投标报价（</w:t>
            </w:r>
            <w:r>
              <w:rPr>
                <w:b/>
                <w:sz w:val="28"/>
                <w:szCs w:val="28"/>
              </w:rPr>
              <w:t>A</w:t>
            </w:r>
            <w:r>
              <w:rPr>
                <w:rFonts w:hint="eastAsia"/>
                <w:b/>
                <w:sz w:val="28"/>
                <w:szCs w:val="28"/>
              </w:rPr>
              <w:t>）</w:t>
            </w:r>
          </w:p>
        </w:tc>
        <w:tc>
          <w:tcPr>
            <w:tcW w:w="3101" w:type="dxa"/>
            <w:tcBorders>
              <w:top w:val="single" w:color="auto" w:sz="4" w:space="0"/>
              <w:left w:val="single" w:color="auto" w:sz="4" w:space="0"/>
              <w:bottom w:val="single" w:color="auto" w:sz="4" w:space="0"/>
              <w:right w:val="single" w:color="auto" w:sz="4" w:space="0"/>
            </w:tcBorders>
          </w:tcPr>
          <w:p w14:paraId="28C64A6A">
            <w:pPr>
              <w:rPr>
                <w:b/>
                <w:sz w:val="28"/>
                <w:szCs w:val="28"/>
              </w:rPr>
            </w:pPr>
            <w:r>
              <w:rPr>
                <w:rFonts w:hint="eastAsia"/>
                <w:b/>
                <w:sz w:val="28"/>
                <w:szCs w:val="28"/>
              </w:rPr>
              <w:t>算数复核后投标报价（</w:t>
            </w:r>
            <w:r>
              <w:rPr>
                <w:b/>
                <w:sz w:val="28"/>
                <w:szCs w:val="28"/>
              </w:rPr>
              <w:t>B</w:t>
            </w:r>
            <w:r>
              <w:rPr>
                <w:rFonts w:hint="eastAsia"/>
                <w:b/>
                <w:sz w:val="28"/>
                <w:szCs w:val="28"/>
              </w:rPr>
              <w:t>）</w:t>
            </w:r>
          </w:p>
        </w:tc>
        <w:tc>
          <w:tcPr>
            <w:tcW w:w="3423" w:type="dxa"/>
            <w:tcBorders>
              <w:top w:val="single" w:color="auto" w:sz="4" w:space="0"/>
              <w:left w:val="single" w:color="auto" w:sz="4" w:space="0"/>
              <w:bottom w:val="single" w:color="auto" w:sz="4" w:space="0"/>
              <w:right w:val="single" w:color="auto" w:sz="4" w:space="0"/>
            </w:tcBorders>
          </w:tcPr>
          <w:p w14:paraId="7AC74CDC">
            <w:pPr>
              <w:rPr>
                <w:b/>
                <w:sz w:val="28"/>
                <w:szCs w:val="28"/>
              </w:rPr>
            </w:pPr>
            <w:r>
              <w:rPr>
                <w:rFonts w:hint="eastAsia"/>
                <w:b/>
                <w:sz w:val="28"/>
                <w:szCs w:val="28"/>
              </w:rPr>
              <w:t>误差率（</w:t>
            </w:r>
            <w:r>
              <w:rPr>
                <w:b/>
                <w:sz w:val="28"/>
                <w:szCs w:val="28"/>
              </w:rPr>
              <w:t>r=|A-B|/A*100%</w:t>
            </w:r>
            <w:r>
              <w:rPr>
                <w:rFonts w:hint="eastAsia"/>
                <w:b/>
                <w:sz w:val="28"/>
                <w:szCs w:val="28"/>
              </w:rPr>
              <w:t>）</w:t>
            </w:r>
          </w:p>
        </w:tc>
      </w:tr>
      <w:tr w14:paraId="705D3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2E32CCD6">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14:paraId="30991076">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14:paraId="26BD3C51">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14:paraId="4A020CC3">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14:paraId="1183E606">
            <w:pPr>
              <w:rPr>
                <w:sz w:val="36"/>
                <w:szCs w:val="36"/>
              </w:rPr>
            </w:pPr>
          </w:p>
        </w:tc>
      </w:tr>
      <w:tr w14:paraId="6A2CA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4D3E5CDC">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14:paraId="1EC7EAED">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14:paraId="49F46856">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14:paraId="20B52F85">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14:paraId="7DB012F2">
            <w:pPr>
              <w:rPr>
                <w:sz w:val="36"/>
                <w:szCs w:val="36"/>
              </w:rPr>
            </w:pPr>
          </w:p>
        </w:tc>
      </w:tr>
      <w:tr w14:paraId="63185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0BD78636">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14:paraId="7E675DE8">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14:paraId="12AECD76">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14:paraId="1AC6DE86">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14:paraId="3713200A">
            <w:pPr>
              <w:rPr>
                <w:sz w:val="36"/>
                <w:szCs w:val="36"/>
              </w:rPr>
            </w:pPr>
          </w:p>
        </w:tc>
      </w:tr>
      <w:tr w14:paraId="1BEDF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2A8FB97B">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14:paraId="2D3CA2E0">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14:paraId="1AC9DF0E">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14:paraId="6394A9C9">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14:paraId="314BD991">
            <w:pPr>
              <w:rPr>
                <w:sz w:val="36"/>
                <w:szCs w:val="36"/>
              </w:rPr>
            </w:pPr>
          </w:p>
        </w:tc>
      </w:tr>
      <w:tr w14:paraId="26934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1E916BD5">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14:paraId="49CBC780">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14:paraId="3657B896">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14:paraId="5570D71C">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14:paraId="0CD7B322">
            <w:pPr>
              <w:rPr>
                <w:sz w:val="36"/>
                <w:szCs w:val="36"/>
              </w:rPr>
            </w:pPr>
          </w:p>
        </w:tc>
      </w:tr>
      <w:tr w14:paraId="26C39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4E44F978">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14:paraId="7C8F347A">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14:paraId="39AB6C4D">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14:paraId="6C0541E6">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14:paraId="1041C267">
            <w:pPr>
              <w:rPr>
                <w:sz w:val="36"/>
                <w:szCs w:val="36"/>
              </w:rPr>
            </w:pPr>
          </w:p>
        </w:tc>
      </w:tr>
      <w:tr w14:paraId="761D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53BBC64E">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14:paraId="1530F306">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14:paraId="7D7DBC06">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14:paraId="048125ED">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14:paraId="2BC2E95C">
            <w:pPr>
              <w:rPr>
                <w:sz w:val="36"/>
                <w:szCs w:val="36"/>
              </w:rPr>
            </w:pPr>
          </w:p>
        </w:tc>
      </w:tr>
      <w:tr w14:paraId="655EE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18C80726">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14:paraId="2657BC98">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14:paraId="42BC1D26">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14:paraId="66F7EEA6">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14:paraId="4F03F45F">
            <w:pPr>
              <w:rPr>
                <w:sz w:val="36"/>
                <w:szCs w:val="36"/>
              </w:rPr>
            </w:pPr>
          </w:p>
        </w:tc>
      </w:tr>
    </w:tbl>
    <w:p w14:paraId="35979111">
      <w:pPr>
        <w:rPr>
          <w:szCs w:val="21"/>
        </w:rPr>
      </w:pPr>
      <w:r>
        <w:rPr>
          <w:rFonts w:hint="eastAsia"/>
          <w:szCs w:val="21"/>
        </w:rPr>
        <w:t>评委签名：</w:t>
      </w:r>
    </w:p>
    <w:p w14:paraId="09689926">
      <w:pPr>
        <w:spacing w:line="360" w:lineRule="auto"/>
        <w:jc w:val="center"/>
        <w:rPr>
          <w:rFonts w:ascii="仿宋_GB2312" w:hAnsi="宋体" w:eastAsia="仿宋_GB2312"/>
          <w:szCs w:val="21"/>
        </w:rPr>
        <w:sectPr>
          <w:endnotePr>
            <w:numFmt w:val="decimal"/>
          </w:endnotePr>
          <w:pgSz w:w="16838" w:h="11906" w:orient="landscape"/>
          <w:pgMar w:top="1418" w:right="1247" w:bottom="1418" w:left="1134" w:header="851" w:footer="907" w:gutter="0"/>
          <w:cols w:space="425" w:num="1"/>
          <w:titlePg/>
          <w:docGrid w:type="lines" w:linePitch="312" w:charSpace="0"/>
        </w:sectPr>
      </w:pPr>
    </w:p>
    <w:p w14:paraId="30157920">
      <w:pPr>
        <w:pStyle w:val="3"/>
      </w:pPr>
      <w:bookmarkStart w:id="33" w:name="_Toc21525511"/>
      <w:bookmarkStart w:id="34" w:name="_Toc2272566"/>
      <w:r>
        <w:rPr>
          <w:rFonts w:hint="eastAsia"/>
        </w:rPr>
        <w:t>第三章</w:t>
      </w:r>
      <w:r>
        <w:t xml:space="preserve">  </w:t>
      </w:r>
      <w:r>
        <w:rPr>
          <w:rFonts w:hint="eastAsia"/>
        </w:rPr>
        <w:t>合同条款</w:t>
      </w:r>
      <w:bookmarkEnd w:id="33"/>
      <w:bookmarkEnd w:id="34"/>
    </w:p>
    <w:p w14:paraId="5AEE95FF">
      <w:pPr>
        <w:jc w:val="center"/>
        <w:rPr>
          <w:rFonts w:ascii="宋体"/>
          <w:b/>
          <w:sz w:val="24"/>
          <w:szCs w:val="24"/>
        </w:rPr>
      </w:pPr>
      <w:r>
        <w:rPr>
          <w:rFonts w:hint="eastAsia" w:ascii="宋体" w:hAnsi="宋体"/>
          <w:sz w:val="24"/>
          <w:szCs w:val="24"/>
        </w:rPr>
        <w:t>另册。</w:t>
      </w:r>
    </w:p>
    <w:p w14:paraId="04828CE8">
      <w:pPr>
        <w:rPr>
          <w:sz w:val="24"/>
          <w:szCs w:val="24"/>
        </w:rPr>
      </w:pPr>
    </w:p>
    <w:p w14:paraId="7ABE119E">
      <w:pPr>
        <w:pStyle w:val="3"/>
        <w:sectPr>
          <w:pgSz w:w="11906" w:h="16838"/>
          <w:pgMar w:top="1440" w:right="1800" w:bottom="1440" w:left="1800" w:header="851" w:footer="992" w:gutter="0"/>
          <w:cols w:space="425" w:num="1"/>
          <w:docGrid w:type="lines" w:linePitch="312" w:charSpace="0"/>
        </w:sectPr>
      </w:pPr>
      <w:bookmarkStart w:id="35" w:name="_Toc21525512"/>
      <w:bookmarkStart w:id="36" w:name="_Toc2272567"/>
    </w:p>
    <w:p w14:paraId="459C9CEB">
      <w:pPr>
        <w:pStyle w:val="3"/>
      </w:pPr>
      <w:r>
        <w:rPr>
          <w:rFonts w:hint="eastAsia"/>
        </w:rPr>
        <w:t>第四章</w:t>
      </w:r>
      <w:r>
        <w:t xml:space="preserve">  </w:t>
      </w:r>
      <w:r>
        <w:rPr>
          <w:rFonts w:hint="eastAsia"/>
        </w:rPr>
        <w:t>投标文件格式</w:t>
      </w:r>
      <w:bookmarkEnd w:id="35"/>
      <w:bookmarkEnd w:id="36"/>
    </w:p>
    <w:p w14:paraId="7513B60F">
      <w:pPr>
        <w:rPr>
          <w:rFonts w:ascii="宋体" w:hAnsi="宋体"/>
          <w:sz w:val="24"/>
          <w:szCs w:val="24"/>
        </w:rPr>
        <w:sectPr>
          <w:pgSz w:w="11906" w:h="16838"/>
          <w:pgMar w:top="1440" w:right="1800" w:bottom="1440" w:left="1800" w:header="851" w:footer="992" w:gutter="0"/>
          <w:cols w:space="425" w:num="1"/>
          <w:docGrid w:type="lines" w:linePitch="312" w:charSpace="0"/>
        </w:sectPr>
      </w:pPr>
      <w:r>
        <w:rPr>
          <w:rFonts w:hint="eastAsia" w:ascii="宋体" w:hAnsi="宋体"/>
          <w:sz w:val="24"/>
          <w:szCs w:val="24"/>
        </w:rPr>
        <w:t>注：本章由招标人自行制定。</w:t>
      </w:r>
    </w:p>
    <w:p w14:paraId="7408A7AE">
      <w:pPr>
        <w:autoSpaceDE w:val="0"/>
        <w:autoSpaceDN w:val="0"/>
        <w:adjustRightInd w:val="0"/>
        <w:rPr>
          <w:bCs/>
          <w:szCs w:val="21"/>
        </w:rPr>
      </w:pPr>
      <w:r>
        <w:rPr>
          <w:rFonts w:hint="eastAsia"/>
          <w:bCs/>
          <w:szCs w:val="21"/>
        </w:rPr>
        <w:t>附件一</w:t>
      </w:r>
    </w:p>
    <w:p w14:paraId="5FB926FE">
      <w:pPr>
        <w:autoSpaceDE w:val="0"/>
        <w:autoSpaceDN w:val="0"/>
        <w:adjustRightInd w:val="0"/>
        <w:rPr>
          <w:rFonts w:ascii="宋体" w:cs="宋体"/>
          <w:b/>
          <w:bCs/>
          <w:szCs w:val="21"/>
          <w:lang w:val="zh-CN"/>
        </w:rPr>
      </w:pPr>
      <w:r>
        <w:rPr>
          <w:rFonts w:hint="eastAsia"/>
          <w:bCs/>
          <w:szCs w:val="21"/>
        </w:rPr>
        <w:t>（适用于技术标与经济标同时开启）</w:t>
      </w:r>
    </w:p>
    <w:p w14:paraId="532C529C">
      <w:pPr>
        <w:autoSpaceDE w:val="0"/>
        <w:autoSpaceDN w:val="0"/>
        <w:adjustRightInd w:val="0"/>
        <w:ind w:left="-540" w:leftChars="-257" w:firstLine="1135" w:firstLineChars="257"/>
        <w:jc w:val="center"/>
        <w:rPr>
          <w:rFonts w:ascii="宋体" w:hAnsi="宋体" w:cs="宋体"/>
          <w:b/>
          <w:bCs/>
          <w:sz w:val="44"/>
          <w:szCs w:val="44"/>
          <w:lang w:val="zh-CN"/>
        </w:rPr>
      </w:pPr>
    </w:p>
    <w:p w14:paraId="4E3472F8">
      <w:pPr>
        <w:autoSpaceDE w:val="0"/>
        <w:autoSpaceDN w:val="0"/>
        <w:adjustRightInd w:val="0"/>
        <w:ind w:left="-540" w:leftChars="-257" w:firstLine="1135" w:firstLineChars="257"/>
        <w:jc w:val="center"/>
        <w:rPr>
          <w:rFonts w:ascii="宋体"/>
          <w:b/>
          <w:bCs/>
          <w:sz w:val="52"/>
          <w:szCs w:val="52"/>
        </w:rPr>
      </w:pPr>
      <w:r>
        <w:rPr>
          <w:rFonts w:hint="eastAsia" w:ascii="宋体" w:hAnsi="宋体" w:cs="宋体"/>
          <w:b/>
          <w:bCs/>
          <w:sz w:val="44"/>
          <w:szCs w:val="44"/>
          <w:lang w:val="zh-CN"/>
        </w:rPr>
        <w:t>广州建设工程施工招标投标书</w:t>
      </w:r>
    </w:p>
    <w:tbl>
      <w:tblPr>
        <w:tblStyle w:val="36"/>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5"/>
        <w:gridCol w:w="3574"/>
      </w:tblGrid>
      <w:tr w14:paraId="5E31B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5782FA70">
            <w:pPr>
              <w:autoSpaceDE w:val="0"/>
              <w:autoSpaceDN w:val="0"/>
              <w:adjustRightInd w:val="0"/>
              <w:jc w:val="center"/>
              <w:rPr>
                <w:rFonts w:ascii="宋体" w:cs="宋体"/>
                <w:b/>
                <w:bCs/>
                <w:sz w:val="24"/>
                <w:szCs w:val="24"/>
                <w:lang w:val="zh-CN"/>
              </w:rPr>
            </w:pPr>
            <w:r>
              <w:rPr>
                <w:rFonts w:hint="eastAsia" w:ascii="宋体" w:hAnsi="宋体" w:cs="宋体"/>
                <w:b/>
                <w:sz w:val="24"/>
                <w:szCs w:val="24"/>
                <w:lang w:val="zh-CN"/>
              </w:rPr>
              <w:t>工</w:t>
            </w:r>
            <w:r>
              <w:rPr>
                <w:rFonts w:ascii="宋体" w:hAnsi="宋体" w:cs="宋体"/>
                <w:b/>
                <w:sz w:val="24"/>
                <w:szCs w:val="24"/>
                <w:lang w:val="zh-CN"/>
              </w:rPr>
              <w:t xml:space="preserve"> </w:t>
            </w:r>
            <w:r>
              <w:rPr>
                <w:rFonts w:hint="eastAsia" w:ascii="宋体" w:hAnsi="宋体" w:cs="宋体"/>
                <w:b/>
                <w:sz w:val="24"/>
                <w:szCs w:val="24"/>
                <w:lang w:val="zh-CN"/>
              </w:rPr>
              <w:t>程</w:t>
            </w:r>
            <w:r>
              <w:rPr>
                <w:rFonts w:ascii="宋体" w:hAnsi="宋体" w:cs="宋体"/>
                <w:b/>
                <w:sz w:val="24"/>
                <w:szCs w:val="24"/>
                <w:lang w:val="zh-CN"/>
              </w:rPr>
              <w:t xml:space="preserve"> </w:t>
            </w:r>
            <w:r>
              <w:rPr>
                <w:rFonts w:hint="eastAsia" w:ascii="宋体" w:hAnsi="宋体" w:cs="宋体"/>
                <w:b/>
                <w:sz w:val="24"/>
                <w:szCs w:val="24"/>
                <w:lang w:val="zh-CN"/>
              </w:rPr>
              <w:t>名</w:t>
            </w:r>
            <w:r>
              <w:rPr>
                <w:rFonts w:ascii="宋体" w:hAnsi="宋体" w:cs="宋体"/>
                <w:b/>
                <w:sz w:val="24"/>
                <w:szCs w:val="24"/>
                <w:lang w:val="zh-CN"/>
              </w:rPr>
              <w:t xml:space="preserve"> </w:t>
            </w:r>
            <w:r>
              <w:rPr>
                <w:rFonts w:hint="eastAsia" w:ascii="宋体" w:hAnsi="宋体" w:cs="宋体"/>
                <w:b/>
                <w:sz w:val="24"/>
                <w:szCs w:val="24"/>
                <w:lang w:val="zh-CN"/>
              </w:rPr>
              <w:t>称</w:t>
            </w:r>
          </w:p>
        </w:tc>
        <w:tc>
          <w:tcPr>
            <w:tcW w:w="3574" w:type="dxa"/>
            <w:tcBorders>
              <w:top w:val="single" w:color="auto" w:sz="4" w:space="0"/>
              <w:left w:val="single" w:color="auto" w:sz="4" w:space="0"/>
              <w:bottom w:val="single" w:color="auto" w:sz="4" w:space="0"/>
              <w:right w:val="single" w:color="auto" w:sz="4" w:space="0"/>
            </w:tcBorders>
          </w:tcPr>
          <w:p w14:paraId="78CC627F">
            <w:pPr>
              <w:autoSpaceDE w:val="0"/>
              <w:autoSpaceDN w:val="0"/>
              <w:adjustRightInd w:val="0"/>
              <w:rPr>
                <w:rFonts w:ascii="宋体" w:cs="宋体"/>
                <w:b/>
                <w:bCs/>
                <w:sz w:val="24"/>
                <w:szCs w:val="24"/>
                <w:lang w:val="zh-CN"/>
              </w:rPr>
            </w:pPr>
          </w:p>
        </w:tc>
      </w:tr>
      <w:tr w14:paraId="2B80D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763D4283">
            <w:pPr>
              <w:autoSpaceDE w:val="0"/>
              <w:autoSpaceDN w:val="0"/>
              <w:adjustRightInd w:val="0"/>
              <w:jc w:val="center"/>
              <w:rPr>
                <w:rFonts w:ascii="宋体" w:cs="宋体"/>
                <w:b/>
                <w:bCs/>
                <w:sz w:val="24"/>
                <w:szCs w:val="24"/>
                <w:lang w:val="zh-CN"/>
              </w:rPr>
            </w:pPr>
            <w:r>
              <w:rPr>
                <w:rFonts w:hint="eastAsia" w:ascii="宋体" w:hAnsi="宋体" w:cs="宋体"/>
                <w:b/>
                <w:sz w:val="24"/>
                <w:szCs w:val="24"/>
                <w:lang w:val="zh-CN"/>
              </w:rPr>
              <w:t>投标总报价（元）</w:t>
            </w:r>
          </w:p>
        </w:tc>
        <w:tc>
          <w:tcPr>
            <w:tcW w:w="3574" w:type="dxa"/>
            <w:tcBorders>
              <w:top w:val="single" w:color="auto" w:sz="4" w:space="0"/>
              <w:left w:val="single" w:color="auto" w:sz="4" w:space="0"/>
              <w:bottom w:val="single" w:color="auto" w:sz="4" w:space="0"/>
              <w:right w:val="single" w:color="auto" w:sz="4" w:space="0"/>
            </w:tcBorders>
            <w:vAlign w:val="center"/>
          </w:tcPr>
          <w:p w14:paraId="147711D9">
            <w:pPr>
              <w:autoSpaceDE w:val="0"/>
              <w:autoSpaceDN w:val="0"/>
              <w:adjustRightInd w:val="0"/>
              <w:rPr>
                <w:rFonts w:ascii="宋体" w:cs="宋体"/>
                <w:b/>
                <w:bCs/>
                <w:sz w:val="24"/>
                <w:szCs w:val="24"/>
                <w:lang w:val="zh-CN"/>
              </w:rPr>
            </w:pPr>
          </w:p>
        </w:tc>
      </w:tr>
      <w:tr w14:paraId="1A736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1CF76C61">
            <w:pPr>
              <w:autoSpaceDE w:val="0"/>
              <w:autoSpaceDN w:val="0"/>
              <w:adjustRightInd w:val="0"/>
              <w:jc w:val="center"/>
              <w:rPr>
                <w:rFonts w:ascii="宋体" w:cs="宋体"/>
                <w:b/>
                <w:bCs/>
                <w:sz w:val="24"/>
                <w:szCs w:val="24"/>
                <w:lang w:val="zh-CN"/>
              </w:rPr>
            </w:pPr>
            <w:r>
              <w:rPr>
                <w:rFonts w:hint="eastAsia" w:ascii="宋体" w:hAnsi="宋体" w:cs="宋体"/>
                <w:b/>
                <w:sz w:val="24"/>
                <w:szCs w:val="24"/>
                <w:lang w:val="zh-CN"/>
              </w:rPr>
              <w:t>其中：</w:t>
            </w:r>
            <w:r>
              <w:rPr>
                <w:rFonts w:hint="eastAsia" w:ascii="宋体" w:hAnsi="宋体" w:cs="宋体"/>
                <w:b/>
                <w:bCs/>
                <w:sz w:val="24"/>
                <w:szCs w:val="24"/>
                <w:lang w:val="zh-CN"/>
              </w:rPr>
              <w:t>人工费</w:t>
            </w:r>
            <w:r>
              <w:rPr>
                <w:rFonts w:hint="eastAsia" w:ascii="宋体" w:hAnsi="宋体" w:cs="宋体"/>
                <w:b/>
                <w:sz w:val="24"/>
                <w:szCs w:val="24"/>
                <w:lang w:val="zh-CN"/>
              </w:rPr>
              <w:t>（元）</w:t>
            </w:r>
          </w:p>
        </w:tc>
        <w:tc>
          <w:tcPr>
            <w:tcW w:w="3574" w:type="dxa"/>
            <w:tcBorders>
              <w:top w:val="single" w:color="auto" w:sz="4" w:space="0"/>
              <w:left w:val="single" w:color="auto" w:sz="4" w:space="0"/>
              <w:bottom w:val="single" w:color="auto" w:sz="4" w:space="0"/>
              <w:right w:val="single" w:color="auto" w:sz="4" w:space="0"/>
            </w:tcBorders>
            <w:vAlign w:val="center"/>
          </w:tcPr>
          <w:p w14:paraId="6AEE9389">
            <w:pPr>
              <w:autoSpaceDE w:val="0"/>
              <w:autoSpaceDN w:val="0"/>
              <w:adjustRightInd w:val="0"/>
              <w:rPr>
                <w:rFonts w:ascii="宋体" w:cs="宋体"/>
                <w:b/>
                <w:bCs/>
                <w:sz w:val="24"/>
                <w:szCs w:val="24"/>
                <w:lang w:val="zh-CN"/>
              </w:rPr>
            </w:pPr>
          </w:p>
        </w:tc>
      </w:tr>
      <w:tr w14:paraId="4EBA5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76865215">
            <w:pPr>
              <w:widowControl/>
              <w:jc w:val="left"/>
              <w:rPr>
                <w:rFonts w:ascii="宋体" w:cs="宋体"/>
                <w:b/>
                <w:bCs/>
                <w:sz w:val="24"/>
                <w:szCs w:val="24"/>
                <w:lang w:val="zh-CN"/>
              </w:rPr>
            </w:pPr>
            <w:r>
              <w:rPr>
                <w:rFonts w:hint="eastAsia" w:ascii="宋体" w:hAnsi="宋体" w:cs="宋体"/>
                <w:b/>
                <w:bCs/>
                <w:sz w:val="24"/>
                <w:szCs w:val="24"/>
                <w:lang w:val="zh-CN"/>
              </w:rPr>
              <w:t>其中：</w:t>
            </w:r>
            <w:r>
              <w:rPr>
                <w:rFonts w:hint="eastAsia" w:ascii="宋体" w:hAnsi="宋体" w:cs="宋体"/>
                <w:b/>
                <w:sz w:val="24"/>
                <w:szCs w:val="24"/>
                <w:lang w:val="zh-CN"/>
              </w:rPr>
              <w:t>绿色施工安全防护措施费（元）</w:t>
            </w:r>
          </w:p>
        </w:tc>
        <w:tc>
          <w:tcPr>
            <w:tcW w:w="3574" w:type="dxa"/>
            <w:tcBorders>
              <w:top w:val="single" w:color="auto" w:sz="4" w:space="0"/>
              <w:left w:val="single" w:color="auto" w:sz="4" w:space="0"/>
              <w:bottom w:val="single" w:color="auto" w:sz="4" w:space="0"/>
              <w:right w:val="single" w:color="auto" w:sz="4" w:space="0"/>
            </w:tcBorders>
            <w:vAlign w:val="center"/>
          </w:tcPr>
          <w:p w14:paraId="3FA74882">
            <w:pPr>
              <w:autoSpaceDE w:val="0"/>
              <w:autoSpaceDN w:val="0"/>
              <w:adjustRightInd w:val="0"/>
              <w:rPr>
                <w:rFonts w:ascii="宋体" w:cs="宋体"/>
                <w:b/>
                <w:bCs/>
                <w:sz w:val="24"/>
                <w:szCs w:val="24"/>
                <w:lang w:val="zh-CN"/>
              </w:rPr>
            </w:pPr>
          </w:p>
        </w:tc>
      </w:tr>
      <w:tr w14:paraId="2C780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00D6EB72">
            <w:pPr>
              <w:jc w:val="center"/>
              <w:rPr>
                <w:rFonts w:ascii="宋体" w:cs="宋体"/>
                <w:b/>
                <w:sz w:val="24"/>
                <w:szCs w:val="24"/>
                <w:lang w:val="zh-CN"/>
              </w:rPr>
            </w:pPr>
            <w:r>
              <w:rPr>
                <w:rFonts w:hint="eastAsia" w:ascii="宋体" w:hAnsi="宋体" w:cs="宋体"/>
                <w:b/>
                <w:sz w:val="24"/>
                <w:szCs w:val="24"/>
                <w:lang w:val="zh-CN"/>
              </w:rPr>
              <w:t>投</w:t>
            </w:r>
            <w:r>
              <w:rPr>
                <w:rFonts w:ascii="宋体" w:hAnsi="宋体" w:cs="宋体"/>
                <w:b/>
                <w:sz w:val="24"/>
                <w:szCs w:val="24"/>
                <w:lang w:val="zh-CN"/>
              </w:rPr>
              <w:t xml:space="preserve"> </w:t>
            </w:r>
            <w:r>
              <w:rPr>
                <w:rFonts w:hint="eastAsia" w:ascii="宋体" w:hAnsi="宋体" w:cs="宋体"/>
                <w:b/>
                <w:sz w:val="24"/>
                <w:szCs w:val="24"/>
                <w:lang w:val="zh-CN"/>
              </w:rPr>
              <w:t>标</w:t>
            </w:r>
            <w:r>
              <w:rPr>
                <w:rFonts w:ascii="宋体" w:hAnsi="宋体" w:cs="宋体"/>
                <w:b/>
                <w:sz w:val="24"/>
                <w:szCs w:val="24"/>
                <w:lang w:val="zh-CN"/>
              </w:rPr>
              <w:t xml:space="preserve"> </w:t>
            </w:r>
            <w:r>
              <w:rPr>
                <w:rFonts w:hint="eastAsia" w:ascii="宋体" w:hAnsi="宋体" w:cs="宋体"/>
                <w:b/>
                <w:sz w:val="24"/>
                <w:szCs w:val="24"/>
                <w:lang w:val="zh-CN"/>
              </w:rPr>
              <w:t>总工</w:t>
            </w:r>
            <w:r>
              <w:rPr>
                <w:rFonts w:ascii="宋体" w:hAnsi="宋体" w:cs="宋体"/>
                <w:b/>
                <w:sz w:val="24"/>
                <w:szCs w:val="24"/>
                <w:lang w:val="zh-CN"/>
              </w:rPr>
              <w:t xml:space="preserve"> </w:t>
            </w:r>
            <w:r>
              <w:rPr>
                <w:rFonts w:hint="eastAsia" w:ascii="宋体" w:hAnsi="宋体" w:cs="宋体"/>
                <w:b/>
                <w:sz w:val="24"/>
                <w:szCs w:val="24"/>
                <w:lang w:val="zh-CN"/>
              </w:rPr>
              <w:t>期</w:t>
            </w:r>
          </w:p>
        </w:tc>
        <w:tc>
          <w:tcPr>
            <w:tcW w:w="3574" w:type="dxa"/>
            <w:tcBorders>
              <w:top w:val="single" w:color="auto" w:sz="4" w:space="0"/>
              <w:left w:val="single" w:color="auto" w:sz="4" w:space="0"/>
              <w:bottom w:val="single" w:color="auto" w:sz="4" w:space="0"/>
              <w:right w:val="single" w:color="auto" w:sz="4" w:space="0"/>
            </w:tcBorders>
          </w:tcPr>
          <w:p w14:paraId="25924007">
            <w:pPr>
              <w:autoSpaceDE w:val="0"/>
              <w:autoSpaceDN w:val="0"/>
              <w:adjustRightInd w:val="0"/>
              <w:rPr>
                <w:rFonts w:ascii="宋体" w:cs="宋体"/>
                <w:b/>
                <w:bCs/>
                <w:sz w:val="24"/>
                <w:szCs w:val="24"/>
                <w:lang w:val="zh-CN"/>
              </w:rPr>
            </w:pPr>
          </w:p>
        </w:tc>
      </w:tr>
      <w:tr w14:paraId="10673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45E17108">
            <w:pPr>
              <w:jc w:val="center"/>
              <w:rPr>
                <w:rFonts w:ascii="宋体"/>
                <w:b/>
                <w:sz w:val="24"/>
                <w:szCs w:val="24"/>
              </w:rPr>
            </w:pPr>
            <w:r>
              <w:rPr>
                <w:rFonts w:hint="eastAsia" w:ascii="宋体" w:hAnsi="宋体" w:cs="宋体"/>
                <w:b/>
                <w:sz w:val="24"/>
                <w:szCs w:val="24"/>
                <w:lang w:val="zh-CN"/>
              </w:rPr>
              <w:t>工程质量标准</w:t>
            </w:r>
          </w:p>
        </w:tc>
        <w:tc>
          <w:tcPr>
            <w:tcW w:w="3574" w:type="dxa"/>
            <w:tcBorders>
              <w:top w:val="single" w:color="auto" w:sz="4" w:space="0"/>
              <w:left w:val="single" w:color="auto" w:sz="4" w:space="0"/>
              <w:bottom w:val="single" w:color="auto" w:sz="4" w:space="0"/>
              <w:right w:val="single" w:color="auto" w:sz="4" w:space="0"/>
            </w:tcBorders>
          </w:tcPr>
          <w:p w14:paraId="54314188">
            <w:pPr>
              <w:autoSpaceDE w:val="0"/>
              <w:autoSpaceDN w:val="0"/>
              <w:adjustRightInd w:val="0"/>
              <w:rPr>
                <w:rFonts w:ascii="宋体" w:cs="宋体"/>
                <w:b/>
                <w:bCs/>
                <w:sz w:val="24"/>
                <w:szCs w:val="24"/>
                <w:lang w:val="zh-CN"/>
              </w:rPr>
            </w:pPr>
          </w:p>
        </w:tc>
      </w:tr>
      <w:tr w14:paraId="636A3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2B0A5A2C">
            <w:pPr>
              <w:autoSpaceDE w:val="0"/>
              <w:autoSpaceDN w:val="0"/>
              <w:adjustRightInd w:val="0"/>
              <w:ind w:firstLine="472" w:firstLineChars="196"/>
              <w:jc w:val="center"/>
              <w:rPr>
                <w:rFonts w:ascii="宋体" w:cs="宋体"/>
                <w:b/>
                <w:bCs/>
                <w:sz w:val="24"/>
                <w:szCs w:val="24"/>
                <w:lang w:val="zh-CN"/>
              </w:rPr>
            </w:pPr>
            <w:r>
              <w:rPr>
                <w:rFonts w:hint="eastAsia" w:ascii="宋体" w:hAnsi="宋体" w:cs="宋体"/>
                <w:b/>
                <w:sz w:val="24"/>
                <w:szCs w:val="24"/>
                <w:lang w:val="zh-CN"/>
              </w:rPr>
              <w:t>保</w:t>
            </w:r>
            <w:r>
              <w:rPr>
                <w:rFonts w:ascii="宋体" w:hAnsi="宋体" w:cs="宋体"/>
                <w:b/>
                <w:sz w:val="24"/>
                <w:szCs w:val="24"/>
                <w:lang w:val="zh-CN"/>
              </w:rPr>
              <w:t xml:space="preserve"> </w:t>
            </w:r>
            <w:r>
              <w:rPr>
                <w:rFonts w:hint="eastAsia" w:ascii="宋体" w:hAnsi="宋体" w:cs="宋体"/>
                <w:b/>
                <w:sz w:val="24"/>
                <w:szCs w:val="24"/>
                <w:lang w:val="zh-CN"/>
              </w:rPr>
              <w:t>修</w:t>
            </w:r>
            <w:r>
              <w:rPr>
                <w:rFonts w:ascii="宋体" w:hAnsi="宋体" w:cs="宋体"/>
                <w:b/>
                <w:sz w:val="24"/>
                <w:szCs w:val="24"/>
                <w:lang w:val="zh-CN"/>
              </w:rPr>
              <w:t xml:space="preserve"> </w:t>
            </w:r>
            <w:r>
              <w:rPr>
                <w:rFonts w:hint="eastAsia" w:ascii="宋体" w:hAnsi="宋体" w:cs="宋体"/>
                <w:b/>
                <w:sz w:val="24"/>
                <w:szCs w:val="24"/>
                <w:lang w:val="zh-CN"/>
              </w:rPr>
              <w:t>期</w:t>
            </w:r>
            <w:r>
              <w:rPr>
                <w:rFonts w:ascii="宋体" w:hAnsi="宋体" w:cs="宋体"/>
                <w:b/>
                <w:sz w:val="24"/>
                <w:szCs w:val="24"/>
                <w:lang w:val="zh-CN"/>
              </w:rPr>
              <w:t xml:space="preserve"> </w:t>
            </w:r>
            <w:r>
              <w:rPr>
                <w:rFonts w:hint="eastAsia" w:ascii="宋体" w:hAnsi="宋体" w:cs="宋体"/>
                <w:b/>
                <w:sz w:val="24"/>
                <w:szCs w:val="24"/>
                <w:lang w:val="zh-CN"/>
              </w:rPr>
              <w:t>限</w:t>
            </w:r>
          </w:p>
        </w:tc>
        <w:tc>
          <w:tcPr>
            <w:tcW w:w="3574" w:type="dxa"/>
            <w:tcBorders>
              <w:top w:val="single" w:color="auto" w:sz="4" w:space="0"/>
              <w:left w:val="single" w:color="auto" w:sz="4" w:space="0"/>
              <w:bottom w:val="single" w:color="auto" w:sz="4" w:space="0"/>
              <w:right w:val="single" w:color="auto" w:sz="4" w:space="0"/>
            </w:tcBorders>
          </w:tcPr>
          <w:p w14:paraId="7CDD3C0B">
            <w:pPr>
              <w:autoSpaceDE w:val="0"/>
              <w:autoSpaceDN w:val="0"/>
              <w:adjustRightInd w:val="0"/>
              <w:rPr>
                <w:rFonts w:ascii="宋体" w:cs="宋体"/>
                <w:b/>
                <w:bCs/>
                <w:sz w:val="24"/>
                <w:szCs w:val="24"/>
                <w:lang w:val="zh-CN"/>
              </w:rPr>
            </w:pPr>
          </w:p>
        </w:tc>
      </w:tr>
    </w:tbl>
    <w:p w14:paraId="790FB9AA">
      <w:pPr>
        <w:tabs>
          <w:tab w:val="left" w:pos="720"/>
        </w:tabs>
        <w:snapToGrid w:val="0"/>
        <w:spacing w:line="360" w:lineRule="auto"/>
        <w:rPr>
          <w:sz w:val="24"/>
          <w:szCs w:val="24"/>
        </w:rPr>
      </w:pPr>
    </w:p>
    <w:tbl>
      <w:tblPr>
        <w:tblStyle w:val="36"/>
        <w:tblW w:w="9008" w:type="dxa"/>
        <w:tblInd w:w="0" w:type="dxa"/>
        <w:tblLayout w:type="fixed"/>
        <w:tblCellMar>
          <w:top w:w="0" w:type="dxa"/>
          <w:left w:w="108" w:type="dxa"/>
          <w:bottom w:w="0" w:type="dxa"/>
          <w:right w:w="108" w:type="dxa"/>
        </w:tblCellMar>
      </w:tblPr>
      <w:tblGrid>
        <w:gridCol w:w="9008"/>
      </w:tblGrid>
      <w:tr w14:paraId="26DB2B95">
        <w:tblPrEx>
          <w:tblCellMar>
            <w:top w:w="0" w:type="dxa"/>
            <w:left w:w="108" w:type="dxa"/>
            <w:bottom w:w="0" w:type="dxa"/>
            <w:right w:w="108" w:type="dxa"/>
          </w:tblCellMar>
        </w:tblPrEx>
        <w:trPr>
          <w:trHeight w:val="195" w:hRule="atLeast"/>
        </w:trPr>
        <w:tc>
          <w:tcPr>
            <w:tcW w:w="9008" w:type="dxa"/>
            <w:tcBorders>
              <w:top w:val="nil"/>
              <w:left w:val="nil"/>
              <w:bottom w:val="nil"/>
              <w:right w:val="nil"/>
            </w:tcBorders>
            <w:noWrap/>
            <w:vAlign w:val="bottom"/>
          </w:tcPr>
          <w:p w14:paraId="35BB288F">
            <w:pPr>
              <w:widowControl/>
              <w:spacing w:line="360" w:lineRule="auto"/>
              <w:jc w:val="left"/>
              <w:rPr>
                <w:rFonts w:ascii="宋体" w:cs="宋体"/>
                <w:kern w:val="0"/>
                <w:sz w:val="28"/>
                <w:szCs w:val="28"/>
              </w:rPr>
            </w:pPr>
            <w:r>
              <w:rPr>
                <w:rFonts w:ascii="宋体" w:hAnsi="宋体" w:cs="宋体"/>
                <w:kern w:val="0"/>
                <w:sz w:val="28"/>
                <w:szCs w:val="28"/>
              </w:rPr>
              <w:t xml:space="preserve">                                                                                             </w:t>
            </w:r>
          </w:p>
        </w:tc>
      </w:tr>
    </w:tbl>
    <w:p w14:paraId="238BD1E2">
      <w:pPr>
        <w:autoSpaceDE w:val="0"/>
        <w:autoSpaceDN w:val="0"/>
        <w:adjustRightInd w:val="0"/>
        <w:rPr>
          <w:szCs w:val="21"/>
        </w:rPr>
      </w:pPr>
      <w:r>
        <w:rPr>
          <w:sz w:val="24"/>
          <w:szCs w:val="24"/>
        </w:rPr>
        <w:br w:type="page"/>
      </w:r>
      <w:r>
        <w:rPr>
          <w:rFonts w:hint="eastAsia"/>
          <w:szCs w:val="21"/>
        </w:rPr>
        <w:t>附件二</w:t>
      </w:r>
    </w:p>
    <w:p w14:paraId="31C53871">
      <w:pPr>
        <w:tabs>
          <w:tab w:val="left" w:pos="720"/>
        </w:tabs>
        <w:snapToGrid w:val="0"/>
        <w:spacing w:line="360" w:lineRule="auto"/>
        <w:jc w:val="center"/>
        <w:rPr>
          <w:b/>
          <w:sz w:val="32"/>
          <w:szCs w:val="32"/>
        </w:rPr>
      </w:pPr>
      <w:r>
        <w:rPr>
          <w:rFonts w:hint="eastAsia"/>
          <w:b/>
          <w:sz w:val="32"/>
          <w:szCs w:val="32"/>
        </w:rPr>
        <w:t>投标文件编制人员名单</w:t>
      </w:r>
    </w:p>
    <w:p w14:paraId="437BA71B">
      <w:pPr>
        <w:tabs>
          <w:tab w:val="left" w:pos="720"/>
        </w:tabs>
        <w:snapToGrid w:val="0"/>
        <w:spacing w:line="360" w:lineRule="auto"/>
        <w:rPr>
          <w:sz w:val="24"/>
          <w:szCs w:val="24"/>
        </w:rPr>
      </w:pPr>
    </w:p>
    <w:p w14:paraId="540956DE">
      <w:pPr>
        <w:tabs>
          <w:tab w:val="left" w:pos="720"/>
        </w:tabs>
        <w:snapToGrid w:val="0"/>
        <w:spacing w:line="360" w:lineRule="auto"/>
        <w:jc w:val="center"/>
        <w:rPr>
          <w:szCs w:val="21"/>
        </w:rPr>
      </w:pPr>
      <w:r>
        <w:rPr>
          <w:rFonts w:hint="eastAsia"/>
          <w:szCs w:val="21"/>
        </w:rPr>
        <w:t>一、参与编制技术标投标文件人员名单</w:t>
      </w:r>
    </w:p>
    <w:tbl>
      <w:tblPr>
        <w:tblStyle w:val="3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14:paraId="7D8A7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14:paraId="46A908DC">
            <w:pPr>
              <w:tabs>
                <w:tab w:val="left" w:pos="720"/>
              </w:tabs>
              <w:snapToGrid w:val="0"/>
              <w:spacing w:line="360" w:lineRule="auto"/>
              <w:jc w:val="center"/>
              <w:rPr>
                <w:rFonts w:ascii="宋体" w:hAnsi="宋体"/>
                <w:szCs w:val="21"/>
              </w:rPr>
            </w:pPr>
            <w:r>
              <w:rPr>
                <w:rFonts w:hint="eastAsia" w:ascii="宋体" w:hAnsi="宋体"/>
                <w:szCs w:val="21"/>
              </w:rPr>
              <w:t>投标人名称</w:t>
            </w:r>
          </w:p>
        </w:tc>
      </w:tr>
      <w:tr w14:paraId="07E18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14:paraId="74097BB1">
            <w:pPr>
              <w:tabs>
                <w:tab w:val="left" w:pos="720"/>
              </w:tabs>
              <w:snapToGrid w:val="0"/>
              <w:spacing w:line="360" w:lineRule="auto"/>
              <w:jc w:val="center"/>
              <w:rPr>
                <w:rFonts w:ascii="宋体" w:hAnsi="宋体"/>
                <w:szCs w:val="21"/>
              </w:rPr>
            </w:pPr>
            <w:r>
              <w:rPr>
                <w:rFonts w:hint="eastAsia" w:ascii="宋体" w:hAnsi="宋体"/>
                <w:szCs w:val="21"/>
              </w:rPr>
              <w:t>姓名</w:t>
            </w:r>
          </w:p>
        </w:tc>
        <w:tc>
          <w:tcPr>
            <w:tcW w:w="1347" w:type="dxa"/>
            <w:tcBorders>
              <w:top w:val="single" w:color="auto" w:sz="4" w:space="0"/>
              <w:left w:val="single" w:color="auto" w:sz="4" w:space="0"/>
              <w:bottom w:val="single" w:color="auto" w:sz="4" w:space="0"/>
              <w:right w:val="single" w:color="auto" w:sz="4" w:space="0"/>
            </w:tcBorders>
            <w:vAlign w:val="center"/>
          </w:tcPr>
          <w:p w14:paraId="1399006C">
            <w:pPr>
              <w:tabs>
                <w:tab w:val="left" w:pos="720"/>
              </w:tabs>
              <w:snapToGrid w:val="0"/>
              <w:spacing w:line="360" w:lineRule="auto"/>
              <w:jc w:val="center"/>
              <w:rPr>
                <w:rFonts w:ascii="宋体" w:hAnsi="宋体"/>
                <w:szCs w:val="21"/>
              </w:rPr>
            </w:pPr>
            <w:r>
              <w:rPr>
                <w:rFonts w:hint="eastAsia" w:ascii="宋体" w:hAnsi="宋体"/>
                <w:szCs w:val="21"/>
              </w:rPr>
              <w:t>职务</w:t>
            </w:r>
          </w:p>
        </w:tc>
        <w:tc>
          <w:tcPr>
            <w:tcW w:w="2274" w:type="dxa"/>
            <w:tcBorders>
              <w:top w:val="single" w:color="auto" w:sz="4" w:space="0"/>
              <w:left w:val="single" w:color="auto" w:sz="4" w:space="0"/>
              <w:bottom w:val="single" w:color="auto" w:sz="4" w:space="0"/>
              <w:right w:val="single" w:color="auto" w:sz="4" w:space="0"/>
            </w:tcBorders>
            <w:vAlign w:val="center"/>
          </w:tcPr>
          <w:p w14:paraId="70A06625">
            <w:pPr>
              <w:tabs>
                <w:tab w:val="left" w:pos="720"/>
              </w:tabs>
              <w:snapToGrid w:val="0"/>
              <w:spacing w:line="360" w:lineRule="auto"/>
              <w:jc w:val="center"/>
              <w:rPr>
                <w:rFonts w:ascii="宋体" w:hAnsi="宋体"/>
                <w:szCs w:val="21"/>
              </w:rPr>
            </w:pPr>
            <w:r>
              <w:rPr>
                <w:rFonts w:hint="eastAsia" w:ascii="宋体" w:hAnsi="宋体"/>
                <w:szCs w:val="21"/>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14:paraId="513C8882">
            <w:pPr>
              <w:tabs>
                <w:tab w:val="left" w:pos="720"/>
              </w:tabs>
              <w:snapToGrid w:val="0"/>
              <w:spacing w:line="360" w:lineRule="auto"/>
              <w:jc w:val="center"/>
              <w:rPr>
                <w:rFonts w:ascii="宋体" w:hAnsi="宋体"/>
                <w:szCs w:val="21"/>
              </w:rPr>
            </w:pPr>
            <w:r>
              <w:rPr>
                <w:rFonts w:hint="eastAsia" w:ascii="宋体" w:hAnsi="宋体"/>
                <w:szCs w:val="21"/>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14:paraId="0D83AEF4">
            <w:pPr>
              <w:tabs>
                <w:tab w:val="left" w:pos="720"/>
              </w:tabs>
              <w:snapToGrid w:val="0"/>
              <w:spacing w:line="360" w:lineRule="auto"/>
              <w:jc w:val="center"/>
              <w:rPr>
                <w:rFonts w:ascii="宋体" w:hAnsi="宋体"/>
                <w:szCs w:val="21"/>
              </w:rPr>
            </w:pPr>
            <w:r>
              <w:rPr>
                <w:rFonts w:hint="eastAsia" w:ascii="宋体" w:hAnsi="宋体"/>
                <w:szCs w:val="21"/>
              </w:rPr>
              <w:t>本人签名栏</w:t>
            </w:r>
          </w:p>
        </w:tc>
      </w:tr>
      <w:tr w14:paraId="4C56B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14:paraId="02063193">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31E05A96">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1A85D1B3">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172F1EE7">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315FCE8E">
            <w:pPr>
              <w:tabs>
                <w:tab w:val="left" w:pos="720"/>
              </w:tabs>
              <w:snapToGrid w:val="0"/>
              <w:spacing w:line="360" w:lineRule="auto"/>
              <w:jc w:val="center"/>
              <w:rPr>
                <w:rFonts w:ascii="宋体" w:hAnsi="宋体"/>
                <w:szCs w:val="21"/>
              </w:rPr>
            </w:pPr>
          </w:p>
        </w:tc>
      </w:tr>
      <w:tr w14:paraId="73439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2C299247">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230813D4">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39CCFDC7">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44788125">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292A68C6">
            <w:pPr>
              <w:tabs>
                <w:tab w:val="left" w:pos="720"/>
              </w:tabs>
              <w:snapToGrid w:val="0"/>
              <w:spacing w:line="360" w:lineRule="auto"/>
              <w:jc w:val="center"/>
              <w:rPr>
                <w:rFonts w:ascii="宋体" w:hAnsi="宋体"/>
                <w:szCs w:val="21"/>
              </w:rPr>
            </w:pPr>
          </w:p>
        </w:tc>
      </w:tr>
      <w:tr w14:paraId="4F117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00196A6C">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67B7FEB0">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0FAD00E3">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43F8BAAE">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574FB314">
            <w:pPr>
              <w:tabs>
                <w:tab w:val="left" w:pos="720"/>
              </w:tabs>
              <w:snapToGrid w:val="0"/>
              <w:spacing w:line="360" w:lineRule="auto"/>
              <w:jc w:val="center"/>
              <w:rPr>
                <w:rFonts w:ascii="宋体" w:hAnsi="宋体"/>
                <w:szCs w:val="21"/>
              </w:rPr>
            </w:pPr>
          </w:p>
        </w:tc>
      </w:tr>
      <w:tr w14:paraId="020F9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469A9783">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29AA68E5">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295ABB89">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4C82D971">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2C40B68A">
            <w:pPr>
              <w:tabs>
                <w:tab w:val="left" w:pos="720"/>
              </w:tabs>
              <w:snapToGrid w:val="0"/>
              <w:spacing w:line="360" w:lineRule="auto"/>
              <w:jc w:val="center"/>
              <w:rPr>
                <w:rFonts w:ascii="宋体" w:hAnsi="宋体"/>
                <w:szCs w:val="21"/>
              </w:rPr>
            </w:pPr>
          </w:p>
        </w:tc>
      </w:tr>
      <w:tr w14:paraId="4281A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3FC4BC80">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47CC8C71">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3D3C80FF">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0E70CD52">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506A61EE">
            <w:pPr>
              <w:tabs>
                <w:tab w:val="left" w:pos="720"/>
              </w:tabs>
              <w:snapToGrid w:val="0"/>
              <w:spacing w:line="360" w:lineRule="auto"/>
              <w:jc w:val="center"/>
              <w:rPr>
                <w:rFonts w:ascii="宋体" w:hAnsi="宋体"/>
                <w:szCs w:val="21"/>
              </w:rPr>
            </w:pPr>
          </w:p>
        </w:tc>
      </w:tr>
      <w:tr w14:paraId="29367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02C1373C">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44BDBD99">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6EB06CCE">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5AD7EEAB">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34F91568">
            <w:pPr>
              <w:tabs>
                <w:tab w:val="left" w:pos="720"/>
              </w:tabs>
              <w:snapToGrid w:val="0"/>
              <w:spacing w:line="360" w:lineRule="auto"/>
              <w:jc w:val="center"/>
              <w:rPr>
                <w:rFonts w:ascii="宋体" w:hAnsi="宋体"/>
                <w:szCs w:val="21"/>
              </w:rPr>
            </w:pPr>
          </w:p>
        </w:tc>
      </w:tr>
      <w:tr w14:paraId="2BD83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14:paraId="088494EA">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20A39526">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39AAB952">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516B8FDF">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0614288F">
            <w:pPr>
              <w:tabs>
                <w:tab w:val="left" w:pos="720"/>
              </w:tabs>
              <w:snapToGrid w:val="0"/>
              <w:spacing w:line="360" w:lineRule="auto"/>
              <w:jc w:val="center"/>
              <w:rPr>
                <w:rFonts w:ascii="宋体" w:hAnsi="宋体"/>
                <w:szCs w:val="21"/>
              </w:rPr>
            </w:pPr>
          </w:p>
        </w:tc>
      </w:tr>
      <w:tr w14:paraId="6FD1A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14:paraId="30F39B25">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15688477">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25E8D2D7">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0AE6ABE9">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5B901545">
            <w:pPr>
              <w:tabs>
                <w:tab w:val="left" w:pos="720"/>
              </w:tabs>
              <w:snapToGrid w:val="0"/>
              <w:spacing w:line="360" w:lineRule="auto"/>
              <w:jc w:val="center"/>
              <w:rPr>
                <w:rFonts w:ascii="宋体" w:hAnsi="宋体"/>
                <w:szCs w:val="21"/>
              </w:rPr>
            </w:pPr>
          </w:p>
        </w:tc>
      </w:tr>
    </w:tbl>
    <w:p w14:paraId="7832FDDA">
      <w:pPr>
        <w:tabs>
          <w:tab w:val="left" w:pos="720"/>
        </w:tabs>
        <w:snapToGrid w:val="0"/>
        <w:spacing w:line="360" w:lineRule="auto"/>
        <w:rPr>
          <w:sz w:val="24"/>
          <w:szCs w:val="24"/>
        </w:rPr>
      </w:pPr>
    </w:p>
    <w:p w14:paraId="71CF1B72">
      <w:pPr>
        <w:tabs>
          <w:tab w:val="left" w:pos="720"/>
        </w:tabs>
        <w:snapToGrid w:val="0"/>
        <w:spacing w:line="360" w:lineRule="auto"/>
        <w:rPr>
          <w:sz w:val="24"/>
          <w:szCs w:val="24"/>
        </w:rPr>
      </w:pPr>
    </w:p>
    <w:p w14:paraId="70CAB2A1">
      <w:pPr>
        <w:tabs>
          <w:tab w:val="left" w:pos="720"/>
        </w:tabs>
        <w:snapToGrid w:val="0"/>
        <w:spacing w:line="360" w:lineRule="auto"/>
        <w:jc w:val="center"/>
        <w:rPr>
          <w:szCs w:val="21"/>
        </w:rPr>
      </w:pPr>
      <w:r>
        <w:rPr>
          <w:rFonts w:hint="eastAsia"/>
          <w:szCs w:val="21"/>
        </w:rPr>
        <w:t>二、参与编制经济标投标文件人员名单</w:t>
      </w:r>
    </w:p>
    <w:tbl>
      <w:tblPr>
        <w:tblStyle w:val="3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14:paraId="1A04D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14:paraId="201D92C0">
            <w:pPr>
              <w:tabs>
                <w:tab w:val="left" w:pos="720"/>
              </w:tabs>
              <w:snapToGrid w:val="0"/>
              <w:spacing w:line="360" w:lineRule="auto"/>
              <w:jc w:val="center"/>
              <w:rPr>
                <w:rFonts w:ascii="宋体" w:hAnsi="宋体"/>
                <w:szCs w:val="21"/>
              </w:rPr>
            </w:pPr>
            <w:r>
              <w:rPr>
                <w:rFonts w:hint="eastAsia" w:ascii="宋体" w:hAnsi="宋体"/>
                <w:szCs w:val="21"/>
              </w:rPr>
              <w:t>投标人名称</w:t>
            </w:r>
          </w:p>
        </w:tc>
      </w:tr>
      <w:tr w14:paraId="70C07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14:paraId="708F097A">
            <w:pPr>
              <w:tabs>
                <w:tab w:val="left" w:pos="720"/>
              </w:tabs>
              <w:snapToGrid w:val="0"/>
              <w:spacing w:line="360" w:lineRule="auto"/>
              <w:jc w:val="center"/>
              <w:rPr>
                <w:rFonts w:ascii="宋体" w:hAnsi="宋体"/>
                <w:szCs w:val="21"/>
              </w:rPr>
            </w:pPr>
            <w:r>
              <w:rPr>
                <w:rFonts w:hint="eastAsia" w:ascii="宋体" w:hAnsi="宋体"/>
                <w:szCs w:val="21"/>
              </w:rPr>
              <w:t>姓名</w:t>
            </w:r>
          </w:p>
        </w:tc>
        <w:tc>
          <w:tcPr>
            <w:tcW w:w="1347" w:type="dxa"/>
            <w:tcBorders>
              <w:top w:val="single" w:color="auto" w:sz="4" w:space="0"/>
              <w:left w:val="single" w:color="auto" w:sz="4" w:space="0"/>
              <w:bottom w:val="single" w:color="auto" w:sz="4" w:space="0"/>
              <w:right w:val="single" w:color="auto" w:sz="4" w:space="0"/>
            </w:tcBorders>
            <w:vAlign w:val="center"/>
          </w:tcPr>
          <w:p w14:paraId="6662E1AF">
            <w:pPr>
              <w:tabs>
                <w:tab w:val="left" w:pos="720"/>
              </w:tabs>
              <w:snapToGrid w:val="0"/>
              <w:spacing w:line="360" w:lineRule="auto"/>
              <w:jc w:val="center"/>
              <w:rPr>
                <w:rFonts w:ascii="宋体" w:hAnsi="宋体"/>
                <w:szCs w:val="21"/>
              </w:rPr>
            </w:pPr>
            <w:r>
              <w:rPr>
                <w:rFonts w:hint="eastAsia" w:ascii="宋体" w:hAnsi="宋体"/>
                <w:szCs w:val="21"/>
              </w:rPr>
              <w:t>职务</w:t>
            </w:r>
          </w:p>
        </w:tc>
        <w:tc>
          <w:tcPr>
            <w:tcW w:w="2274" w:type="dxa"/>
            <w:tcBorders>
              <w:top w:val="single" w:color="auto" w:sz="4" w:space="0"/>
              <w:left w:val="single" w:color="auto" w:sz="4" w:space="0"/>
              <w:bottom w:val="single" w:color="auto" w:sz="4" w:space="0"/>
              <w:right w:val="single" w:color="auto" w:sz="4" w:space="0"/>
            </w:tcBorders>
            <w:vAlign w:val="center"/>
          </w:tcPr>
          <w:p w14:paraId="496AFA2D">
            <w:pPr>
              <w:tabs>
                <w:tab w:val="left" w:pos="720"/>
              </w:tabs>
              <w:snapToGrid w:val="0"/>
              <w:spacing w:line="360" w:lineRule="auto"/>
              <w:jc w:val="center"/>
              <w:rPr>
                <w:rFonts w:ascii="宋体" w:hAnsi="宋体"/>
                <w:szCs w:val="21"/>
              </w:rPr>
            </w:pPr>
            <w:r>
              <w:rPr>
                <w:rFonts w:hint="eastAsia" w:ascii="宋体" w:hAnsi="宋体"/>
                <w:szCs w:val="21"/>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14:paraId="373855C7">
            <w:pPr>
              <w:tabs>
                <w:tab w:val="left" w:pos="720"/>
              </w:tabs>
              <w:snapToGrid w:val="0"/>
              <w:spacing w:line="360" w:lineRule="auto"/>
              <w:jc w:val="center"/>
              <w:rPr>
                <w:rFonts w:ascii="宋体" w:hAnsi="宋体"/>
                <w:szCs w:val="21"/>
              </w:rPr>
            </w:pPr>
            <w:r>
              <w:rPr>
                <w:rFonts w:hint="eastAsia" w:ascii="宋体" w:hAnsi="宋体"/>
                <w:szCs w:val="21"/>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14:paraId="445FD319">
            <w:pPr>
              <w:tabs>
                <w:tab w:val="left" w:pos="720"/>
              </w:tabs>
              <w:snapToGrid w:val="0"/>
              <w:spacing w:line="360" w:lineRule="auto"/>
              <w:jc w:val="center"/>
              <w:rPr>
                <w:rFonts w:ascii="宋体" w:hAnsi="宋体"/>
                <w:szCs w:val="21"/>
              </w:rPr>
            </w:pPr>
            <w:r>
              <w:rPr>
                <w:rFonts w:hint="eastAsia" w:ascii="宋体" w:hAnsi="宋体"/>
                <w:szCs w:val="21"/>
              </w:rPr>
              <w:t>本人签名栏</w:t>
            </w:r>
          </w:p>
        </w:tc>
      </w:tr>
      <w:tr w14:paraId="5205B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14:paraId="0326F61D">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4A59E7CE">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4C93ED00">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3206DBDA">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48FA079A">
            <w:pPr>
              <w:tabs>
                <w:tab w:val="left" w:pos="720"/>
              </w:tabs>
              <w:snapToGrid w:val="0"/>
              <w:spacing w:line="360" w:lineRule="auto"/>
              <w:jc w:val="center"/>
              <w:rPr>
                <w:rFonts w:ascii="宋体" w:hAnsi="宋体"/>
                <w:szCs w:val="21"/>
              </w:rPr>
            </w:pPr>
          </w:p>
        </w:tc>
      </w:tr>
      <w:tr w14:paraId="3FDB6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46A60F0A">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5ECBB432">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7154FF00">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56E6651A">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67F19B70">
            <w:pPr>
              <w:tabs>
                <w:tab w:val="left" w:pos="720"/>
              </w:tabs>
              <w:snapToGrid w:val="0"/>
              <w:spacing w:line="360" w:lineRule="auto"/>
              <w:jc w:val="center"/>
              <w:rPr>
                <w:rFonts w:ascii="宋体" w:hAnsi="宋体"/>
                <w:szCs w:val="21"/>
              </w:rPr>
            </w:pPr>
          </w:p>
        </w:tc>
      </w:tr>
      <w:tr w14:paraId="6E346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1AFC9E7A">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3691D3DC">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6F250347">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1C884162">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49E4AF59">
            <w:pPr>
              <w:tabs>
                <w:tab w:val="left" w:pos="720"/>
              </w:tabs>
              <w:snapToGrid w:val="0"/>
              <w:spacing w:line="360" w:lineRule="auto"/>
              <w:jc w:val="center"/>
              <w:rPr>
                <w:rFonts w:ascii="宋体" w:hAnsi="宋体"/>
                <w:szCs w:val="21"/>
              </w:rPr>
            </w:pPr>
          </w:p>
        </w:tc>
      </w:tr>
      <w:tr w14:paraId="35296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57983491">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3D1743D2">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7A6AA1B6">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3CC54E5C">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73EE34B1">
            <w:pPr>
              <w:tabs>
                <w:tab w:val="left" w:pos="720"/>
              </w:tabs>
              <w:snapToGrid w:val="0"/>
              <w:spacing w:line="360" w:lineRule="auto"/>
              <w:jc w:val="center"/>
              <w:rPr>
                <w:rFonts w:ascii="宋体" w:hAnsi="宋体"/>
                <w:szCs w:val="21"/>
              </w:rPr>
            </w:pPr>
          </w:p>
        </w:tc>
      </w:tr>
      <w:tr w14:paraId="28887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281286D4">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1D40984E">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2C28D12E">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59AF50AE">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79A7C181">
            <w:pPr>
              <w:tabs>
                <w:tab w:val="left" w:pos="720"/>
              </w:tabs>
              <w:snapToGrid w:val="0"/>
              <w:spacing w:line="360" w:lineRule="auto"/>
              <w:jc w:val="center"/>
              <w:rPr>
                <w:rFonts w:ascii="宋体" w:hAnsi="宋体"/>
                <w:szCs w:val="21"/>
              </w:rPr>
            </w:pPr>
          </w:p>
        </w:tc>
      </w:tr>
      <w:tr w14:paraId="102B2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014F79E1">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3209CD48">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43EF52E6">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1E05B791">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2D84F2F6">
            <w:pPr>
              <w:tabs>
                <w:tab w:val="left" w:pos="720"/>
              </w:tabs>
              <w:snapToGrid w:val="0"/>
              <w:spacing w:line="360" w:lineRule="auto"/>
              <w:jc w:val="center"/>
              <w:rPr>
                <w:rFonts w:ascii="宋体" w:hAnsi="宋体"/>
                <w:szCs w:val="21"/>
              </w:rPr>
            </w:pPr>
          </w:p>
        </w:tc>
      </w:tr>
      <w:tr w14:paraId="33D71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14:paraId="47382F8E">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145054C1">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4CF45C36">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161F115E">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3D237A38">
            <w:pPr>
              <w:tabs>
                <w:tab w:val="left" w:pos="720"/>
              </w:tabs>
              <w:snapToGrid w:val="0"/>
              <w:spacing w:line="360" w:lineRule="auto"/>
              <w:jc w:val="center"/>
              <w:rPr>
                <w:rFonts w:ascii="宋体" w:hAnsi="宋体"/>
                <w:szCs w:val="21"/>
              </w:rPr>
            </w:pPr>
          </w:p>
        </w:tc>
      </w:tr>
      <w:tr w14:paraId="7406F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14:paraId="4B27F901">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1486DFF7">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34D3BB03">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4E41145F">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2CBB112D">
            <w:pPr>
              <w:tabs>
                <w:tab w:val="left" w:pos="720"/>
              </w:tabs>
              <w:snapToGrid w:val="0"/>
              <w:spacing w:line="360" w:lineRule="auto"/>
              <w:jc w:val="center"/>
              <w:rPr>
                <w:rFonts w:ascii="宋体" w:hAnsi="宋体"/>
                <w:szCs w:val="21"/>
              </w:rPr>
            </w:pPr>
          </w:p>
        </w:tc>
      </w:tr>
    </w:tbl>
    <w:p w14:paraId="4E91A9CB">
      <w:pPr>
        <w:tabs>
          <w:tab w:val="left" w:pos="720"/>
        </w:tabs>
        <w:snapToGrid w:val="0"/>
        <w:spacing w:line="360" w:lineRule="auto"/>
        <w:rPr>
          <w:sz w:val="24"/>
          <w:szCs w:val="24"/>
        </w:rPr>
      </w:pPr>
    </w:p>
    <w:p w14:paraId="7782E6F3">
      <w:pPr>
        <w:pStyle w:val="5"/>
        <w:spacing w:after="0" w:line="360" w:lineRule="auto"/>
        <w:ind w:firstLine="0"/>
        <w:jc w:val="center"/>
        <w:rPr>
          <w:szCs w:val="21"/>
        </w:rPr>
      </w:pPr>
      <w:r>
        <w:rPr>
          <w:rFonts w:hint="eastAsia"/>
          <w:szCs w:val="21"/>
        </w:rPr>
        <w:t>注：参与编制投标文件所有人员名单应包括如编制技术投标方案、编制各种专业工程量清单投标报价、负责清样校对、负责打印及复印等所有人员在内的人员名单。</w:t>
      </w:r>
    </w:p>
    <w:p w14:paraId="15EBE646">
      <w:pPr>
        <w:pStyle w:val="5"/>
        <w:spacing w:after="0" w:line="360" w:lineRule="auto"/>
        <w:ind w:firstLine="0"/>
        <w:jc w:val="center"/>
        <w:rPr>
          <w:sz w:val="32"/>
          <w:szCs w:val="32"/>
        </w:rPr>
      </w:pPr>
      <w:r>
        <w:rPr>
          <w:rFonts w:hint="eastAsia"/>
          <w:b/>
          <w:sz w:val="32"/>
          <w:szCs w:val="32"/>
        </w:rPr>
        <w:t>对投标文件编制的承诺</w:t>
      </w:r>
    </w:p>
    <w:p w14:paraId="546B9474">
      <w:pPr>
        <w:pStyle w:val="5"/>
        <w:spacing w:after="0" w:line="360" w:lineRule="auto"/>
        <w:ind w:left="-2" w:leftChars="-1" w:firstLine="540" w:firstLineChars="225"/>
        <w:rPr>
          <w:rFonts w:ascii="宋体" w:hAnsi="宋体"/>
          <w:sz w:val="24"/>
          <w:szCs w:val="24"/>
        </w:rPr>
      </w:pPr>
      <w:r>
        <w:rPr>
          <w:rFonts w:hint="eastAsia" w:ascii="宋体" w:hAnsi="宋体"/>
          <w:sz w:val="24"/>
          <w:szCs w:val="24"/>
        </w:rPr>
        <w:t>本公司授权</w:t>
      </w:r>
      <w:r>
        <w:rPr>
          <w:rFonts w:hint="eastAsia" w:ascii="宋体" w:hAnsi="宋体"/>
          <w:sz w:val="24"/>
          <w:szCs w:val="24"/>
          <w:u w:val="single"/>
        </w:rPr>
        <w:t xml:space="preserve">         （身份证号：               ）</w:t>
      </w:r>
      <w:r>
        <w:rPr>
          <w:rFonts w:hint="eastAsia" w:ascii="宋体" w:hAnsi="宋体"/>
          <w:sz w:val="24"/>
          <w:szCs w:val="24"/>
        </w:rPr>
        <w:t>负责对投标文件的编制及内容进行解释、说明，并承诺以下事项：</w:t>
      </w:r>
    </w:p>
    <w:p w14:paraId="11A84E1A">
      <w:pPr>
        <w:pStyle w:val="5"/>
        <w:spacing w:after="0" w:line="360" w:lineRule="auto"/>
        <w:ind w:left="-2" w:leftChars="-1" w:firstLine="540" w:firstLineChars="225"/>
        <w:rPr>
          <w:rFonts w:ascii="宋体" w:hAnsi="宋体"/>
          <w:sz w:val="24"/>
          <w:szCs w:val="24"/>
        </w:rPr>
      </w:pPr>
      <w:r>
        <w:rPr>
          <w:rFonts w:hint="eastAsia" w:ascii="宋体" w:hAnsi="宋体"/>
          <w:sz w:val="24"/>
          <w:szCs w:val="24"/>
        </w:rPr>
        <w:t>1.被授权人清楚投标文件编制的具体情况，包括技术方案文件、工程量清单、以及投标文件的加密打包的理解；</w:t>
      </w:r>
    </w:p>
    <w:p w14:paraId="63F0B8F5">
      <w:pPr>
        <w:pStyle w:val="5"/>
        <w:spacing w:after="0" w:line="360" w:lineRule="auto"/>
        <w:ind w:left="-2" w:leftChars="-1" w:firstLine="540" w:firstLineChars="225"/>
        <w:rPr>
          <w:rFonts w:ascii="宋体" w:hAnsi="宋体"/>
          <w:sz w:val="24"/>
          <w:szCs w:val="24"/>
        </w:rPr>
      </w:pPr>
      <w:r>
        <w:rPr>
          <w:rFonts w:hint="eastAsia" w:ascii="宋体" w:hAnsi="宋体"/>
          <w:sz w:val="24"/>
          <w:szCs w:val="24"/>
        </w:rPr>
        <w:t>2.在本项目开标至评标结束前，努力确保被授权人在项目评标所在地附近；</w:t>
      </w:r>
    </w:p>
    <w:p w14:paraId="78B5A317">
      <w:pPr>
        <w:pStyle w:val="5"/>
        <w:spacing w:after="0" w:line="360" w:lineRule="auto"/>
        <w:ind w:left="-2" w:leftChars="-1" w:firstLine="540" w:firstLineChars="225"/>
        <w:rPr>
          <w:rFonts w:ascii="宋体" w:hAnsi="宋体"/>
          <w:sz w:val="24"/>
          <w:szCs w:val="24"/>
        </w:rPr>
      </w:pPr>
      <w:r>
        <w:rPr>
          <w:rFonts w:hint="eastAsia" w:ascii="宋体" w:hAnsi="宋体"/>
          <w:sz w:val="24"/>
          <w:szCs w:val="24"/>
        </w:rPr>
        <w:t>3.从评标委员会要求澄清起二小时内，被授权人应如实地书面澄清。</w:t>
      </w:r>
    </w:p>
    <w:p w14:paraId="048E45AE">
      <w:pPr>
        <w:pStyle w:val="5"/>
        <w:spacing w:after="0" w:line="360" w:lineRule="auto"/>
        <w:ind w:left="-2" w:leftChars="-1" w:firstLine="540" w:firstLineChars="225"/>
        <w:rPr>
          <w:rFonts w:ascii="宋体" w:hAnsi="宋体"/>
          <w:sz w:val="24"/>
          <w:szCs w:val="24"/>
        </w:rPr>
      </w:pPr>
      <w:r>
        <w:rPr>
          <w:rFonts w:hint="eastAsia" w:ascii="宋体" w:hAnsi="宋体"/>
          <w:sz w:val="24"/>
          <w:szCs w:val="24"/>
        </w:rPr>
        <w:t xml:space="preserve">如由于未遵守上述承诺内容之一导致无法进行澄清的，我公司认可和接受评标委员会作出的评审结论。                                 </w:t>
      </w:r>
    </w:p>
    <w:p w14:paraId="461AEFA6">
      <w:pPr>
        <w:pStyle w:val="5"/>
        <w:spacing w:after="0" w:line="360" w:lineRule="auto"/>
        <w:ind w:firstLine="360" w:firstLineChars="150"/>
        <w:rPr>
          <w:rFonts w:ascii="宋体" w:hAnsi="宋体"/>
          <w:sz w:val="24"/>
          <w:szCs w:val="24"/>
        </w:rPr>
      </w:pPr>
      <w:r>
        <w:rPr>
          <w:rFonts w:hint="eastAsia" w:ascii="宋体" w:hAnsi="宋体"/>
          <w:sz w:val="24"/>
          <w:szCs w:val="24"/>
        </w:rPr>
        <w:t xml:space="preserve"> </w:t>
      </w:r>
    </w:p>
    <w:p w14:paraId="43054CAF">
      <w:pPr>
        <w:pStyle w:val="5"/>
        <w:spacing w:after="0" w:line="360" w:lineRule="auto"/>
        <w:ind w:firstLine="480" w:firstLineChars="200"/>
        <w:rPr>
          <w:rFonts w:ascii="宋体" w:hAnsi="宋体"/>
          <w:sz w:val="24"/>
          <w:szCs w:val="24"/>
        </w:rPr>
      </w:pPr>
      <w:r>
        <w:rPr>
          <w:rFonts w:hint="eastAsia" w:ascii="宋体" w:hAnsi="宋体"/>
          <w:sz w:val="24"/>
          <w:szCs w:val="24"/>
        </w:rPr>
        <w:t>附件：《投标文件编制情况》</w:t>
      </w:r>
    </w:p>
    <w:p w14:paraId="6ED844D9">
      <w:pPr>
        <w:spacing w:line="360" w:lineRule="auto"/>
        <w:ind w:right="90" w:firstLine="4920" w:firstLineChars="2050"/>
        <w:rPr>
          <w:rFonts w:ascii="宋体" w:hAnsi="宋体"/>
          <w:sz w:val="24"/>
          <w:szCs w:val="24"/>
          <w:u w:val="single"/>
        </w:rPr>
      </w:pPr>
      <w:r>
        <w:rPr>
          <w:rFonts w:hint="eastAsia" w:ascii="宋体" w:hAnsi="宋体"/>
          <w:sz w:val="24"/>
          <w:szCs w:val="24"/>
        </w:rPr>
        <w:t xml:space="preserve"> 投标人名称：</w:t>
      </w:r>
      <w:r>
        <w:rPr>
          <w:rFonts w:hint="eastAsia" w:ascii="宋体" w:hAnsi="宋体"/>
          <w:sz w:val="24"/>
          <w:szCs w:val="24"/>
          <w:u w:val="single"/>
        </w:rPr>
        <w:t xml:space="preserve">                   </w:t>
      </w:r>
    </w:p>
    <w:p w14:paraId="5BB77524">
      <w:pPr>
        <w:spacing w:line="360" w:lineRule="auto"/>
        <w:ind w:firstLine="4440" w:firstLineChars="1850"/>
        <w:jc w:val="center"/>
        <w:rPr>
          <w:sz w:val="24"/>
          <w:szCs w:val="24"/>
        </w:rPr>
      </w:pPr>
      <w:r>
        <w:rPr>
          <w:rFonts w:hint="eastAsia"/>
          <w:sz w:val="24"/>
          <w:szCs w:val="24"/>
        </w:rPr>
        <w:t xml:space="preserve"> 日期：      年   月   日 </w:t>
      </w:r>
      <w:r>
        <w:rPr>
          <w:rFonts w:hint="eastAsia"/>
          <w:sz w:val="18"/>
          <w:szCs w:val="18"/>
        </w:rPr>
        <w:t xml:space="preserve"> </w:t>
      </w:r>
      <w:r>
        <w:rPr>
          <w:rFonts w:hint="eastAsia"/>
          <w:sz w:val="24"/>
          <w:szCs w:val="24"/>
        </w:rPr>
        <w:t xml:space="preserve">    </w:t>
      </w:r>
    </w:p>
    <w:p w14:paraId="456439D2">
      <w:pPr>
        <w:pStyle w:val="5"/>
        <w:spacing w:after="0" w:line="360" w:lineRule="auto"/>
        <w:ind w:firstLine="0"/>
        <w:rPr>
          <w:b/>
          <w:sz w:val="32"/>
          <w:szCs w:val="32"/>
        </w:rPr>
      </w:pPr>
    </w:p>
    <w:p w14:paraId="57F26114">
      <w:pPr>
        <w:pStyle w:val="5"/>
        <w:spacing w:after="0" w:line="360" w:lineRule="auto"/>
        <w:ind w:firstLine="643" w:firstLineChars="200"/>
        <w:jc w:val="center"/>
        <w:rPr>
          <w:sz w:val="18"/>
          <w:szCs w:val="18"/>
        </w:rPr>
      </w:pPr>
      <w:r>
        <w:rPr>
          <w:rFonts w:hint="eastAsia"/>
          <w:b/>
          <w:sz w:val="32"/>
          <w:szCs w:val="32"/>
        </w:rPr>
        <w:t>投标文件编制情况</w:t>
      </w:r>
    </w:p>
    <w:p w14:paraId="70B080D9">
      <w:pPr>
        <w:pStyle w:val="5"/>
        <w:spacing w:after="0" w:line="360" w:lineRule="auto"/>
        <w:ind w:firstLine="480" w:firstLineChars="200"/>
        <w:rPr>
          <w:rFonts w:ascii="宋体" w:hAnsi="宋体"/>
          <w:sz w:val="24"/>
          <w:szCs w:val="24"/>
          <w:u w:val="single"/>
        </w:rPr>
      </w:pPr>
      <w:r>
        <w:rPr>
          <w:rFonts w:hint="eastAsia" w:ascii="宋体" w:hAnsi="宋体"/>
          <w:sz w:val="24"/>
          <w:szCs w:val="24"/>
        </w:rPr>
        <w:t>1.投标文件报价编制方式： □自行编制的，编制的负责人：</w:t>
      </w:r>
      <w:r>
        <w:rPr>
          <w:rFonts w:hint="eastAsia" w:ascii="宋体" w:hAnsi="宋体"/>
          <w:sz w:val="24"/>
          <w:szCs w:val="24"/>
          <w:u w:val="single"/>
        </w:rPr>
        <w:t xml:space="preserve"> （盖造价工程师执业专用章或全国建设工程造价员章，执业单位应与投标人一致） </w:t>
      </w:r>
      <w:r>
        <w:rPr>
          <w:rFonts w:hint="eastAsia" w:ascii="宋体" w:hAnsi="宋体"/>
          <w:sz w:val="24"/>
          <w:szCs w:val="24"/>
        </w:rPr>
        <w:t>。□委托编制的，受委托单位</w:t>
      </w:r>
      <w:r>
        <w:rPr>
          <w:rFonts w:hint="eastAsia" w:ascii="宋体" w:hAnsi="宋体"/>
          <w:sz w:val="24"/>
          <w:szCs w:val="24"/>
          <w:u w:val="single"/>
        </w:rPr>
        <w:t xml:space="preserve">                    </w:t>
      </w:r>
      <w:r>
        <w:rPr>
          <w:rFonts w:hint="eastAsia" w:ascii="宋体" w:hAnsi="宋体"/>
          <w:sz w:val="24"/>
          <w:szCs w:val="24"/>
        </w:rPr>
        <w:t>，编制的负责人：</w:t>
      </w:r>
      <w:r>
        <w:rPr>
          <w:rFonts w:hint="eastAsia" w:ascii="宋体" w:hAnsi="宋体"/>
          <w:sz w:val="24"/>
          <w:szCs w:val="24"/>
          <w:u w:val="single"/>
        </w:rPr>
        <w:t xml:space="preserve"> （盖造价工程师执业专用章或全国建设工程造价员章，执业单位应与受委托单位一致） </w:t>
      </w:r>
      <w:r>
        <w:rPr>
          <w:rFonts w:hint="eastAsia" w:ascii="宋体" w:hAnsi="宋体"/>
          <w:sz w:val="24"/>
          <w:szCs w:val="24"/>
        </w:rPr>
        <w:t>。</w:t>
      </w:r>
    </w:p>
    <w:p w14:paraId="4B53A1A1">
      <w:pPr>
        <w:pStyle w:val="5"/>
        <w:spacing w:after="0" w:line="360" w:lineRule="auto"/>
        <w:ind w:firstLine="480" w:firstLineChars="200"/>
        <w:rPr>
          <w:rFonts w:ascii="宋体" w:hAnsi="宋体"/>
          <w:sz w:val="24"/>
          <w:szCs w:val="24"/>
        </w:rPr>
      </w:pPr>
      <w:r>
        <w:rPr>
          <w:rFonts w:hint="eastAsia" w:ascii="宋体" w:hAnsi="宋体"/>
          <w:sz w:val="24"/>
          <w:szCs w:val="24"/>
        </w:rPr>
        <w:t>2.投标文件加密打包的电脑情况</w:t>
      </w:r>
    </w:p>
    <w:tbl>
      <w:tblPr>
        <w:tblStyle w:val="36"/>
        <w:tblW w:w="8306" w:type="dxa"/>
        <w:tblInd w:w="0" w:type="dxa"/>
        <w:tblLayout w:type="fixed"/>
        <w:tblCellMar>
          <w:top w:w="0" w:type="dxa"/>
          <w:left w:w="108" w:type="dxa"/>
          <w:bottom w:w="0" w:type="dxa"/>
          <w:right w:w="108" w:type="dxa"/>
        </w:tblCellMar>
      </w:tblPr>
      <w:tblGrid>
        <w:gridCol w:w="8306"/>
      </w:tblGrid>
      <w:tr w14:paraId="03D1A3A7">
        <w:tblPrEx>
          <w:tblCellMar>
            <w:top w:w="0" w:type="dxa"/>
            <w:left w:w="108" w:type="dxa"/>
            <w:bottom w:w="0" w:type="dxa"/>
            <w:right w:w="108" w:type="dxa"/>
          </w:tblCellMar>
        </w:tblPrEx>
        <w:trPr>
          <w:trHeight w:val="2819" w:hRule="atLeast"/>
        </w:trPr>
        <w:tc>
          <w:tcPr>
            <w:tcW w:w="8306" w:type="dxa"/>
            <w:shd w:val="clear" w:color="auto" w:fill="auto"/>
          </w:tcPr>
          <w:p w14:paraId="14CFE0B1">
            <w:pPr>
              <w:pStyle w:val="5"/>
              <w:spacing w:after="0" w:line="360" w:lineRule="auto"/>
              <w:ind w:firstLine="0"/>
              <w:rPr>
                <w:rFonts w:ascii="宋体" w:hAnsi="宋体"/>
                <w:sz w:val="24"/>
                <w:szCs w:val="24"/>
              </w:rPr>
            </w:pPr>
            <w:r>
              <w:rPr>
                <w:rFonts w:hint="eastAsia" w:ascii="宋体" w:hAnsi="宋体"/>
                <w:sz w:val="24"/>
                <w:szCs w:val="24"/>
              </w:rPr>
              <w:t>投标文件加密打包的电脑     自有    □      外包    □     其他    □</w:t>
            </w:r>
          </w:p>
          <w:p w14:paraId="0CE2A76F">
            <w:pPr>
              <w:pStyle w:val="5"/>
              <w:spacing w:after="0" w:line="360" w:lineRule="auto"/>
              <w:ind w:firstLine="0"/>
              <w:rPr>
                <w:rFonts w:ascii="宋体" w:hAnsi="宋体"/>
                <w:sz w:val="24"/>
                <w:szCs w:val="24"/>
              </w:rPr>
            </w:pPr>
            <w:r>
              <w:rPr>
                <w:rFonts w:hint="eastAsia" w:ascii="宋体" w:hAnsi="宋体"/>
                <w:sz w:val="24"/>
                <w:szCs w:val="24"/>
              </w:rPr>
              <w:t>电脑类型</w:t>
            </w:r>
          </w:p>
          <w:p w14:paraId="17723996">
            <w:pPr>
              <w:pStyle w:val="5"/>
              <w:spacing w:after="0" w:line="360" w:lineRule="auto"/>
              <w:ind w:firstLine="0"/>
              <w:rPr>
                <w:rFonts w:ascii="宋体" w:hAnsi="宋体"/>
                <w:sz w:val="24"/>
                <w:szCs w:val="24"/>
              </w:rPr>
            </w:pPr>
            <w:r>
              <w:rPr>
                <w:rFonts w:hint="eastAsia" w:ascii="宋体" w:hAnsi="宋体"/>
                <w:sz w:val="24"/>
                <w:szCs w:val="24"/>
              </w:rPr>
              <w:t>电脑所属单位</w:t>
            </w:r>
          </w:p>
          <w:p w14:paraId="539FD2E0">
            <w:pPr>
              <w:pStyle w:val="5"/>
              <w:spacing w:after="0" w:line="360" w:lineRule="auto"/>
              <w:ind w:firstLine="0"/>
              <w:rPr>
                <w:rFonts w:ascii="宋体" w:hAnsi="宋体"/>
                <w:sz w:val="24"/>
                <w:szCs w:val="24"/>
              </w:rPr>
            </w:pPr>
            <w:r>
              <w:rPr>
                <w:rFonts w:hint="eastAsia" w:ascii="宋体" w:hAnsi="宋体"/>
                <w:sz w:val="24"/>
                <w:szCs w:val="24"/>
              </w:rPr>
              <w:t>电脑所在地址        （如××市××区（县） ××街（路）××号××大厦××房）</w:t>
            </w:r>
          </w:p>
        </w:tc>
      </w:tr>
    </w:tbl>
    <w:p w14:paraId="486C6C24">
      <w:pPr>
        <w:pStyle w:val="97"/>
        <w:spacing w:line="240" w:lineRule="auto"/>
        <w:ind w:left="420" w:right="98" w:firstLine="0"/>
        <w:jc w:val="center"/>
        <w:rPr>
          <w:rFonts w:ascii="宋体" w:hAnsi="宋体" w:eastAsia="宋体"/>
          <w:b/>
          <w:color w:val="auto"/>
          <w:szCs w:val="32"/>
        </w:rPr>
      </w:pPr>
    </w:p>
    <w:p w14:paraId="4B4A0738">
      <w:pPr>
        <w:pStyle w:val="97"/>
        <w:spacing w:line="240" w:lineRule="auto"/>
        <w:ind w:left="420" w:right="98" w:firstLine="0"/>
        <w:jc w:val="center"/>
        <w:rPr>
          <w:rFonts w:ascii="宋体" w:hAnsi="宋体" w:eastAsia="宋体"/>
          <w:b/>
          <w:color w:val="auto"/>
          <w:szCs w:val="32"/>
        </w:rPr>
      </w:pPr>
    </w:p>
    <w:p w14:paraId="3FB4770D">
      <w:pPr>
        <w:pStyle w:val="97"/>
        <w:spacing w:line="240" w:lineRule="auto"/>
        <w:ind w:left="420" w:right="98" w:firstLine="0"/>
        <w:jc w:val="center"/>
        <w:rPr>
          <w:rFonts w:ascii="宋体" w:hAnsi="宋体" w:eastAsia="宋体"/>
          <w:b/>
          <w:color w:val="auto"/>
          <w:sz w:val="36"/>
        </w:rPr>
      </w:pPr>
      <w:r>
        <w:rPr>
          <w:rFonts w:hint="eastAsia" w:ascii="宋体" w:hAnsi="宋体" w:eastAsia="宋体"/>
          <w:b/>
          <w:color w:val="auto"/>
          <w:szCs w:val="32"/>
        </w:rPr>
        <w:t>技术承诺函</w:t>
      </w:r>
    </w:p>
    <w:p w14:paraId="59360E0D">
      <w:pPr>
        <w:spacing w:line="360" w:lineRule="auto"/>
        <w:rPr>
          <w:rFonts w:ascii="宋体" w:hAnsi="宋体"/>
          <w:sz w:val="24"/>
        </w:rPr>
      </w:pPr>
    </w:p>
    <w:p w14:paraId="02880F7B">
      <w:pPr>
        <w:spacing w:line="360" w:lineRule="auto"/>
        <w:rPr>
          <w:rFonts w:ascii="宋体" w:hAnsi="宋体"/>
          <w:sz w:val="24"/>
        </w:rPr>
      </w:pPr>
      <w:r>
        <w:rPr>
          <w:rFonts w:hint="eastAsia" w:ascii="宋体" w:hAnsi="宋体" w:cs="宋体"/>
          <w:sz w:val="24"/>
          <w:szCs w:val="24"/>
          <w:u w:val="single"/>
        </w:rPr>
        <w:t>致         （招标人）</w:t>
      </w:r>
      <w:r>
        <w:rPr>
          <w:rFonts w:hint="eastAsia" w:ascii="宋体" w:hAnsi="宋体"/>
          <w:sz w:val="24"/>
        </w:rPr>
        <w:t>：</w:t>
      </w:r>
    </w:p>
    <w:p w14:paraId="3FDDC703">
      <w:pPr>
        <w:spacing w:line="360" w:lineRule="auto"/>
        <w:ind w:firstLine="480" w:firstLineChars="200"/>
        <w:rPr>
          <w:rFonts w:ascii="宋体" w:hAnsi="宋体"/>
          <w:sz w:val="24"/>
        </w:rPr>
      </w:pPr>
      <w:r>
        <w:rPr>
          <w:rFonts w:hint="eastAsia" w:ascii="宋体" w:hAnsi="宋体"/>
          <w:sz w:val="24"/>
        </w:rPr>
        <w:t>非常荣幸参加贵方实施的</w:t>
      </w:r>
      <w:r>
        <w:rPr>
          <w:rFonts w:hint="eastAsia" w:ascii="宋体" w:hAnsi="宋体"/>
          <w:sz w:val="24"/>
          <w:u w:val="single"/>
        </w:rPr>
        <w:t xml:space="preserve">                                     </w:t>
      </w:r>
      <w:r>
        <w:rPr>
          <w:rFonts w:hint="eastAsia" w:ascii="宋体" w:hAnsi="宋体"/>
          <w:sz w:val="24"/>
        </w:rPr>
        <w:t>的投标活动，若我单位有幸中标，将承诺在施工技术、安全防护、文明施工方面做到如下几点：</w:t>
      </w:r>
    </w:p>
    <w:p w14:paraId="312E251A">
      <w:pPr>
        <w:spacing w:line="360" w:lineRule="auto"/>
        <w:ind w:firstLine="480" w:firstLineChars="200"/>
        <w:rPr>
          <w:rFonts w:ascii="宋体" w:hAnsi="宋体"/>
          <w:sz w:val="24"/>
        </w:rPr>
      </w:pPr>
      <w:r>
        <w:rPr>
          <w:rFonts w:hint="eastAsia" w:ascii="宋体" w:hAnsi="宋体"/>
          <w:sz w:val="24"/>
        </w:rPr>
        <w:t>1、严格按招标文件、合同约定、国家有关施工、验收规范要求及该工程招标文件第五章“技术条件（工程建设标准）”要求及我单位编制的经监理单位、发包人及有关部门审批的施工组织设计方案进行施工，保证按质、按量、按时完成施工任务。</w:t>
      </w:r>
    </w:p>
    <w:p w14:paraId="073019DB">
      <w:pPr>
        <w:spacing w:line="360" w:lineRule="auto"/>
        <w:ind w:firstLine="480" w:firstLineChars="200"/>
        <w:rPr>
          <w:rFonts w:ascii="宋体" w:hAnsi="宋体"/>
          <w:sz w:val="24"/>
        </w:rPr>
      </w:pPr>
      <w:r>
        <w:rPr>
          <w:rFonts w:hint="eastAsia" w:ascii="宋体" w:hAnsi="宋体"/>
          <w:sz w:val="24"/>
        </w:rPr>
        <w:t>2、保证按我单位拟派的项目负责人全程到位，非经招标人同意，不得更换。</w:t>
      </w:r>
    </w:p>
    <w:p w14:paraId="77FDAD4D">
      <w:pPr>
        <w:spacing w:line="360" w:lineRule="auto"/>
        <w:ind w:firstLine="480" w:firstLineChars="200"/>
        <w:rPr>
          <w:rFonts w:ascii="宋体" w:hAnsi="宋体"/>
          <w:sz w:val="24"/>
        </w:rPr>
      </w:pPr>
      <w:r>
        <w:rPr>
          <w:rFonts w:hint="eastAsia" w:ascii="宋体" w:hAnsi="宋体"/>
          <w:sz w:val="24"/>
        </w:rPr>
        <w:t>3、保证按工程需要投入相应的施工机械设备。</w:t>
      </w:r>
    </w:p>
    <w:p w14:paraId="6207F115">
      <w:pPr>
        <w:spacing w:line="360" w:lineRule="auto"/>
        <w:ind w:firstLine="480" w:firstLineChars="200"/>
        <w:rPr>
          <w:rFonts w:ascii="宋体" w:hAnsi="宋体"/>
          <w:sz w:val="24"/>
        </w:rPr>
      </w:pPr>
      <w:r>
        <w:rPr>
          <w:rFonts w:hint="eastAsia" w:ascii="宋体" w:hAnsi="宋体"/>
          <w:sz w:val="24"/>
        </w:rPr>
        <w:t>4、严格按照《建筑施工安全检查标准》（JGJ59-99）及相关的安全防护、文明施工、文明施工法律法规、规章制度及该工程招标文件第五章“技术条件（工程建设标准）”进行安全文明施工。</w:t>
      </w:r>
    </w:p>
    <w:p w14:paraId="4E712E92">
      <w:pPr>
        <w:spacing w:line="360" w:lineRule="auto"/>
        <w:ind w:right="-108" w:firstLine="6000" w:firstLineChars="2500"/>
        <w:rPr>
          <w:rFonts w:ascii="宋体" w:hAnsi="宋体"/>
          <w:sz w:val="24"/>
        </w:rPr>
      </w:pPr>
    </w:p>
    <w:p w14:paraId="4233932B">
      <w:pPr>
        <w:spacing w:line="360" w:lineRule="auto"/>
        <w:ind w:right="-108" w:firstLine="6000" w:firstLineChars="2500"/>
        <w:rPr>
          <w:rFonts w:ascii="宋体" w:hAnsi="宋体"/>
          <w:sz w:val="24"/>
        </w:rPr>
      </w:pPr>
    </w:p>
    <w:p w14:paraId="1CAF08D5">
      <w:pPr>
        <w:spacing w:line="360" w:lineRule="auto"/>
        <w:ind w:right="-108" w:firstLine="6000" w:firstLineChars="2500"/>
        <w:rPr>
          <w:rFonts w:ascii="宋体" w:hAnsi="宋体"/>
          <w:sz w:val="24"/>
        </w:rPr>
      </w:pPr>
    </w:p>
    <w:p w14:paraId="74594F4C">
      <w:pPr>
        <w:spacing w:line="360" w:lineRule="auto"/>
        <w:ind w:right="-108" w:firstLine="6000" w:firstLineChars="2500"/>
        <w:rPr>
          <w:rFonts w:ascii="宋体" w:hAnsi="宋体"/>
          <w:sz w:val="24"/>
        </w:rPr>
      </w:pPr>
      <w:r>
        <w:rPr>
          <w:rFonts w:hint="eastAsia" w:ascii="宋体" w:hAnsi="宋体"/>
          <w:sz w:val="24"/>
        </w:rPr>
        <w:t>投标人（盖公章）：</w:t>
      </w:r>
    </w:p>
    <w:p w14:paraId="14EF905A">
      <w:pPr>
        <w:spacing w:line="360" w:lineRule="auto"/>
        <w:ind w:right="-108" w:firstLine="5280" w:firstLineChars="2200"/>
        <w:rPr>
          <w:rFonts w:ascii="宋体" w:hAnsi="宋体"/>
          <w:sz w:val="24"/>
        </w:rPr>
      </w:pPr>
    </w:p>
    <w:p w14:paraId="45BA1C36">
      <w:pPr>
        <w:widowControl/>
        <w:wordWrap w:val="0"/>
        <w:jc w:val="right"/>
        <w:rPr>
          <w:rFonts w:ascii="宋体" w:hAnsi="宋体"/>
          <w:sz w:val="24"/>
        </w:rPr>
      </w:pPr>
      <w:r>
        <w:rPr>
          <w:rFonts w:hint="eastAsia" w:ascii="宋体" w:hAnsi="宋体"/>
          <w:sz w:val="24"/>
        </w:rPr>
        <w:t xml:space="preserve">                        年   月    日   </w:t>
      </w:r>
    </w:p>
    <w:p w14:paraId="1F774EE6">
      <w:pPr>
        <w:pStyle w:val="5"/>
        <w:spacing w:after="0" w:line="360" w:lineRule="auto"/>
        <w:ind w:left="-2" w:leftChars="-1" w:firstLine="367" w:firstLineChars="175"/>
        <w:jc w:val="left"/>
        <w:rPr>
          <w:szCs w:val="21"/>
        </w:rPr>
      </w:pPr>
    </w:p>
    <w:p w14:paraId="5C3D395E">
      <w:pPr>
        <w:pStyle w:val="5"/>
        <w:spacing w:after="0" w:line="360" w:lineRule="auto"/>
        <w:ind w:left="-2" w:leftChars="-1" w:firstLineChars="175"/>
        <w:jc w:val="center"/>
        <w:rPr>
          <w:sz w:val="24"/>
          <w:szCs w:val="24"/>
        </w:rPr>
      </w:pPr>
    </w:p>
    <w:p w14:paraId="3D396370">
      <w:pPr>
        <w:autoSpaceDE w:val="0"/>
        <w:autoSpaceDN w:val="0"/>
        <w:adjustRightInd w:val="0"/>
        <w:rPr>
          <w:szCs w:val="21"/>
        </w:rPr>
      </w:pPr>
    </w:p>
    <w:p w14:paraId="3DE848CA">
      <w:pPr>
        <w:autoSpaceDE w:val="0"/>
        <w:autoSpaceDN w:val="0"/>
        <w:adjustRightInd w:val="0"/>
        <w:rPr>
          <w:szCs w:val="21"/>
        </w:rPr>
      </w:pPr>
    </w:p>
    <w:p w14:paraId="197195A1">
      <w:pPr>
        <w:autoSpaceDE w:val="0"/>
        <w:autoSpaceDN w:val="0"/>
        <w:adjustRightInd w:val="0"/>
        <w:rPr>
          <w:szCs w:val="21"/>
        </w:rPr>
      </w:pPr>
    </w:p>
    <w:p w14:paraId="6D756B0E">
      <w:pPr>
        <w:autoSpaceDE w:val="0"/>
        <w:autoSpaceDN w:val="0"/>
        <w:adjustRightInd w:val="0"/>
        <w:rPr>
          <w:szCs w:val="21"/>
        </w:rPr>
      </w:pPr>
    </w:p>
    <w:p w14:paraId="5F7CC17A">
      <w:pPr>
        <w:autoSpaceDE w:val="0"/>
        <w:autoSpaceDN w:val="0"/>
        <w:adjustRightInd w:val="0"/>
        <w:rPr>
          <w:szCs w:val="21"/>
        </w:rPr>
      </w:pPr>
    </w:p>
    <w:p w14:paraId="4543729A">
      <w:pPr>
        <w:autoSpaceDE w:val="0"/>
        <w:autoSpaceDN w:val="0"/>
        <w:adjustRightInd w:val="0"/>
        <w:rPr>
          <w:szCs w:val="21"/>
        </w:rPr>
      </w:pPr>
    </w:p>
    <w:p w14:paraId="7B80611C">
      <w:pPr>
        <w:autoSpaceDE w:val="0"/>
        <w:autoSpaceDN w:val="0"/>
        <w:adjustRightInd w:val="0"/>
        <w:rPr>
          <w:szCs w:val="21"/>
        </w:rPr>
      </w:pPr>
    </w:p>
    <w:p w14:paraId="05D0D008">
      <w:pPr>
        <w:autoSpaceDE w:val="0"/>
        <w:autoSpaceDN w:val="0"/>
        <w:adjustRightInd w:val="0"/>
        <w:rPr>
          <w:szCs w:val="21"/>
        </w:rPr>
      </w:pPr>
    </w:p>
    <w:p w14:paraId="3BFEB961">
      <w:pPr>
        <w:autoSpaceDE w:val="0"/>
        <w:autoSpaceDN w:val="0"/>
        <w:adjustRightInd w:val="0"/>
        <w:rPr>
          <w:szCs w:val="21"/>
        </w:rPr>
      </w:pPr>
    </w:p>
    <w:p w14:paraId="65213BE2">
      <w:pPr>
        <w:autoSpaceDE w:val="0"/>
        <w:autoSpaceDN w:val="0"/>
        <w:adjustRightInd w:val="0"/>
        <w:rPr>
          <w:szCs w:val="21"/>
        </w:rPr>
      </w:pPr>
    </w:p>
    <w:p w14:paraId="633ADB42">
      <w:pPr>
        <w:autoSpaceDE w:val="0"/>
        <w:autoSpaceDN w:val="0"/>
        <w:adjustRightInd w:val="0"/>
        <w:rPr>
          <w:szCs w:val="21"/>
        </w:rPr>
      </w:pPr>
      <w:r>
        <w:rPr>
          <w:rFonts w:hint="eastAsia"/>
          <w:szCs w:val="21"/>
        </w:rPr>
        <w:t>附件三</w:t>
      </w:r>
    </w:p>
    <w:p w14:paraId="1539BE36">
      <w:pPr>
        <w:jc w:val="center"/>
        <w:rPr>
          <w:rFonts w:ascii="宋体" w:hAnsi="宋体" w:cs="宋体"/>
          <w:b/>
          <w:sz w:val="36"/>
          <w:szCs w:val="36"/>
        </w:rPr>
      </w:pPr>
      <w:r>
        <w:rPr>
          <w:rFonts w:hint="eastAsia" w:ascii="宋体" w:hAnsi="宋体" w:cs="宋体"/>
          <w:b/>
          <w:sz w:val="36"/>
          <w:szCs w:val="36"/>
        </w:rPr>
        <w:t>响应招标文件所附施工组织设计要点的承诺书</w:t>
      </w:r>
    </w:p>
    <w:p w14:paraId="5144A664">
      <w:pPr>
        <w:jc w:val="center"/>
        <w:rPr>
          <w:rFonts w:ascii="宋体" w:hAnsi="宋体" w:cs="宋体"/>
          <w:b/>
          <w:sz w:val="36"/>
          <w:szCs w:val="36"/>
        </w:rPr>
      </w:pPr>
    </w:p>
    <w:p w14:paraId="36FC826F">
      <w:pPr>
        <w:spacing w:line="360" w:lineRule="auto"/>
        <w:rPr>
          <w:rFonts w:ascii="宋体" w:hAnsi="宋体" w:cs="宋体"/>
          <w:sz w:val="24"/>
          <w:szCs w:val="24"/>
          <w:u w:val="single"/>
        </w:rPr>
      </w:pPr>
      <w:r>
        <w:rPr>
          <w:rFonts w:hint="eastAsia" w:ascii="宋体" w:hAnsi="宋体" w:cs="宋体"/>
          <w:sz w:val="24"/>
          <w:szCs w:val="24"/>
          <w:u w:val="single"/>
        </w:rPr>
        <w:t xml:space="preserve">          （招标人）</w:t>
      </w:r>
      <w:r>
        <w:rPr>
          <w:rFonts w:hint="eastAsia" w:ascii="宋体" w:hAnsi="宋体" w:cs="宋体"/>
          <w:sz w:val="24"/>
          <w:szCs w:val="24"/>
        </w:rPr>
        <w:t>：</w:t>
      </w:r>
    </w:p>
    <w:p w14:paraId="5996C289">
      <w:pPr>
        <w:spacing w:line="360" w:lineRule="auto"/>
        <w:ind w:firstLine="566" w:firstLineChars="236"/>
        <w:rPr>
          <w:rFonts w:ascii="宋体" w:hAnsi="宋体" w:cs="宋体"/>
          <w:sz w:val="24"/>
          <w:szCs w:val="24"/>
        </w:rPr>
      </w:pPr>
      <w:r>
        <w:rPr>
          <w:rFonts w:hint="eastAsia" w:ascii="宋体" w:hAnsi="宋体" w:cs="宋体"/>
          <w:sz w:val="24"/>
          <w:szCs w:val="24"/>
        </w:rPr>
        <w:t>我方承诺，如中标承建</w:t>
      </w:r>
      <w:r>
        <w:rPr>
          <w:rFonts w:hint="eastAsia" w:ascii="宋体" w:hAnsi="宋体" w:cs="宋体"/>
          <w:sz w:val="24"/>
          <w:szCs w:val="24"/>
          <w:u w:val="single"/>
        </w:rPr>
        <w:t xml:space="preserve">         (项目名称)</w:t>
      </w:r>
      <w:r>
        <w:rPr>
          <w:rFonts w:hint="eastAsia" w:ascii="宋体" w:hAnsi="宋体" w:cs="宋体"/>
          <w:sz w:val="24"/>
          <w:szCs w:val="24"/>
        </w:rPr>
        <w:t>，将按招标文件所附的本工程</w:t>
      </w:r>
      <w:r>
        <w:rPr>
          <w:rFonts w:hint="eastAsia" w:ascii="宋体" w:hAnsi="宋体" w:cs="宋体"/>
          <w:sz w:val="24"/>
          <w:szCs w:val="24"/>
          <w:u w:val="single"/>
        </w:rPr>
        <w:t xml:space="preserve"> 施工组织设计要点 </w:t>
      </w:r>
      <w:r>
        <w:rPr>
          <w:rFonts w:hint="eastAsia" w:ascii="宋体" w:hAnsi="宋体" w:cs="宋体"/>
          <w:sz w:val="24"/>
          <w:szCs w:val="24"/>
        </w:rPr>
        <w:t>进行响应的基础上自行组织施工。并承诺在中标后按招标文件所附的</w:t>
      </w:r>
      <w:r>
        <w:rPr>
          <w:rFonts w:hint="eastAsia" w:ascii="宋体" w:hAnsi="宋体" w:cs="宋体"/>
          <w:sz w:val="24"/>
          <w:szCs w:val="24"/>
          <w:u w:val="single"/>
        </w:rPr>
        <w:t xml:space="preserve"> 施工组织设计要点 </w:t>
      </w:r>
      <w:r>
        <w:rPr>
          <w:rFonts w:hint="eastAsia" w:ascii="宋体" w:hAnsi="宋体" w:cs="宋体"/>
          <w:sz w:val="24"/>
          <w:szCs w:val="24"/>
        </w:rPr>
        <w:t>基础上编制详细的施工组织设计，并报经监理单位和建设单位审批后实施。</w:t>
      </w:r>
    </w:p>
    <w:p w14:paraId="0787D8AD">
      <w:pPr>
        <w:topLinePunct/>
        <w:adjustRightInd w:val="0"/>
        <w:snapToGrid w:val="0"/>
        <w:spacing w:line="360" w:lineRule="auto"/>
        <w:ind w:firstLine="585" w:firstLineChars="236"/>
        <w:rPr>
          <w:rFonts w:ascii="宋体" w:hAnsi="宋体" w:cs="宋体"/>
          <w:snapToGrid w:val="0"/>
          <w:spacing w:val="4"/>
          <w:kern w:val="0"/>
          <w:sz w:val="24"/>
          <w:szCs w:val="24"/>
        </w:rPr>
      </w:pPr>
    </w:p>
    <w:p w14:paraId="0658C2BF">
      <w:pPr>
        <w:topLinePunct/>
        <w:adjustRightInd w:val="0"/>
        <w:snapToGrid w:val="0"/>
        <w:spacing w:line="360" w:lineRule="auto"/>
        <w:ind w:firstLine="585" w:firstLineChars="236"/>
        <w:rPr>
          <w:rFonts w:ascii="宋体" w:hAnsi="宋体" w:cs="宋体"/>
          <w:snapToGrid w:val="0"/>
          <w:spacing w:val="4"/>
          <w:kern w:val="0"/>
          <w:sz w:val="24"/>
          <w:szCs w:val="24"/>
        </w:rPr>
      </w:pPr>
    </w:p>
    <w:p w14:paraId="1A7E2DF1">
      <w:pPr>
        <w:topLinePunct/>
        <w:adjustRightInd w:val="0"/>
        <w:snapToGrid w:val="0"/>
        <w:spacing w:line="360" w:lineRule="auto"/>
        <w:ind w:firstLine="585" w:firstLineChars="236"/>
        <w:rPr>
          <w:rFonts w:ascii="宋体" w:hAnsi="宋体" w:cs="宋体"/>
          <w:snapToGrid w:val="0"/>
          <w:spacing w:val="4"/>
          <w:kern w:val="0"/>
          <w:sz w:val="24"/>
          <w:szCs w:val="24"/>
        </w:rPr>
      </w:pPr>
    </w:p>
    <w:p w14:paraId="2E9E985A">
      <w:pPr>
        <w:topLinePunct/>
        <w:adjustRightInd w:val="0"/>
        <w:snapToGrid w:val="0"/>
        <w:spacing w:line="360" w:lineRule="auto"/>
        <w:ind w:firstLine="585" w:firstLineChars="236"/>
        <w:rPr>
          <w:rFonts w:ascii="宋体" w:hAnsi="宋体" w:cs="宋体"/>
          <w:snapToGrid w:val="0"/>
          <w:spacing w:val="4"/>
          <w:kern w:val="0"/>
          <w:sz w:val="24"/>
          <w:szCs w:val="24"/>
        </w:rPr>
      </w:pPr>
    </w:p>
    <w:p w14:paraId="3EA0CC97">
      <w:pPr>
        <w:topLinePunct/>
        <w:adjustRightInd w:val="0"/>
        <w:snapToGrid w:val="0"/>
        <w:spacing w:line="360" w:lineRule="auto"/>
        <w:ind w:firstLine="585" w:firstLineChars="236"/>
        <w:rPr>
          <w:rFonts w:ascii="宋体" w:hAnsi="宋体" w:cs="宋体"/>
          <w:snapToGrid w:val="0"/>
          <w:spacing w:val="4"/>
          <w:kern w:val="0"/>
          <w:sz w:val="24"/>
          <w:szCs w:val="24"/>
        </w:rPr>
      </w:pPr>
      <w:r>
        <w:rPr>
          <w:rFonts w:hint="eastAsia" w:ascii="宋体" w:hAnsi="宋体" w:cs="宋体"/>
          <w:snapToGrid w:val="0"/>
          <w:spacing w:val="4"/>
          <w:kern w:val="0"/>
          <w:sz w:val="24"/>
          <w:szCs w:val="24"/>
        </w:rPr>
        <w:t>投 标 人：    （盖章）</w:t>
      </w:r>
    </w:p>
    <w:p w14:paraId="63B4508F">
      <w:pPr>
        <w:topLinePunct/>
        <w:adjustRightInd w:val="0"/>
        <w:snapToGrid w:val="0"/>
        <w:spacing w:line="360" w:lineRule="auto"/>
        <w:ind w:firstLine="585" w:firstLineChars="236"/>
        <w:rPr>
          <w:rFonts w:ascii="宋体" w:hAnsi="宋体" w:cs="宋体"/>
          <w:snapToGrid w:val="0"/>
          <w:spacing w:val="4"/>
          <w:kern w:val="0"/>
          <w:sz w:val="24"/>
          <w:szCs w:val="24"/>
        </w:rPr>
      </w:pPr>
      <w:r>
        <w:rPr>
          <w:rFonts w:hint="eastAsia" w:ascii="宋体" w:hAnsi="宋体" w:cs="宋体"/>
          <w:snapToGrid w:val="0"/>
          <w:spacing w:val="4"/>
          <w:kern w:val="0"/>
          <w:sz w:val="24"/>
          <w:szCs w:val="24"/>
        </w:rPr>
        <w:t>法定代表人或授权代理人（签字或盖章）：</w:t>
      </w:r>
    </w:p>
    <w:p w14:paraId="53601D04">
      <w:pPr>
        <w:pStyle w:val="5"/>
        <w:spacing w:after="0" w:line="360" w:lineRule="auto"/>
        <w:ind w:firstLine="0"/>
        <w:jc w:val="center"/>
        <w:rPr>
          <w:b/>
          <w:sz w:val="32"/>
          <w:szCs w:val="32"/>
        </w:rPr>
        <w:sectPr>
          <w:pgSz w:w="11906" w:h="16838"/>
          <w:pgMar w:top="1440" w:right="1800" w:bottom="1440" w:left="1800" w:header="851" w:footer="992" w:gutter="0"/>
          <w:cols w:space="425" w:num="1"/>
          <w:docGrid w:type="lines" w:linePitch="312" w:charSpace="0"/>
        </w:sectPr>
      </w:pPr>
      <w:r>
        <w:rPr>
          <w:rFonts w:hint="eastAsia" w:ascii="宋体" w:hAnsi="宋体" w:cs="宋体"/>
          <w:snapToGrid w:val="0"/>
          <w:spacing w:val="4"/>
          <w:kern w:val="0"/>
          <w:sz w:val="24"/>
          <w:szCs w:val="24"/>
        </w:rPr>
        <w:t xml:space="preserve">日    期：    年    月    </w:t>
      </w:r>
    </w:p>
    <w:p w14:paraId="10FC092F">
      <w:pPr>
        <w:autoSpaceDE w:val="0"/>
        <w:autoSpaceDN w:val="0"/>
        <w:adjustRightInd w:val="0"/>
        <w:rPr>
          <w:szCs w:val="21"/>
        </w:rPr>
      </w:pPr>
      <w:r>
        <w:rPr>
          <w:rFonts w:hint="eastAsia"/>
          <w:szCs w:val="21"/>
        </w:rPr>
        <w:t>附件四：</w:t>
      </w:r>
    </w:p>
    <w:p w14:paraId="6CFD1CF3">
      <w:pPr>
        <w:pStyle w:val="7"/>
        <w:rPr>
          <w:rFonts w:ascii="宋体" w:hAnsi="宋体" w:cs="宋体"/>
          <w:color w:val="auto"/>
          <w:sz w:val="32"/>
          <w:szCs w:val="32"/>
        </w:rPr>
      </w:pPr>
      <w:r>
        <w:rPr>
          <w:rFonts w:hint="eastAsia" w:ascii="宋体" w:hAnsi="宋体" w:cs="宋体"/>
          <w:color w:val="auto"/>
          <w:sz w:val="32"/>
          <w:szCs w:val="32"/>
        </w:rPr>
        <w:t>关于投标保证金的承诺</w:t>
      </w:r>
    </w:p>
    <w:p w14:paraId="5559612A">
      <w:pPr>
        <w:pStyle w:val="21"/>
        <w:spacing w:line="560" w:lineRule="exact"/>
        <w:ind w:firstLine="560" w:firstLineChars="200"/>
        <w:rPr>
          <w:rFonts w:hAnsi="宋体" w:cs="宋体"/>
          <w:sz w:val="28"/>
          <w:szCs w:val="28"/>
        </w:rPr>
      </w:pPr>
    </w:p>
    <w:p w14:paraId="1BE3EB9D">
      <w:pPr>
        <w:ind w:firstLine="560" w:firstLineChars="200"/>
        <w:jc w:val="left"/>
        <w:rPr>
          <w:rFonts w:ascii="宋体" w:hAnsi="宋体" w:cs="宋体"/>
          <w:sz w:val="28"/>
          <w:szCs w:val="28"/>
        </w:rPr>
      </w:pPr>
      <w:r>
        <w:rPr>
          <w:rFonts w:hint="eastAsia" w:ascii="宋体" w:hAnsi="宋体" w:cs="宋体"/>
          <w:sz w:val="28"/>
          <w:szCs w:val="28"/>
        </w:rPr>
        <w:t>本公司就参加</w:t>
      </w:r>
      <w:r>
        <w:rPr>
          <w:rFonts w:hint="eastAsia" w:ascii="宋体" w:hAnsi="宋体" w:cs="宋体"/>
          <w:sz w:val="28"/>
          <w:szCs w:val="28"/>
          <w:u w:val="single"/>
        </w:rPr>
        <w:t xml:space="preserve">      （招标项目名称）     </w:t>
      </w:r>
      <w:r>
        <w:rPr>
          <w:rFonts w:hint="eastAsia" w:ascii="宋体" w:hAnsi="宋体" w:cs="宋体"/>
          <w:sz w:val="28"/>
          <w:szCs w:val="28"/>
        </w:rPr>
        <w:t>项目的投标工作，作出郑重声明：</w:t>
      </w:r>
    </w:p>
    <w:p w14:paraId="3A9FF226">
      <w:pPr>
        <w:ind w:firstLine="560" w:firstLineChars="200"/>
        <w:jc w:val="left"/>
        <w:rPr>
          <w:rFonts w:ascii="宋体" w:hAnsi="宋体" w:cs="宋体"/>
          <w:sz w:val="28"/>
          <w:szCs w:val="28"/>
        </w:rPr>
      </w:pPr>
      <w:r>
        <w:rPr>
          <w:rFonts w:hint="eastAsia" w:ascii="宋体" w:hAnsi="宋体" w:cs="宋体"/>
          <w:sz w:val="28"/>
          <w:szCs w:val="28"/>
        </w:rPr>
        <w:t>本公司在投标时未提交投标保证金。我司理解在投标时免交投标保证金是为企业减负的举措，并未免除我司的投标义务，本公司一旦发生符合招标文件规定的不予退还投标保证金情形的，将按照招标人的要求，在规定的时间内向招标人足额补交投标保证金。</w:t>
      </w:r>
    </w:p>
    <w:p w14:paraId="55559169">
      <w:pPr>
        <w:ind w:firstLine="560" w:firstLineChars="200"/>
        <w:jc w:val="left"/>
        <w:rPr>
          <w:rFonts w:ascii="宋体" w:hAnsi="宋体" w:cs="宋体"/>
          <w:sz w:val="28"/>
          <w:szCs w:val="28"/>
        </w:rPr>
      </w:pPr>
      <w:r>
        <w:rPr>
          <w:rFonts w:hint="eastAsia" w:ascii="宋体" w:hAnsi="宋体" w:cs="宋体"/>
          <w:sz w:val="28"/>
          <w:szCs w:val="28"/>
        </w:rPr>
        <w:t>本公司违反上述保证的，将被视为虚假承诺，按相关规定进行信用记录。本公司对失信行为产生的一切后果已知悉，并承担由此产生的相应责任。</w:t>
      </w:r>
    </w:p>
    <w:p w14:paraId="5168BD7A">
      <w:pPr>
        <w:jc w:val="left"/>
        <w:rPr>
          <w:rFonts w:ascii="宋体" w:hAnsi="宋体" w:cs="宋体"/>
          <w:spacing w:val="4"/>
          <w:kern w:val="0"/>
          <w:szCs w:val="21"/>
        </w:rPr>
      </w:pPr>
      <w:r>
        <w:rPr>
          <w:rFonts w:hint="eastAsia" w:ascii="宋体" w:hAnsi="宋体" w:cs="宋体"/>
          <w:sz w:val="28"/>
          <w:szCs w:val="28"/>
        </w:rPr>
        <w:t>特此承诺。</w:t>
      </w:r>
    </w:p>
    <w:p w14:paraId="4E5EFA52">
      <w:pPr>
        <w:jc w:val="left"/>
        <w:rPr>
          <w:rFonts w:ascii="宋体" w:hAnsi="宋体" w:cs="宋体"/>
          <w:spacing w:val="4"/>
          <w:kern w:val="0"/>
          <w:szCs w:val="21"/>
        </w:rPr>
      </w:pPr>
    </w:p>
    <w:p w14:paraId="7A9C2A1A">
      <w:pPr>
        <w:jc w:val="left"/>
        <w:rPr>
          <w:rFonts w:ascii="宋体" w:hAnsi="宋体" w:cs="宋体"/>
          <w:spacing w:val="4"/>
          <w:kern w:val="0"/>
          <w:szCs w:val="21"/>
        </w:rPr>
      </w:pPr>
    </w:p>
    <w:p w14:paraId="60927D71">
      <w:pPr>
        <w:pStyle w:val="6"/>
        <w:rPr>
          <w:rFonts w:ascii="宋体" w:hAnsi="宋体" w:cs="宋体"/>
          <w:spacing w:val="4"/>
          <w:szCs w:val="21"/>
        </w:rPr>
      </w:pPr>
    </w:p>
    <w:p w14:paraId="6BED65EA">
      <w:pPr>
        <w:rPr>
          <w:rFonts w:ascii="宋体" w:hAnsi="宋体" w:cs="宋体"/>
          <w:szCs w:val="24"/>
        </w:rPr>
      </w:pPr>
    </w:p>
    <w:p w14:paraId="1C28B46E">
      <w:pPr>
        <w:ind w:firstLine="4480" w:firstLineChars="1600"/>
        <w:jc w:val="right"/>
        <w:rPr>
          <w:rFonts w:ascii="宋体" w:hAnsi="宋体" w:cs="宋体"/>
          <w:sz w:val="28"/>
          <w:szCs w:val="28"/>
        </w:rPr>
      </w:pPr>
      <w:r>
        <w:rPr>
          <w:rFonts w:hint="eastAsia" w:ascii="宋体" w:hAnsi="宋体" w:cs="宋体"/>
          <w:sz w:val="28"/>
          <w:szCs w:val="28"/>
        </w:rPr>
        <w:t>投标人：　　（盖章）</w:t>
      </w:r>
    </w:p>
    <w:p w14:paraId="71B40533">
      <w:pPr>
        <w:pStyle w:val="5"/>
        <w:spacing w:after="0" w:line="360" w:lineRule="auto"/>
        <w:ind w:firstLine="0"/>
        <w:jc w:val="right"/>
        <w:rPr>
          <w:b/>
          <w:sz w:val="32"/>
          <w:szCs w:val="32"/>
        </w:rPr>
      </w:pPr>
      <w:r>
        <w:rPr>
          <w:rFonts w:hint="eastAsia" w:ascii="宋体" w:hAnsi="宋体" w:cs="宋体"/>
          <w:sz w:val="28"/>
          <w:szCs w:val="28"/>
        </w:rPr>
        <w:t xml:space="preserve">    日  期：</w:t>
      </w:r>
    </w:p>
    <w:p w14:paraId="63FB29FD">
      <w:pPr>
        <w:pStyle w:val="5"/>
        <w:spacing w:after="0" w:line="360" w:lineRule="auto"/>
        <w:ind w:firstLine="0"/>
        <w:jc w:val="right"/>
        <w:rPr>
          <w:b/>
          <w:sz w:val="32"/>
          <w:szCs w:val="32"/>
        </w:rPr>
        <w:sectPr>
          <w:pgSz w:w="11906" w:h="16838"/>
          <w:pgMar w:top="1440" w:right="1800" w:bottom="1440" w:left="1800" w:header="851" w:footer="992" w:gutter="0"/>
          <w:cols w:space="425" w:num="1"/>
          <w:docGrid w:type="lines" w:linePitch="312" w:charSpace="0"/>
        </w:sectPr>
      </w:pPr>
    </w:p>
    <w:p w14:paraId="29FCBE12">
      <w:pPr>
        <w:autoSpaceDE w:val="0"/>
        <w:autoSpaceDN w:val="0"/>
        <w:adjustRightInd w:val="0"/>
        <w:rPr>
          <w:szCs w:val="21"/>
        </w:rPr>
      </w:pPr>
      <w:r>
        <w:rPr>
          <w:rFonts w:hint="eastAsia"/>
          <w:szCs w:val="21"/>
        </w:rPr>
        <w:t>附件五：</w:t>
      </w:r>
    </w:p>
    <w:p w14:paraId="0EB70B36">
      <w:pPr>
        <w:jc w:val="center"/>
        <w:rPr>
          <w:rFonts w:ascii="宋体" w:hAnsi="宋体"/>
          <w:sz w:val="30"/>
          <w:szCs w:val="30"/>
        </w:rPr>
      </w:pPr>
      <w:r>
        <w:rPr>
          <w:rFonts w:hint="eastAsia" w:ascii="宋体" w:hAnsi="宋体"/>
          <w:b/>
          <w:sz w:val="30"/>
          <w:szCs w:val="30"/>
        </w:rPr>
        <w:t>危险性较大的分部分项工程清单及超过一定规模的危险性较大的分部分项工程清单</w:t>
      </w:r>
    </w:p>
    <w:p w14:paraId="59CB4C7C">
      <w:pPr>
        <w:pStyle w:val="113"/>
        <w:numPr>
          <w:ilvl w:val="0"/>
          <w:numId w:val="4"/>
        </w:numPr>
        <w:autoSpaceDE w:val="0"/>
        <w:autoSpaceDN w:val="0"/>
        <w:adjustRightInd w:val="0"/>
        <w:spacing w:before="156" w:after="156"/>
        <w:ind w:firstLineChars="0"/>
        <w:jc w:val="left"/>
        <w:rPr>
          <w:rFonts w:ascii="宋体" w:hAnsi="宋体"/>
          <w:szCs w:val="28"/>
        </w:rPr>
      </w:pPr>
      <w:r>
        <w:rPr>
          <w:rFonts w:hint="eastAsia" w:ascii="宋体" w:hAnsi="宋体"/>
          <w:szCs w:val="28"/>
        </w:rPr>
        <w:t>根据中华人民共和国住房和城乡建设部令第37号《危险性较大的分部分项工程安全管理规定》（以下简称“37号文”），投标人在投标时须补充完善危大工程清单并明确相应的安全管理措施。</w:t>
      </w:r>
    </w:p>
    <w:p w14:paraId="0E75C3D9">
      <w:pPr>
        <w:pStyle w:val="113"/>
        <w:numPr>
          <w:ilvl w:val="0"/>
          <w:numId w:val="4"/>
        </w:numPr>
        <w:autoSpaceDE w:val="0"/>
        <w:autoSpaceDN w:val="0"/>
        <w:adjustRightInd w:val="0"/>
        <w:spacing w:before="156" w:after="156"/>
        <w:ind w:firstLineChars="0"/>
        <w:jc w:val="left"/>
        <w:rPr>
          <w:rFonts w:ascii="宋体" w:hAnsi="宋体"/>
          <w:szCs w:val="28"/>
        </w:rPr>
      </w:pPr>
      <w:r>
        <w:rPr>
          <w:rFonts w:hint="eastAsia" w:ascii="宋体" w:hAnsi="宋体"/>
          <w:szCs w:val="28"/>
        </w:rPr>
        <w:t>招标人根据设计文件的要求及37号文的规定列出“危险性较大的分部分项工程清单及超过一定规模的危险性较大的分部分项工程清单”中与本招标项目相关的清单项，具体详见第5点“打</w:t>
      </w:r>
      <w:r>
        <w:rPr>
          <w:rFonts w:hint="eastAsia" w:ascii="宋体" w:hAnsi="宋体"/>
          <w:szCs w:val="36"/>
        </w:rPr>
        <w:t>√”标识。</w:t>
      </w:r>
    </w:p>
    <w:p w14:paraId="78CDC359">
      <w:pPr>
        <w:pStyle w:val="113"/>
        <w:numPr>
          <w:ilvl w:val="0"/>
          <w:numId w:val="5"/>
        </w:numPr>
        <w:autoSpaceDE w:val="0"/>
        <w:autoSpaceDN w:val="0"/>
        <w:adjustRightInd w:val="0"/>
        <w:spacing w:before="156" w:after="156"/>
        <w:ind w:firstLineChars="0"/>
        <w:jc w:val="left"/>
        <w:rPr>
          <w:rFonts w:ascii="宋体" w:hAnsi="宋体"/>
          <w:szCs w:val="36"/>
        </w:rPr>
      </w:pPr>
      <w:r>
        <w:rPr>
          <w:rFonts w:hint="eastAsia" w:ascii="宋体" w:hAnsi="宋体"/>
          <w:szCs w:val="28"/>
        </w:rPr>
        <w:t>投标单位同意建设单位在清单中标识的该项请在对应项打“</w:t>
      </w:r>
      <w:r>
        <w:rPr>
          <w:rFonts w:hint="eastAsia" w:ascii="宋体" w:hAnsi="宋体"/>
          <w:szCs w:val="36"/>
        </w:rPr>
        <w:t>√”标识，并与投标文件中提供相应的安全管理措施。</w:t>
      </w:r>
    </w:p>
    <w:p w14:paraId="078BE71B">
      <w:pPr>
        <w:pStyle w:val="113"/>
        <w:numPr>
          <w:ilvl w:val="0"/>
          <w:numId w:val="5"/>
        </w:numPr>
        <w:autoSpaceDE w:val="0"/>
        <w:autoSpaceDN w:val="0"/>
        <w:adjustRightInd w:val="0"/>
        <w:spacing w:before="156" w:after="156"/>
        <w:ind w:firstLineChars="0"/>
        <w:jc w:val="left"/>
        <w:rPr>
          <w:rFonts w:ascii="宋体" w:hAnsi="宋体"/>
          <w:szCs w:val="36"/>
        </w:rPr>
      </w:pPr>
      <w:r>
        <w:rPr>
          <w:rFonts w:hint="eastAsia" w:ascii="宋体" w:hAnsi="宋体"/>
          <w:szCs w:val="28"/>
        </w:rPr>
        <w:t>投标单位对清单中认为需要补充的该项请在对应项打“</w:t>
      </w:r>
      <w:r>
        <w:rPr>
          <w:rFonts w:hint="eastAsia" w:ascii="宋体" w:hAnsi="宋体"/>
          <w:szCs w:val="36"/>
        </w:rPr>
        <w:t>√”标识，并与投标文件中提供相应的安全管理措施。</w:t>
      </w:r>
    </w:p>
    <w:p w14:paraId="7FD8818C">
      <w:pPr>
        <w:pStyle w:val="113"/>
        <w:numPr>
          <w:ilvl w:val="0"/>
          <w:numId w:val="5"/>
        </w:numPr>
        <w:autoSpaceDE w:val="0"/>
        <w:autoSpaceDN w:val="0"/>
        <w:adjustRightInd w:val="0"/>
        <w:spacing w:before="156" w:after="156"/>
        <w:ind w:firstLineChars="0"/>
        <w:jc w:val="left"/>
        <w:rPr>
          <w:rFonts w:ascii="宋体" w:hAnsi="宋体"/>
          <w:szCs w:val="28"/>
        </w:rPr>
      </w:pPr>
      <w:r>
        <w:rPr>
          <w:rFonts w:hint="eastAsia" w:ascii="宋体" w:hAnsi="宋体"/>
          <w:szCs w:val="36"/>
        </w:rPr>
        <w:t>投标单位不同意建设单位</w:t>
      </w:r>
      <w:r>
        <w:rPr>
          <w:rFonts w:hint="eastAsia" w:ascii="宋体" w:hAnsi="宋体"/>
          <w:szCs w:val="28"/>
        </w:rPr>
        <w:t>在清单中标识的该项</w:t>
      </w:r>
      <w:r>
        <w:rPr>
          <w:rFonts w:hint="eastAsia" w:ascii="宋体" w:hAnsi="宋体"/>
          <w:szCs w:val="36"/>
        </w:rPr>
        <w:t>请在对应项打“×”标识，并在备注栏填上相关说明。</w:t>
      </w:r>
    </w:p>
    <w:p w14:paraId="75776031">
      <w:pPr>
        <w:pStyle w:val="113"/>
        <w:numPr>
          <w:ilvl w:val="0"/>
          <w:numId w:val="4"/>
        </w:numPr>
        <w:autoSpaceDE w:val="0"/>
        <w:autoSpaceDN w:val="0"/>
        <w:adjustRightInd w:val="0"/>
        <w:spacing w:before="156" w:after="156"/>
        <w:ind w:firstLineChars="0"/>
        <w:jc w:val="left"/>
        <w:rPr>
          <w:rFonts w:ascii="宋体" w:hAnsi="宋体"/>
          <w:szCs w:val="28"/>
        </w:rPr>
      </w:pPr>
      <w:r>
        <w:rPr>
          <w:rFonts w:hint="eastAsia" w:ascii="宋体" w:hAnsi="宋体"/>
          <w:szCs w:val="28"/>
        </w:rPr>
        <w:t>投标单位应当在投标时根据招标人提供的下述第5点清单，在投标施工组织中编制专项施工方案。</w:t>
      </w:r>
    </w:p>
    <w:p w14:paraId="464AB17D">
      <w:pPr>
        <w:pStyle w:val="113"/>
        <w:numPr>
          <w:ilvl w:val="0"/>
          <w:numId w:val="4"/>
        </w:numPr>
        <w:autoSpaceDE w:val="0"/>
        <w:autoSpaceDN w:val="0"/>
        <w:adjustRightInd w:val="0"/>
        <w:spacing w:before="156" w:after="156"/>
        <w:ind w:firstLineChars="0"/>
        <w:jc w:val="left"/>
        <w:rPr>
          <w:rFonts w:ascii="宋体" w:hAnsi="宋体"/>
          <w:szCs w:val="28"/>
        </w:rPr>
      </w:pPr>
      <w:r>
        <w:rPr>
          <w:rFonts w:hint="eastAsia" w:ascii="宋体" w:hAnsi="宋体"/>
          <w:szCs w:val="28"/>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622A4319">
      <w:pPr>
        <w:pStyle w:val="113"/>
        <w:numPr>
          <w:ilvl w:val="0"/>
          <w:numId w:val="4"/>
        </w:numPr>
        <w:autoSpaceDE w:val="0"/>
        <w:autoSpaceDN w:val="0"/>
        <w:adjustRightInd w:val="0"/>
        <w:spacing w:before="156" w:after="156"/>
        <w:ind w:firstLineChars="0"/>
        <w:jc w:val="left"/>
        <w:rPr>
          <w:rFonts w:ascii="宋体" w:hAnsi="宋体"/>
          <w:szCs w:val="28"/>
        </w:rPr>
      </w:pPr>
      <w:r>
        <w:rPr>
          <w:rFonts w:hint="eastAsia" w:ascii="宋体" w:hAnsi="宋体"/>
          <w:szCs w:val="28"/>
        </w:rPr>
        <w:t>危险性较大的分部分项工程清单及超过一定规模的危险性较大的分部分项工程清单：</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0"/>
        <w:gridCol w:w="1368"/>
        <w:gridCol w:w="1284"/>
        <w:gridCol w:w="979"/>
      </w:tblGrid>
      <w:tr w14:paraId="7C362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vAlign w:val="center"/>
          </w:tcPr>
          <w:p w14:paraId="7173F049">
            <w:pPr>
              <w:jc w:val="center"/>
              <w:rPr>
                <w:rFonts w:ascii="宋体" w:hAnsi="宋体" w:cs="宋体"/>
                <w:b/>
                <w:szCs w:val="21"/>
              </w:rPr>
            </w:pPr>
            <w:r>
              <w:rPr>
                <w:rFonts w:hint="eastAsia" w:ascii="宋体" w:hAnsi="宋体" w:cs="宋体"/>
                <w:b/>
                <w:szCs w:val="21"/>
              </w:rPr>
              <w:t>一、危险性较大的分部分项工程清单</w:t>
            </w:r>
          </w:p>
        </w:tc>
        <w:tc>
          <w:tcPr>
            <w:tcW w:w="1368" w:type="dxa"/>
            <w:tcBorders>
              <w:top w:val="single" w:color="auto" w:sz="4" w:space="0"/>
              <w:left w:val="single" w:color="auto" w:sz="4" w:space="0"/>
              <w:bottom w:val="single" w:color="auto" w:sz="4" w:space="0"/>
              <w:right w:val="single" w:color="auto" w:sz="4" w:space="0"/>
            </w:tcBorders>
            <w:vAlign w:val="center"/>
          </w:tcPr>
          <w:p w14:paraId="185997D4">
            <w:pPr>
              <w:jc w:val="center"/>
              <w:rPr>
                <w:rFonts w:ascii="宋体" w:hAnsi="宋体" w:cs="宋体"/>
                <w:szCs w:val="21"/>
              </w:rPr>
            </w:pPr>
            <w:r>
              <w:rPr>
                <w:rFonts w:hint="eastAsia" w:ascii="宋体" w:hAnsi="宋体" w:cs="宋体"/>
                <w:szCs w:val="21"/>
              </w:rPr>
              <w:t>建设单位</w:t>
            </w:r>
          </w:p>
        </w:tc>
        <w:tc>
          <w:tcPr>
            <w:tcW w:w="1284" w:type="dxa"/>
            <w:tcBorders>
              <w:top w:val="single" w:color="auto" w:sz="4" w:space="0"/>
              <w:left w:val="single" w:color="auto" w:sz="4" w:space="0"/>
              <w:bottom w:val="single" w:color="auto" w:sz="4" w:space="0"/>
              <w:right w:val="single" w:color="auto" w:sz="4" w:space="0"/>
            </w:tcBorders>
            <w:vAlign w:val="center"/>
          </w:tcPr>
          <w:p w14:paraId="4CDB70B7">
            <w:pPr>
              <w:jc w:val="center"/>
              <w:rPr>
                <w:rFonts w:ascii="宋体" w:hAnsi="宋体" w:cs="宋体"/>
                <w:szCs w:val="21"/>
              </w:rPr>
            </w:pPr>
            <w:r>
              <w:rPr>
                <w:rFonts w:hint="eastAsia" w:ascii="宋体" w:hAnsi="宋体" w:cs="宋体"/>
                <w:szCs w:val="21"/>
              </w:rPr>
              <w:t>投标单位</w:t>
            </w:r>
          </w:p>
        </w:tc>
        <w:tc>
          <w:tcPr>
            <w:tcW w:w="979" w:type="dxa"/>
            <w:tcBorders>
              <w:top w:val="single" w:color="auto" w:sz="4" w:space="0"/>
              <w:left w:val="single" w:color="auto" w:sz="4" w:space="0"/>
              <w:bottom w:val="single" w:color="auto" w:sz="4" w:space="0"/>
              <w:right w:val="single" w:color="auto" w:sz="4" w:space="0"/>
            </w:tcBorders>
            <w:vAlign w:val="center"/>
          </w:tcPr>
          <w:p w14:paraId="4638A305">
            <w:pPr>
              <w:jc w:val="center"/>
              <w:rPr>
                <w:rFonts w:ascii="宋体" w:hAnsi="宋体" w:cs="宋体"/>
                <w:szCs w:val="21"/>
              </w:rPr>
            </w:pPr>
            <w:r>
              <w:rPr>
                <w:rFonts w:hint="eastAsia" w:ascii="宋体" w:hAnsi="宋体" w:cs="宋体"/>
                <w:szCs w:val="21"/>
              </w:rPr>
              <w:t>备注</w:t>
            </w:r>
          </w:p>
        </w:tc>
      </w:tr>
      <w:tr w14:paraId="7A207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75112C3A">
            <w:pPr>
              <w:jc w:val="left"/>
              <w:rPr>
                <w:rFonts w:ascii="宋体" w:hAnsi="宋体" w:cs="宋体"/>
                <w:szCs w:val="21"/>
              </w:rPr>
            </w:pPr>
            <w:r>
              <w:rPr>
                <w:rFonts w:hint="eastAsia" w:ascii="宋体" w:hAnsi="宋体" w:cs="宋体"/>
                <w:szCs w:val="21"/>
              </w:rPr>
              <w:t>一、基坑支护</w:t>
            </w:r>
          </w:p>
        </w:tc>
        <w:tc>
          <w:tcPr>
            <w:tcW w:w="1368" w:type="dxa"/>
            <w:tcBorders>
              <w:top w:val="single" w:color="auto" w:sz="4" w:space="0"/>
              <w:left w:val="single" w:color="auto" w:sz="4" w:space="0"/>
              <w:bottom w:val="single" w:color="auto" w:sz="4" w:space="0"/>
              <w:right w:val="single" w:color="auto" w:sz="4" w:space="0"/>
            </w:tcBorders>
            <w:vAlign w:val="center"/>
          </w:tcPr>
          <w:p w14:paraId="2BDC4906">
            <w:pPr>
              <w:jc w:val="center"/>
              <w:rPr>
                <w:rFonts w:ascii="宋体" w:hAnsi="宋体" w:cs="宋体"/>
                <w:szCs w:val="21"/>
              </w:rPr>
            </w:pPr>
            <w:r>
              <w:rPr>
                <w:rFonts w:hint="eastAsia" w:ascii="宋体" w:hAnsi="宋体" w:cs="宋体"/>
                <w:szCs w:val="21"/>
              </w:rPr>
              <w:t xml:space="preserve">( </w:t>
            </w:r>
            <w:r>
              <w:rPr>
                <w:rFonts w:hint="eastAsia" w:ascii="宋体" w:hAnsi="宋体"/>
                <w:szCs w:val="36"/>
              </w:rPr>
              <w:t xml:space="preserve">   </w:t>
            </w:r>
            <w:r>
              <w:rPr>
                <w:rFonts w:hint="eastAsia" w:ascii="宋体" w:hAnsi="宋体" w:cs="宋体"/>
                <w:szCs w:val="21"/>
              </w:rPr>
              <w:t xml:space="preserve"> )</w:t>
            </w:r>
          </w:p>
        </w:tc>
        <w:tc>
          <w:tcPr>
            <w:tcW w:w="1284" w:type="dxa"/>
            <w:tcBorders>
              <w:top w:val="single" w:color="auto" w:sz="4" w:space="0"/>
              <w:left w:val="single" w:color="auto" w:sz="4" w:space="0"/>
              <w:bottom w:val="single" w:color="auto" w:sz="4" w:space="0"/>
              <w:right w:val="single" w:color="auto" w:sz="4" w:space="0"/>
            </w:tcBorders>
            <w:vAlign w:val="center"/>
          </w:tcPr>
          <w:p w14:paraId="0D340661">
            <w:pPr>
              <w:jc w:val="center"/>
              <w:rPr>
                <w:rFonts w:ascii="宋体" w:hAnsi="宋体" w:cs="宋体"/>
                <w:szCs w:val="21"/>
              </w:rPr>
            </w:pPr>
            <w:r>
              <w:rPr>
                <w:rFonts w:hint="eastAsia" w:ascii="宋体" w:hAnsi="宋体" w:cs="宋体"/>
                <w:szCs w:val="21"/>
              </w:rPr>
              <w:t>(    )</w:t>
            </w:r>
          </w:p>
        </w:tc>
        <w:tc>
          <w:tcPr>
            <w:tcW w:w="979" w:type="dxa"/>
            <w:tcBorders>
              <w:top w:val="single" w:color="auto" w:sz="4" w:space="0"/>
              <w:left w:val="single" w:color="auto" w:sz="4" w:space="0"/>
              <w:bottom w:val="single" w:color="auto" w:sz="4" w:space="0"/>
              <w:right w:val="single" w:color="auto" w:sz="4" w:space="0"/>
            </w:tcBorders>
            <w:vAlign w:val="center"/>
          </w:tcPr>
          <w:p w14:paraId="003127F8">
            <w:pPr>
              <w:jc w:val="center"/>
              <w:rPr>
                <w:rFonts w:ascii="宋体" w:hAnsi="宋体" w:cs="宋体"/>
                <w:szCs w:val="21"/>
              </w:rPr>
            </w:pPr>
          </w:p>
        </w:tc>
      </w:tr>
      <w:tr w14:paraId="427C6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4637D0BF">
            <w:pPr>
              <w:jc w:val="left"/>
              <w:rPr>
                <w:rFonts w:ascii="宋体" w:hAnsi="宋体" w:cs="宋体"/>
                <w:szCs w:val="21"/>
              </w:rPr>
            </w:pPr>
            <w:r>
              <w:rPr>
                <w:rFonts w:hint="eastAsia" w:ascii="宋体" w:hAnsi="宋体" w:cs="宋体"/>
                <w:szCs w:val="21"/>
              </w:rPr>
              <w:t>（一）开挖深度超过3m（含3m）的基坑（槽）的土方开挖、支护、降水工程。</w:t>
            </w:r>
          </w:p>
        </w:tc>
        <w:tc>
          <w:tcPr>
            <w:tcW w:w="1368" w:type="dxa"/>
            <w:tcBorders>
              <w:top w:val="single" w:color="auto" w:sz="4" w:space="0"/>
              <w:left w:val="single" w:color="auto" w:sz="4" w:space="0"/>
              <w:bottom w:val="single" w:color="auto" w:sz="4" w:space="0"/>
              <w:right w:val="single" w:color="auto" w:sz="4" w:space="0"/>
            </w:tcBorders>
            <w:vAlign w:val="center"/>
          </w:tcPr>
          <w:p w14:paraId="67D42D9C">
            <w:pPr>
              <w:jc w:val="center"/>
              <w:rPr>
                <w:rFonts w:ascii="宋体" w:hAnsi="宋体" w:cs="宋体"/>
                <w:szCs w:val="21"/>
              </w:rPr>
            </w:pPr>
            <w:r>
              <w:rPr>
                <w:rFonts w:hint="eastAsia" w:ascii="宋体" w:hAnsi="宋体" w:cs="宋体"/>
                <w:szCs w:val="21"/>
              </w:rPr>
              <w:t xml:space="preserve">( </w:t>
            </w:r>
            <w:r>
              <w:rPr>
                <w:rFonts w:hint="eastAsia" w:ascii="宋体" w:hAnsi="宋体"/>
                <w:szCs w:val="36"/>
              </w:rPr>
              <w:t xml:space="preserve">   </w:t>
            </w:r>
            <w:r>
              <w:rPr>
                <w:rFonts w:hint="eastAsia" w:ascii="宋体" w:hAnsi="宋体" w:cs="宋体"/>
                <w:szCs w:val="21"/>
              </w:rPr>
              <w:t xml:space="preserve"> )</w:t>
            </w:r>
          </w:p>
        </w:tc>
        <w:tc>
          <w:tcPr>
            <w:tcW w:w="1284" w:type="dxa"/>
            <w:tcBorders>
              <w:top w:val="single" w:color="auto" w:sz="4" w:space="0"/>
              <w:left w:val="single" w:color="auto" w:sz="4" w:space="0"/>
              <w:bottom w:val="single" w:color="auto" w:sz="4" w:space="0"/>
              <w:right w:val="single" w:color="auto" w:sz="4" w:space="0"/>
            </w:tcBorders>
            <w:vAlign w:val="center"/>
          </w:tcPr>
          <w:p w14:paraId="5DEF3388">
            <w:pPr>
              <w:jc w:val="center"/>
              <w:rPr>
                <w:rFonts w:ascii="宋体" w:hAnsi="宋体" w:cs="宋体"/>
                <w:szCs w:val="21"/>
              </w:rPr>
            </w:pPr>
            <w:r>
              <w:rPr>
                <w:rFonts w:hint="eastAsia" w:ascii="宋体" w:hAnsi="宋体" w:cs="宋体"/>
                <w:szCs w:val="21"/>
              </w:rPr>
              <w:t>(    )</w:t>
            </w:r>
          </w:p>
        </w:tc>
        <w:tc>
          <w:tcPr>
            <w:tcW w:w="979" w:type="dxa"/>
            <w:tcBorders>
              <w:top w:val="single" w:color="auto" w:sz="4" w:space="0"/>
              <w:left w:val="single" w:color="auto" w:sz="4" w:space="0"/>
              <w:bottom w:val="single" w:color="auto" w:sz="4" w:space="0"/>
              <w:right w:val="single" w:color="auto" w:sz="4" w:space="0"/>
            </w:tcBorders>
            <w:vAlign w:val="center"/>
          </w:tcPr>
          <w:p w14:paraId="1B1A8FFB">
            <w:pPr>
              <w:jc w:val="center"/>
              <w:rPr>
                <w:rFonts w:ascii="宋体" w:hAnsi="宋体" w:cs="宋体"/>
                <w:szCs w:val="21"/>
              </w:rPr>
            </w:pPr>
          </w:p>
        </w:tc>
      </w:tr>
      <w:tr w14:paraId="41C19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38DC28CA">
            <w:pPr>
              <w:jc w:val="left"/>
              <w:rPr>
                <w:rFonts w:ascii="宋体" w:hAnsi="宋体" w:cs="宋体"/>
                <w:szCs w:val="21"/>
              </w:rPr>
            </w:pPr>
            <w:r>
              <w:rPr>
                <w:rFonts w:hint="eastAsia" w:ascii="宋体" w:hAnsi="宋体" w:cs="宋体"/>
                <w:szCs w:val="21"/>
              </w:rPr>
              <w:t>（二）开挖深度虽未超过3m，但地质条件、周围环境和地下管线复杂，或影响毗邻建、构筑物安全的基坑（槽）的土方开挖、支护、降水工程。</w:t>
            </w:r>
          </w:p>
        </w:tc>
        <w:tc>
          <w:tcPr>
            <w:tcW w:w="1368" w:type="dxa"/>
            <w:tcBorders>
              <w:top w:val="single" w:color="auto" w:sz="4" w:space="0"/>
              <w:left w:val="single" w:color="auto" w:sz="4" w:space="0"/>
              <w:bottom w:val="single" w:color="auto" w:sz="4" w:space="0"/>
              <w:right w:val="single" w:color="auto" w:sz="4" w:space="0"/>
            </w:tcBorders>
            <w:vAlign w:val="center"/>
          </w:tcPr>
          <w:p w14:paraId="6337BDDF">
            <w:pPr>
              <w:jc w:val="center"/>
              <w:rPr>
                <w:rFonts w:ascii="宋体" w:hAnsi="宋体" w:cs="宋体"/>
                <w:szCs w:val="21"/>
              </w:rPr>
            </w:pPr>
            <w:r>
              <w:rPr>
                <w:rFonts w:hint="eastAsia" w:ascii="宋体" w:hAnsi="宋体" w:cs="宋体"/>
                <w:szCs w:val="21"/>
              </w:rPr>
              <w:t>(    )</w:t>
            </w:r>
          </w:p>
        </w:tc>
        <w:tc>
          <w:tcPr>
            <w:tcW w:w="1284" w:type="dxa"/>
            <w:tcBorders>
              <w:top w:val="single" w:color="auto" w:sz="4" w:space="0"/>
              <w:left w:val="single" w:color="auto" w:sz="4" w:space="0"/>
              <w:bottom w:val="single" w:color="auto" w:sz="4" w:space="0"/>
              <w:right w:val="single" w:color="auto" w:sz="4" w:space="0"/>
            </w:tcBorders>
            <w:vAlign w:val="center"/>
          </w:tcPr>
          <w:p w14:paraId="58E53074">
            <w:pPr>
              <w:jc w:val="center"/>
              <w:rPr>
                <w:rFonts w:ascii="宋体" w:hAnsi="宋体" w:cs="宋体"/>
                <w:szCs w:val="21"/>
              </w:rPr>
            </w:pPr>
            <w:r>
              <w:rPr>
                <w:rFonts w:hint="eastAsia" w:ascii="宋体" w:hAnsi="宋体" w:cs="宋体"/>
                <w:szCs w:val="21"/>
              </w:rPr>
              <w:t>(    )</w:t>
            </w:r>
          </w:p>
        </w:tc>
        <w:tc>
          <w:tcPr>
            <w:tcW w:w="979" w:type="dxa"/>
            <w:tcBorders>
              <w:top w:val="single" w:color="auto" w:sz="4" w:space="0"/>
              <w:left w:val="single" w:color="auto" w:sz="4" w:space="0"/>
              <w:bottom w:val="single" w:color="auto" w:sz="4" w:space="0"/>
              <w:right w:val="single" w:color="auto" w:sz="4" w:space="0"/>
            </w:tcBorders>
            <w:vAlign w:val="center"/>
          </w:tcPr>
          <w:p w14:paraId="628FF437">
            <w:pPr>
              <w:jc w:val="center"/>
              <w:rPr>
                <w:rFonts w:ascii="宋体" w:hAnsi="宋体" w:cs="宋体"/>
                <w:szCs w:val="21"/>
              </w:rPr>
            </w:pPr>
          </w:p>
        </w:tc>
      </w:tr>
      <w:tr w14:paraId="76C55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940" w:type="dxa"/>
            <w:tcBorders>
              <w:top w:val="single" w:color="auto" w:sz="4" w:space="0"/>
              <w:left w:val="single" w:color="auto" w:sz="4" w:space="0"/>
              <w:bottom w:val="single" w:color="auto" w:sz="4" w:space="0"/>
              <w:right w:val="single" w:color="auto" w:sz="4" w:space="0"/>
            </w:tcBorders>
          </w:tcPr>
          <w:p w14:paraId="21BC7DE1">
            <w:pPr>
              <w:jc w:val="left"/>
              <w:rPr>
                <w:rFonts w:ascii="宋体" w:hAnsi="宋体" w:cs="宋体"/>
                <w:szCs w:val="21"/>
              </w:rPr>
            </w:pPr>
            <w:r>
              <w:rPr>
                <w:rFonts w:hint="eastAsia" w:ascii="宋体" w:hAnsi="宋体" w:cs="宋体"/>
                <w:szCs w:val="21"/>
              </w:rPr>
              <w:t>二、模板工程及支撑体系</w:t>
            </w:r>
          </w:p>
        </w:tc>
        <w:tc>
          <w:tcPr>
            <w:tcW w:w="1368" w:type="dxa"/>
            <w:tcBorders>
              <w:top w:val="single" w:color="auto" w:sz="4" w:space="0"/>
              <w:left w:val="single" w:color="auto" w:sz="4" w:space="0"/>
              <w:bottom w:val="single" w:color="auto" w:sz="4" w:space="0"/>
              <w:right w:val="single" w:color="auto" w:sz="4" w:space="0"/>
            </w:tcBorders>
            <w:vAlign w:val="center"/>
          </w:tcPr>
          <w:p w14:paraId="6E6C60A3">
            <w:pPr>
              <w:jc w:val="center"/>
              <w:rPr>
                <w:rFonts w:ascii="宋体" w:hAnsi="宋体" w:cs="宋体"/>
                <w:szCs w:val="21"/>
              </w:rPr>
            </w:pPr>
            <w:r>
              <w:rPr>
                <w:rFonts w:hint="eastAsia" w:ascii="宋体" w:hAnsi="宋体" w:cs="宋体"/>
                <w:szCs w:val="21"/>
              </w:rPr>
              <w:t xml:space="preserve">( </w:t>
            </w:r>
            <w:r>
              <w:rPr>
                <w:rFonts w:hint="eastAsia" w:ascii="宋体" w:hAnsi="宋体"/>
                <w:szCs w:val="36"/>
              </w:rPr>
              <w:t xml:space="preserve">  </w:t>
            </w:r>
            <w:r>
              <w:rPr>
                <w:rFonts w:hint="eastAsia" w:ascii="宋体" w:hAnsi="宋体" w:cs="宋体"/>
                <w:szCs w:val="21"/>
              </w:rPr>
              <w:t xml:space="preserve"> )</w:t>
            </w:r>
          </w:p>
        </w:tc>
        <w:tc>
          <w:tcPr>
            <w:tcW w:w="1284" w:type="dxa"/>
            <w:tcBorders>
              <w:top w:val="single" w:color="auto" w:sz="4" w:space="0"/>
              <w:left w:val="single" w:color="auto" w:sz="4" w:space="0"/>
              <w:bottom w:val="single" w:color="auto" w:sz="4" w:space="0"/>
              <w:right w:val="single" w:color="auto" w:sz="4" w:space="0"/>
            </w:tcBorders>
            <w:vAlign w:val="center"/>
          </w:tcPr>
          <w:p w14:paraId="6BAF7191">
            <w:pPr>
              <w:jc w:val="center"/>
              <w:rPr>
                <w:rFonts w:ascii="宋体" w:hAnsi="宋体" w:cs="宋体"/>
                <w:szCs w:val="21"/>
              </w:rPr>
            </w:pPr>
            <w:r>
              <w:rPr>
                <w:rFonts w:hint="eastAsia" w:ascii="宋体" w:hAnsi="宋体" w:cs="宋体"/>
                <w:szCs w:val="21"/>
              </w:rPr>
              <w:t>(    )</w:t>
            </w:r>
          </w:p>
        </w:tc>
        <w:tc>
          <w:tcPr>
            <w:tcW w:w="979" w:type="dxa"/>
            <w:tcBorders>
              <w:top w:val="single" w:color="auto" w:sz="4" w:space="0"/>
              <w:left w:val="single" w:color="auto" w:sz="4" w:space="0"/>
              <w:bottom w:val="single" w:color="auto" w:sz="4" w:space="0"/>
              <w:right w:val="single" w:color="auto" w:sz="4" w:space="0"/>
            </w:tcBorders>
            <w:vAlign w:val="center"/>
          </w:tcPr>
          <w:p w14:paraId="410F7CDF">
            <w:pPr>
              <w:jc w:val="center"/>
              <w:rPr>
                <w:rFonts w:ascii="宋体" w:hAnsi="宋体" w:cs="宋体"/>
                <w:szCs w:val="21"/>
              </w:rPr>
            </w:pPr>
          </w:p>
        </w:tc>
      </w:tr>
      <w:tr w14:paraId="30A4B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4940" w:type="dxa"/>
            <w:tcBorders>
              <w:top w:val="single" w:color="auto" w:sz="4" w:space="0"/>
              <w:left w:val="single" w:color="auto" w:sz="4" w:space="0"/>
              <w:bottom w:val="single" w:color="auto" w:sz="4" w:space="0"/>
              <w:right w:val="single" w:color="auto" w:sz="4" w:space="0"/>
            </w:tcBorders>
          </w:tcPr>
          <w:p w14:paraId="6AAF8666">
            <w:pPr>
              <w:jc w:val="left"/>
              <w:rPr>
                <w:rFonts w:ascii="宋体" w:hAnsi="宋体" w:cs="宋体"/>
                <w:szCs w:val="21"/>
              </w:rPr>
            </w:pPr>
            <w:r>
              <w:rPr>
                <w:rFonts w:hint="eastAsia" w:ascii="宋体" w:hAnsi="宋体" w:cs="宋体"/>
                <w:szCs w:val="21"/>
              </w:rPr>
              <w:t>（一）各类工具式模板工程：包括滑模、爬模、飞模、隧道模等工程。</w:t>
            </w:r>
          </w:p>
        </w:tc>
        <w:tc>
          <w:tcPr>
            <w:tcW w:w="1368" w:type="dxa"/>
            <w:tcBorders>
              <w:top w:val="single" w:color="auto" w:sz="4" w:space="0"/>
              <w:left w:val="single" w:color="auto" w:sz="4" w:space="0"/>
              <w:bottom w:val="single" w:color="auto" w:sz="4" w:space="0"/>
              <w:right w:val="single" w:color="auto" w:sz="4" w:space="0"/>
            </w:tcBorders>
            <w:vAlign w:val="center"/>
          </w:tcPr>
          <w:p w14:paraId="08B51CEB">
            <w:pPr>
              <w:jc w:val="center"/>
              <w:rPr>
                <w:rFonts w:ascii="宋体" w:hAnsi="宋体" w:cs="宋体"/>
                <w:szCs w:val="21"/>
              </w:rPr>
            </w:pPr>
            <w:r>
              <w:rPr>
                <w:rFonts w:hint="eastAsia" w:ascii="宋体" w:hAnsi="宋体" w:cs="宋体"/>
                <w:szCs w:val="21"/>
              </w:rPr>
              <w:t xml:space="preserve">( </w:t>
            </w:r>
            <w:r>
              <w:rPr>
                <w:rFonts w:hint="eastAsia" w:ascii="宋体" w:hAnsi="宋体"/>
                <w:szCs w:val="36"/>
              </w:rPr>
              <w:t xml:space="preserve">  </w:t>
            </w:r>
            <w:r>
              <w:rPr>
                <w:rFonts w:hint="eastAsia" w:ascii="宋体" w:hAnsi="宋体" w:cs="宋体"/>
                <w:szCs w:val="21"/>
              </w:rPr>
              <w:t xml:space="preserve"> )</w:t>
            </w:r>
          </w:p>
        </w:tc>
        <w:tc>
          <w:tcPr>
            <w:tcW w:w="1284" w:type="dxa"/>
            <w:tcBorders>
              <w:top w:val="single" w:color="auto" w:sz="4" w:space="0"/>
              <w:left w:val="single" w:color="auto" w:sz="4" w:space="0"/>
              <w:bottom w:val="single" w:color="auto" w:sz="4" w:space="0"/>
              <w:right w:val="single" w:color="auto" w:sz="4" w:space="0"/>
            </w:tcBorders>
            <w:vAlign w:val="center"/>
          </w:tcPr>
          <w:p w14:paraId="07999BA2">
            <w:pPr>
              <w:jc w:val="center"/>
              <w:rPr>
                <w:rFonts w:ascii="宋体" w:hAnsi="宋体" w:cs="宋体"/>
                <w:szCs w:val="21"/>
              </w:rPr>
            </w:pPr>
            <w:r>
              <w:rPr>
                <w:rFonts w:hint="eastAsia" w:ascii="宋体" w:hAnsi="宋体" w:cs="宋体"/>
                <w:szCs w:val="21"/>
              </w:rPr>
              <w:t>(    )</w:t>
            </w:r>
          </w:p>
        </w:tc>
        <w:tc>
          <w:tcPr>
            <w:tcW w:w="979" w:type="dxa"/>
            <w:tcBorders>
              <w:top w:val="single" w:color="auto" w:sz="4" w:space="0"/>
              <w:left w:val="single" w:color="auto" w:sz="4" w:space="0"/>
              <w:bottom w:val="single" w:color="auto" w:sz="4" w:space="0"/>
              <w:right w:val="single" w:color="auto" w:sz="4" w:space="0"/>
            </w:tcBorders>
            <w:vAlign w:val="center"/>
          </w:tcPr>
          <w:p w14:paraId="4BA5B6A9">
            <w:pPr>
              <w:jc w:val="center"/>
              <w:rPr>
                <w:rFonts w:ascii="宋体" w:hAnsi="宋体" w:cs="宋体"/>
                <w:szCs w:val="21"/>
              </w:rPr>
            </w:pPr>
          </w:p>
        </w:tc>
      </w:tr>
      <w:tr w14:paraId="35198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4CFEAFEC">
            <w:pPr>
              <w:jc w:val="left"/>
              <w:rPr>
                <w:rFonts w:ascii="宋体" w:hAnsi="宋体" w:cs="宋体"/>
                <w:szCs w:val="21"/>
              </w:rPr>
            </w:pPr>
            <w:r>
              <w:rPr>
                <w:rFonts w:hint="eastAsia" w:ascii="宋体" w:hAnsi="宋体" w:cs="宋体"/>
                <w:szCs w:val="21"/>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368" w:type="dxa"/>
            <w:tcBorders>
              <w:top w:val="single" w:color="auto" w:sz="4" w:space="0"/>
              <w:left w:val="single" w:color="auto" w:sz="4" w:space="0"/>
              <w:bottom w:val="single" w:color="auto" w:sz="4" w:space="0"/>
              <w:right w:val="single" w:color="auto" w:sz="4" w:space="0"/>
            </w:tcBorders>
            <w:vAlign w:val="center"/>
          </w:tcPr>
          <w:p w14:paraId="66E59134">
            <w:pPr>
              <w:jc w:val="center"/>
              <w:rPr>
                <w:rFonts w:ascii="宋体" w:hAnsi="宋体" w:cs="宋体"/>
                <w:szCs w:val="21"/>
              </w:rPr>
            </w:pPr>
            <w:r>
              <w:rPr>
                <w:rFonts w:hint="eastAsia" w:ascii="宋体" w:hAnsi="宋体" w:cs="宋体"/>
                <w:szCs w:val="21"/>
              </w:rPr>
              <w:t>(    )</w:t>
            </w:r>
          </w:p>
        </w:tc>
        <w:tc>
          <w:tcPr>
            <w:tcW w:w="1284" w:type="dxa"/>
            <w:tcBorders>
              <w:top w:val="single" w:color="auto" w:sz="4" w:space="0"/>
              <w:left w:val="single" w:color="auto" w:sz="4" w:space="0"/>
              <w:bottom w:val="single" w:color="auto" w:sz="4" w:space="0"/>
              <w:right w:val="single" w:color="auto" w:sz="4" w:space="0"/>
            </w:tcBorders>
            <w:vAlign w:val="center"/>
          </w:tcPr>
          <w:p w14:paraId="47F28DD8">
            <w:pPr>
              <w:jc w:val="center"/>
              <w:rPr>
                <w:rFonts w:ascii="宋体" w:hAnsi="宋体" w:cs="宋体"/>
                <w:szCs w:val="21"/>
              </w:rPr>
            </w:pPr>
            <w:r>
              <w:rPr>
                <w:rFonts w:hint="eastAsia" w:ascii="宋体" w:hAnsi="宋体" w:cs="宋体"/>
                <w:szCs w:val="21"/>
              </w:rPr>
              <w:t>(    )</w:t>
            </w:r>
          </w:p>
        </w:tc>
        <w:tc>
          <w:tcPr>
            <w:tcW w:w="979" w:type="dxa"/>
            <w:tcBorders>
              <w:top w:val="single" w:color="auto" w:sz="4" w:space="0"/>
              <w:left w:val="single" w:color="auto" w:sz="4" w:space="0"/>
              <w:bottom w:val="single" w:color="auto" w:sz="4" w:space="0"/>
              <w:right w:val="single" w:color="auto" w:sz="4" w:space="0"/>
            </w:tcBorders>
            <w:vAlign w:val="center"/>
          </w:tcPr>
          <w:p w14:paraId="1266A27F">
            <w:pPr>
              <w:jc w:val="center"/>
              <w:rPr>
                <w:rFonts w:ascii="宋体" w:hAnsi="宋体" w:cs="宋体"/>
                <w:szCs w:val="21"/>
              </w:rPr>
            </w:pPr>
          </w:p>
        </w:tc>
      </w:tr>
      <w:tr w14:paraId="62BA9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0A74FCE2">
            <w:pPr>
              <w:widowControl/>
              <w:spacing w:line="360" w:lineRule="atLeast"/>
              <w:jc w:val="left"/>
              <w:rPr>
                <w:rFonts w:ascii="宋体" w:hAnsi="宋体" w:cs="宋体"/>
                <w:szCs w:val="21"/>
              </w:rPr>
            </w:pPr>
            <w:r>
              <w:rPr>
                <w:rFonts w:hint="eastAsia" w:ascii="宋体" w:hAnsi="宋体" w:cs="宋体"/>
                <w:szCs w:val="21"/>
              </w:rPr>
              <w:t>（三）承重支撑体系：用于钢结构安装等满堂支撑体系。</w:t>
            </w:r>
          </w:p>
        </w:tc>
        <w:tc>
          <w:tcPr>
            <w:tcW w:w="1368" w:type="dxa"/>
            <w:tcBorders>
              <w:top w:val="single" w:color="auto" w:sz="4" w:space="0"/>
              <w:left w:val="single" w:color="auto" w:sz="4" w:space="0"/>
              <w:bottom w:val="single" w:color="auto" w:sz="4" w:space="0"/>
              <w:right w:val="single" w:color="auto" w:sz="4" w:space="0"/>
            </w:tcBorders>
            <w:vAlign w:val="center"/>
          </w:tcPr>
          <w:p w14:paraId="48AB4141">
            <w:pPr>
              <w:jc w:val="center"/>
              <w:rPr>
                <w:rFonts w:ascii="宋体" w:hAnsi="宋体" w:cs="宋体"/>
                <w:szCs w:val="21"/>
              </w:rPr>
            </w:pPr>
            <w:r>
              <w:rPr>
                <w:rFonts w:hint="eastAsia" w:ascii="宋体" w:hAnsi="宋体" w:cs="宋体"/>
                <w:szCs w:val="21"/>
              </w:rPr>
              <w:t>(    )</w:t>
            </w:r>
          </w:p>
        </w:tc>
        <w:tc>
          <w:tcPr>
            <w:tcW w:w="1284" w:type="dxa"/>
            <w:tcBorders>
              <w:top w:val="single" w:color="auto" w:sz="4" w:space="0"/>
              <w:left w:val="single" w:color="auto" w:sz="4" w:space="0"/>
              <w:bottom w:val="single" w:color="auto" w:sz="4" w:space="0"/>
              <w:right w:val="single" w:color="auto" w:sz="4" w:space="0"/>
            </w:tcBorders>
            <w:vAlign w:val="center"/>
          </w:tcPr>
          <w:p w14:paraId="72F88A25">
            <w:pPr>
              <w:jc w:val="center"/>
              <w:rPr>
                <w:rFonts w:ascii="宋体" w:hAnsi="宋体" w:cs="宋体"/>
                <w:szCs w:val="21"/>
              </w:rPr>
            </w:pPr>
            <w:r>
              <w:rPr>
                <w:rFonts w:hint="eastAsia" w:ascii="宋体" w:hAnsi="宋体" w:cs="宋体"/>
                <w:szCs w:val="21"/>
              </w:rPr>
              <w:t>(    )</w:t>
            </w:r>
          </w:p>
        </w:tc>
        <w:tc>
          <w:tcPr>
            <w:tcW w:w="979" w:type="dxa"/>
            <w:tcBorders>
              <w:top w:val="single" w:color="auto" w:sz="4" w:space="0"/>
              <w:left w:val="single" w:color="auto" w:sz="4" w:space="0"/>
              <w:bottom w:val="single" w:color="auto" w:sz="4" w:space="0"/>
              <w:right w:val="single" w:color="auto" w:sz="4" w:space="0"/>
            </w:tcBorders>
            <w:vAlign w:val="center"/>
          </w:tcPr>
          <w:p w14:paraId="78298C19">
            <w:pPr>
              <w:jc w:val="center"/>
              <w:rPr>
                <w:rFonts w:ascii="宋体" w:hAnsi="宋体" w:cs="宋体"/>
                <w:szCs w:val="21"/>
              </w:rPr>
            </w:pPr>
          </w:p>
        </w:tc>
      </w:tr>
      <w:tr w14:paraId="04504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56603840">
            <w:pPr>
              <w:widowControl/>
              <w:spacing w:line="360" w:lineRule="atLeast"/>
              <w:jc w:val="left"/>
              <w:rPr>
                <w:rFonts w:ascii="宋体" w:hAnsi="宋体" w:cs="宋体"/>
                <w:szCs w:val="21"/>
              </w:rPr>
            </w:pPr>
            <w:r>
              <w:rPr>
                <w:rFonts w:hint="eastAsia" w:ascii="宋体" w:hAnsi="宋体" w:cs="宋体"/>
                <w:szCs w:val="21"/>
              </w:rPr>
              <w:t>　三、起重吊装及起重机械安装拆卸工程</w:t>
            </w:r>
          </w:p>
        </w:tc>
        <w:tc>
          <w:tcPr>
            <w:tcW w:w="1368" w:type="dxa"/>
            <w:tcBorders>
              <w:top w:val="single" w:color="auto" w:sz="4" w:space="0"/>
              <w:left w:val="single" w:color="auto" w:sz="4" w:space="0"/>
              <w:bottom w:val="single" w:color="auto" w:sz="4" w:space="0"/>
              <w:right w:val="single" w:color="auto" w:sz="4" w:space="0"/>
            </w:tcBorders>
            <w:vAlign w:val="center"/>
          </w:tcPr>
          <w:p w14:paraId="378E866F">
            <w:pPr>
              <w:jc w:val="center"/>
              <w:rPr>
                <w:rFonts w:ascii="宋体" w:hAnsi="宋体" w:cs="宋体"/>
                <w:szCs w:val="21"/>
              </w:rPr>
            </w:pPr>
            <w:r>
              <w:rPr>
                <w:rFonts w:hint="eastAsia" w:ascii="宋体" w:hAnsi="宋体" w:cs="宋体"/>
                <w:szCs w:val="21"/>
              </w:rPr>
              <w:t>(    )</w:t>
            </w:r>
          </w:p>
        </w:tc>
        <w:tc>
          <w:tcPr>
            <w:tcW w:w="1284" w:type="dxa"/>
            <w:tcBorders>
              <w:top w:val="single" w:color="auto" w:sz="4" w:space="0"/>
              <w:left w:val="single" w:color="auto" w:sz="4" w:space="0"/>
              <w:bottom w:val="single" w:color="auto" w:sz="4" w:space="0"/>
              <w:right w:val="single" w:color="auto" w:sz="4" w:space="0"/>
            </w:tcBorders>
            <w:vAlign w:val="center"/>
          </w:tcPr>
          <w:p w14:paraId="2EE12D21">
            <w:pPr>
              <w:jc w:val="center"/>
              <w:rPr>
                <w:rFonts w:ascii="宋体" w:hAnsi="宋体" w:cs="宋体"/>
                <w:szCs w:val="21"/>
              </w:rPr>
            </w:pPr>
            <w:r>
              <w:rPr>
                <w:rFonts w:hint="eastAsia" w:ascii="宋体" w:hAnsi="宋体" w:cs="宋体"/>
                <w:szCs w:val="21"/>
              </w:rPr>
              <w:t>(    )</w:t>
            </w:r>
          </w:p>
        </w:tc>
        <w:tc>
          <w:tcPr>
            <w:tcW w:w="979" w:type="dxa"/>
            <w:tcBorders>
              <w:top w:val="single" w:color="auto" w:sz="4" w:space="0"/>
              <w:left w:val="single" w:color="auto" w:sz="4" w:space="0"/>
              <w:bottom w:val="single" w:color="auto" w:sz="4" w:space="0"/>
              <w:right w:val="single" w:color="auto" w:sz="4" w:space="0"/>
            </w:tcBorders>
            <w:vAlign w:val="center"/>
          </w:tcPr>
          <w:p w14:paraId="6C990F76">
            <w:pPr>
              <w:jc w:val="center"/>
              <w:rPr>
                <w:rFonts w:ascii="宋体" w:hAnsi="宋体" w:cs="宋体"/>
                <w:szCs w:val="21"/>
              </w:rPr>
            </w:pPr>
          </w:p>
        </w:tc>
      </w:tr>
      <w:tr w14:paraId="6EED7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615FAAF1">
            <w:pPr>
              <w:widowControl/>
              <w:spacing w:line="360" w:lineRule="atLeast"/>
              <w:jc w:val="left"/>
              <w:rPr>
                <w:rFonts w:ascii="宋体" w:hAnsi="宋体" w:cs="宋体"/>
                <w:szCs w:val="21"/>
              </w:rPr>
            </w:pPr>
            <w:r>
              <w:rPr>
                <w:rFonts w:hint="eastAsia" w:ascii="宋体" w:hAnsi="宋体" w:cs="宋体"/>
                <w:szCs w:val="21"/>
              </w:rPr>
              <w:t>（一）采用非常规起重设备、方法，且单件起吊重量在10kN及以上的起重吊装工程。</w:t>
            </w:r>
          </w:p>
        </w:tc>
        <w:tc>
          <w:tcPr>
            <w:tcW w:w="1368" w:type="dxa"/>
            <w:tcBorders>
              <w:top w:val="single" w:color="auto" w:sz="4" w:space="0"/>
              <w:left w:val="single" w:color="auto" w:sz="4" w:space="0"/>
              <w:bottom w:val="single" w:color="auto" w:sz="4" w:space="0"/>
              <w:right w:val="single" w:color="auto" w:sz="4" w:space="0"/>
            </w:tcBorders>
            <w:vAlign w:val="center"/>
          </w:tcPr>
          <w:p w14:paraId="50D5CC68">
            <w:pPr>
              <w:jc w:val="center"/>
              <w:rPr>
                <w:rFonts w:ascii="宋体" w:hAnsi="宋体" w:cs="宋体"/>
                <w:szCs w:val="21"/>
              </w:rPr>
            </w:pPr>
            <w:r>
              <w:rPr>
                <w:rFonts w:hint="eastAsia" w:ascii="宋体" w:hAnsi="宋体" w:cs="宋体"/>
                <w:szCs w:val="21"/>
              </w:rPr>
              <w:t>(    )</w:t>
            </w:r>
          </w:p>
        </w:tc>
        <w:tc>
          <w:tcPr>
            <w:tcW w:w="1284" w:type="dxa"/>
            <w:tcBorders>
              <w:top w:val="single" w:color="auto" w:sz="4" w:space="0"/>
              <w:left w:val="single" w:color="auto" w:sz="4" w:space="0"/>
              <w:bottom w:val="single" w:color="auto" w:sz="4" w:space="0"/>
              <w:right w:val="single" w:color="auto" w:sz="4" w:space="0"/>
            </w:tcBorders>
            <w:vAlign w:val="center"/>
          </w:tcPr>
          <w:p w14:paraId="05D2E80C">
            <w:pPr>
              <w:jc w:val="center"/>
              <w:rPr>
                <w:rFonts w:ascii="宋体" w:hAnsi="宋体" w:cs="宋体"/>
                <w:szCs w:val="21"/>
              </w:rPr>
            </w:pPr>
            <w:r>
              <w:rPr>
                <w:rFonts w:hint="eastAsia" w:ascii="宋体" w:hAnsi="宋体" w:cs="宋体"/>
                <w:szCs w:val="21"/>
              </w:rPr>
              <w:t>(    )</w:t>
            </w:r>
          </w:p>
        </w:tc>
        <w:tc>
          <w:tcPr>
            <w:tcW w:w="979" w:type="dxa"/>
            <w:tcBorders>
              <w:top w:val="single" w:color="auto" w:sz="4" w:space="0"/>
              <w:left w:val="single" w:color="auto" w:sz="4" w:space="0"/>
              <w:bottom w:val="single" w:color="auto" w:sz="4" w:space="0"/>
              <w:right w:val="single" w:color="auto" w:sz="4" w:space="0"/>
            </w:tcBorders>
            <w:vAlign w:val="center"/>
          </w:tcPr>
          <w:p w14:paraId="6CD13BFD">
            <w:pPr>
              <w:jc w:val="center"/>
              <w:rPr>
                <w:rFonts w:ascii="宋体" w:hAnsi="宋体" w:cs="宋体"/>
                <w:szCs w:val="21"/>
              </w:rPr>
            </w:pPr>
          </w:p>
        </w:tc>
      </w:tr>
      <w:tr w14:paraId="08A12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57338373">
            <w:pPr>
              <w:jc w:val="left"/>
              <w:rPr>
                <w:rFonts w:ascii="宋体" w:hAnsi="宋体" w:cs="宋体"/>
                <w:szCs w:val="21"/>
              </w:rPr>
            </w:pPr>
            <w:r>
              <w:rPr>
                <w:rFonts w:hint="eastAsia" w:ascii="宋体" w:hAnsi="宋体" w:cs="宋体"/>
                <w:szCs w:val="21"/>
              </w:rPr>
              <w:t>（二）采用起重机械进行安装的工程。</w:t>
            </w:r>
          </w:p>
        </w:tc>
        <w:tc>
          <w:tcPr>
            <w:tcW w:w="1368" w:type="dxa"/>
            <w:tcBorders>
              <w:top w:val="single" w:color="auto" w:sz="4" w:space="0"/>
              <w:left w:val="single" w:color="auto" w:sz="4" w:space="0"/>
              <w:bottom w:val="single" w:color="auto" w:sz="4" w:space="0"/>
              <w:right w:val="single" w:color="auto" w:sz="4" w:space="0"/>
            </w:tcBorders>
            <w:vAlign w:val="center"/>
          </w:tcPr>
          <w:p w14:paraId="504FF664">
            <w:pPr>
              <w:jc w:val="center"/>
              <w:rPr>
                <w:rFonts w:ascii="宋体" w:hAnsi="宋体" w:cs="宋体"/>
                <w:szCs w:val="21"/>
              </w:rPr>
            </w:pPr>
            <w:r>
              <w:rPr>
                <w:rFonts w:hint="eastAsia" w:ascii="宋体" w:hAnsi="宋体" w:cs="宋体"/>
                <w:szCs w:val="21"/>
              </w:rPr>
              <w:t>(    )</w:t>
            </w:r>
          </w:p>
        </w:tc>
        <w:tc>
          <w:tcPr>
            <w:tcW w:w="1284" w:type="dxa"/>
            <w:tcBorders>
              <w:top w:val="single" w:color="auto" w:sz="4" w:space="0"/>
              <w:left w:val="single" w:color="auto" w:sz="4" w:space="0"/>
              <w:bottom w:val="single" w:color="auto" w:sz="4" w:space="0"/>
              <w:right w:val="single" w:color="auto" w:sz="4" w:space="0"/>
            </w:tcBorders>
            <w:vAlign w:val="center"/>
          </w:tcPr>
          <w:p w14:paraId="3C8436D6">
            <w:pPr>
              <w:jc w:val="center"/>
              <w:rPr>
                <w:rFonts w:ascii="宋体" w:hAnsi="宋体" w:cs="宋体"/>
                <w:szCs w:val="21"/>
              </w:rPr>
            </w:pPr>
            <w:r>
              <w:rPr>
                <w:rFonts w:hint="eastAsia" w:ascii="宋体" w:hAnsi="宋体" w:cs="宋体"/>
                <w:szCs w:val="21"/>
              </w:rPr>
              <w:t>(    )</w:t>
            </w:r>
          </w:p>
        </w:tc>
        <w:tc>
          <w:tcPr>
            <w:tcW w:w="979" w:type="dxa"/>
            <w:tcBorders>
              <w:top w:val="single" w:color="auto" w:sz="4" w:space="0"/>
              <w:left w:val="single" w:color="auto" w:sz="4" w:space="0"/>
              <w:bottom w:val="single" w:color="auto" w:sz="4" w:space="0"/>
              <w:right w:val="single" w:color="auto" w:sz="4" w:space="0"/>
            </w:tcBorders>
            <w:vAlign w:val="center"/>
          </w:tcPr>
          <w:p w14:paraId="2798B664">
            <w:pPr>
              <w:jc w:val="center"/>
              <w:rPr>
                <w:rFonts w:ascii="宋体" w:hAnsi="宋体" w:cs="宋体"/>
                <w:szCs w:val="21"/>
              </w:rPr>
            </w:pPr>
          </w:p>
        </w:tc>
      </w:tr>
      <w:tr w14:paraId="711BF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3A60BBFD">
            <w:pPr>
              <w:jc w:val="left"/>
              <w:rPr>
                <w:rFonts w:ascii="宋体" w:hAnsi="宋体" w:cs="宋体"/>
                <w:szCs w:val="21"/>
              </w:rPr>
            </w:pPr>
            <w:r>
              <w:rPr>
                <w:rFonts w:hint="eastAsia" w:ascii="宋体" w:hAnsi="宋体" w:cs="宋体"/>
                <w:szCs w:val="21"/>
              </w:rPr>
              <w:t>（三）起重机械安装和拆卸工程。</w:t>
            </w:r>
          </w:p>
        </w:tc>
        <w:tc>
          <w:tcPr>
            <w:tcW w:w="1368" w:type="dxa"/>
            <w:tcBorders>
              <w:top w:val="single" w:color="auto" w:sz="4" w:space="0"/>
              <w:left w:val="single" w:color="auto" w:sz="4" w:space="0"/>
              <w:bottom w:val="single" w:color="auto" w:sz="4" w:space="0"/>
              <w:right w:val="single" w:color="auto" w:sz="4" w:space="0"/>
            </w:tcBorders>
            <w:vAlign w:val="center"/>
          </w:tcPr>
          <w:p w14:paraId="65BA9D1A">
            <w:pPr>
              <w:jc w:val="center"/>
              <w:rPr>
                <w:rFonts w:ascii="宋体" w:hAnsi="宋体" w:cs="宋体"/>
                <w:szCs w:val="21"/>
              </w:rPr>
            </w:pPr>
            <w:r>
              <w:rPr>
                <w:rFonts w:hint="eastAsia" w:ascii="宋体" w:hAnsi="宋体" w:cs="宋体"/>
                <w:szCs w:val="21"/>
              </w:rPr>
              <w:t>(    )</w:t>
            </w:r>
          </w:p>
        </w:tc>
        <w:tc>
          <w:tcPr>
            <w:tcW w:w="1284" w:type="dxa"/>
            <w:tcBorders>
              <w:top w:val="single" w:color="auto" w:sz="4" w:space="0"/>
              <w:left w:val="single" w:color="auto" w:sz="4" w:space="0"/>
              <w:bottom w:val="single" w:color="auto" w:sz="4" w:space="0"/>
              <w:right w:val="single" w:color="auto" w:sz="4" w:space="0"/>
            </w:tcBorders>
            <w:vAlign w:val="center"/>
          </w:tcPr>
          <w:p w14:paraId="5E4C89EF">
            <w:pPr>
              <w:jc w:val="center"/>
              <w:rPr>
                <w:rFonts w:ascii="宋体" w:hAnsi="宋体" w:cs="宋体"/>
                <w:szCs w:val="21"/>
              </w:rPr>
            </w:pPr>
            <w:r>
              <w:rPr>
                <w:rFonts w:hint="eastAsia" w:ascii="宋体" w:hAnsi="宋体" w:cs="宋体"/>
                <w:szCs w:val="21"/>
              </w:rPr>
              <w:t>(    )</w:t>
            </w:r>
          </w:p>
        </w:tc>
        <w:tc>
          <w:tcPr>
            <w:tcW w:w="979" w:type="dxa"/>
            <w:tcBorders>
              <w:top w:val="single" w:color="auto" w:sz="4" w:space="0"/>
              <w:left w:val="single" w:color="auto" w:sz="4" w:space="0"/>
              <w:bottom w:val="single" w:color="auto" w:sz="4" w:space="0"/>
              <w:right w:val="single" w:color="auto" w:sz="4" w:space="0"/>
            </w:tcBorders>
            <w:vAlign w:val="center"/>
          </w:tcPr>
          <w:p w14:paraId="1797FE36">
            <w:pPr>
              <w:jc w:val="center"/>
              <w:rPr>
                <w:rFonts w:ascii="宋体" w:hAnsi="宋体" w:cs="宋体"/>
                <w:szCs w:val="21"/>
              </w:rPr>
            </w:pPr>
          </w:p>
        </w:tc>
      </w:tr>
      <w:tr w14:paraId="11A4C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63F53A19">
            <w:pPr>
              <w:jc w:val="left"/>
              <w:rPr>
                <w:rFonts w:ascii="宋体" w:hAnsi="宋体" w:cs="宋体"/>
                <w:szCs w:val="21"/>
              </w:rPr>
            </w:pPr>
            <w:r>
              <w:rPr>
                <w:rFonts w:hint="eastAsia" w:ascii="宋体" w:hAnsi="宋体" w:cs="宋体"/>
                <w:szCs w:val="21"/>
              </w:rPr>
              <w:t>四、脚手架工程</w:t>
            </w:r>
          </w:p>
        </w:tc>
        <w:tc>
          <w:tcPr>
            <w:tcW w:w="1368" w:type="dxa"/>
            <w:tcBorders>
              <w:top w:val="single" w:color="auto" w:sz="4" w:space="0"/>
              <w:left w:val="single" w:color="auto" w:sz="4" w:space="0"/>
              <w:bottom w:val="single" w:color="auto" w:sz="4" w:space="0"/>
              <w:right w:val="single" w:color="auto" w:sz="4" w:space="0"/>
            </w:tcBorders>
            <w:vAlign w:val="center"/>
          </w:tcPr>
          <w:p w14:paraId="484F2A06">
            <w:pPr>
              <w:jc w:val="center"/>
              <w:rPr>
                <w:rFonts w:ascii="宋体" w:hAnsi="宋体" w:cs="宋体"/>
                <w:szCs w:val="21"/>
              </w:rPr>
            </w:pPr>
            <w:r>
              <w:rPr>
                <w:rFonts w:hint="eastAsia" w:ascii="宋体" w:hAnsi="宋体" w:cs="宋体"/>
                <w:szCs w:val="21"/>
              </w:rPr>
              <w:t xml:space="preserve">( </w:t>
            </w:r>
            <w:r>
              <w:rPr>
                <w:rFonts w:hint="eastAsia" w:ascii="宋体" w:hAnsi="宋体"/>
                <w:szCs w:val="36"/>
              </w:rPr>
              <w:t xml:space="preserve">  </w:t>
            </w:r>
            <w:r>
              <w:rPr>
                <w:rFonts w:hint="eastAsia" w:ascii="宋体" w:hAnsi="宋体" w:cs="宋体"/>
                <w:szCs w:val="21"/>
              </w:rPr>
              <w:t xml:space="preserve"> )</w:t>
            </w:r>
          </w:p>
        </w:tc>
        <w:tc>
          <w:tcPr>
            <w:tcW w:w="1284" w:type="dxa"/>
            <w:tcBorders>
              <w:top w:val="single" w:color="auto" w:sz="4" w:space="0"/>
              <w:left w:val="single" w:color="auto" w:sz="4" w:space="0"/>
              <w:bottom w:val="single" w:color="auto" w:sz="4" w:space="0"/>
              <w:right w:val="single" w:color="auto" w:sz="4" w:space="0"/>
            </w:tcBorders>
            <w:vAlign w:val="center"/>
          </w:tcPr>
          <w:p w14:paraId="44A55FD3">
            <w:pPr>
              <w:jc w:val="center"/>
              <w:rPr>
                <w:rFonts w:ascii="宋体" w:hAnsi="宋体" w:cs="宋体"/>
                <w:szCs w:val="21"/>
              </w:rPr>
            </w:pPr>
            <w:r>
              <w:rPr>
                <w:rFonts w:hint="eastAsia" w:ascii="宋体" w:hAnsi="宋体" w:cs="宋体"/>
                <w:szCs w:val="21"/>
              </w:rPr>
              <w:t>(    )</w:t>
            </w:r>
          </w:p>
        </w:tc>
        <w:tc>
          <w:tcPr>
            <w:tcW w:w="979" w:type="dxa"/>
            <w:tcBorders>
              <w:top w:val="single" w:color="auto" w:sz="4" w:space="0"/>
              <w:left w:val="single" w:color="auto" w:sz="4" w:space="0"/>
              <w:bottom w:val="single" w:color="auto" w:sz="4" w:space="0"/>
              <w:right w:val="single" w:color="auto" w:sz="4" w:space="0"/>
            </w:tcBorders>
            <w:vAlign w:val="center"/>
          </w:tcPr>
          <w:p w14:paraId="75DBE7AC">
            <w:pPr>
              <w:jc w:val="center"/>
              <w:rPr>
                <w:rFonts w:ascii="宋体" w:hAnsi="宋体" w:cs="宋体"/>
                <w:szCs w:val="21"/>
              </w:rPr>
            </w:pPr>
          </w:p>
        </w:tc>
      </w:tr>
      <w:tr w14:paraId="0D1FD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1EB031F8">
            <w:pPr>
              <w:jc w:val="left"/>
              <w:rPr>
                <w:rFonts w:ascii="宋体" w:hAnsi="宋体" w:cs="宋体"/>
                <w:szCs w:val="21"/>
              </w:rPr>
            </w:pPr>
            <w:r>
              <w:rPr>
                <w:rFonts w:hint="eastAsia" w:ascii="宋体" w:hAnsi="宋体" w:cs="宋体"/>
                <w:szCs w:val="21"/>
              </w:rPr>
              <w:t>（一）搭设高度24m及以上的落地式钢管脚手架工程（包括采光井、电梯井脚手架）。</w:t>
            </w:r>
          </w:p>
        </w:tc>
        <w:tc>
          <w:tcPr>
            <w:tcW w:w="1368" w:type="dxa"/>
            <w:tcBorders>
              <w:top w:val="single" w:color="auto" w:sz="4" w:space="0"/>
              <w:left w:val="single" w:color="auto" w:sz="4" w:space="0"/>
              <w:bottom w:val="single" w:color="auto" w:sz="4" w:space="0"/>
              <w:right w:val="single" w:color="auto" w:sz="4" w:space="0"/>
            </w:tcBorders>
            <w:vAlign w:val="center"/>
          </w:tcPr>
          <w:p w14:paraId="141438B1">
            <w:pPr>
              <w:jc w:val="center"/>
              <w:rPr>
                <w:rFonts w:ascii="宋体" w:hAnsi="宋体" w:cs="宋体"/>
                <w:szCs w:val="21"/>
              </w:rPr>
            </w:pPr>
            <w:r>
              <w:rPr>
                <w:rFonts w:hint="eastAsia" w:ascii="宋体" w:hAnsi="宋体" w:cs="宋体"/>
                <w:szCs w:val="21"/>
              </w:rPr>
              <w:t>(    )</w:t>
            </w:r>
          </w:p>
        </w:tc>
        <w:tc>
          <w:tcPr>
            <w:tcW w:w="1284" w:type="dxa"/>
            <w:tcBorders>
              <w:top w:val="single" w:color="auto" w:sz="4" w:space="0"/>
              <w:left w:val="single" w:color="auto" w:sz="4" w:space="0"/>
              <w:bottom w:val="single" w:color="auto" w:sz="4" w:space="0"/>
              <w:right w:val="single" w:color="auto" w:sz="4" w:space="0"/>
            </w:tcBorders>
            <w:vAlign w:val="center"/>
          </w:tcPr>
          <w:p w14:paraId="2DD6C3C1">
            <w:pPr>
              <w:jc w:val="center"/>
              <w:rPr>
                <w:rFonts w:ascii="宋体" w:hAnsi="宋体" w:cs="宋体"/>
                <w:szCs w:val="21"/>
              </w:rPr>
            </w:pPr>
            <w:r>
              <w:rPr>
                <w:rFonts w:hint="eastAsia" w:ascii="宋体" w:hAnsi="宋体" w:cs="宋体"/>
                <w:szCs w:val="21"/>
              </w:rPr>
              <w:t>(    )</w:t>
            </w:r>
          </w:p>
        </w:tc>
        <w:tc>
          <w:tcPr>
            <w:tcW w:w="979" w:type="dxa"/>
            <w:tcBorders>
              <w:top w:val="single" w:color="auto" w:sz="4" w:space="0"/>
              <w:left w:val="single" w:color="auto" w:sz="4" w:space="0"/>
              <w:bottom w:val="single" w:color="auto" w:sz="4" w:space="0"/>
              <w:right w:val="single" w:color="auto" w:sz="4" w:space="0"/>
            </w:tcBorders>
            <w:vAlign w:val="center"/>
          </w:tcPr>
          <w:p w14:paraId="5B25BF7E">
            <w:pPr>
              <w:jc w:val="center"/>
              <w:rPr>
                <w:rFonts w:ascii="宋体" w:hAnsi="宋体" w:cs="宋体"/>
                <w:szCs w:val="21"/>
              </w:rPr>
            </w:pPr>
          </w:p>
        </w:tc>
      </w:tr>
      <w:tr w14:paraId="00B1E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6744BE5D">
            <w:pPr>
              <w:jc w:val="left"/>
              <w:rPr>
                <w:rFonts w:ascii="宋体" w:hAnsi="宋体" w:cs="宋体"/>
                <w:szCs w:val="21"/>
              </w:rPr>
            </w:pPr>
            <w:r>
              <w:rPr>
                <w:rFonts w:hint="eastAsia" w:ascii="宋体" w:hAnsi="宋体" w:cs="宋体"/>
                <w:szCs w:val="21"/>
              </w:rPr>
              <w:t>（二）附着式升降脚手架工程。</w:t>
            </w:r>
          </w:p>
        </w:tc>
        <w:tc>
          <w:tcPr>
            <w:tcW w:w="1368" w:type="dxa"/>
            <w:tcBorders>
              <w:top w:val="single" w:color="auto" w:sz="4" w:space="0"/>
              <w:left w:val="single" w:color="auto" w:sz="4" w:space="0"/>
              <w:bottom w:val="single" w:color="auto" w:sz="4" w:space="0"/>
              <w:right w:val="single" w:color="auto" w:sz="4" w:space="0"/>
            </w:tcBorders>
            <w:vAlign w:val="center"/>
          </w:tcPr>
          <w:p w14:paraId="64E049A8">
            <w:pPr>
              <w:jc w:val="center"/>
              <w:rPr>
                <w:rFonts w:ascii="宋体" w:hAnsi="宋体" w:cs="宋体"/>
                <w:szCs w:val="21"/>
              </w:rPr>
            </w:pPr>
            <w:r>
              <w:rPr>
                <w:rFonts w:hint="eastAsia" w:ascii="宋体" w:hAnsi="宋体" w:cs="宋体"/>
                <w:szCs w:val="21"/>
              </w:rPr>
              <w:t>(    )</w:t>
            </w:r>
          </w:p>
        </w:tc>
        <w:tc>
          <w:tcPr>
            <w:tcW w:w="1284" w:type="dxa"/>
            <w:tcBorders>
              <w:top w:val="single" w:color="auto" w:sz="4" w:space="0"/>
              <w:left w:val="single" w:color="auto" w:sz="4" w:space="0"/>
              <w:bottom w:val="single" w:color="auto" w:sz="4" w:space="0"/>
              <w:right w:val="single" w:color="auto" w:sz="4" w:space="0"/>
            </w:tcBorders>
            <w:vAlign w:val="center"/>
          </w:tcPr>
          <w:p w14:paraId="19EA7B5D">
            <w:pPr>
              <w:jc w:val="center"/>
              <w:rPr>
                <w:rFonts w:ascii="宋体" w:hAnsi="宋体" w:cs="宋体"/>
                <w:szCs w:val="21"/>
              </w:rPr>
            </w:pPr>
            <w:r>
              <w:rPr>
                <w:rFonts w:hint="eastAsia" w:ascii="宋体" w:hAnsi="宋体" w:cs="宋体"/>
                <w:szCs w:val="21"/>
              </w:rPr>
              <w:t>(    )</w:t>
            </w:r>
          </w:p>
        </w:tc>
        <w:tc>
          <w:tcPr>
            <w:tcW w:w="979" w:type="dxa"/>
            <w:tcBorders>
              <w:top w:val="single" w:color="auto" w:sz="4" w:space="0"/>
              <w:left w:val="single" w:color="auto" w:sz="4" w:space="0"/>
              <w:bottom w:val="single" w:color="auto" w:sz="4" w:space="0"/>
              <w:right w:val="single" w:color="auto" w:sz="4" w:space="0"/>
            </w:tcBorders>
            <w:vAlign w:val="center"/>
          </w:tcPr>
          <w:p w14:paraId="6F871D00">
            <w:pPr>
              <w:jc w:val="center"/>
              <w:rPr>
                <w:rFonts w:ascii="宋体" w:hAnsi="宋体" w:cs="宋体"/>
                <w:szCs w:val="21"/>
              </w:rPr>
            </w:pPr>
          </w:p>
        </w:tc>
      </w:tr>
      <w:tr w14:paraId="6C3DC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359ACFD4">
            <w:pPr>
              <w:jc w:val="left"/>
              <w:rPr>
                <w:rFonts w:ascii="宋体" w:hAnsi="宋体" w:cs="宋体"/>
                <w:szCs w:val="21"/>
              </w:rPr>
            </w:pPr>
            <w:r>
              <w:rPr>
                <w:rFonts w:hint="eastAsia" w:ascii="宋体" w:hAnsi="宋体" w:cs="宋体"/>
                <w:szCs w:val="21"/>
              </w:rPr>
              <w:t>（三）悬挑式脚手架工程。</w:t>
            </w:r>
          </w:p>
        </w:tc>
        <w:tc>
          <w:tcPr>
            <w:tcW w:w="1368" w:type="dxa"/>
            <w:tcBorders>
              <w:top w:val="single" w:color="auto" w:sz="4" w:space="0"/>
              <w:left w:val="single" w:color="auto" w:sz="4" w:space="0"/>
              <w:bottom w:val="single" w:color="auto" w:sz="4" w:space="0"/>
              <w:right w:val="single" w:color="auto" w:sz="4" w:space="0"/>
            </w:tcBorders>
            <w:vAlign w:val="center"/>
          </w:tcPr>
          <w:p w14:paraId="3AA4F872">
            <w:pPr>
              <w:jc w:val="center"/>
              <w:rPr>
                <w:rFonts w:ascii="宋体" w:hAnsi="宋体" w:cs="宋体"/>
                <w:szCs w:val="21"/>
              </w:rPr>
            </w:pPr>
            <w:r>
              <w:rPr>
                <w:rFonts w:hint="eastAsia" w:ascii="宋体" w:hAnsi="宋体" w:cs="宋体"/>
                <w:szCs w:val="21"/>
              </w:rPr>
              <w:t>(    )</w:t>
            </w:r>
          </w:p>
        </w:tc>
        <w:tc>
          <w:tcPr>
            <w:tcW w:w="1284" w:type="dxa"/>
            <w:tcBorders>
              <w:top w:val="single" w:color="auto" w:sz="4" w:space="0"/>
              <w:left w:val="single" w:color="auto" w:sz="4" w:space="0"/>
              <w:bottom w:val="single" w:color="auto" w:sz="4" w:space="0"/>
              <w:right w:val="single" w:color="auto" w:sz="4" w:space="0"/>
            </w:tcBorders>
            <w:vAlign w:val="center"/>
          </w:tcPr>
          <w:p w14:paraId="079E5539">
            <w:pPr>
              <w:jc w:val="center"/>
              <w:rPr>
                <w:rFonts w:ascii="宋体" w:hAnsi="宋体" w:cs="宋体"/>
                <w:szCs w:val="21"/>
              </w:rPr>
            </w:pPr>
            <w:r>
              <w:rPr>
                <w:rFonts w:hint="eastAsia" w:ascii="宋体" w:hAnsi="宋体" w:cs="宋体"/>
                <w:szCs w:val="21"/>
              </w:rPr>
              <w:t>(    )</w:t>
            </w:r>
          </w:p>
        </w:tc>
        <w:tc>
          <w:tcPr>
            <w:tcW w:w="979" w:type="dxa"/>
            <w:tcBorders>
              <w:top w:val="single" w:color="auto" w:sz="4" w:space="0"/>
              <w:left w:val="single" w:color="auto" w:sz="4" w:space="0"/>
              <w:bottom w:val="single" w:color="auto" w:sz="4" w:space="0"/>
              <w:right w:val="single" w:color="auto" w:sz="4" w:space="0"/>
            </w:tcBorders>
            <w:vAlign w:val="center"/>
          </w:tcPr>
          <w:p w14:paraId="06F16E30">
            <w:pPr>
              <w:jc w:val="center"/>
              <w:rPr>
                <w:rFonts w:ascii="宋体" w:hAnsi="宋体" w:cs="宋体"/>
                <w:szCs w:val="21"/>
              </w:rPr>
            </w:pPr>
          </w:p>
        </w:tc>
      </w:tr>
      <w:tr w14:paraId="0F056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664565EC">
            <w:pPr>
              <w:jc w:val="left"/>
              <w:rPr>
                <w:rFonts w:ascii="宋体" w:hAnsi="宋体" w:cs="宋体"/>
                <w:szCs w:val="21"/>
              </w:rPr>
            </w:pPr>
            <w:r>
              <w:rPr>
                <w:rFonts w:hint="eastAsia" w:ascii="宋体" w:hAnsi="宋体" w:cs="宋体"/>
                <w:szCs w:val="21"/>
              </w:rPr>
              <w:t>（四）高处作业吊篮。</w:t>
            </w:r>
          </w:p>
        </w:tc>
        <w:tc>
          <w:tcPr>
            <w:tcW w:w="1368" w:type="dxa"/>
            <w:tcBorders>
              <w:top w:val="single" w:color="auto" w:sz="4" w:space="0"/>
              <w:left w:val="single" w:color="auto" w:sz="4" w:space="0"/>
              <w:bottom w:val="single" w:color="auto" w:sz="4" w:space="0"/>
              <w:right w:val="single" w:color="auto" w:sz="4" w:space="0"/>
            </w:tcBorders>
            <w:vAlign w:val="center"/>
          </w:tcPr>
          <w:p w14:paraId="31702401">
            <w:pPr>
              <w:jc w:val="center"/>
              <w:rPr>
                <w:rFonts w:ascii="宋体" w:hAnsi="宋体" w:cs="宋体"/>
                <w:szCs w:val="21"/>
              </w:rPr>
            </w:pPr>
            <w:r>
              <w:rPr>
                <w:rFonts w:hint="eastAsia" w:ascii="宋体" w:hAnsi="宋体" w:cs="宋体"/>
                <w:szCs w:val="21"/>
              </w:rPr>
              <w:t>(    )</w:t>
            </w:r>
          </w:p>
        </w:tc>
        <w:tc>
          <w:tcPr>
            <w:tcW w:w="1284" w:type="dxa"/>
            <w:tcBorders>
              <w:top w:val="single" w:color="auto" w:sz="4" w:space="0"/>
              <w:left w:val="single" w:color="auto" w:sz="4" w:space="0"/>
              <w:bottom w:val="single" w:color="auto" w:sz="4" w:space="0"/>
              <w:right w:val="single" w:color="auto" w:sz="4" w:space="0"/>
            </w:tcBorders>
            <w:vAlign w:val="center"/>
          </w:tcPr>
          <w:p w14:paraId="4D327252">
            <w:pPr>
              <w:jc w:val="center"/>
              <w:rPr>
                <w:rFonts w:ascii="宋体" w:hAnsi="宋体" w:cs="宋体"/>
                <w:szCs w:val="21"/>
              </w:rPr>
            </w:pPr>
            <w:r>
              <w:rPr>
                <w:rFonts w:hint="eastAsia" w:ascii="宋体" w:hAnsi="宋体" w:cs="宋体"/>
                <w:szCs w:val="21"/>
              </w:rPr>
              <w:t>(    )</w:t>
            </w:r>
          </w:p>
        </w:tc>
        <w:tc>
          <w:tcPr>
            <w:tcW w:w="979" w:type="dxa"/>
            <w:tcBorders>
              <w:top w:val="single" w:color="auto" w:sz="4" w:space="0"/>
              <w:left w:val="single" w:color="auto" w:sz="4" w:space="0"/>
              <w:bottom w:val="single" w:color="auto" w:sz="4" w:space="0"/>
              <w:right w:val="single" w:color="auto" w:sz="4" w:space="0"/>
            </w:tcBorders>
            <w:vAlign w:val="center"/>
          </w:tcPr>
          <w:p w14:paraId="67CC865C">
            <w:pPr>
              <w:jc w:val="center"/>
              <w:rPr>
                <w:rFonts w:ascii="宋体" w:hAnsi="宋体" w:cs="宋体"/>
                <w:szCs w:val="21"/>
              </w:rPr>
            </w:pPr>
          </w:p>
        </w:tc>
      </w:tr>
      <w:tr w14:paraId="24F4B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2A95EE90">
            <w:pPr>
              <w:jc w:val="left"/>
              <w:rPr>
                <w:rFonts w:ascii="宋体" w:hAnsi="宋体" w:cs="宋体"/>
                <w:szCs w:val="21"/>
              </w:rPr>
            </w:pPr>
            <w:r>
              <w:rPr>
                <w:rFonts w:hint="eastAsia" w:ascii="宋体" w:hAnsi="宋体" w:cs="宋体"/>
                <w:szCs w:val="21"/>
              </w:rPr>
              <w:t>（五）卸料平台、操作平台工程。</w:t>
            </w:r>
          </w:p>
        </w:tc>
        <w:tc>
          <w:tcPr>
            <w:tcW w:w="1368" w:type="dxa"/>
            <w:tcBorders>
              <w:top w:val="single" w:color="auto" w:sz="4" w:space="0"/>
              <w:left w:val="single" w:color="auto" w:sz="4" w:space="0"/>
              <w:bottom w:val="single" w:color="auto" w:sz="4" w:space="0"/>
              <w:right w:val="single" w:color="auto" w:sz="4" w:space="0"/>
            </w:tcBorders>
            <w:vAlign w:val="center"/>
          </w:tcPr>
          <w:p w14:paraId="54CE6D53">
            <w:pPr>
              <w:jc w:val="center"/>
              <w:rPr>
                <w:rFonts w:ascii="宋体" w:hAnsi="宋体" w:cs="宋体"/>
                <w:szCs w:val="21"/>
              </w:rPr>
            </w:pPr>
            <w:r>
              <w:rPr>
                <w:rFonts w:hint="eastAsia" w:ascii="宋体" w:hAnsi="宋体" w:cs="宋体"/>
                <w:szCs w:val="21"/>
              </w:rPr>
              <w:t>(    )</w:t>
            </w:r>
          </w:p>
        </w:tc>
        <w:tc>
          <w:tcPr>
            <w:tcW w:w="1284" w:type="dxa"/>
            <w:tcBorders>
              <w:top w:val="single" w:color="auto" w:sz="4" w:space="0"/>
              <w:left w:val="single" w:color="auto" w:sz="4" w:space="0"/>
              <w:bottom w:val="single" w:color="auto" w:sz="4" w:space="0"/>
              <w:right w:val="single" w:color="auto" w:sz="4" w:space="0"/>
            </w:tcBorders>
            <w:vAlign w:val="center"/>
          </w:tcPr>
          <w:p w14:paraId="38BAD7F1">
            <w:pPr>
              <w:jc w:val="center"/>
              <w:rPr>
                <w:rFonts w:ascii="宋体" w:hAnsi="宋体" w:cs="宋体"/>
                <w:szCs w:val="21"/>
              </w:rPr>
            </w:pPr>
            <w:r>
              <w:rPr>
                <w:rFonts w:hint="eastAsia" w:ascii="宋体" w:hAnsi="宋体" w:cs="宋体"/>
                <w:szCs w:val="21"/>
              </w:rPr>
              <w:t>(    )</w:t>
            </w:r>
          </w:p>
        </w:tc>
        <w:tc>
          <w:tcPr>
            <w:tcW w:w="979" w:type="dxa"/>
            <w:tcBorders>
              <w:top w:val="single" w:color="auto" w:sz="4" w:space="0"/>
              <w:left w:val="single" w:color="auto" w:sz="4" w:space="0"/>
              <w:bottom w:val="single" w:color="auto" w:sz="4" w:space="0"/>
              <w:right w:val="single" w:color="auto" w:sz="4" w:space="0"/>
            </w:tcBorders>
            <w:vAlign w:val="center"/>
          </w:tcPr>
          <w:p w14:paraId="303509B8">
            <w:pPr>
              <w:jc w:val="center"/>
              <w:rPr>
                <w:rFonts w:ascii="宋体" w:hAnsi="宋体" w:cs="宋体"/>
                <w:szCs w:val="21"/>
              </w:rPr>
            </w:pPr>
          </w:p>
        </w:tc>
      </w:tr>
      <w:tr w14:paraId="13BB8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61529712">
            <w:pPr>
              <w:jc w:val="left"/>
              <w:rPr>
                <w:rFonts w:ascii="宋体" w:hAnsi="宋体" w:cs="宋体"/>
                <w:szCs w:val="21"/>
              </w:rPr>
            </w:pPr>
            <w:r>
              <w:rPr>
                <w:rFonts w:hint="eastAsia" w:ascii="宋体" w:hAnsi="宋体" w:cs="宋体"/>
                <w:szCs w:val="21"/>
              </w:rPr>
              <w:t>（六）异型脚手架工程。</w:t>
            </w:r>
          </w:p>
        </w:tc>
        <w:tc>
          <w:tcPr>
            <w:tcW w:w="1368" w:type="dxa"/>
            <w:tcBorders>
              <w:top w:val="single" w:color="auto" w:sz="4" w:space="0"/>
              <w:left w:val="single" w:color="auto" w:sz="4" w:space="0"/>
              <w:bottom w:val="single" w:color="auto" w:sz="4" w:space="0"/>
              <w:right w:val="single" w:color="auto" w:sz="4" w:space="0"/>
            </w:tcBorders>
            <w:vAlign w:val="center"/>
          </w:tcPr>
          <w:p w14:paraId="74AD717C">
            <w:pPr>
              <w:jc w:val="center"/>
              <w:rPr>
                <w:rFonts w:ascii="宋体" w:hAnsi="宋体" w:cs="宋体"/>
                <w:szCs w:val="21"/>
              </w:rPr>
            </w:pPr>
            <w:r>
              <w:rPr>
                <w:rFonts w:hint="eastAsia" w:ascii="宋体" w:hAnsi="宋体" w:cs="宋体"/>
                <w:szCs w:val="21"/>
              </w:rPr>
              <w:t>(    )</w:t>
            </w:r>
          </w:p>
        </w:tc>
        <w:tc>
          <w:tcPr>
            <w:tcW w:w="1284" w:type="dxa"/>
            <w:tcBorders>
              <w:top w:val="single" w:color="auto" w:sz="4" w:space="0"/>
              <w:left w:val="single" w:color="auto" w:sz="4" w:space="0"/>
              <w:bottom w:val="single" w:color="auto" w:sz="4" w:space="0"/>
              <w:right w:val="single" w:color="auto" w:sz="4" w:space="0"/>
            </w:tcBorders>
            <w:vAlign w:val="center"/>
          </w:tcPr>
          <w:p w14:paraId="5D38DA3C">
            <w:pPr>
              <w:jc w:val="center"/>
              <w:rPr>
                <w:rFonts w:ascii="宋体" w:hAnsi="宋体" w:cs="宋体"/>
                <w:szCs w:val="21"/>
              </w:rPr>
            </w:pPr>
            <w:r>
              <w:rPr>
                <w:rFonts w:hint="eastAsia" w:ascii="宋体" w:hAnsi="宋体" w:cs="宋体"/>
                <w:szCs w:val="21"/>
              </w:rPr>
              <w:t>(    )</w:t>
            </w:r>
          </w:p>
        </w:tc>
        <w:tc>
          <w:tcPr>
            <w:tcW w:w="979" w:type="dxa"/>
            <w:tcBorders>
              <w:top w:val="single" w:color="auto" w:sz="4" w:space="0"/>
              <w:left w:val="single" w:color="auto" w:sz="4" w:space="0"/>
              <w:bottom w:val="single" w:color="auto" w:sz="4" w:space="0"/>
              <w:right w:val="single" w:color="auto" w:sz="4" w:space="0"/>
            </w:tcBorders>
            <w:vAlign w:val="center"/>
          </w:tcPr>
          <w:p w14:paraId="11865FF5">
            <w:pPr>
              <w:jc w:val="center"/>
              <w:rPr>
                <w:rFonts w:ascii="宋体" w:hAnsi="宋体" w:cs="宋体"/>
                <w:szCs w:val="21"/>
              </w:rPr>
            </w:pPr>
          </w:p>
        </w:tc>
      </w:tr>
      <w:tr w14:paraId="5D656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4EA81DB7">
            <w:pPr>
              <w:jc w:val="left"/>
              <w:rPr>
                <w:rFonts w:ascii="宋体" w:hAnsi="宋体" w:cs="宋体"/>
                <w:szCs w:val="21"/>
              </w:rPr>
            </w:pPr>
            <w:r>
              <w:rPr>
                <w:rFonts w:hint="eastAsia" w:ascii="宋体" w:hAnsi="宋体" w:cs="宋体"/>
                <w:szCs w:val="21"/>
              </w:rPr>
              <w:t>五、拆除工程</w:t>
            </w:r>
          </w:p>
        </w:tc>
        <w:tc>
          <w:tcPr>
            <w:tcW w:w="1368" w:type="dxa"/>
            <w:tcBorders>
              <w:top w:val="single" w:color="auto" w:sz="4" w:space="0"/>
              <w:left w:val="single" w:color="auto" w:sz="4" w:space="0"/>
              <w:bottom w:val="single" w:color="auto" w:sz="4" w:space="0"/>
              <w:right w:val="single" w:color="auto" w:sz="4" w:space="0"/>
            </w:tcBorders>
            <w:vAlign w:val="center"/>
          </w:tcPr>
          <w:p w14:paraId="78F0231B">
            <w:pPr>
              <w:jc w:val="center"/>
              <w:rPr>
                <w:rFonts w:ascii="宋体" w:hAnsi="宋体" w:cs="宋体"/>
                <w:szCs w:val="21"/>
              </w:rPr>
            </w:pPr>
            <w:r>
              <w:rPr>
                <w:rFonts w:hint="eastAsia" w:ascii="宋体" w:hAnsi="宋体" w:cs="宋体"/>
                <w:szCs w:val="21"/>
              </w:rPr>
              <w:t xml:space="preserve">( </w:t>
            </w:r>
            <w:r>
              <w:rPr>
                <w:rFonts w:hint="eastAsia" w:ascii="宋体" w:hAnsi="宋体"/>
                <w:szCs w:val="36"/>
              </w:rPr>
              <w:t xml:space="preserve">  </w:t>
            </w:r>
            <w:r>
              <w:rPr>
                <w:rFonts w:hint="eastAsia" w:ascii="宋体" w:hAnsi="宋体" w:cs="宋体"/>
                <w:szCs w:val="21"/>
              </w:rPr>
              <w:t xml:space="preserve"> )</w:t>
            </w:r>
          </w:p>
        </w:tc>
        <w:tc>
          <w:tcPr>
            <w:tcW w:w="1284" w:type="dxa"/>
            <w:tcBorders>
              <w:top w:val="single" w:color="auto" w:sz="4" w:space="0"/>
              <w:left w:val="single" w:color="auto" w:sz="4" w:space="0"/>
              <w:bottom w:val="single" w:color="auto" w:sz="4" w:space="0"/>
              <w:right w:val="single" w:color="auto" w:sz="4" w:space="0"/>
            </w:tcBorders>
            <w:vAlign w:val="center"/>
          </w:tcPr>
          <w:p w14:paraId="7CADA3BE">
            <w:pPr>
              <w:jc w:val="center"/>
              <w:rPr>
                <w:rFonts w:ascii="宋体" w:hAnsi="宋体" w:cs="宋体"/>
                <w:szCs w:val="21"/>
              </w:rPr>
            </w:pPr>
            <w:r>
              <w:rPr>
                <w:rFonts w:hint="eastAsia" w:ascii="宋体" w:hAnsi="宋体" w:cs="宋体"/>
                <w:szCs w:val="21"/>
              </w:rPr>
              <w:t>(    )</w:t>
            </w:r>
          </w:p>
        </w:tc>
        <w:tc>
          <w:tcPr>
            <w:tcW w:w="979" w:type="dxa"/>
            <w:tcBorders>
              <w:top w:val="single" w:color="auto" w:sz="4" w:space="0"/>
              <w:left w:val="single" w:color="auto" w:sz="4" w:space="0"/>
              <w:bottom w:val="single" w:color="auto" w:sz="4" w:space="0"/>
              <w:right w:val="single" w:color="auto" w:sz="4" w:space="0"/>
            </w:tcBorders>
            <w:vAlign w:val="center"/>
          </w:tcPr>
          <w:p w14:paraId="08F2A189">
            <w:pPr>
              <w:jc w:val="center"/>
              <w:rPr>
                <w:rFonts w:ascii="宋体" w:hAnsi="宋体" w:cs="宋体"/>
                <w:szCs w:val="21"/>
              </w:rPr>
            </w:pPr>
          </w:p>
        </w:tc>
      </w:tr>
      <w:tr w14:paraId="47ED6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0E20872A">
            <w:pPr>
              <w:jc w:val="left"/>
              <w:rPr>
                <w:rFonts w:ascii="宋体" w:hAnsi="宋体" w:cs="宋体"/>
                <w:szCs w:val="21"/>
              </w:rPr>
            </w:pPr>
            <w:r>
              <w:rPr>
                <w:rFonts w:hint="eastAsia" w:ascii="宋体" w:hAnsi="宋体" w:cs="宋体"/>
                <w:szCs w:val="21"/>
              </w:rPr>
              <w:t>可能影响行人、交通、电力设施、通讯设施或其它建、构筑物安全的拆除工程。</w:t>
            </w:r>
          </w:p>
        </w:tc>
        <w:tc>
          <w:tcPr>
            <w:tcW w:w="1368" w:type="dxa"/>
            <w:tcBorders>
              <w:top w:val="single" w:color="auto" w:sz="4" w:space="0"/>
              <w:left w:val="single" w:color="auto" w:sz="4" w:space="0"/>
              <w:bottom w:val="single" w:color="auto" w:sz="4" w:space="0"/>
              <w:right w:val="single" w:color="auto" w:sz="4" w:space="0"/>
            </w:tcBorders>
            <w:vAlign w:val="center"/>
          </w:tcPr>
          <w:p w14:paraId="457E327D">
            <w:pPr>
              <w:jc w:val="center"/>
              <w:rPr>
                <w:rFonts w:ascii="宋体" w:hAnsi="宋体" w:cs="宋体"/>
                <w:szCs w:val="21"/>
              </w:rPr>
            </w:pPr>
            <w:r>
              <w:rPr>
                <w:rFonts w:hint="eastAsia" w:ascii="宋体" w:hAnsi="宋体" w:cs="宋体"/>
                <w:szCs w:val="21"/>
              </w:rPr>
              <w:t xml:space="preserve">( </w:t>
            </w:r>
            <w:r>
              <w:rPr>
                <w:rFonts w:hint="eastAsia" w:ascii="宋体" w:hAnsi="宋体"/>
                <w:szCs w:val="36"/>
              </w:rPr>
              <w:t xml:space="preserve">  </w:t>
            </w:r>
            <w:r>
              <w:rPr>
                <w:rFonts w:hint="eastAsia" w:ascii="宋体" w:hAnsi="宋体" w:cs="宋体"/>
                <w:szCs w:val="21"/>
              </w:rPr>
              <w:t xml:space="preserve"> )</w:t>
            </w:r>
          </w:p>
        </w:tc>
        <w:tc>
          <w:tcPr>
            <w:tcW w:w="1284" w:type="dxa"/>
            <w:tcBorders>
              <w:top w:val="single" w:color="auto" w:sz="4" w:space="0"/>
              <w:left w:val="single" w:color="auto" w:sz="4" w:space="0"/>
              <w:bottom w:val="single" w:color="auto" w:sz="4" w:space="0"/>
              <w:right w:val="single" w:color="auto" w:sz="4" w:space="0"/>
            </w:tcBorders>
            <w:vAlign w:val="center"/>
          </w:tcPr>
          <w:p w14:paraId="5B1DFC0C">
            <w:pPr>
              <w:jc w:val="center"/>
              <w:rPr>
                <w:rFonts w:ascii="宋体" w:hAnsi="宋体" w:cs="宋体"/>
                <w:szCs w:val="21"/>
              </w:rPr>
            </w:pPr>
            <w:r>
              <w:rPr>
                <w:rFonts w:hint="eastAsia" w:ascii="宋体" w:hAnsi="宋体" w:cs="宋体"/>
                <w:szCs w:val="21"/>
              </w:rPr>
              <w:t>(    )</w:t>
            </w:r>
          </w:p>
        </w:tc>
        <w:tc>
          <w:tcPr>
            <w:tcW w:w="979" w:type="dxa"/>
            <w:tcBorders>
              <w:top w:val="single" w:color="auto" w:sz="4" w:space="0"/>
              <w:left w:val="single" w:color="auto" w:sz="4" w:space="0"/>
              <w:bottom w:val="single" w:color="auto" w:sz="4" w:space="0"/>
              <w:right w:val="single" w:color="auto" w:sz="4" w:space="0"/>
            </w:tcBorders>
            <w:vAlign w:val="center"/>
          </w:tcPr>
          <w:p w14:paraId="33CED800">
            <w:pPr>
              <w:jc w:val="center"/>
              <w:rPr>
                <w:rFonts w:ascii="宋体" w:hAnsi="宋体" w:cs="宋体"/>
                <w:szCs w:val="21"/>
              </w:rPr>
            </w:pPr>
          </w:p>
        </w:tc>
      </w:tr>
      <w:tr w14:paraId="598E0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720F4B7E">
            <w:pPr>
              <w:jc w:val="left"/>
              <w:rPr>
                <w:rFonts w:ascii="宋体" w:hAnsi="宋体" w:cs="宋体"/>
                <w:szCs w:val="21"/>
              </w:rPr>
            </w:pPr>
            <w:r>
              <w:rPr>
                <w:rFonts w:hint="eastAsia" w:ascii="宋体" w:hAnsi="宋体" w:cs="宋体"/>
                <w:szCs w:val="21"/>
              </w:rPr>
              <w:t>　六、暗挖工程</w:t>
            </w:r>
          </w:p>
        </w:tc>
        <w:tc>
          <w:tcPr>
            <w:tcW w:w="1368" w:type="dxa"/>
            <w:tcBorders>
              <w:top w:val="single" w:color="auto" w:sz="4" w:space="0"/>
              <w:left w:val="single" w:color="auto" w:sz="4" w:space="0"/>
              <w:bottom w:val="single" w:color="auto" w:sz="4" w:space="0"/>
              <w:right w:val="single" w:color="auto" w:sz="4" w:space="0"/>
            </w:tcBorders>
            <w:vAlign w:val="center"/>
          </w:tcPr>
          <w:p w14:paraId="77CCCBF0">
            <w:pPr>
              <w:jc w:val="center"/>
              <w:rPr>
                <w:rFonts w:ascii="宋体" w:hAnsi="宋体" w:cs="宋体"/>
                <w:szCs w:val="21"/>
              </w:rPr>
            </w:pPr>
            <w:r>
              <w:rPr>
                <w:rFonts w:hint="eastAsia" w:ascii="宋体" w:hAnsi="宋体" w:cs="宋体"/>
                <w:szCs w:val="21"/>
              </w:rPr>
              <w:t>(    )</w:t>
            </w:r>
          </w:p>
        </w:tc>
        <w:tc>
          <w:tcPr>
            <w:tcW w:w="1284" w:type="dxa"/>
            <w:tcBorders>
              <w:top w:val="single" w:color="auto" w:sz="4" w:space="0"/>
              <w:left w:val="single" w:color="auto" w:sz="4" w:space="0"/>
              <w:bottom w:val="single" w:color="auto" w:sz="4" w:space="0"/>
              <w:right w:val="single" w:color="auto" w:sz="4" w:space="0"/>
            </w:tcBorders>
            <w:vAlign w:val="center"/>
          </w:tcPr>
          <w:p w14:paraId="4FF63DC4">
            <w:pPr>
              <w:jc w:val="center"/>
              <w:rPr>
                <w:rFonts w:ascii="宋体" w:hAnsi="宋体" w:cs="宋体"/>
                <w:szCs w:val="21"/>
              </w:rPr>
            </w:pPr>
            <w:r>
              <w:rPr>
                <w:rFonts w:hint="eastAsia" w:ascii="宋体" w:hAnsi="宋体" w:cs="宋体"/>
                <w:szCs w:val="21"/>
              </w:rPr>
              <w:t>(    )</w:t>
            </w:r>
          </w:p>
        </w:tc>
        <w:tc>
          <w:tcPr>
            <w:tcW w:w="979" w:type="dxa"/>
            <w:tcBorders>
              <w:top w:val="single" w:color="auto" w:sz="4" w:space="0"/>
              <w:left w:val="single" w:color="auto" w:sz="4" w:space="0"/>
              <w:bottom w:val="single" w:color="auto" w:sz="4" w:space="0"/>
              <w:right w:val="single" w:color="auto" w:sz="4" w:space="0"/>
            </w:tcBorders>
            <w:vAlign w:val="center"/>
          </w:tcPr>
          <w:p w14:paraId="7F5692E9">
            <w:pPr>
              <w:jc w:val="center"/>
              <w:rPr>
                <w:rFonts w:ascii="宋体" w:hAnsi="宋体" w:cs="宋体"/>
                <w:szCs w:val="21"/>
              </w:rPr>
            </w:pPr>
          </w:p>
        </w:tc>
      </w:tr>
      <w:tr w14:paraId="73096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10D1F8D0">
            <w:pPr>
              <w:jc w:val="left"/>
              <w:rPr>
                <w:rFonts w:ascii="宋体" w:hAnsi="宋体" w:cs="宋体"/>
                <w:szCs w:val="21"/>
              </w:rPr>
            </w:pPr>
            <w:r>
              <w:rPr>
                <w:rFonts w:hint="eastAsia" w:ascii="宋体" w:hAnsi="宋体" w:cs="宋体"/>
                <w:szCs w:val="21"/>
              </w:rPr>
              <w:t>采用矿山法、盾构法、顶管法施工的隧道、洞室工程。</w:t>
            </w:r>
          </w:p>
        </w:tc>
        <w:tc>
          <w:tcPr>
            <w:tcW w:w="1368" w:type="dxa"/>
            <w:tcBorders>
              <w:top w:val="single" w:color="auto" w:sz="4" w:space="0"/>
              <w:left w:val="single" w:color="auto" w:sz="4" w:space="0"/>
              <w:bottom w:val="single" w:color="auto" w:sz="4" w:space="0"/>
              <w:right w:val="single" w:color="auto" w:sz="4" w:space="0"/>
            </w:tcBorders>
            <w:vAlign w:val="center"/>
          </w:tcPr>
          <w:p w14:paraId="23122EB7">
            <w:pPr>
              <w:jc w:val="center"/>
              <w:rPr>
                <w:rFonts w:ascii="宋体" w:hAnsi="宋体" w:cs="宋体"/>
                <w:szCs w:val="21"/>
              </w:rPr>
            </w:pPr>
            <w:r>
              <w:rPr>
                <w:rFonts w:hint="eastAsia" w:ascii="宋体" w:hAnsi="宋体" w:cs="宋体"/>
                <w:szCs w:val="21"/>
              </w:rPr>
              <w:t>(    )</w:t>
            </w:r>
          </w:p>
        </w:tc>
        <w:tc>
          <w:tcPr>
            <w:tcW w:w="1284" w:type="dxa"/>
            <w:tcBorders>
              <w:top w:val="single" w:color="auto" w:sz="4" w:space="0"/>
              <w:left w:val="single" w:color="auto" w:sz="4" w:space="0"/>
              <w:bottom w:val="single" w:color="auto" w:sz="4" w:space="0"/>
              <w:right w:val="single" w:color="auto" w:sz="4" w:space="0"/>
            </w:tcBorders>
            <w:vAlign w:val="center"/>
          </w:tcPr>
          <w:p w14:paraId="4B0749EB">
            <w:pPr>
              <w:jc w:val="center"/>
              <w:rPr>
                <w:rFonts w:ascii="宋体" w:hAnsi="宋体" w:cs="宋体"/>
                <w:szCs w:val="21"/>
              </w:rPr>
            </w:pPr>
            <w:r>
              <w:rPr>
                <w:rFonts w:hint="eastAsia" w:ascii="宋体" w:hAnsi="宋体" w:cs="宋体"/>
                <w:szCs w:val="21"/>
              </w:rPr>
              <w:t>(    )</w:t>
            </w:r>
          </w:p>
        </w:tc>
        <w:tc>
          <w:tcPr>
            <w:tcW w:w="979" w:type="dxa"/>
            <w:tcBorders>
              <w:top w:val="single" w:color="auto" w:sz="4" w:space="0"/>
              <w:left w:val="single" w:color="auto" w:sz="4" w:space="0"/>
              <w:bottom w:val="single" w:color="auto" w:sz="4" w:space="0"/>
              <w:right w:val="single" w:color="auto" w:sz="4" w:space="0"/>
            </w:tcBorders>
            <w:vAlign w:val="center"/>
          </w:tcPr>
          <w:p w14:paraId="487616CE">
            <w:pPr>
              <w:jc w:val="center"/>
              <w:rPr>
                <w:rFonts w:ascii="宋体" w:hAnsi="宋体" w:cs="宋体"/>
                <w:szCs w:val="21"/>
              </w:rPr>
            </w:pPr>
          </w:p>
        </w:tc>
      </w:tr>
      <w:tr w14:paraId="12722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0AC2E741">
            <w:pPr>
              <w:jc w:val="left"/>
              <w:rPr>
                <w:rFonts w:ascii="宋体" w:hAnsi="宋体" w:cs="宋体"/>
                <w:szCs w:val="21"/>
              </w:rPr>
            </w:pPr>
            <w:r>
              <w:rPr>
                <w:rFonts w:hint="eastAsia" w:ascii="宋体" w:hAnsi="宋体" w:cs="宋体"/>
                <w:szCs w:val="21"/>
              </w:rPr>
              <w:t>七、其它</w:t>
            </w:r>
          </w:p>
        </w:tc>
        <w:tc>
          <w:tcPr>
            <w:tcW w:w="1368" w:type="dxa"/>
            <w:tcBorders>
              <w:top w:val="single" w:color="auto" w:sz="4" w:space="0"/>
              <w:left w:val="single" w:color="auto" w:sz="4" w:space="0"/>
              <w:bottom w:val="single" w:color="auto" w:sz="4" w:space="0"/>
              <w:right w:val="single" w:color="auto" w:sz="4" w:space="0"/>
            </w:tcBorders>
            <w:vAlign w:val="center"/>
          </w:tcPr>
          <w:p w14:paraId="29BA60A7">
            <w:pPr>
              <w:jc w:val="center"/>
              <w:rPr>
                <w:rFonts w:ascii="宋体" w:hAnsi="宋体" w:cs="宋体"/>
                <w:szCs w:val="21"/>
              </w:rPr>
            </w:pPr>
            <w:r>
              <w:rPr>
                <w:rFonts w:hint="eastAsia" w:ascii="宋体" w:hAnsi="宋体" w:cs="宋体"/>
                <w:szCs w:val="21"/>
              </w:rPr>
              <w:t xml:space="preserve">( </w:t>
            </w:r>
            <w:r>
              <w:rPr>
                <w:rFonts w:hint="eastAsia" w:ascii="宋体" w:hAnsi="宋体"/>
                <w:szCs w:val="36"/>
              </w:rPr>
              <w:t xml:space="preserve">   </w:t>
            </w:r>
            <w:r>
              <w:rPr>
                <w:rFonts w:hint="eastAsia" w:ascii="宋体" w:hAnsi="宋体" w:cs="宋体"/>
                <w:szCs w:val="21"/>
              </w:rPr>
              <w:t>)</w:t>
            </w:r>
          </w:p>
        </w:tc>
        <w:tc>
          <w:tcPr>
            <w:tcW w:w="1284" w:type="dxa"/>
            <w:tcBorders>
              <w:top w:val="single" w:color="auto" w:sz="4" w:space="0"/>
              <w:left w:val="single" w:color="auto" w:sz="4" w:space="0"/>
              <w:bottom w:val="single" w:color="auto" w:sz="4" w:space="0"/>
              <w:right w:val="single" w:color="auto" w:sz="4" w:space="0"/>
            </w:tcBorders>
            <w:vAlign w:val="center"/>
          </w:tcPr>
          <w:p w14:paraId="30DDD6B1">
            <w:pPr>
              <w:jc w:val="center"/>
              <w:rPr>
                <w:rFonts w:ascii="宋体" w:hAnsi="宋体" w:cs="宋体"/>
                <w:szCs w:val="21"/>
              </w:rPr>
            </w:pPr>
            <w:r>
              <w:rPr>
                <w:rFonts w:hint="eastAsia" w:ascii="宋体" w:hAnsi="宋体" w:cs="宋体"/>
                <w:szCs w:val="21"/>
              </w:rPr>
              <w:t>(    )</w:t>
            </w:r>
          </w:p>
        </w:tc>
        <w:tc>
          <w:tcPr>
            <w:tcW w:w="979" w:type="dxa"/>
            <w:tcBorders>
              <w:top w:val="single" w:color="auto" w:sz="4" w:space="0"/>
              <w:left w:val="single" w:color="auto" w:sz="4" w:space="0"/>
              <w:bottom w:val="single" w:color="auto" w:sz="4" w:space="0"/>
              <w:right w:val="single" w:color="auto" w:sz="4" w:space="0"/>
            </w:tcBorders>
            <w:vAlign w:val="center"/>
          </w:tcPr>
          <w:p w14:paraId="6A371163">
            <w:pPr>
              <w:jc w:val="center"/>
              <w:rPr>
                <w:rFonts w:ascii="宋体" w:hAnsi="宋体" w:cs="宋体"/>
                <w:szCs w:val="21"/>
              </w:rPr>
            </w:pPr>
          </w:p>
        </w:tc>
      </w:tr>
      <w:tr w14:paraId="24199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585666F7">
            <w:pPr>
              <w:jc w:val="left"/>
              <w:rPr>
                <w:rFonts w:ascii="宋体" w:hAnsi="宋体" w:cs="宋体"/>
                <w:szCs w:val="21"/>
              </w:rPr>
            </w:pPr>
            <w:r>
              <w:rPr>
                <w:rFonts w:hint="eastAsia" w:ascii="宋体" w:hAnsi="宋体" w:cs="宋体"/>
                <w:szCs w:val="21"/>
              </w:rPr>
              <w:t>（一）水下作业工程。</w:t>
            </w:r>
          </w:p>
        </w:tc>
        <w:tc>
          <w:tcPr>
            <w:tcW w:w="1368" w:type="dxa"/>
            <w:tcBorders>
              <w:top w:val="single" w:color="auto" w:sz="4" w:space="0"/>
              <w:left w:val="single" w:color="auto" w:sz="4" w:space="0"/>
              <w:bottom w:val="single" w:color="auto" w:sz="4" w:space="0"/>
              <w:right w:val="single" w:color="auto" w:sz="4" w:space="0"/>
            </w:tcBorders>
            <w:vAlign w:val="center"/>
          </w:tcPr>
          <w:p w14:paraId="5A476197">
            <w:pPr>
              <w:jc w:val="center"/>
              <w:rPr>
                <w:rFonts w:ascii="宋体" w:hAnsi="宋体" w:cs="宋体"/>
                <w:szCs w:val="21"/>
              </w:rPr>
            </w:pPr>
            <w:r>
              <w:rPr>
                <w:rFonts w:hint="eastAsia" w:ascii="宋体" w:hAnsi="宋体" w:cs="宋体"/>
                <w:szCs w:val="21"/>
              </w:rPr>
              <w:t>(    )</w:t>
            </w:r>
          </w:p>
        </w:tc>
        <w:tc>
          <w:tcPr>
            <w:tcW w:w="1284" w:type="dxa"/>
            <w:tcBorders>
              <w:top w:val="single" w:color="auto" w:sz="4" w:space="0"/>
              <w:left w:val="single" w:color="auto" w:sz="4" w:space="0"/>
              <w:bottom w:val="single" w:color="auto" w:sz="4" w:space="0"/>
              <w:right w:val="single" w:color="auto" w:sz="4" w:space="0"/>
            </w:tcBorders>
            <w:vAlign w:val="center"/>
          </w:tcPr>
          <w:p w14:paraId="04214CC3">
            <w:pPr>
              <w:jc w:val="center"/>
              <w:rPr>
                <w:rFonts w:ascii="宋体" w:hAnsi="宋体" w:cs="宋体"/>
                <w:szCs w:val="21"/>
              </w:rPr>
            </w:pPr>
            <w:r>
              <w:rPr>
                <w:rFonts w:hint="eastAsia" w:ascii="宋体" w:hAnsi="宋体" w:cs="宋体"/>
                <w:szCs w:val="21"/>
              </w:rPr>
              <w:t>(    )</w:t>
            </w:r>
          </w:p>
        </w:tc>
        <w:tc>
          <w:tcPr>
            <w:tcW w:w="979" w:type="dxa"/>
            <w:tcBorders>
              <w:top w:val="single" w:color="auto" w:sz="4" w:space="0"/>
              <w:left w:val="single" w:color="auto" w:sz="4" w:space="0"/>
              <w:bottom w:val="single" w:color="auto" w:sz="4" w:space="0"/>
              <w:right w:val="single" w:color="auto" w:sz="4" w:space="0"/>
            </w:tcBorders>
            <w:vAlign w:val="center"/>
          </w:tcPr>
          <w:p w14:paraId="2FAD7391">
            <w:pPr>
              <w:jc w:val="center"/>
              <w:rPr>
                <w:rFonts w:ascii="宋体" w:hAnsi="宋体" w:cs="宋体"/>
                <w:szCs w:val="21"/>
              </w:rPr>
            </w:pPr>
          </w:p>
        </w:tc>
      </w:tr>
      <w:tr w14:paraId="678D4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164D122E">
            <w:pPr>
              <w:jc w:val="left"/>
              <w:rPr>
                <w:rFonts w:ascii="宋体" w:hAnsi="宋体" w:cs="宋体"/>
                <w:szCs w:val="21"/>
              </w:rPr>
            </w:pPr>
            <w:r>
              <w:rPr>
                <w:rFonts w:hint="eastAsia" w:ascii="宋体" w:hAnsi="宋体" w:cs="宋体"/>
                <w:szCs w:val="21"/>
              </w:rPr>
              <w:t>（二）装配式建筑混凝土预制构件安装工程。</w:t>
            </w:r>
          </w:p>
        </w:tc>
        <w:tc>
          <w:tcPr>
            <w:tcW w:w="1368" w:type="dxa"/>
            <w:tcBorders>
              <w:top w:val="single" w:color="auto" w:sz="4" w:space="0"/>
              <w:left w:val="single" w:color="auto" w:sz="4" w:space="0"/>
              <w:bottom w:val="single" w:color="auto" w:sz="4" w:space="0"/>
              <w:right w:val="single" w:color="auto" w:sz="4" w:space="0"/>
            </w:tcBorders>
            <w:vAlign w:val="center"/>
          </w:tcPr>
          <w:p w14:paraId="29E462A0">
            <w:pPr>
              <w:jc w:val="center"/>
              <w:rPr>
                <w:rFonts w:ascii="宋体" w:hAnsi="宋体" w:cs="宋体"/>
                <w:szCs w:val="21"/>
              </w:rPr>
            </w:pPr>
            <w:r>
              <w:rPr>
                <w:rFonts w:hint="eastAsia" w:ascii="宋体" w:hAnsi="宋体" w:cs="宋体"/>
                <w:szCs w:val="21"/>
              </w:rPr>
              <w:t xml:space="preserve">( </w:t>
            </w:r>
            <w:r>
              <w:rPr>
                <w:rFonts w:hint="eastAsia" w:ascii="宋体" w:hAnsi="宋体"/>
                <w:szCs w:val="36"/>
              </w:rPr>
              <w:t xml:space="preserve">  </w:t>
            </w:r>
            <w:r>
              <w:rPr>
                <w:rFonts w:hint="eastAsia" w:ascii="宋体" w:hAnsi="宋体" w:cs="宋体"/>
                <w:szCs w:val="21"/>
              </w:rPr>
              <w:t xml:space="preserve"> )</w:t>
            </w:r>
          </w:p>
        </w:tc>
        <w:tc>
          <w:tcPr>
            <w:tcW w:w="1284" w:type="dxa"/>
            <w:tcBorders>
              <w:top w:val="single" w:color="auto" w:sz="4" w:space="0"/>
              <w:left w:val="single" w:color="auto" w:sz="4" w:space="0"/>
              <w:bottom w:val="single" w:color="auto" w:sz="4" w:space="0"/>
              <w:right w:val="single" w:color="auto" w:sz="4" w:space="0"/>
            </w:tcBorders>
            <w:vAlign w:val="center"/>
          </w:tcPr>
          <w:p w14:paraId="411BA1AC">
            <w:pPr>
              <w:jc w:val="center"/>
              <w:rPr>
                <w:rFonts w:ascii="宋体" w:hAnsi="宋体" w:cs="宋体"/>
                <w:szCs w:val="21"/>
              </w:rPr>
            </w:pPr>
            <w:r>
              <w:rPr>
                <w:rFonts w:hint="eastAsia" w:ascii="宋体" w:hAnsi="宋体" w:cs="宋体"/>
                <w:szCs w:val="21"/>
              </w:rPr>
              <w:t>(    )</w:t>
            </w:r>
          </w:p>
        </w:tc>
        <w:tc>
          <w:tcPr>
            <w:tcW w:w="979" w:type="dxa"/>
            <w:tcBorders>
              <w:top w:val="single" w:color="auto" w:sz="4" w:space="0"/>
              <w:left w:val="single" w:color="auto" w:sz="4" w:space="0"/>
              <w:bottom w:val="single" w:color="auto" w:sz="4" w:space="0"/>
              <w:right w:val="single" w:color="auto" w:sz="4" w:space="0"/>
            </w:tcBorders>
            <w:vAlign w:val="center"/>
          </w:tcPr>
          <w:p w14:paraId="5F147555">
            <w:pPr>
              <w:jc w:val="center"/>
              <w:rPr>
                <w:rFonts w:ascii="宋体" w:hAnsi="宋体" w:cs="宋体"/>
                <w:szCs w:val="21"/>
              </w:rPr>
            </w:pPr>
          </w:p>
        </w:tc>
      </w:tr>
      <w:tr w14:paraId="06BD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6728F923">
            <w:pPr>
              <w:jc w:val="left"/>
              <w:rPr>
                <w:rFonts w:ascii="宋体" w:hAnsi="宋体" w:cs="宋体"/>
                <w:szCs w:val="21"/>
              </w:rPr>
            </w:pPr>
            <w:r>
              <w:rPr>
                <w:rFonts w:hint="eastAsia" w:ascii="宋体" w:hAnsi="宋体" w:cs="宋体"/>
                <w:szCs w:val="21"/>
              </w:rPr>
              <w:t>（三）采用新技术、新工艺、新材料、新设备可能影响工程施工安全，尚无国家、行业及地方技术标准的分部分项工程。</w:t>
            </w:r>
          </w:p>
        </w:tc>
        <w:tc>
          <w:tcPr>
            <w:tcW w:w="1368" w:type="dxa"/>
            <w:tcBorders>
              <w:top w:val="single" w:color="auto" w:sz="4" w:space="0"/>
              <w:left w:val="single" w:color="auto" w:sz="4" w:space="0"/>
              <w:bottom w:val="single" w:color="auto" w:sz="4" w:space="0"/>
              <w:right w:val="single" w:color="auto" w:sz="4" w:space="0"/>
            </w:tcBorders>
            <w:vAlign w:val="center"/>
          </w:tcPr>
          <w:p w14:paraId="1838262D">
            <w:pPr>
              <w:jc w:val="center"/>
              <w:rPr>
                <w:rFonts w:ascii="宋体" w:hAnsi="宋体" w:cs="宋体"/>
                <w:szCs w:val="21"/>
              </w:rPr>
            </w:pPr>
            <w:r>
              <w:rPr>
                <w:rFonts w:hint="eastAsia" w:ascii="宋体" w:hAnsi="宋体" w:cs="宋体"/>
                <w:szCs w:val="21"/>
              </w:rPr>
              <w:t>(    )</w:t>
            </w:r>
          </w:p>
        </w:tc>
        <w:tc>
          <w:tcPr>
            <w:tcW w:w="1284" w:type="dxa"/>
            <w:tcBorders>
              <w:top w:val="single" w:color="auto" w:sz="4" w:space="0"/>
              <w:left w:val="single" w:color="auto" w:sz="4" w:space="0"/>
              <w:bottom w:val="single" w:color="auto" w:sz="4" w:space="0"/>
              <w:right w:val="single" w:color="auto" w:sz="4" w:space="0"/>
            </w:tcBorders>
            <w:vAlign w:val="center"/>
          </w:tcPr>
          <w:p w14:paraId="448ED5CD">
            <w:pPr>
              <w:jc w:val="center"/>
              <w:rPr>
                <w:rFonts w:ascii="宋体" w:hAnsi="宋体" w:cs="宋体"/>
                <w:szCs w:val="21"/>
              </w:rPr>
            </w:pPr>
            <w:r>
              <w:rPr>
                <w:rFonts w:hint="eastAsia" w:ascii="宋体" w:hAnsi="宋体" w:cs="宋体"/>
                <w:szCs w:val="21"/>
              </w:rPr>
              <w:t>(    )</w:t>
            </w:r>
          </w:p>
        </w:tc>
        <w:tc>
          <w:tcPr>
            <w:tcW w:w="979" w:type="dxa"/>
            <w:tcBorders>
              <w:top w:val="single" w:color="auto" w:sz="4" w:space="0"/>
              <w:left w:val="single" w:color="auto" w:sz="4" w:space="0"/>
              <w:bottom w:val="single" w:color="auto" w:sz="4" w:space="0"/>
              <w:right w:val="single" w:color="auto" w:sz="4" w:space="0"/>
            </w:tcBorders>
            <w:vAlign w:val="center"/>
          </w:tcPr>
          <w:p w14:paraId="27463647">
            <w:pPr>
              <w:jc w:val="center"/>
              <w:rPr>
                <w:rFonts w:ascii="宋体" w:hAnsi="宋体" w:cs="宋体"/>
                <w:szCs w:val="21"/>
              </w:rPr>
            </w:pPr>
          </w:p>
        </w:tc>
      </w:tr>
      <w:tr w14:paraId="6ED8E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vAlign w:val="center"/>
          </w:tcPr>
          <w:p w14:paraId="2FE548A4">
            <w:pPr>
              <w:widowControl/>
              <w:spacing w:line="360" w:lineRule="atLeast"/>
              <w:rPr>
                <w:rFonts w:ascii="宋体" w:hAnsi="宋体" w:cs="宋体"/>
                <w:b/>
                <w:szCs w:val="21"/>
              </w:rPr>
            </w:pPr>
            <w:r>
              <w:rPr>
                <w:rFonts w:hint="eastAsia" w:ascii="宋体" w:hAnsi="宋体" w:cs="宋体"/>
                <w:b/>
                <w:bCs/>
                <w:szCs w:val="21"/>
              </w:rPr>
              <w:t>二、超过一定规模的危险性较大的分部分项工程清单</w:t>
            </w:r>
          </w:p>
        </w:tc>
        <w:tc>
          <w:tcPr>
            <w:tcW w:w="1368" w:type="dxa"/>
            <w:tcBorders>
              <w:top w:val="single" w:color="auto" w:sz="4" w:space="0"/>
              <w:left w:val="single" w:color="auto" w:sz="4" w:space="0"/>
              <w:bottom w:val="single" w:color="auto" w:sz="4" w:space="0"/>
              <w:right w:val="single" w:color="auto" w:sz="4" w:space="0"/>
            </w:tcBorders>
            <w:vAlign w:val="center"/>
          </w:tcPr>
          <w:p w14:paraId="58441907">
            <w:pPr>
              <w:jc w:val="center"/>
              <w:rPr>
                <w:rFonts w:ascii="宋体" w:hAnsi="宋体" w:cs="宋体"/>
                <w:szCs w:val="21"/>
              </w:rPr>
            </w:pPr>
            <w:r>
              <w:rPr>
                <w:rFonts w:hint="eastAsia" w:ascii="宋体" w:hAnsi="宋体" w:cs="宋体"/>
                <w:szCs w:val="21"/>
              </w:rPr>
              <w:t>(    )</w:t>
            </w:r>
          </w:p>
        </w:tc>
        <w:tc>
          <w:tcPr>
            <w:tcW w:w="1284" w:type="dxa"/>
            <w:tcBorders>
              <w:top w:val="single" w:color="auto" w:sz="4" w:space="0"/>
              <w:left w:val="single" w:color="auto" w:sz="4" w:space="0"/>
              <w:bottom w:val="single" w:color="auto" w:sz="4" w:space="0"/>
              <w:right w:val="single" w:color="auto" w:sz="4" w:space="0"/>
            </w:tcBorders>
            <w:vAlign w:val="center"/>
          </w:tcPr>
          <w:p w14:paraId="6D7150E7">
            <w:pPr>
              <w:jc w:val="center"/>
              <w:rPr>
                <w:rFonts w:ascii="宋体" w:hAnsi="宋体" w:cs="宋体"/>
                <w:szCs w:val="21"/>
              </w:rPr>
            </w:pPr>
            <w:r>
              <w:rPr>
                <w:rFonts w:hint="eastAsia" w:ascii="宋体" w:hAnsi="宋体" w:cs="宋体"/>
                <w:szCs w:val="21"/>
              </w:rPr>
              <w:t>(    )</w:t>
            </w:r>
          </w:p>
        </w:tc>
        <w:tc>
          <w:tcPr>
            <w:tcW w:w="979" w:type="dxa"/>
            <w:tcBorders>
              <w:top w:val="single" w:color="auto" w:sz="4" w:space="0"/>
              <w:left w:val="single" w:color="auto" w:sz="4" w:space="0"/>
              <w:bottom w:val="single" w:color="auto" w:sz="4" w:space="0"/>
              <w:right w:val="single" w:color="auto" w:sz="4" w:space="0"/>
            </w:tcBorders>
            <w:vAlign w:val="center"/>
          </w:tcPr>
          <w:p w14:paraId="7C31AB9D">
            <w:pPr>
              <w:jc w:val="center"/>
              <w:rPr>
                <w:rFonts w:ascii="宋体" w:hAnsi="宋体" w:cs="宋体"/>
                <w:szCs w:val="21"/>
              </w:rPr>
            </w:pPr>
          </w:p>
        </w:tc>
      </w:tr>
      <w:tr w14:paraId="36718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3503C2F9">
            <w:pPr>
              <w:jc w:val="left"/>
              <w:rPr>
                <w:rFonts w:ascii="宋体" w:hAnsi="宋体" w:cs="宋体"/>
                <w:szCs w:val="21"/>
              </w:rPr>
            </w:pPr>
            <w:r>
              <w:rPr>
                <w:rFonts w:hint="eastAsia" w:ascii="宋体" w:hAnsi="宋体" w:cs="宋体"/>
                <w:szCs w:val="21"/>
              </w:rPr>
              <w:t>一、深基坑工程</w:t>
            </w:r>
          </w:p>
        </w:tc>
        <w:tc>
          <w:tcPr>
            <w:tcW w:w="1368" w:type="dxa"/>
            <w:tcBorders>
              <w:top w:val="single" w:color="auto" w:sz="4" w:space="0"/>
              <w:left w:val="single" w:color="auto" w:sz="4" w:space="0"/>
              <w:bottom w:val="single" w:color="auto" w:sz="4" w:space="0"/>
              <w:right w:val="single" w:color="auto" w:sz="4" w:space="0"/>
            </w:tcBorders>
            <w:vAlign w:val="center"/>
          </w:tcPr>
          <w:p w14:paraId="67AD1D9B">
            <w:pPr>
              <w:jc w:val="center"/>
              <w:rPr>
                <w:rFonts w:ascii="宋体" w:hAnsi="宋体" w:cs="宋体"/>
                <w:szCs w:val="21"/>
              </w:rPr>
            </w:pPr>
            <w:r>
              <w:rPr>
                <w:rFonts w:hint="eastAsia" w:ascii="宋体" w:hAnsi="宋体" w:cs="宋体"/>
                <w:szCs w:val="21"/>
              </w:rPr>
              <w:t>(    )</w:t>
            </w:r>
          </w:p>
        </w:tc>
        <w:tc>
          <w:tcPr>
            <w:tcW w:w="1284" w:type="dxa"/>
            <w:tcBorders>
              <w:top w:val="single" w:color="auto" w:sz="4" w:space="0"/>
              <w:left w:val="single" w:color="auto" w:sz="4" w:space="0"/>
              <w:bottom w:val="single" w:color="auto" w:sz="4" w:space="0"/>
              <w:right w:val="single" w:color="auto" w:sz="4" w:space="0"/>
            </w:tcBorders>
            <w:vAlign w:val="center"/>
          </w:tcPr>
          <w:p w14:paraId="1D38D97F">
            <w:pPr>
              <w:jc w:val="center"/>
              <w:rPr>
                <w:rFonts w:ascii="宋体" w:hAnsi="宋体" w:cs="宋体"/>
                <w:szCs w:val="21"/>
              </w:rPr>
            </w:pPr>
            <w:r>
              <w:rPr>
                <w:rFonts w:hint="eastAsia" w:ascii="宋体" w:hAnsi="宋体" w:cs="宋体"/>
                <w:szCs w:val="21"/>
              </w:rPr>
              <w:t>(    )</w:t>
            </w:r>
          </w:p>
        </w:tc>
        <w:tc>
          <w:tcPr>
            <w:tcW w:w="979" w:type="dxa"/>
            <w:tcBorders>
              <w:top w:val="single" w:color="auto" w:sz="4" w:space="0"/>
              <w:left w:val="single" w:color="auto" w:sz="4" w:space="0"/>
              <w:bottom w:val="single" w:color="auto" w:sz="4" w:space="0"/>
              <w:right w:val="single" w:color="auto" w:sz="4" w:space="0"/>
            </w:tcBorders>
            <w:vAlign w:val="center"/>
          </w:tcPr>
          <w:p w14:paraId="5981648A">
            <w:pPr>
              <w:jc w:val="center"/>
              <w:rPr>
                <w:rFonts w:ascii="宋体" w:hAnsi="宋体" w:cs="宋体"/>
                <w:szCs w:val="21"/>
              </w:rPr>
            </w:pPr>
          </w:p>
        </w:tc>
      </w:tr>
      <w:tr w14:paraId="6CD8D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245CA506">
            <w:pPr>
              <w:jc w:val="left"/>
              <w:rPr>
                <w:rFonts w:ascii="宋体" w:hAnsi="宋体" w:cs="宋体"/>
                <w:szCs w:val="21"/>
              </w:rPr>
            </w:pPr>
            <w:r>
              <w:rPr>
                <w:rFonts w:hint="eastAsia" w:ascii="宋体" w:hAnsi="宋体" w:cs="宋体"/>
                <w:szCs w:val="21"/>
              </w:rPr>
              <w:t>开挖深度超过5m（含5m）的基坑（槽）的土方开挖、支护、降水工程。</w:t>
            </w:r>
          </w:p>
        </w:tc>
        <w:tc>
          <w:tcPr>
            <w:tcW w:w="1368" w:type="dxa"/>
            <w:tcBorders>
              <w:top w:val="single" w:color="auto" w:sz="4" w:space="0"/>
              <w:left w:val="single" w:color="auto" w:sz="4" w:space="0"/>
              <w:bottom w:val="single" w:color="auto" w:sz="4" w:space="0"/>
              <w:right w:val="single" w:color="auto" w:sz="4" w:space="0"/>
            </w:tcBorders>
            <w:vAlign w:val="center"/>
          </w:tcPr>
          <w:p w14:paraId="2CA3D704">
            <w:pPr>
              <w:jc w:val="center"/>
              <w:rPr>
                <w:rFonts w:ascii="宋体" w:hAnsi="宋体" w:cs="宋体"/>
                <w:szCs w:val="21"/>
              </w:rPr>
            </w:pPr>
            <w:r>
              <w:rPr>
                <w:rFonts w:hint="eastAsia" w:ascii="宋体" w:hAnsi="宋体" w:cs="宋体"/>
                <w:szCs w:val="21"/>
              </w:rPr>
              <w:t>(    )</w:t>
            </w:r>
          </w:p>
        </w:tc>
        <w:tc>
          <w:tcPr>
            <w:tcW w:w="1284" w:type="dxa"/>
            <w:tcBorders>
              <w:top w:val="single" w:color="auto" w:sz="4" w:space="0"/>
              <w:left w:val="single" w:color="auto" w:sz="4" w:space="0"/>
              <w:bottom w:val="single" w:color="auto" w:sz="4" w:space="0"/>
              <w:right w:val="single" w:color="auto" w:sz="4" w:space="0"/>
            </w:tcBorders>
            <w:vAlign w:val="center"/>
          </w:tcPr>
          <w:p w14:paraId="372C10BF">
            <w:pPr>
              <w:jc w:val="center"/>
              <w:rPr>
                <w:rFonts w:ascii="宋体" w:hAnsi="宋体" w:cs="宋体"/>
                <w:szCs w:val="21"/>
              </w:rPr>
            </w:pPr>
            <w:r>
              <w:rPr>
                <w:rFonts w:hint="eastAsia" w:ascii="宋体" w:hAnsi="宋体" w:cs="宋体"/>
                <w:szCs w:val="21"/>
              </w:rPr>
              <w:t>(    )</w:t>
            </w:r>
          </w:p>
        </w:tc>
        <w:tc>
          <w:tcPr>
            <w:tcW w:w="979" w:type="dxa"/>
            <w:tcBorders>
              <w:top w:val="single" w:color="auto" w:sz="4" w:space="0"/>
              <w:left w:val="single" w:color="auto" w:sz="4" w:space="0"/>
              <w:bottom w:val="single" w:color="auto" w:sz="4" w:space="0"/>
              <w:right w:val="single" w:color="auto" w:sz="4" w:space="0"/>
            </w:tcBorders>
            <w:vAlign w:val="center"/>
          </w:tcPr>
          <w:p w14:paraId="15F7440A">
            <w:pPr>
              <w:jc w:val="center"/>
              <w:rPr>
                <w:rFonts w:ascii="宋体" w:hAnsi="宋体" w:cs="宋体"/>
                <w:szCs w:val="21"/>
              </w:rPr>
            </w:pPr>
          </w:p>
        </w:tc>
      </w:tr>
      <w:tr w14:paraId="29597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4B51BC59">
            <w:pPr>
              <w:jc w:val="left"/>
              <w:rPr>
                <w:rFonts w:ascii="宋体" w:hAnsi="宋体" w:cs="宋体"/>
                <w:szCs w:val="21"/>
              </w:rPr>
            </w:pPr>
            <w:r>
              <w:rPr>
                <w:rFonts w:hint="eastAsia" w:ascii="宋体" w:hAnsi="宋体" w:cs="宋体"/>
                <w:szCs w:val="21"/>
              </w:rPr>
              <w:t>二、模板工程及支撑体系</w:t>
            </w:r>
          </w:p>
        </w:tc>
        <w:tc>
          <w:tcPr>
            <w:tcW w:w="1368" w:type="dxa"/>
            <w:tcBorders>
              <w:top w:val="single" w:color="auto" w:sz="4" w:space="0"/>
              <w:left w:val="single" w:color="auto" w:sz="4" w:space="0"/>
              <w:bottom w:val="single" w:color="auto" w:sz="4" w:space="0"/>
              <w:right w:val="single" w:color="auto" w:sz="4" w:space="0"/>
            </w:tcBorders>
            <w:vAlign w:val="center"/>
          </w:tcPr>
          <w:p w14:paraId="13564D51">
            <w:pPr>
              <w:jc w:val="center"/>
              <w:rPr>
                <w:rFonts w:ascii="宋体" w:hAnsi="宋体" w:cs="宋体"/>
                <w:szCs w:val="21"/>
              </w:rPr>
            </w:pPr>
            <w:r>
              <w:rPr>
                <w:rFonts w:hint="eastAsia" w:ascii="宋体" w:hAnsi="宋体" w:cs="宋体"/>
                <w:szCs w:val="21"/>
              </w:rPr>
              <w:t>(    )</w:t>
            </w:r>
          </w:p>
        </w:tc>
        <w:tc>
          <w:tcPr>
            <w:tcW w:w="1284" w:type="dxa"/>
            <w:tcBorders>
              <w:top w:val="single" w:color="auto" w:sz="4" w:space="0"/>
              <w:left w:val="single" w:color="auto" w:sz="4" w:space="0"/>
              <w:bottom w:val="single" w:color="auto" w:sz="4" w:space="0"/>
              <w:right w:val="single" w:color="auto" w:sz="4" w:space="0"/>
            </w:tcBorders>
            <w:vAlign w:val="center"/>
          </w:tcPr>
          <w:p w14:paraId="69F0E77B">
            <w:pPr>
              <w:jc w:val="center"/>
              <w:rPr>
                <w:rFonts w:ascii="宋体" w:hAnsi="宋体" w:cs="宋体"/>
                <w:szCs w:val="21"/>
              </w:rPr>
            </w:pPr>
            <w:r>
              <w:rPr>
                <w:rFonts w:hint="eastAsia" w:ascii="宋体" w:hAnsi="宋体" w:cs="宋体"/>
                <w:szCs w:val="21"/>
              </w:rPr>
              <w:t>(    )</w:t>
            </w:r>
          </w:p>
        </w:tc>
        <w:tc>
          <w:tcPr>
            <w:tcW w:w="979" w:type="dxa"/>
            <w:tcBorders>
              <w:top w:val="single" w:color="auto" w:sz="4" w:space="0"/>
              <w:left w:val="single" w:color="auto" w:sz="4" w:space="0"/>
              <w:bottom w:val="single" w:color="auto" w:sz="4" w:space="0"/>
              <w:right w:val="single" w:color="auto" w:sz="4" w:space="0"/>
            </w:tcBorders>
            <w:vAlign w:val="center"/>
          </w:tcPr>
          <w:p w14:paraId="1D850F22">
            <w:pPr>
              <w:jc w:val="center"/>
              <w:rPr>
                <w:rFonts w:ascii="宋体" w:hAnsi="宋体" w:cs="宋体"/>
                <w:szCs w:val="21"/>
              </w:rPr>
            </w:pPr>
          </w:p>
        </w:tc>
      </w:tr>
      <w:tr w14:paraId="107A2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4940" w:type="dxa"/>
            <w:tcBorders>
              <w:top w:val="single" w:color="auto" w:sz="4" w:space="0"/>
              <w:left w:val="single" w:color="auto" w:sz="4" w:space="0"/>
              <w:bottom w:val="single" w:color="auto" w:sz="4" w:space="0"/>
              <w:right w:val="single" w:color="auto" w:sz="4" w:space="0"/>
            </w:tcBorders>
          </w:tcPr>
          <w:p w14:paraId="57B67F59">
            <w:pPr>
              <w:jc w:val="left"/>
              <w:rPr>
                <w:rFonts w:ascii="宋体" w:hAnsi="宋体" w:cs="宋体"/>
                <w:szCs w:val="21"/>
              </w:rPr>
            </w:pPr>
            <w:r>
              <w:rPr>
                <w:rFonts w:hint="eastAsia" w:ascii="宋体" w:hAnsi="宋体" w:cs="宋体"/>
                <w:szCs w:val="21"/>
              </w:rPr>
              <w:t>（一）各类工具式模板工程：包括滑模、爬模、飞模、隧道模等工程。</w:t>
            </w:r>
          </w:p>
        </w:tc>
        <w:tc>
          <w:tcPr>
            <w:tcW w:w="1368" w:type="dxa"/>
            <w:tcBorders>
              <w:top w:val="single" w:color="auto" w:sz="4" w:space="0"/>
              <w:left w:val="single" w:color="auto" w:sz="4" w:space="0"/>
              <w:bottom w:val="single" w:color="auto" w:sz="4" w:space="0"/>
              <w:right w:val="single" w:color="auto" w:sz="4" w:space="0"/>
            </w:tcBorders>
            <w:vAlign w:val="center"/>
          </w:tcPr>
          <w:p w14:paraId="3C717C4A">
            <w:pPr>
              <w:jc w:val="center"/>
              <w:rPr>
                <w:rFonts w:ascii="宋体" w:hAnsi="宋体" w:cs="宋体"/>
                <w:szCs w:val="21"/>
              </w:rPr>
            </w:pPr>
            <w:r>
              <w:rPr>
                <w:rFonts w:hint="eastAsia" w:ascii="宋体" w:hAnsi="宋体" w:cs="宋体"/>
                <w:szCs w:val="21"/>
              </w:rPr>
              <w:t>(    )</w:t>
            </w:r>
          </w:p>
        </w:tc>
        <w:tc>
          <w:tcPr>
            <w:tcW w:w="1284" w:type="dxa"/>
            <w:tcBorders>
              <w:top w:val="single" w:color="auto" w:sz="4" w:space="0"/>
              <w:left w:val="single" w:color="auto" w:sz="4" w:space="0"/>
              <w:bottom w:val="single" w:color="auto" w:sz="4" w:space="0"/>
              <w:right w:val="single" w:color="auto" w:sz="4" w:space="0"/>
            </w:tcBorders>
            <w:vAlign w:val="center"/>
          </w:tcPr>
          <w:p w14:paraId="58FA8FFA">
            <w:pPr>
              <w:jc w:val="center"/>
              <w:rPr>
                <w:rFonts w:ascii="宋体" w:hAnsi="宋体" w:cs="宋体"/>
                <w:szCs w:val="21"/>
              </w:rPr>
            </w:pPr>
            <w:r>
              <w:rPr>
                <w:rFonts w:hint="eastAsia" w:ascii="宋体" w:hAnsi="宋体" w:cs="宋体"/>
                <w:szCs w:val="21"/>
              </w:rPr>
              <w:t>(    )</w:t>
            </w:r>
          </w:p>
        </w:tc>
        <w:tc>
          <w:tcPr>
            <w:tcW w:w="979" w:type="dxa"/>
            <w:tcBorders>
              <w:top w:val="single" w:color="auto" w:sz="4" w:space="0"/>
              <w:left w:val="single" w:color="auto" w:sz="4" w:space="0"/>
              <w:bottom w:val="single" w:color="auto" w:sz="4" w:space="0"/>
              <w:right w:val="single" w:color="auto" w:sz="4" w:space="0"/>
            </w:tcBorders>
            <w:vAlign w:val="center"/>
          </w:tcPr>
          <w:p w14:paraId="760366EB">
            <w:pPr>
              <w:jc w:val="center"/>
              <w:rPr>
                <w:rFonts w:ascii="宋体" w:hAnsi="宋体" w:cs="宋体"/>
                <w:szCs w:val="21"/>
              </w:rPr>
            </w:pPr>
          </w:p>
        </w:tc>
      </w:tr>
      <w:tr w14:paraId="2104B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61C6B31E">
            <w:pPr>
              <w:jc w:val="left"/>
              <w:rPr>
                <w:rFonts w:ascii="宋体" w:hAnsi="宋体" w:cs="宋体"/>
                <w:szCs w:val="21"/>
              </w:rPr>
            </w:pPr>
            <w:r>
              <w:rPr>
                <w:rFonts w:hint="eastAsia" w:ascii="宋体" w:hAnsi="宋体" w:cs="宋体"/>
                <w:szCs w:val="21"/>
              </w:rPr>
              <w:t>（二）混凝土模板支撑工程：搭设高度8m及以上，或搭设跨度18m及以上，或施工总荷载（设计值）15kN/m2及以上，或集中线荷载（设计值）20kN/m及以上。</w:t>
            </w:r>
          </w:p>
        </w:tc>
        <w:tc>
          <w:tcPr>
            <w:tcW w:w="1368" w:type="dxa"/>
            <w:tcBorders>
              <w:top w:val="single" w:color="auto" w:sz="4" w:space="0"/>
              <w:left w:val="single" w:color="auto" w:sz="4" w:space="0"/>
              <w:bottom w:val="single" w:color="auto" w:sz="4" w:space="0"/>
              <w:right w:val="single" w:color="auto" w:sz="4" w:space="0"/>
            </w:tcBorders>
            <w:vAlign w:val="center"/>
          </w:tcPr>
          <w:p w14:paraId="4E1B4E8A">
            <w:pPr>
              <w:jc w:val="center"/>
              <w:rPr>
                <w:rFonts w:ascii="宋体" w:hAnsi="宋体" w:cs="宋体"/>
                <w:szCs w:val="21"/>
              </w:rPr>
            </w:pPr>
            <w:r>
              <w:rPr>
                <w:rFonts w:hint="eastAsia" w:ascii="宋体" w:hAnsi="宋体" w:cs="宋体"/>
                <w:szCs w:val="21"/>
              </w:rPr>
              <w:t>(    )</w:t>
            </w:r>
          </w:p>
        </w:tc>
        <w:tc>
          <w:tcPr>
            <w:tcW w:w="1284" w:type="dxa"/>
            <w:tcBorders>
              <w:top w:val="single" w:color="auto" w:sz="4" w:space="0"/>
              <w:left w:val="single" w:color="auto" w:sz="4" w:space="0"/>
              <w:bottom w:val="single" w:color="auto" w:sz="4" w:space="0"/>
              <w:right w:val="single" w:color="auto" w:sz="4" w:space="0"/>
            </w:tcBorders>
            <w:vAlign w:val="center"/>
          </w:tcPr>
          <w:p w14:paraId="792B526F">
            <w:pPr>
              <w:jc w:val="center"/>
              <w:rPr>
                <w:rFonts w:ascii="宋体" w:hAnsi="宋体" w:cs="宋体"/>
                <w:szCs w:val="21"/>
              </w:rPr>
            </w:pPr>
            <w:r>
              <w:rPr>
                <w:rFonts w:hint="eastAsia" w:ascii="宋体" w:hAnsi="宋体" w:cs="宋体"/>
                <w:szCs w:val="21"/>
              </w:rPr>
              <w:t>(    )</w:t>
            </w:r>
          </w:p>
        </w:tc>
        <w:tc>
          <w:tcPr>
            <w:tcW w:w="979" w:type="dxa"/>
            <w:tcBorders>
              <w:top w:val="single" w:color="auto" w:sz="4" w:space="0"/>
              <w:left w:val="single" w:color="auto" w:sz="4" w:space="0"/>
              <w:bottom w:val="single" w:color="auto" w:sz="4" w:space="0"/>
              <w:right w:val="single" w:color="auto" w:sz="4" w:space="0"/>
            </w:tcBorders>
            <w:vAlign w:val="center"/>
          </w:tcPr>
          <w:p w14:paraId="316B5EC9">
            <w:pPr>
              <w:jc w:val="center"/>
              <w:rPr>
                <w:rFonts w:ascii="宋体" w:hAnsi="宋体" w:cs="宋体"/>
                <w:szCs w:val="21"/>
              </w:rPr>
            </w:pPr>
          </w:p>
        </w:tc>
      </w:tr>
      <w:tr w14:paraId="6256E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063A26EF">
            <w:pPr>
              <w:jc w:val="left"/>
              <w:rPr>
                <w:rFonts w:ascii="宋体" w:hAnsi="宋体" w:cs="宋体"/>
                <w:szCs w:val="21"/>
              </w:rPr>
            </w:pPr>
            <w:r>
              <w:rPr>
                <w:rFonts w:hint="eastAsia" w:ascii="宋体" w:hAnsi="宋体" w:cs="宋体"/>
                <w:szCs w:val="21"/>
              </w:rPr>
              <w:t>（三）承重支撑体系：用于钢结构安装等满堂支撑体系，承受单点集中荷载7kN及以上。</w:t>
            </w:r>
          </w:p>
        </w:tc>
        <w:tc>
          <w:tcPr>
            <w:tcW w:w="1368" w:type="dxa"/>
            <w:tcBorders>
              <w:top w:val="single" w:color="auto" w:sz="4" w:space="0"/>
              <w:left w:val="single" w:color="auto" w:sz="4" w:space="0"/>
              <w:bottom w:val="single" w:color="auto" w:sz="4" w:space="0"/>
              <w:right w:val="single" w:color="auto" w:sz="4" w:space="0"/>
            </w:tcBorders>
            <w:vAlign w:val="center"/>
          </w:tcPr>
          <w:p w14:paraId="43EBA93F">
            <w:pPr>
              <w:jc w:val="center"/>
              <w:rPr>
                <w:rFonts w:ascii="宋体" w:hAnsi="宋体" w:cs="宋体"/>
                <w:szCs w:val="21"/>
              </w:rPr>
            </w:pPr>
            <w:r>
              <w:rPr>
                <w:rFonts w:hint="eastAsia" w:ascii="宋体" w:hAnsi="宋体" w:cs="宋体"/>
                <w:szCs w:val="21"/>
              </w:rPr>
              <w:t>(    )</w:t>
            </w:r>
          </w:p>
        </w:tc>
        <w:tc>
          <w:tcPr>
            <w:tcW w:w="1284" w:type="dxa"/>
            <w:tcBorders>
              <w:top w:val="single" w:color="auto" w:sz="4" w:space="0"/>
              <w:left w:val="single" w:color="auto" w:sz="4" w:space="0"/>
              <w:bottom w:val="single" w:color="auto" w:sz="4" w:space="0"/>
              <w:right w:val="single" w:color="auto" w:sz="4" w:space="0"/>
            </w:tcBorders>
            <w:vAlign w:val="center"/>
          </w:tcPr>
          <w:p w14:paraId="2B232F68">
            <w:pPr>
              <w:jc w:val="center"/>
              <w:rPr>
                <w:rFonts w:ascii="宋体" w:hAnsi="宋体" w:cs="宋体"/>
                <w:szCs w:val="21"/>
              </w:rPr>
            </w:pPr>
            <w:r>
              <w:rPr>
                <w:rFonts w:hint="eastAsia" w:ascii="宋体" w:hAnsi="宋体" w:cs="宋体"/>
                <w:szCs w:val="21"/>
              </w:rPr>
              <w:t>(    )</w:t>
            </w:r>
          </w:p>
        </w:tc>
        <w:tc>
          <w:tcPr>
            <w:tcW w:w="979" w:type="dxa"/>
            <w:tcBorders>
              <w:top w:val="single" w:color="auto" w:sz="4" w:space="0"/>
              <w:left w:val="single" w:color="auto" w:sz="4" w:space="0"/>
              <w:bottom w:val="single" w:color="auto" w:sz="4" w:space="0"/>
              <w:right w:val="single" w:color="auto" w:sz="4" w:space="0"/>
            </w:tcBorders>
            <w:vAlign w:val="center"/>
          </w:tcPr>
          <w:p w14:paraId="250A1258">
            <w:pPr>
              <w:jc w:val="center"/>
              <w:rPr>
                <w:rFonts w:ascii="宋体" w:hAnsi="宋体" w:cs="宋体"/>
                <w:szCs w:val="21"/>
              </w:rPr>
            </w:pPr>
          </w:p>
        </w:tc>
      </w:tr>
      <w:tr w14:paraId="35B5B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412B59A2">
            <w:pPr>
              <w:jc w:val="left"/>
              <w:rPr>
                <w:rFonts w:ascii="宋体" w:hAnsi="宋体" w:cs="宋体"/>
                <w:szCs w:val="21"/>
              </w:rPr>
            </w:pPr>
            <w:r>
              <w:rPr>
                <w:rFonts w:hint="eastAsia" w:ascii="宋体" w:hAnsi="宋体" w:cs="宋体"/>
                <w:szCs w:val="21"/>
              </w:rPr>
              <w:t>　三、起重吊装及起重机械安装拆卸工程</w:t>
            </w:r>
          </w:p>
        </w:tc>
        <w:tc>
          <w:tcPr>
            <w:tcW w:w="1368" w:type="dxa"/>
            <w:tcBorders>
              <w:top w:val="single" w:color="auto" w:sz="4" w:space="0"/>
              <w:left w:val="single" w:color="auto" w:sz="4" w:space="0"/>
              <w:bottom w:val="single" w:color="auto" w:sz="4" w:space="0"/>
              <w:right w:val="single" w:color="auto" w:sz="4" w:space="0"/>
            </w:tcBorders>
            <w:vAlign w:val="center"/>
          </w:tcPr>
          <w:p w14:paraId="52132E27">
            <w:pPr>
              <w:jc w:val="center"/>
              <w:rPr>
                <w:rFonts w:ascii="宋体" w:hAnsi="宋体" w:cs="宋体"/>
                <w:szCs w:val="21"/>
              </w:rPr>
            </w:pPr>
            <w:r>
              <w:rPr>
                <w:rFonts w:hint="eastAsia" w:ascii="宋体" w:hAnsi="宋体" w:cs="宋体"/>
                <w:szCs w:val="21"/>
              </w:rPr>
              <w:t>(    )</w:t>
            </w:r>
          </w:p>
        </w:tc>
        <w:tc>
          <w:tcPr>
            <w:tcW w:w="1284" w:type="dxa"/>
            <w:tcBorders>
              <w:top w:val="single" w:color="auto" w:sz="4" w:space="0"/>
              <w:left w:val="single" w:color="auto" w:sz="4" w:space="0"/>
              <w:bottom w:val="single" w:color="auto" w:sz="4" w:space="0"/>
              <w:right w:val="single" w:color="auto" w:sz="4" w:space="0"/>
            </w:tcBorders>
            <w:vAlign w:val="center"/>
          </w:tcPr>
          <w:p w14:paraId="34402996">
            <w:pPr>
              <w:jc w:val="center"/>
              <w:rPr>
                <w:rFonts w:ascii="宋体" w:hAnsi="宋体" w:cs="宋体"/>
                <w:szCs w:val="21"/>
              </w:rPr>
            </w:pPr>
            <w:r>
              <w:rPr>
                <w:rFonts w:hint="eastAsia" w:ascii="宋体" w:hAnsi="宋体" w:cs="宋体"/>
                <w:szCs w:val="21"/>
              </w:rPr>
              <w:t>(    )</w:t>
            </w:r>
          </w:p>
        </w:tc>
        <w:tc>
          <w:tcPr>
            <w:tcW w:w="979" w:type="dxa"/>
            <w:tcBorders>
              <w:top w:val="single" w:color="auto" w:sz="4" w:space="0"/>
              <w:left w:val="single" w:color="auto" w:sz="4" w:space="0"/>
              <w:bottom w:val="single" w:color="auto" w:sz="4" w:space="0"/>
              <w:right w:val="single" w:color="auto" w:sz="4" w:space="0"/>
            </w:tcBorders>
            <w:vAlign w:val="center"/>
          </w:tcPr>
          <w:p w14:paraId="53199BB9">
            <w:pPr>
              <w:jc w:val="center"/>
              <w:rPr>
                <w:rFonts w:ascii="宋体" w:hAnsi="宋体" w:cs="宋体"/>
                <w:szCs w:val="21"/>
              </w:rPr>
            </w:pPr>
          </w:p>
        </w:tc>
      </w:tr>
      <w:tr w14:paraId="7FE98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54DE9CBA">
            <w:pPr>
              <w:jc w:val="left"/>
              <w:rPr>
                <w:rFonts w:ascii="宋体" w:hAnsi="宋体" w:cs="宋体"/>
                <w:szCs w:val="21"/>
              </w:rPr>
            </w:pPr>
            <w:r>
              <w:rPr>
                <w:rFonts w:hint="eastAsia" w:ascii="宋体" w:hAnsi="宋体" w:cs="宋体"/>
                <w:szCs w:val="21"/>
              </w:rPr>
              <w:t>（一）采用非常规起重设备、方法，且单件起吊重量在100kN及以上的起重吊装工程。</w:t>
            </w:r>
          </w:p>
        </w:tc>
        <w:tc>
          <w:tcPr>
            <w:tcW w:w="1368" w:type="dxa"/>
            <w:tcBorders>
              <w:top w:val="single" w:color="auto" w:sz="4" w:space="0"/>
              <w:left w:val="single" w:color="auto" w:sz="4" w:space="0"/>
              <w:bottom w:val="single" w:color="auto" w:sz="4" w:space="0"/>
              <w:right w:val="single" w:color="auto" w:sz="4" w:space="0"/>
            </w:tcBorders>
            <w:vAlign w:val="center"/>
          </w:tcPr>
          <w:p w14:paraId="6C0497DA">
            <w:pPr>
              <w:jc w:val="center"/>
              <w:rPr>
                <w:rFonts w:ascii="宋体" w:hAnsi="宋体" w:cs="宋体"/>
                <w:szCs w:val="21"/>
              </w:rPr>
            </w:pPr>
            <w:r>
              <w:rPr>
                <w:rFonts w:hint="eastAsia" w:ascii="宋体" w:hAnsi="宋体" w:cs="宋体"/>
                <w:szCs w:val="21"/>
              </w:rPr>
              <w:t>(    )</w:t>
            </w:r>
          </w:p>
        </w:tc>
        <w:tc>
          <w:tcPr>
            <w:tcW w:w="1284" w:type="dxa"/>
            <w:tcBorders>
              <w:top w:val="single" w:color="auto" w:sz="4" w:space="0"/>
              <w:left w:val="single" w:color="auto" w:sz="4" w:space="0"/>
              <w:bottom w:val="single" w:color="auto" w:sz="4" w:space="0"/>
              <w:right w:val="single" w:color="auto" w:sz="4" w:space="0"/>
            </w:tcBorders>
            <w:vAlign w:val="center"/>
          </w:tcPr>
          <w:p w14:paraId="620BA3FA">
            <w:pPr>
              <w:jc w:val="center"/>
              <w:rPr>
                <w:rFonts w:ascii="宋体" w:hAnsi="宋体" w:cs="宋体"/>
                <w:szCs w:val="21"/>
              </w:rPr>
            </w:pPr>
            <w:r>
              <w:rPr>
                <w:rFonts w:hint="eastAsia" w:ascii="宋体" w:hAnsi="宋体" w:cs="宋体"/>
                <w:szCs w:val="21"/>
              </w:rPr>
              <w:t>(    )</w:t>
            </w:r>
          </w:p>
        </w:tc>
        <w:tc>
          <w:tcPr>
            <w:tcW w:w="979" w:type="dxa"/>
            <w:tcBorders>
              <w:top w:val="single" w:color="auto" w:sz="4" w:space="0"/>
              <w:left w:val="single" w:color="auto" w:sz="4" w:space="0"/>
              <w:bottom w:val="single" w:color="auto" w:sz="4" w:space="0"/>
              <w:right w:val="single" w:color="auto" w:sz="4" w:space="0"/>
            </w:tcBorders>
            <w:vAlign w:val="center"/>
          </w:tcPr>
          <w:p w14:paraId="5AD50F3B">
            <w:pPr>
              <w:jc w:val="center"/>
              <w:rPr>
                <w:rFonts w:ascii="宋体" w:hAnsi="宋体" w:cs="宋体"/>
                <w:szCs w:val="21"/>
              </w:rPr>
            </w:pPr>
          </w:p>
        </w:tc>
      </w:tr>
      <w:tr w14:paraId="33885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08EFE5FE">
            <w:pPr>
              <w:jc w:val="left"/>
              <w:rPr>
                <w:rFonts w:ascii="宋体" w:hAnsi="宋体" w:cs="宋体"/>
                <w:szCs w:val="21"/>
              </w:rPr>
            </w:pPr>
            <w:r>
              <w:rPr>
                <w:rFonts w:hint="eastAsia" w:ascii="宋体" w:hAnsi="宋体" w:cs="宋体"/>
                <w:szCs w:val="21"/>
              </w:rPr>
              <w:t>（二）起重量300kN及以上，或搭设总高度200m及以上，或搭设基础标高在200m及以上的起重机械安装和拆卸工程。</w:t>
            </w:r>
          </w:p>
        </w:tc>
        <w:tc>
          <w:tcPr>
            <w:tcW w:w="1368" w:type="dxa"/>
            <w:tcBorders>
              <w:top w:val="single" w:color="auto" w:sz="4" w:space="0"/>
              <w:left w:val="single" w:color="auto" w:sz="4" w:space="0"/>
              <w:bottom w:val="single" w:color="auto" w:sz="4" w:space="0"/>
              <w:right w:val="single" w:color="auto" w:sz="4" w:space="0"/>
            </w:tcBorders>
            <w:vAlign w:val="center"/>
          </w:tcPr>
          <w:p w14:paraId="5F8229B3">
            <w:pPr>
              <w:jc w:val="center"/>
              <w:rPr>
                <w:rFonts w:ascii="宋体" w:hAnsi="宋体" w:cs="宋体"/>
                <w:szCs w:val="21"/>
              </w:rPr>
            </w:pPr>
            <w:r>
              <w:rPr>
                <w:rFonts w:hint="eastAsia" w:ascii="宋体" w:hAnsi="宋体" w:cs="宋体"/>
                <w:szCs w:val="21"/>
              </w:rPr>
              <w:t>(    )</w:t>
            </w:r>
          </w:p>
        </w:tc>
        <w:tc>
          <w:tcPr>
            <w:tcW w:w="1284" w:type="dxa"/>
            <w:tcBorders>
              <w:top w:val="single" w:color="auto" w:sz="4" w:space="0"/>
              <w:left w:val="single" w:color="auto" w:sz="4" w:space="0"/>
              <w:bottom w:val="single" w:color="auto" w:sz="4" w:space="0"/>
              <w:right w:val="single" w:color="auto" w:sz="4" w:space="0"/>
            </w:tcBorders>
            <w:vAlign w:val="center"/>
          </w:tcPr>
          <w:p w14:paraId="6E8D59BC">
            <w:pPr>
              <w:jc w:val="center"/>
              <w:rPr>
                <w:rFonts w:ascii="宋体" w:hAnsi="宋体" w:cs="宋体"/>
                <w:szCs w:val="21"/>
              </w:rPr>
            </w:pPr>
            <w:r>
              <w:rPr>
                <w:rFonts w:hint="eastAsia" w:ascii="宋体" w:hAnsi="宋体" w:cs="宋体"/>
                <w:szCs w:val="21"/>
              </w:rPr>
              <w:t>(    )</w:t>
            </w:r>
          </w:p>
        </w:tc>
        <w:tc>
          <w:tcPr>
            <w:tcW w:w="979" w:type="dxa"/>
            <w:tcBorders>
              <w:top w:val="single" w:color="auto" w:sz="4" w:space="0"/>
              <w:left w:val="single" w:color="auto" w:sz="4" w:space="0"/>
              <w:bottom w:val="single" w:color="auto" w:sz="4" w:space="0"/>
              <w:right w:val="single" w:color="auto" w:sz="4" w:space="0"/>
            </w:tcBorders>
            <w:vAlign w:val="center"/>
          </w:tcPr>
          <w:p w14:paraId="0C5518B2">
            <w:pPr>
              <w:jc w:val="center"/>
              <w:rPr>
                <w:rFonts w:ascii="宋体" w:hAnsi="宋体" w:cs="宋体"/>
                <w:szCs w:val="21"/>
              </w:rPr>
            </w:pPr>
          </w:p>
        </w:tc>
      </w:tr>
      <w:tr w14:paraId="620D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04B53551">
            <w:pPr>
              <w:jc w:val="left"/>
              <w:rPr>
                <w:rFonts w:ascii="宋体" w:hAnsi="宋体" w:cs="宋体"/>
                <w:szCs w:val="21"/>
              </w:rPr>
            </w:pPr>
            <w:r>
              <w:rPr>
                <w:rFonts w:hint="eastAsia" w:ascii="宋体" w:hAnsi="宋体" w:cs="宋体"/>
                <w:szCs w:val="21"/>
              </w:rPr>
              <w:t>四、脚手架工程</w:t>
            </w:r>
          </w:p>
        </w:tc>
        <w:tc>
          <w:tcPr>
            <w:tcW w:w="1368" w:type="dxa"/>
            <w:tcBorders>
              <w:top w:val="single" w:color="auto" w:sz="4" w:space="0"/>
              <w:left w:val="single" w:color="auto" w:sz="4" w:space="0"/>
              <w:bottom w:val="single" w:color="auto" w:sz="4" w:space="0"/>
              <w:right w:val="single" w:color="auto" w:sz="4" w:space="0"/>
            </w:tcBorders>
            <w:vAlign w:val="center"/>
          </w:tcPr>
          <w:p w14:paraId="339EA582">
            <w:pPr>
              <w:jc w:val="center"/>
              <w:rPr>
                <w:rFonts w:ascii="宋体" w:hAnsi="宋体" w:cs="宋体"/>
                <w:szCs w:val="21"/>
              </w:rPr>
            </w:pPr>
            <w:r>
              <w:rPr>
                <w:rFonts w:hint="eastAsia" w:ascii="宋体" w:hAnsi="宋体" w:cs="宋体"/>
                <w:szCs w:val="21"/>
              </w:rPr>
              <w:t>(    )</w:t>
            </w:r>
          </w:p>
        </w:tc>
        <w:tc>
          <w:tcPr>
            <w:tcW w:w="1284" w:type="dxa"/>
            <w:tcBorders>
              <w:top w:val="single" w:color="auto" w:sz="4" w:space="0"/>
              <w:left w:val="single" w:color="auto" w:sz="4" w:space="0"/>
              <w:bottom w:val="single" w:color="auto" w:sz="4" w:space="0"/>
              <w:right w:val="single" w:color="auto" w:sz="4" w:space="0"/>
            </w:tcBorders>
            <w:vAlign w:val="center"/>
          </w:tcPr>
          <w:p w14:paraId="79B4184F">
            <w:pPr>
              <w:jc w:val="center"/>
              <w:rPr>
                <w:rFonts w:ascii="宋体" w:hAnsi="宋体" w:cs="宋体"/>
                <w:szCs w:val="21"/>
              </w:rPr>
            </w:pPr>
            <w:r>
              <w:rPr>
                <w:rFonts w:hint="eastAsia" w:ascii="宋体" w:hAnsi="宋体" w:cs="宋体"/>
                <w:szCs w:val="21"/>
              </w:rPr>
              <w:t>(    )</w:t>
            </w:r>
          </w:p>
        </w:tc>
        <w:tc>
          <w:tcPr>
            <w:tcW w:w="979" w:type="dxa"/>
            <w:tcBorders>
              <w:top w:val="single" w:color="auto" w:sz="4" w:space="0"/>
              <w:left w:val="single" w:color="auto" w:sz="4" w:space="0"/>
              <w:bottom w:val="single" w:color="auto" w:sz="4" w:space="0"/>
              <w:right w:val="single" w:color="auto" w:sz="4" w:space="0"/>
            </w:tcBorders>
            <w:vAlign w:val="center"/>
          </w:tcPr>
          <w:p w14:paraId="79B72D36">
            <w:pPr>
              <w:jc w:val="center"/>
              <w:rPr>
                <w:rFonts w:ascii="宋体" w:hAnsi="宋体" w:cs="宋体"/>
                <w:szCs w:val="21"/>
              </w:rPr>
            </w:pPr>
          </w:p>
        </w:tc>
      </w:tr>
      <w:tr w14:paraId="45015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0BD4BEFD">
            <w:pPr>
              <w:jc w:val="left"/>
              <w:rPr>
                <w:rFonts w:ascii="宋体" w:hAnsi="宋体" w:cs="宋体"/>
                <w:szCs w:val="21"/>
              </w:rPr>
            </w:pPr>
            <w:r>
              <w:rPr>
                <w:rFonts w:hint="eastAsia" w:ascii="宋体" w:hAnsi="宋体" w:cs="宋体"/>
                <w:szCs w:val="21"/>
              </w:rPr>
              <w:t>（一）搭设高度50m及以上的落地式钢管脚手架工程。</w:t>
            </w:r>
          </w:p>
        </w:tc>
        <w:tc>
          <w:tcPr>
            <w:tcW w:w="1368" w:type="dxa"/>
            <w:tcBorders>
              <w:top w:val="single" w:color="auto" w:sz="4" w:space="0"/>
              <w:left w:val="single" w:color="auto" w:sz="4" w:space="0"/>
              <w:bottom w:val="single" w:color="auto" w:sz="4" w:space="0"/>
              <w:right w:val="single" w:color="auto" w:sz="4" w:space="0"/>
            </w:tcBorders>
            <w:vAlign w:val="center"/>
          </w:tcPr>
          <w:p w14:paraId="747C5F43">
            <w:pPr>
              <w:jc w:val="center"/>
              <w:rPr>
                <w:rFonts w:ascii="宋体" w:hAnsi="宋体" w:cs="宋体"/>
                <w:szCs w:val="21"/>
              </w:rPr>
            </w:pPr>
            <w:r>
              <w:rPr>
                <w:rFonts w:hint="eastAsia" w:ascii="宋体" w:hAnsi="宋体" w:cs="宋体"/>
                <w:szCs w:val="21"/>
              </w:rPr>
              <w:t>(    )</w:t>
            </w:r>
          </w:p>
        </w:tc>
        <w:tc>
          <w:tcPr>
            <w:tcW w:w="1284" w:type="dxa"/>
            <w:tcBorders>
              <w:top w:val="single" w:color="auto" w:sz="4" w:space="0"/>
              <w:left w:val="single" w:color="auto" w:sz="4" w:space="0"/>
              <w:bottom w:val="single" w:color="auto" w:sz="4" w:space="0"/>
              <w:right w:val="single" w:color="auto" w:sz="4" w:space="0"/>
            </w:tcBorders>
            <w:vAlign w:val="center"/>
          </w:tcPr>
          <w:p w14:paraId="05A8E092">
            <w:pPr>
              <w:jc w:val="center"/>
              <w:rPr>
                <w:rFonts w:ascii="宋体" w:hAnsi="宋体" w:cs="宋体"/>
                <w:szCs w:val="21"/>
              </w:rPr>
            </w:pPr>
            <w:r>
              <w:rPr>
                <w:rFonts w:hint="eastAsia" w:ascii="宋体" w:hAnsi="宋体" w:cs="宋体"/>
                <w:szCs w:val="21"/>
              </w:rPr>
              <w:t>(    )</w:t>
            </w:r>
          </w:p>
        </w:tc>
        <w:tc>
          <w:tcPr>
            <w:tcW w:w="979" w:type="dxa"/>
            <w:tcBorders>
              <w:top w:val="single" w:color="auto" w:sz="4" w:space="0"/>
              <w:left w:val="single" w:color="auto" w:sz="4" w:space="0"/>
              <w:bottom w:val="single" w:color="auto" w:sz="4" w:space="0"/>
              <w:right w:val="single" w:color="auto" w:sz="4" w:space="0"/>
            </w:tcBorders>
            <w:vAlign w:val="center"/>
          </w:tcPr>
          <w:p w14:paraId="667F1E8B">
            <w:pPr>
              <w:jc w:val="center"/>
              <w:rPr>
                <w:rFonts w:ascii="宋体" w:hAnsi="宋体" w:cs="宋体"/>
                <w:szCs w:val="21"/>
              </w:rPr>
            </w:pPr>
          </w:p>
        </w:tc>
      </w:tr>
      <w:tr w14:paraId="546F8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5DE381E9">
            <w:pPr>
              <w:jc w:val="left"/>
              <w:rPr>
                <w:rFonts w:ascii="宋体" w:hAnsi="宋体" w:cs="宋体"/>
                <w:szCs w:val="21"/>
              </w:rPr>
            </w:pPr>
            <w:r>
              <w:rPr>
                <w:rFonts w:hint="eastAsia" w:ascii="宋体" w:hAnsi="宋体" w:cs="宋体"/>
                <w:szCs w:val="21"/>
              </w:rPr>
              <w:t>（二）提升高度在150m及以上的附着式升降脚手架工程或附着式升降操作平台工程。</w:t>
            </w:r>
          </w:p>
        </w:tc>
        <w:tc>
          <w:tcPr>
            <w:tcW w:w="1368" w:type="dxa"/>
            <w:tcBorders>
              <w:top w:val="single" w:color="auto" w:sz="4" w:space="0"/>
              <w:left w:val="single" w:color="auto" w:sz="4" w:space="0"/>
              <w:bottom w:val="single" w:color="auto" w:sz="4" w:space="0"/>
              <w:right w:val="single" w:color="auto" w:sz="4" w:space="0"/>
            </w:tcBorders>
            <w:vAlign w:val="center"/>
          </w:tcPr>
          <w:p w14:paraId="47D87FCF">
            <w:pPr>
              <w:jc w:val="center"/>
              <w:rPr>
                <w:rFonts w:ascii="宋体" w:hAnsi="宋体" w:cs="宋体"/>
                <w:szCs w:val="21"/>
              </w:rPr>
            </w:pPr>
            <w:r>
              <w:rPr>
                <w:rFonts w:hint="eastAsia" w:ascii="宋体" w:hAnsi="宋体" w:cs="宋体"/>
                <w:szCs w:val="21"/>
              </w:rPr>
              <w:t>(    )</w:t>
            </w:r>
          </w:p>
        </w:tc>
        <w:tc>
          <w:tcPr>
            <w:tcW w:w="1284" w:type="dxa"/>
            <w:tcBorders>
              <w:top w:val="single" w:color="auto" w:sz="4" w:space="0"/>
              <w:left w:val="single" w:color="auto" w:sz="4" w:space="0"/>
              <w:bottom w:val="single" w:color="auto" w:sz="4" w:space="0"/>
              <w:right w:val="single" w:color="auto" w:sz="4" w:space="0"/>
            </w:tcBorders>
            <w:vAlign w:val="center"/>
          </w:tcPr>
          <w:p w14:paraId="1E462F44">
            <w:pPr>
              <w:jc w:val="center"/>
              <w:rPr>
                <w:rFonts w:ascii="宋体" w:hAnsi="宋体" w:cs="宋体"/>
                <w:szCs w:val="21"/>
              </w:rPr>
            </w:pPr>
            <w:r>
              <w:rPr>
                <w:rFonts w:hint="eastAsia" w:ascii="宋体" w:hAnsi="宋体" w:cs="宋体"/>
                <w:szCs w:val="21"/>
              </w:rPr>
              <w:t>(    )</w:t>
            </w:r>
          </w:p>
        </w:tc>
        <w:tc>
          <w:tcPr>
            <w:tcW w:w="979" w:type="dxa"/>
            <w:tcBorders>
              <w:top w:val="single" w:color="auto" w:sz="4" w:space="0"/>
              <w:left w:val="single" w:color="auto" w:sz="4" w:space="0"/>
              <w:bottom w:val="single" w:color="auto" w:sz="4" w:space="0"/>
              <w:right w:val="single" w:color="auto" w:sz="4" w:space="0"/>
            </w:tcBorders>
            <w:vAlign w:val="center"/>
          </w:tcPr>
          <w:p w14:paraId="32C564A8">
            <w:pPr>
              <w:jc w:val="center"/>
              <w:rPr>
                <w:rFonts w:ascii="宋体" w:hAnsi="宋体" w:cs="宋体"/>
                <w:szCs w:val="21"/>
              </w:rPr>
            </w:pPr>
          </w:p>
        </w:tc>
      </w:tr>
      <w:tr w14:paraId="6FBA7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2D3CD48E">
            <w:pPr>
              <w:jc w:val="left"/>
              <w:rPr>
                <w:rFonts w:ascii="宋体" w:hAnsi="宋体" w:cs="宋体"/>
                <w:szCs w:val="21"/>
              </w:rPr>
            </w:pPr>
            <w:r>
              <w:rPr>
                <w:rFonts w:hint="eastAsia" w:ascii="宋体" w:hAnsi="宋体" w:cs="宋体"/>
                <w:szCs w:val="21"/>
              </w:rPr>
              <w:t>（三）分段架体搭设高度20m及以上的悬挑式脚手架工程。</w:t>
            </w:r>
          </w:p>
        </w:tc>
        <w:tc>
          <w:tcPr>
            <w:tcW w:w="1368" w:type="dxa"/>
            <w:tcBorders>
              <w:top w:val="single" w:color="auto" w:sz="4" w:space="0"/>
              <w:left w:val="single" w:color="auto" w:sz="4" w:space="0"/>
              <w:bottom w:val="single" w:color="auto" w:sz="4" w:space="0"/>
              <w:right w:val="single" w:color="auto" w:sz="4" w:space="0"/>
            </w:tcBorders>
            <w:vAlign w:val="center"/>
          </w:tcPr>
          <w:p w14:paraId="28ACBC47">
            <w:pPr>
              <w:jc w:val="center"/>
              <w:rPr>
                <w:rFonts w:ascii="宋体" w:hAnsi="宋体" w:cs="宋体"/>
                <w:szCs w:val="21"/>
              </w:rPr>
            </w:pPr>
            <w:r>
              <w:rPr>
                <w:rFonts w:hint="eastAsia" w:ascii="宋体" w:hAnsi="宋体" w:cs="宋体"/>
                <w:szCs w:val="21"/>
              </w:rPr>
              <w:t>(    )</w:t>
            </w:r>
          </w:p>
        </w:tc>
        <w:tc>
          <w:tcPr>
            <w:tcW w:w="1284" w:type="dxa"/>
            <w:tcBorders>
              <w:top w:val="single" w:color="auto" w:sz="4" w:space="0"/>
              <w:left w:val="single" w:color="auto" w:sz="4" w:space="0"/>
              <w:bottom w:val="single" w:color="auto" w:sz="4" w:space="0"/>
              <w:right w:val="single" w:color="auto" w:sz="4" w:space="0"/>
            </w:tcBorders>
            <w:vAlign w:val="center"/>
          </w:tcPr>
          <w:p w14:paraId="58AFB410">
            <w:pPr>
              <w:jc w:val="center"/>
              <w:rPr>
                <w:rFonts w:ascii="宋体" w:hAnsi="宋体" w:cs="宋体"/>
                <w:szCs w:val="21"/>
              </w:rPr>
            </w:pPr>
            <w:r>
              <w:rPr>
                <w:rFonts w:hint="eastAsia" w:ascii="宋体" w:hAnsi="宋体" w:cs="宋体"/>
                <w:szCs w:val="21"/>
              </w:rPr>
              <w:t>(    )</w:t>
            </w:r>
          </w:p>
        </w:tc>
        <w:tc>
          <w:tcPr>
            <w:tcW w:w="979" w:type="dxa"/>
            <w:tcBorders>
              <w:top w:val="single" w:color="auto" w:sz="4" w:space="0"/>
              <w:left w:val="single" w:color="auto" w:sz="4" w:space="0"/>
              <w:bottom w:val="single" w:color="auto" w:sz="4" w:space="0"/>
              <w:right w:val="single" w:color="auto" w:sz="4" w:space="0"/>
            </w:tcBorders>
            <w:vAlign w:val="center"/>
          </w:tcPr>
          <w:p w14:paraId="0CF36705">
            <w:pPr>
              <w:jc w:val="center"/>
              <w:rPr>
                <w:rFonts w:ascii="宋体" w:hAnsi="宋体" w:cs="宋体"/>
                <w:szCs w:val="21"/>
              </w:rPr>
            </w:pPr>
          </w:p>
        </w:tc>
      </w:tr>
      <w:tr w14:paraId="3A15A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6D09E00B">
            <w:pPr>
              <w:jc w:val="left"/>
              <w:rPr>
                <w:rFonts w:ascii="宋体" w:hAnsi="宋体" w:cs="宋体"/>
                <w:szCs w:val="21"/>
              </w:rPr>
            </w:pPr>
            <w:r>
              <w:rPr>
                <w:rFonts w:hint="eastAsia" w:ascii="宋体" w:hAnsi="宋体" w:cs="宋体"/>
                <w:szCs w:val="21"/>
              </w:rPr>
              <w:t>五、拆除工程</w:t>
            </w:r>
          </w:p>
        </w:tc>
        <w:tc>
          <w:tcPr>
            <w:tcW w:w="1368" w:type="dxa"/>
            <w:tcBorders>
              <w:top w:val="single" w:color="auto" w:sz="4" w:space="0"/>
              <w:left w:val="single" w:color="auto" w:sz="4" w:space="0"/>
              <w:bottom w:val="single" w:color="auto" w:sz="4" w:space="0"/>
              <w:right w:val="single" w:color="auto" w:sz="4" w:space="0"/>
            </w:tcBorders>
            <w:vAlign w:val="center"/>
          </w:tcPr>
          <w:p w14:paraId="0A8D60D6">
            <w:pPr>
              <w:jc w:val="center"/>
              <w:rPr>
                <w:rFonts w:ascii="宋体" w:hAnsi="宋体" w:cs="宋体"/>
                <w:szCs w:val="21"/>
              </w:rPr>
            </w:pPr>
            <w:r>
              <w:rPr>
                <w:rFonts w:hint="eastAsia" w:ascii="宋体" w:hAnsi="宋体" w:cs="宋体"/>
                <w:szCs w:val="21"/>
              </w:rPr>
              <w:t>(    )</w:t>
            </w:r>
          </w:p>
        </w:tc>
        <w:tc>
          <w:tcPr>
            <w:tcW w:w="1284" w:type="dxa"/>
            <w:tcBorders>
              <w:top w:val="single" w:color="auto" w:sz="4" w:space="0"/>
              <w:left w:val="single" w:color="auto" w:sz="4" w:space="0"/>
              <w:bottom w:val="single" w:color="auto" w:sz="4" w:space="0"/>
              <w:right w:val="single" w:color="auto" w:sz="4" w:space="0"/>
            </w:tcBorders>
            <w:vAlign w:val="center"/>
          </w:tcPr>
          <w:p w14:paraId="5CDABDCF">
            <w:pPr>
              <w:jc w:val="center"/>
              <w:rPr>
                <w:rFonts w:ascii="宋体" w:hAnsi="宋体" w:cs="宋体"/>
                <w:szCs w:val="21"/>
              </w:rPr>
            </w:pPr>
            <w:r>
              <w:rPr>
                <w:rFonts w:hint="eastAsia" w:ascii="宋体" w:hAnsi="宋体" w:cs="宋体"/>
                <w:szCs w:val="21"/>
              </w:rPr>
              <w:t>(    )</w:t>
            </w:r>
          </w:p>
        </w:tc>
        <w:tc>
          <w:tcPr>
            <w:tcW w:w="979" w:type="dxa"/>
            <w:tcBorders>
              <w:top w:val="single" w:color="auto" w:sz="4" w:space="0"/>
              <w:left w:val="single" w:color="auto" w:sz="4" w:space="0"/>
              <w:bottom w:val="single" w:color="auto" w:sz="4" w:space="0"/>
              <w:right w:val="single" w:color="auto" w:sz="4" w:space="0"/>
            </w:tcBorders>
            <w:vAlign w:val="center"/>
          </w:tcPr>
          <w:p w14:paraId="2B55020F">
            <w:pPr>
              <w:jc w:val="center"/>
              <w:rPr>
                <w:rFonts w:ascii="宋体" w:hAnsi="宋体" w:cs="宋体"/>
                <w:szCs w:val="21"/>
              </w:rPr>
            </w:pPr>
          </w:p>
        </w:tc>
      </w:tr>
      <w:tr w14:paraId="7660E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40" w:type="dxa"/>
            <w:tcBorders>
              <w:top w:val="single" w:color="auto" w:sz="4" w:space="0"/>
              <w:left w:val="single" w:color="auto" w:sz="4" w:space="0"/>
              <w:bottom w:val="single" w:color="auto" w:sz="4" w:space="0"/>
              <w:right w:val="single" w:color="auto" w:sz="4" w:space="0"/>
            </w:tcBorders>
          </w:tcPr>
          <w:p w14:paraId="27551334">
            <w:pPr>
              <w:jc w:val="left"/>
              <w:rPr>
                <w:rFonts w:ascii="宋体" w:hAnsi="宋体" w:cs="宋体"/>
                <w:szCs w:val="21"/>
              </w:rPr>
            </w:pPr>
            <w:r>
              <w:rPr>
                <w:rFonts w:hint="eastAsia" w:ascii="宋体" w:hAnsi="宋体" w:cs="宋体"/>
                <w:szCs w:val="21"/>
              </w:rPr>
              <w:t>（一）码头、桥梁、高架、烟囱、水塔或拆除中容易引起有毒有害气（液）体或粉尘扩散、易燃易爆事故发生的特殊建、构筑物的拆除工程。</w:t>
            </w:r>
          </w:p>
        </w:tc>
        <w:tc>
          <w:tcPr>
            <w:tcW w:w="1368" w:type="dxa"/>
            <w:tcBorders>
              <w:top w:val="single" w:color="auto" w:sz="4" w:space="0"/>
              <w:left w:val="single" w:color="auto" w:sz="4" w:space="0"/>
              <w:bottom w:val="single" w:color="auto" w:sz="4" w:space="0"/>
              <w:right w:val="single" w:color="auto" w:sz="4" w:space="0"/>
            </w:tcBorders>
            <w:vAlign w:val="center"/>
          </w:tcPr>
          <w:p w14:paraId="7A30009E">
            <w:pPr>
              <w:jc w:val="center"/>
              <w:rPr>
                <w:rFonts w:ascii="宋体" w:hAnsi="宋体" w:cs="宋体"/>
                <w:szCs w:val="21"/>
              </w:rPr>
            </w:pPr>
            <w:r>
              <w:rPr>
                <w:rFonts w:hint="eastAsia" w:ascii="宋体" w:hAnsi="宋体" w:cs="宋体"/>
                <w:szCs w:val="21"/>
              </w:rPr>
              <w:t>(    )</w:t>
            </w:r>
          </w:p>
        </w:tc>
        <w:tc>
          <w:tcPr>
            <w:tcW w:w="1284" w:type="dxa"/>
            <w:tcBorders>
              <w:top w:val="single" w:color="auto" w:sz="4" w:space="0"/>
              <w:left w:val="single" w:color="auto" w:sz="4" w:space="0"/>
              <w:bottom w:val="single" w:color="auto" w:sz="4" w:space="0"/>
              <w:right w:val="single" w:color="auto" w:sz="4" w:space="0"/>
            </w:tcBorders>
            <w:vAlign w:val="center"/>
          </w:tcPr>
          <w:p w14:paraId="4538FFD0">
            <w:pPr>
              <w:jc w:val="center"/>
              <w:rPr>
                <w:rFonts w:ascii="宋体" w:hAnsi="宋体" w:cs="宋体"/>
                <w:szCs w:val="21"/>
              </w:rPr>
            </w:pPr>
            <w:r>
              <w:rPr>
                <w:rFonts w:hint="eastAsia" w:ascii="宋体" w:hAnsi="宋体" w:cs="宋体"/>
                <w:szCs w:val="21"/>
              </w:rPr>
              <w:t>(    )</w:t>
            </w:r>
          </w:p>
        </w:tc>
        <w:tc>
          <w:tcPr>
            <w:tcW w:w="979" w:type="dxa"/>
            <w:tcBorders>
              <w:top w:val="single" w:color="auto" w:sz="4" w:space="0"/>
              <w:left w:val="single" w:color="auto" w:sz="4" w:space="0"/>
              <w:bottom w:val="single" w:color="auto" w:sz="4" w:space="0"/>
              <w:right w:val="single" w:color="auto" w:sz="4" w:space="0"/>
            </w:tcBorders>
            <w:vAlign w:val="center"/>
          </w:tcPr>
          <w:p w14:paraId="3588125D">
            <w:pPr>
              <w:jc w:val="center"/>
              <w:rPr>
                <w:rFonts w:ascii="宋体" w:hAnsi="宋体" w:cs="宋体"/>
                <w:szCs w:val="21"/>
              </w:rPr>
            </w:pPr>
          </w:p>
        </w:tc>
      </w:tr>
      <w:tr w14:paraId="6ABFD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702A9F00">
            <w:pPr>
              <w:jc w:val="left"/>
              <w:rPr>
                <w:rFonts w:ascii="宋体" w:hAnsi="宋体" w:cs="宋体"/>
                <w:szCs w:val="21"/>
              </w:rPr>
            </w:pPr>
            <w:r>
              <w:rPr>
                <w:rFonts w:hint="eastAsia" w:ascii="宋体" w:hAnsi="宋体" w:cs="宋体"/>
                <w:szCs w:val="21"/>
              </w:rPr>
              <w:t>（二）文物保护建筑、优秀历史建筑或历史文化风貌区影响范围内的拆除工程。</w:t>
            </w:r>
          </w:p>
        </w:tc>
        <w:tc>
          <w:tcPr>
            <w:tcW w:w="1368" w:type="dxa"/>
            <w:tcBorders>
              <w:top w:val="single" w:color="auto" w:sz="4" w:space="0"/>
              <w:left w:val="single" w:color="auto" w:sz="4" w:space="0"/>
              <w:bottom w:val="single" w:color="auto" w:sz="4" w:space="0"/>
              <w:right w:val="single" w:color="auto" w:sz="4" w:space="0"/>
            </w:tcBorders>
            <w:vAlign w:val="center"/>
          </w:tcPr>
          <w:p w14:paraId="4BC72DB8">
            <w:pPr>
              <w:jc w:val="center"/>
              <w:rPr>
                <w:rFonts w:ascii="宋体" w:hAnsi="宋体" w:cs="宋体"/>
                <w:szCs w:val="21"/>
              </w:rPr>
            </w:pPr>
            <w:r>
              <w:rPr>
                <w:rFonts w:hint="eastAsia" w:ascii="宋体" w:hAnsi="宋体" w:cs="宋体"/>
                <w:szCs w:val="21"/>
              </w:rPr>
              <w:t>(    )</w:t>
            </w:r>
          </w:p>
        </w:tc>
        <w:tc>
          <w:tcPr>
            <w:tcW w:w="1284" w:type="dxa"/>
            <w:tcBorders>
              <w:top w:val="single" w:color="auto" w:sz="4" w:space="0"/>
              <w:left w:val="single" w:color="auto" w:sz="4" w:space="0"/>
              <w:bottom w:val="single" w:color="auto" w:sz="4" w:space="0"/>
              <w:right w:val="single" w:color="auto" w:sz="4" w:space="0"/>
            </w:tcBorders>
            <w:vAlign w:val="center"/>
          </w:tcPr>
          <w:p w14:paraId="1A1310B1">
            <w:pPr>
              <w:jc w:val="center"/>
              <w:rPr>
                <w:rFonts w:ascii="宋体" w:hAnsi="宋体" w:cs="宋体"/>
                <w:szCs w:val="21"/>
              </w:rPr>
            </w:pPr>
            <w:r>
              <w:rPr>
                <w:rFonts w:hint="eastAsia" w:ascii="宋体" w:hAnsi="宋体" w:cs="宋体"/>
                <w:szCs w:val="21"/>
              </w:rPr>
              <w:t>(    )</w:t>
            </w:r>
          </w:p>
        </w:tc>
        <w:tc>
          <w:tcPr>
            <w:tcW w:w="979" w:type="dxa"/>
            <w:tcBorders>
              <w:top w:val="single" w:color="auto" w:sz="4" w:space="0"/>
              <w:left w:val="single" w:color="auto" w:sz="4" w:space="0"/>
              <w:bottom w:val="single" w:color="auto" w:sz="4" w:space="0"/>
              <w:right w:val="single" w:color="auto" w:sz="4" w:space="0"/>
            </w:tcBorders>
            <w:vAlign w:val="center"/>
          </w:tcPr>
          <w:p w14:paraId="2E39EA3F">
            <w:pPr>
              <w:jc w:val="center"/>
              <w:rPr>
                <w:rFonts w:ascii="宋体" w:hAnsi="宋体" w:cs="宋体"/>
                <w:szCs w:val="21"/>
              </w:rPr>
            </w:pPr>
          </w:p>
        </w:tc>
      </w:tr>
      <w:tr w14:paraId="5598A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198C1256">
            <w:pPr>
              <w:jc w:val="left"/>
              <w:rPr>
                <w:rFonts w:ascii="宋体" w:hAnsi="宋体" w:cs="宋体"/>
                <w:szCs w:val="21"/>
              </w:rPr>
            </w:pPr>
            <w:r>
              <w:rPr>
                <w:rFonts w:hint="eastAsia" w:ascii="宋体" w:hAnsi="宋体" w:cs="宋体"/>
                <w:szCs w:val="21"/>
              </w:rPr>
              <w:t>六、暗挖工程</w:t>
            </w:r>
          </w:p>
        </w:tc>
        <w:tc>
          <w:tcPr>
            <w:tcW w:w="1368" w:type="dxa"/>
            <w:tcBorders>
              <w:top w:val="single" w:color="auto" w:sz="4" w:space="0"/>
              <w:left w:val="single" w:color="auto" w:sz="4" w:space="0"/>
              <w:bottom w:val="single" w:color="auto" w:sz="4" w:space="0"/>
              <w:right w:val="single" w:color="auto" w:sz="4" w:space="0"/>
            </w:tcBorders>
            <w:vAlign w:val="center"/>
          </w:tcPr>
          <w:p w14:paraId="006843C7">
            <w:pPr>
              <w:jc w:val="center"/>
              <w:rPr>
                <w:rFonts w:ascii="宋体" w:hAnsi="宋体" w:cs="宋体"/>
                <w:szCs w:val="21"/>
              </w:rPr>
            </w:pPr>
            <w:r>
              <w:rPr>
                <w:rFonts w:hint="eastAsia" w:ascii="宋体" w:hAnsi="宋体" w:cs="宋体"/>
                <w:szCs w:val="21"/>
              </w:rPr>
              <w:t>(    )</w:t>
            </w:r>
          </w:p>
        </w:tc>
        <w:tc>
          <w:tcPr>
            <w:tcW w:w="1284" w:type="dxa"/>
            <w:tcBorders>
              <w:top w:val="single" w:color="auto" w:sz="4" w:space="0"/>
              <w:left w:val="single" w:color="auto" w:sz="4" w:space="0"/>
              <w:bottom w:val="single" w:color="auto" w:sz="4" w:space="0"/>
              <w:right w:val="single" w:color="auto" w:sz="4" w:space="0"/>
            </w:tcBorders>
            <w:vAlign w:val="center"/>
          </w:tcPr>
          <w:p w14:paraId="104A9FBC">
            <w:pPr>
              <w:jc w:val="center"/>
              <w:rPr>
                <w:rFonts w:ascii="宋体" w:hAnsi="宋体" w:cs="宋体"/>
                <w:szCs w:val="21"/>
              </w:rPr>
            </w:pPr>
            <w:r>
              <w:rPr>
                <w:rFonts w:hint="eastAsia" w:ascii="宋体" w:hAnsi="宋体" w:cs="宋体"/>
                <w:szCs w:val="21"/>
              </w:rPr>
              <w:t>(    )</w:t>
            </w:r>
          </w:p>
        </w:tc>
        <w:tc>
          <w:tcPr>
            <w:tcW w:w="979" w:type="dxa"/>
            <w:tcBorders>
              <w:top w:val="single" w:color="auto" w:sz="4" w:space="0"/>
              <w:left w:val="single" w:color="auto" w:sz="4" w:space="0"/>
              <w:bottom w:val="single" w:color="auto" w:sz="4" w:space="0"/>
              <w:right w:val="single" w:color="auto" w:sz="4" w:space="0"/>
            </w:tcBorders>
            <w:vAlign w:val="center"/>
          </w:tcPr>
          <w:p w14:paraId="7E29B9DA">
            <w:pPr>
              <w:jc w:val="center"/>
              <w:rPr>
                <w:rFonts w:ascii="宋体" w:hAnsi="宋体" w:cs="宋体"/>
                <w:szCs w:val="21"/>
              </w:rPr>
            </w:pPr>
          </w:p>
        </w:tc>
      </w:tr>
      <w:tr w14:paraId="5798E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0F31B792">
            <w:pPr>
              <w:jc w:val="left"/>
              <w:rPr>
                <w:rFonts w:ascii="宋体" w:hAnsi="宋体" w:cs="宋体"/>
                <w:szCs w:val="21"/>
              </w:rPr>
            </w:pPr>
            <w:r>
              <w:rPr>
                <w:rFonts w:hint="eastAsia" w:ascii="宋体" w:hAnsi="宋体" w:cs="宋体"/>
                <w:szCs w:val="21"/>
              </w:rPr>
              <w:t>采用矿山法、盾构法、顶管法施工的隧道、洞室工程。</w:t>
            </w:r>
          </w:p>
        </w:tc>
        <w:tc>
          <w:tcPr>
            <w:tcW w:w="1368" w:type="dxa"/>
            <w:tcBorders>
              <w:top w:val="single" w:color="auto" w:sz="4" w:space="0"/>
              <w:left w:val="single" w:color="auto" w:sz="4" w:space="0"/>
              <w:bottom w:val="single" w:color="auto" w:sz="4" w:space="0"/>
              <w:right w:val="single" w:color="auto" w:sz="4" w:space="0"/>
            </w:tcBorders>
            <w:vAlign w:val="center"/>
          </w:tcPr>
          <w:p w14:paraId="11778B1B">
            <w:pPr>
              <w:jc w:val="center"/>
              <w:rPr>
                <w:rFonts w:ascii="宋体" w:hAnsi="宋体" w:cs="宋体"/>
                <w:szCs w:val="21"/>
              </w:rPr>
            </w:pPr>
            <w:r>
              <w:rPr>
                <w:rFonts w:hint="eastAsia" w:ascii="宋体" w:hAnsi="宋体" w:cs="宋体"/>
                <w:szCs w:val="21"/>
              </w:rPr>
              <w:t>(    )</w:t>
            </w:r>
          </w:p>
        </w:tc>
        <w:tc>
          <w:tcPr>
            <w:tcW w:w="1284" w:type="dxa"/>
            <w:tcBorders>
              <w:top w:val="single" w:color="auto" w:sz="4" w:space="0"/>
              <w:left w:val="single" w:color="auto" w:sz="4" w:space="0"/>
              <w:bottom w:val="single" w:color="auto" w:sz="4" w:space="0"/>
              <w:right w:val="single" w:color="auto" w:sz="4" w:space="0"/>
            </w:tcBorders>
            <w:vAlign w:val="center"/>
          </w:tcPr>
          <w:p w14:paraId="2AA6A3D4">
            <w:pPr>
              <w:jc w:val="center"/>
              <w:rPr>
                <w:rFonts w:ascii="宋体" w:hAnsi="宋体" w:cs="宋体"/>
                <w:szCs w:val="21"/>
              </w:rPr>
            </w:pPr>
            <w:r>
              <w:rPr>
                <w:rFonts w:hint="eastAsia" w:ascii="宋体" w:hAnsi="宋体" w:cs="宋体"/>
                <w:szCs w:val="21"/>
              </w:rPr>
              <w:t>(    )</w:t>
            </w:r>
          </w:p>
        </w:tc>
        <w:tc>
          <w:tcPr>
            <w:tcW w:w="979" w:type="dxa"/>
            <w:tcBorders>
              <w:top w:val="single" w:color="auto" w:sz="4" w:space="0"/>
              <w:left w:val="single" w:color="auto" w:sz="4" w:space="0"/>
              <w:bottom w:val="single" w:color="auto" w:sz="4" w:space="0"/>
              <w:right w:val="single" w:color="auto" w:sz="4" w:space="0"/>
            </w:tcBorders>
            <w:vAlign w:val="center"/>
          </w:tcPr>
          <w:p w14:paraId="55BB413E">
            <w:pPr>
              <w:jc w:val="center"/>
              <w:rPr>
                <w:rFonts w:ascii="宋体" w:hAnsi="宋体" w:cs="宋体"/>
                <w:szCs w:val="21"/>
              </w:rPr>
            </w:pPr>
          </w:p>
        </w:tc>
      </w:tr>
      <w:tr w14:paraId="266EE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296547EA">
            <w:pPr>
              <w:jc w:val="left"/>
              <w:rPr>
                <w:rFonts w:ascii="宋体" w:hAnsi="宋体" w:cs="宋体"/>
                <w:szCs w:val="21"/>
              </w:rPr>
            </w:pPr>
            <w:r>
              <w:rPr>
                <w:rFonts w:hint="eastAsia" w:ascii="宋体" w:hAnsi="宋体" w:cs="宋体"/>
                <w:szCs w:val="21"/>
              </w:rPr>
              <w:t>七、其它</w:t>
            </w:r>
          </w:p>
        </w:tc>
        <w:tc>
          <w:tcPr>
            <w:tcW w:w="1368" w:type="dxa"/>
            <w:tcBorders>
              <w:top w:val="single" w:color="auto" w:sz="4" w:space="0"/>
              <w:left w:val="single" w:color="auto" w:sz="4" w:space="0"/>
              <w:bottom w:val="single" w:color="auto" w:sz="4" w:space="0"/>
              <w:right w:val="single" w:color="auto" w:sz="4" w:space="0"/>
            </w:tcBorders>
            <w:vAlign w:val="center"/>
          </w:tcPr>
          <w:p w14:paraId="585DCEFB">
            <w:pPr>
              <w:jc w:val="center"/>
              <w:rPr>
                <w:rFonts w:ascii="宋体" w:hAnsi="宋体" w:cs="宋体"/>
                <w:szCs w:val="21"/>
              </w:rPr>
            </w:pPr>
            <w:r>
              <w:rPr>
                <w:rFonts w:hint="eastAsia" w:ascii="宋体" w:hAnsi="宋体" w:cs="宋体"/>
                <w:szCs w:val="21"/>
              </w:rPr>
              <w:t>(    )</w:t>
            </w:r>
          </w:p>
        </w:tc>
        <w:tc>
          <w:tcPr>
            <w:tcW w:w="1284" w:type="dxa"/>
            <w:tcBorders>
              <w:top w:val="single" w:color="auto" w:sz="4" w:space="0"/>
              <w:left w:val="single" w:color="auto" w:sz="4" w:space="0"/>
              <w:bottom w:val="single" w:color="auto" w:sz="4" w:space="0"/>
              <w:right w:val="single" w:color="auto" w:sz="4" w:space="0"/>
            </w:tcBorders>
            <w:vAlign w:val="center"/>
          </w:tcPr>
          <w:p w14:paraId="2B321685">
            <w:pPr>
              <w:jc w:val="center"/>
              <w:rPr>
                <w:rFonts w:ascii="宋体" w:hAnsi="宋体" w:cs="宋体"/>
                <w:szCs w:val="21"/>
              </w:rPr>
            </w:pPr>
            <w:r>
              <w:rPr>
                <w:rFonts w:hint="eastAsia" w:ascii="宋体" w:hAnsi="宋体" w:cs="宋体"/>
                <w:szCs w:val="21"/>
              </w:rPr>
              <w:t>(    )</w:t>
            </w:r>
          </w:p>
        </w:tc>
        <w:tc>
          <w:tcPr>
            <w:tcW w:w="979" w:type="dxa"/>
            <w:tcBorders>
              <w:top w:val="single" w:color="auto" w:sz="4" w:space="0"/>
              <w:left w:val="single" w:color="auto" w:sz="4" w:space="0"/>
              <w:bottom w:val="single" w:color="auto" w:sz="4" w:space="0"/>
              <w:right w:val="single" w:color="auto" w:sz="4" w:space="0"/>
            </w:tcBorders>
            <w:vAlign w:val="center"/>
          </w:tcPr>
          <w:p w14:paraId="77ECBA73">
            <w:pPr>
              <w:jc w:val="center"/>
              <w:rPr>
                <w:rFonts w:ascii="宋体" w:hAnsi="宋体" w:cs="宋体"/>
                <w:szCs w:val="21"/>
              </w:rPr>
            </w:pPr>
          </w:p>
        </w:tc>
      </w:tr>
      <w:tr w14:paraId="1EB9C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23F88713">
            <w:pPr>
              <w:jc w:val="left"/>
              <w:rPr>
                <w:rFonts w:ascii="宋体" w:hAnsi="宋体" w:cs="宋体"/>
                <w:szCs w:val="21"/>
              </w:rPr>
            </w:pPr>
            <w:r>
              <w:rPr>
                <w:rFonts w:hint="eastAsia" w:ascii="宋体" w:hAnsi="宋体" w:cs="宋体"/>
                <w:szCs w:val="21"/>
              </w:rPr>
              <w:t>（一）施工高度50m及以上的建筑幕墙安装工程。</w:t>
            </w:r>
          </w:p>
        </w:tc>
        <w:tc>
          <w:tcPr>
            <w:tcW w:w="1368" w:type="dxa"/>
            <w:tcBorders>
              <w:top w:val="single" w:color="auto" w:sz="4" w:space="0"/>
              <w:left w:val="single" w:color="auto" w:sz="4" w:space="0"/>
              <w:bottom w:val="single" w:color="auto" w:sz="4" w:space="0"/>
              <w:right w:val="single" w:color="auto" w:sz="4" w:space="0"/>
            </w:tcBorders>
            <w:vAlign w:val="center"/>
          </w:tcPr>
          <w:p w14:paraId="3969131F">
            <w:pPr>
              <w:jc w:val="center"/>
              <w:rPr>
                <w:rFonts w:ascii="宋体" w:hAnsi="宋体" w:cs="宋体"/>
                <w:szCs w:val="21"/>
              </w:rPr>
            </w:pPr>
            <w:r>
              <w:rPr>
                <w:rFonts w:hint="eastAsia" w:ascii="宋体" w:hAnsi="宋体" w:cs="宋体"/>
                <w:szCs w:val="21"/>
              </w:rPr>
              <w:t>(    )</w:t>
            </w:r>
          </w:p>
        </w:tc>
        <w:tc>
          <w:tcPr>
            <w:tcW w:w="1284" w:type="dxa"/>
            <w:tcBorders>
              <w:top w:val="single" w:color="auto" w:sz="4" w:space="0"/>
              <w:left w:val="single" w:color="auto" w:sz="4" w:space="0"/>
              <w:bottom w:val="single" w:color="auto" w:sz="4" w:space="0"/>
              <w:right w:val="single" w:color="auto" w:sz="4" w:space="0"/>
            </w:tcBorders>
            <w:vAlign w:val="center"/>
          </w:tcPr>
          <w:p w14:paraId="51D82D41">
            <w:pPr>
              <w:jc w:val="center"/>
              <w:rPr>
                <w:rFonts w:ascii="宋体" w:hAnsi="宋体" w:cs="宋体"/>
                <w:szCs w:val="21"/>
              </w:rPr>
            </w:pPr>
            <w:r>
              <w:rPr>
                <w:rFonts w:hint="eastAsia" w:ascii="宋体" w:hAnsi="宋体" w:cs="宋体"/>
                <w:szCs w:val="21"/>
              </w:rPr>
              <w:t>(    )</w:t>
            </w:r>
          </w:p>
        </w:tc>
        <w:tc>
          <w:tcPr>
            <w:tcW w:w="979" w:type="dxa"/>
            <w:tcBorders>
              <w:top w:val="single" w:color="auto" w:sz="4" w:space="0"/>
              <w:left w:val="single" w:color="auto" w:sz="4" w:space="0"/>
              <w:bottom w:val="single" w:color="auto" w:sz="4" w:space="0"/>
              <w:right w:val="single" w:color="auto" w:sz="4" w:space="0"/>
            </w:tcBorders>
            <w:vAlign w:val="center"/>
          </w:tcPr>
          <w:p w14:paraId="1DE20BB8">
            <w:pPr>
              <w:jc w:val="center"/>
              <w:rPr>
                <w:rFonts w:ascii="宋体" w:hAnsi="宋体" w:cs="宋体"/>
                <w:szCs w:val="21"/>
              </w:rPr>
            </w:pPr>
          </w:p>
        </w:tc>
      </w:tr>
      <w:tr w14:paraId="55363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40" w:type="dxa"/>
            <w:tcBorders>
              <w:top w:val="single" w:color="auto" w:sz="4" w:space="0"/>
              <w:left w:val="single" w:color="auto" w:sz="4" w:space="0"/>
              <w:bottom w:val="single" w:color="auto" w:sz="4" w:space="0"/>
              <w:right w:val="single" w:color="auto" w:sz="4" w:space="0"/>
            </w:tcBorders>
          </w:tcPr>
          <w:p w14:paraId="50C3772B">
            <w:pPr>
              <w:jc w:val="left"/>
              <w:rPr>
                <w:rFonts w:ascii="宋体" w:hAnsi="宋体" w:cs="宋体"/>
                <w:szCs w:val="21"/>
              </w:rPr>
            </w:pPr>
            <w:r>
              <w:rPr>
                <w:rFonts w:hint="eastAsia" w:ascii="宋体" w:hAnsi="宋体" w:cs="宋体"/>
                <w:szCs w:val="21"/>
              </w:rPr>
              <w:t>（二）跨度36m及以上的钢结构安装工程，或跨度60m及以上的网架和索膜结构安装工程。</w:t>
            </w:r>
          </w:p>
        </w:tc>
        <w:tc>
          <w:tcPr>
            <w:tcW w:w="1368" w:type="dxa"/>
            <w:tcBorders>
              <w:top w:val="single" w:color="auto" w:sz="4" w:space="0"/>
              <w:left w:val="single" w:color="auto" w:sz="4" w:space="0"/>
              <w:bottom w:val="single" w:color="auto" w:sz="4" w:space="0"/>
              <w:right w:val="single" w:color="auto" w:sz="4" w:space="0"/>
            </w:tcBorders>
            <w:vAlign w:val="center"/>
          </w:tcPr>
          <w:p w14:paraId="276400CD">
            <w:pPr>
              <w:jc w:val="center"/>
              <w:rPr>
                <w:rFonts w:ascii="宋体" w:hAnsi="宋体" w:cs="宋体"/>
                <w:szCs w:val="21"/>
              </w:rPr>
            </w:pPr>
            <w:r>
              <w:rPr>
                <w:rFonts w:hint="eastAsia" w:ascii="宋体" w:hAnsi="宋体" w:cs="宋体"/>
                <w:szCs w:val="21"/>
              </w:rPr>
              <w:t>(    )</w:t>
            </w:r>
          </w:p>
        </w:tc>
        <w:tc>
          <w:tcPr>
            <w:tcW w:w="1284" w:type="dxa"/>
            <w:tcBorders>
              <w:top w:val="single" w:color="auto" w:sz="4" w:space="0"/>
              <w:left w:val="single" w:color="auto" w:sz="4" w:space="0"/>
              <w:bottom w:val="single" w:color="auto" w:sz="4" w:space="0"/>
              <w:right w:val="single" w:color="auto" w:sz="4" w:space="0"/>
            </w:tcBorders>
            <w:vAlign w:val="center"/>
          </w:tcPr>
          <w:p w14:paraId="67EEC506">
            <w:pPr>
              <w:jc w:val="center"/>
              <w:rPr>
                <w:rFonts w:ascii="宋体" w:hAnsi="宋体" w:cs="宋体"/>
                <w:szCs w:val="21"/>
              </w:rPr>
            </w:pPr>
            <w:r>
              <w:rPr>
                <w:rFonts w:hint="eastAsia" w:ascii="宋体" w:hAnsi="宋体" w:cs="宋体"/>
                <w:szCs w:val="21"/>
              </w:rPr>
              <w:t>(    )</w:t>
            </w:r>
          </w:p>
        </w:tc>
        <w:tc>
          <w:tcPr>
            <w:tcW w:w="979" w:type="dxa"/>
            <w:tcBorders>
              <w:top w:val="single" w:color="auto" w:sz="4" w:space="0"/>
              <w:left w:val="single" w:color="auto" w:sz="4" w:space="0"/>
              <w:bottom w:val="single" w:color="auto" w:sz="4" w:space="0"/>
              <w:right w:val="single" w:color="auto" w:sz="4" w:space="0"/>
            </w:tcBorders>
            <w:vAlign w:val="center"/>
          </w:tcPr>
          <w:p w14:paraId="746B9D76">
            <w:pPr>
              <w:jc w:val="center"/>
              <w:rPr>
                <w:rFonts w:ascii="宋体" w:hAnsi="宋体" w:cs="宋体"/>
                <w:szCs w:val="21"/>
              </w:rPr>
            </w:pPr>
          </w:p>
        </w:tc>
      </w:tr>
      <w:tr w14:paraId="4B4BC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626D7AFF">
            <w:pPr>
              <w:jc w:val="left"/>
              <w:rPr>
                <w:rFonts w:ascii="宋体" w:hAnsi="宋体" w:cs="宋体"/>
                <w:szCs w:val="21"/>
              </w:rPr>
            </w:pPr>
            <w:r>
              <w:rPr>
                <w:rFonts w:hint="eastAsia" w:ascii="宋体" w:hAnsi="宋体" w:cs="宋体"/>
                <w:szCs w:val="21"/>
              </w:rPr>
              <w:t>（三）开挖深度16m及以上的人工挖孔桩工程。</w:t>
            </w:r>
          </w:p>
        </w:tc>
        <w:tc>
          <w:tcPr>
            <w:tcW w:w="1368" w:type="dxa"/>
            <w:tcBorders>
              <w:top w:val="single" w:color="auto" w:sz="4" w:space="0"/>
              <w:left w:val="single" w:color="auto" w:sz="4" w:space="0"/>
              <w:bottom w:val="single" w:color="auto" w:sz="4" w:space="0"/>
              <w:right w:val="single" w:color="auto" w:sz="4" w:space="0"/>
            </w:tcBorders>
            <w:vAlign w:val="center"/>
          </w:tcPr>
          <w:p w14:paraId="68BFE821">
            <w:pPr>
              <w:jc w:val="center"/>
              <w:rPr>
                <w:rFonts w:ascii="宋体" w:hAnsi="宋体" w:cs="宋体"/>
                <w:szCs w:val="21"/>
              </w:rPr>
            </w:pPr>
            <w:r>
              <w:rPr>
                <w:rFonts w:hint="eastAsia" w:ascii="宋体" w:hAnsi="宋体" w:cs="宋体"/>
                <w:szCs w:val="21"/>
              </w:rPr>
              <w:t>(    )</w:t>
            </w:r>
          </w:p>
        </w:tc>
        <w:tc>
          <w:tcPr>
            <w:tcW w:w="1284" w:type="dxa"/>
            <w:tcBorders>
              <w:top w:val="single" w:color="auto" w:sz="4" w:space="0"/>
              <w:left w:val="single" w:color="auto" w:sz="4" w:space="0"/>
              <w:bottom w:val="single" w:color="auto" w:sz="4" w:space="0"/>
              <w:right w:val="single" w:color="auto" w:sz="4" w:space="0"/>
            </w:tcBorders>
            <w:vAlign w:val="center"/>
          </w:tcPr>
          <w:p w14:paraId="08291307">
            <w:pPr>
              <w:jc w:val="center"/>
              <w:rPr>
                <w:rFonts w:ascii="宋体" w:hAnsi="宋体" w:cs="宋体"/>
                <w:szCs w:val="21"/>
              </w:rPr>
            </w:pPr>
            <w:r>
              <w:rPr>
                <w:rFonts w:hint="eastAsia" w:ascii="宋体" w:hAnsi="宋体" w:cs="宋体"/>
                <w:szCs w:val="21"/>
              </w:rPr>
              <w:t>(    )</w:t>
            </w:r>
          </w:p>
        </w:tc>
        <w:tc>
          <w:tcPr>
            <w:tcW w:w="979" w:type="dxa"/>
            <w:tcBorders>
              <w:top w:val="single" w:color="auto" w:sz="4" w:space="0"/>
              <w:left w:val="single" w:color="auto" w:sz="4" w:space="0"/>
              <w:bottom w:val="single" w:color="auto" w:sz="4" w:space="0"/>
              <w:right w:val="single" w:color="auto" w:sz="4" w:space="0"/>
            </w:tcBorders>
            <w:vAlign w:val="center"/>
          </w:tcPr>
          <w:p w14:paraId="457327A0">
            <w:pPr>
              <w:jc w:val="center"/>
              <w:rPr>
                <w:rFonts w:ascii="宋体" w:hAnsi="宋体" w:cs="宋体"/>
                <w:szCs w:val="21"/>
              </w:rPr>
            </w:pPr>
          </w:p>
        </w:tc>
      </w:tr>
      <w:tr w14:paraId="5E5E7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20ABBB74">
            <w:pPr>
              <w:jc w:val="left"/>
              <w:rPr>
                <w:rFonts w:ascii="宋体" w:hAnsi="宋体" w:cs="宋体"/>
                <w:szCs w:val="21"/>
              </w:rPr>
            </w:pPr>
            <w:r>
              <w:rPr>
                <w:rFonts w:hint="eastAsia" w:ascii="宋体" w:hAnsi="宋体" w:cs="宋体"/>
                <w:szCs w:val="21"/>
              </w:rPr>
              <w:t>（四）水下作业工程。</w:t>
            </w:r>
          </w:p>
        </w:tc>
        <w:tc>
          <w:tcPr>
            <w:tcW w:w="1368" w:type="dxa"/>
            <w:tcBorders>
              <w:top w:val="single" w:color="auto" w:sz="4" w:space="0"/>
              <w:left w:val="single" w:color="auto" w:sz="4" w:space="0"/>
              <w:bottom w:val="single" w:color="auto" w:sz="4" w:space="0"/>
              <w:right w:val="single" w:color="auto" w:sz="4" w:space="0"/>
            </w:tcBorders>
            <w:vAlign w:val="center"/>
          </w:tcPr>
          <w:p w14:paraId="08A5C13D">
            <w:pPr>
              <w:jc w:val="center"/>
              <w:rPr>
                <w:rFonts w:ascii="宋体" w:hAnsi="宋体" w:cs="宋体"/>
                <w:szCs w:val="21"/>
              </w:rPr>
            </w:pPr>
            <w:r>
              <w:rPr>
                <w:rFonts w:hint="eastAsia" w:ascii="宋体" w:hAnsi="宋体" w:cs="宋体"/>
                <w:szCs w:val="21"/>
              </w:rPr>
              <w:t>(    )</w:t>
            </w:r>
          </w:p>
        </w:tc>
        <w:tc>
          <w:tcPr>
            <w:tcW w:w="1284" w:type="dxa"/>
            <w:tcBorders>
              <w:top w:val="single" w:color="auto" w:sz="4" w:space="0"/>
              <w:left w:val="single" w:color="auto" w:sz="4" w:space="0"/>
              <w:bottom w:val="single" w:color="auto" w:sz="4" w:space="0"/>
              <w:right w:val="single" w:color="auto" w:sz="4" w:space="0"/>
            </w:tcBorders>
            <w:vAlign w:val="center"/>
          </w:tcPr>
          <w:p w14:paraId="3EA77603">
            <w:pPr>
              <w:jc w:val="center"/>
              <w:rPr>
                <w:rFonts w:ascii="宋体" w:hAnsi="宋体" w:cs="宋体"/>
                <w:szCs w:val="21"/>
              </w:rPr>
            </w:pPr>
            <w:r>
              <w:rPr>
                <w:rFonts w:hint="eastAsia" w:ascii="宋体" w:hAnsi="宋体" w:cs="宋体"/>
                <w:szCs w:val="21"/>
              </w:rPr>
              <w:t>(    )</w:t>
            </w:r>
          </w:p>
        </w:tc>
        <w:tc>
          <w:tcPr>
            <w:tcW w:w="979" w:type="dxa"/>
            <w:tcBorders>
              <w:top w:val="single" w:color="auto" w:sz="4" w:space="0"/>
              <w:left w:val="single" w:color="auto" w:sz="4" w:space="0"/>
              <w:bottom w:val="single" w:color="auto" w:sz="4" w:space="0"/>
              <w:right w:val="single" w:color="auto" w:sz="4" w:space="0"/>
            </w:tcBorders>
            <w:vAlign w:val="center"/>
          </w:tcPr>
          <w:p w14:paraId="4A075376">
            <w:pPr>
              <w:jc w:val="center"/>
              <w:rPr>
                <w:rFonts w:ascii="宋体" w:hAnsi="宋体" w:cs="宋体"/>
                <w:szCs w:val="21"/>
              </w:rPr>
            </w:pPr>
          </w:p>
        </w:tc>
      </w:tr>
      <w:tr w14:paraId="7051A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4E76D2EA">
            <w:pPr>
              <w:jc w:val="left"/>
              <w:rPr>
                <w:rFonts w:ascii="宋体" w:hAnsi="宋体" w:cs="宋体"/>
                <w:szCs w:val="21"/>
              </w:rPr>
            </w:pPr>
            <w:r>
              <w:rPr>
                <w:rFonts w:hint="eastAsia" w:ascii="宋体" w:hAnsi="宋体" w:cs="宋体"/>
                <w:szCs w:val="21"/>
              </w:rPr>
              <w:t>（五）重量1000kN及以上的大型结构整体顶升、平移、转体等施工工艺。</w:t>
            </w:r>
          </w:p>
        </w:tc>
        <w:tc>
          <w:tcPr>
            <w:tcW w:w="1368" w:type="dxa"/>
            <w:tcBorders>
              <w:top w:val="single" w:color="auto" w:sz="4" w:space="0"/>
              <w:left w:val="single" w:color="auto" w:sz="4" w:space="0"/>
              <w:bottom w:val="single" w:color="auto" w:sz="4" w:space="0"/>
              <w:right w:val="single" w:color="auto" w:sz="4" w:space="0"/>
            </w:tcBorders>
            <w:vAlign w:val="center"/>
          </w:tcPr>
          <w:p w14:paraId="25303706">
            <w:pPr>
              <w:jc w:val="center"/>
              <w:rPr>
                <w:rFonts w:ascii="宋体" w:hAnsi="宋体" w:cs="宋体"/>
                <w:szCs w:val="21"/>
              </w:rPr>
            </w:pPr>
            <w:r>
              <w:rPr>
                <w:rFonts w:hint="eastAsia" w:ascii="宋体" w:hAnsi="宋体" w:cs="宋体"/>
                <w:szCs w:val="21"/>
              </w:rPr>
              <w:t>(    )</w:t>
            </w:r>
          </w:p>
        </w:tc>
        <w:tc>
          <w:tcPr>
            <w:tcW w:w="1284" w:type="dxa"/>
            <w:tcBorders>
              <w:top w:val="single" w:color="auto" w:sz="4" w:space="0"/>
              <w:left w:val="single" w:color="auto" w:sz="4" w:space="0"/>
              <w:bottom w:val="single" w:color="auto" w:sz="4" w:space="0"/>
              <w:right w:val="single" w:color="auto" w:sz="4" w:space="0"/>
            </w:tcBorders>
            <w:vAlign w:val="center"/>
          </w:tcPr>
          <w:p w14:paraId="70832DDC">
            <w:pPr>
              <w:jc w:val="center"/>
              <w:rPr>
                <w:rFonts w:ascii="宋体" w:hAnsi="宋体" w:cs="宋体"/>
                <w:szCs w:val="21"/>
              </w:rPr>
            </w:pPr>
            <w:r>
              <w:rPr>
                <w:rFonts w:hint="eastAsia" w:ascii="宋体" w:hAnsi="宋体" w:cs="宋体"/>
                <w:szCs w:val="21"/>
              </w:rPr>
              <w:t>(    )</w:t>
            </w:r>
          </w:p>
        </w:tc>
        <w:tc>
          <w:tcPr>
            <w:tcW w:w="979" w:type="dxa"/>
            <w:tcBorders>
              <w:top w:val="single" w:color="auto" w:sz="4" w:space="0"/>
              <w:left w:val="single" w:color="auto" w:sz="4" w:space="0"/>
              <w:bottom w:val="single" w:color="auto" w:sz="4" w:space="0"/>
              <w:right w:val="single" w:color="auto" w:sz="4" w:space="0"/>
            </w:tcBorders>
            <w:vAlign w:val="center"/>
          </w:tcPr>
          <w:p w14:paraId="620D6D1D">
            <w:pPr>
              <w:jc w:val="center"/>
              <w:rPr>
                <w:rFonts w:ascii="宋体" w:hAnsi="宋体" w:cs="宋体"/>
                <w:szCs w:val="21"/>
              </w:rPr>
            </w:pPr>
          </w:p>
        </w:tc>
      </w:tr>
      <w:tr w14:paraId="69D25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7E016D11">
            <w:pPr>
              <w:jc w:val="left"/>
              <w:rPr>
                <w:rFonts w:ascii="宋体" w:hAnsi="宋体" w:cs="宋体"/>
                <w:szCs w:val="21"/>
              </w:rPr>
            </w:pPr>
            <w:r>
              <w:rPr>
                <w:rFonts w:hint="eastAsia" w:ascii="宋体" w:hAnsi="宋体" w:cs="宋体"/>
                <w:szCs w:val="21"/>
              </w:rPr>
              <w:t>（六）采用新技术、新工艺、新材料、新设备可能影响工程施工安全，尚无国家、行业及地方技术标准的分部分项工程。</w:t>
            </w:r>
          </w:p>
        </w:tc>
        <w:tc>
          <w:tcPr>
            <w:tcW w:w="1368" w:type="dxa"/>
            <w:tcBorders>
              <w:top w:val="single" w:color="auto" w:sz="4" w:space="0"/>
              <w:left w:val="single" w:color="auto" w:sz="4" w:space="0"/>
              <w:bottom w:val="single" w:color="auto" w:sz="4" w:space="0"/>
              <w:right w:val="single" w:color="auto" w:sz="4" w:space="0"/>
            </w:tcBorders>
            <w:vAlign w:val="center"/>
          </w:tcPr>
          <w:p w14:paraId="3839EAF4">
            <w:pPr>
              <w:jc w:val="center"/>
              <w:rPr>
                <w:rFonts w:ascii="宋体" w:hAnsi="宋体" w:cs="宋体"/>
                <w:szCs w:val="21"/>
              </w:rPr>
            </w:pPr>
            <w:r>
              <w:rPr>
                <w:rFonts w:hint="eastAsia" w:ascii="宋体" w:hAnsi="宋体" w:cs="宋体"/>
                <w:szCs w:val="21"/>
              </w:rPr>
              <w:t>(    )</w:t>
            </w:r>
          </w:p>
        </w:tc>
        <w:tc>
          <w:tcPr>
            <w:tcW w:w="1284" w:type="dxa"/>
            <w:tcBorders>
              <w:top w:val="single" w:color="auto" w:sz="4" w:space="0"/>
              <w:left w:val="single" w:color="auto" w:sz="4" w:space="0"/>
              <w:bottom w:val="single" w:color="auto" w:sz="4" w:space="0"/>
              <w:right w:val="single" w:color="auto" w:sz="4" w:space="0"/>
            </w:tcBorders>
            <w:vAlign w:val="center"/>
          </w:tcPr>
          <w:p w14:paraId="2E0B57CA">
            <w:pPr>
              <w:jc w:val="center"/>
              <w:rPr>
                <w:rFonts w:ascii="宋体" w:hAnsi="宋体" w:cs="宋体"/>
                <w:szCs w:val="21"/>
              </w:rPr>
            </w:pPr>
            <w:r>
              <w:rPr>
                <w:rFonts w:hint="eastAsia" w:ascii="宋体" w:hAnsi="宋体" w:cs="宋体"/>
                <w:szCs w:val="21"/>
              </w:rPr>
              <w:t>(    )</w:t>
            </w:r>
          </w:p>
        </w:tc>
        <w:tc>
          <w:tcPr>
            <w:tcW w:w="979" w:type="dxa"/>
            <w:tcBorders>
              <w:top w:val="single" w:color="auto" w:sz="4" w:space="0"/>
              <w:left w:val="single" w:color="auto" w:sz="4" w:space="0"/>
              <w:bottom w:val="single" w:color="auto" w:sz="4" w:space="0"/>
              <w:right w:val="single" w:color="auto" w:sz="4" w:space="0"/>
            </w:tcBorders>
            <w:vAlign w:val="center"/>
          </w:tcPr>
          <w:p w14:paraId="6A7E3AD8">
            <w:pPr>
              <w:jc w:val="center"/>
              <w:rPr>
                <w:rFonts w:ascii="宋体" w:hAnsi="宋体" w:cs="宋体"/>
                <w:szCs w:val="21"/>
              </w:rPr>
            </w:pPr>
          </w:p>
        </w:tc>
      </w:tr>
    </w:tbl>
    <w:p w14:paraId="2CE59C96">
      <w:pPr>
        <w:spacing w:line="360" w:lineRule="auto"/>
        <w:rPr>
          <w:rFonts w:ascii="宋体" w:hAnsi="宋体" w:cs="宋体"/>
          <w:sz w:val="24"/>
          <w:szCs w:val="20"/>
          <w:u w:val="single"/>
        </w:rPr>
      </w:pPr>
      <w:r>
        <w:rPr>
          <w:rFonts w:hint="eastAsia" w:ascii="宋体" w:hAnsi="宋体" w:cs="宋体"/>
          <w:sz w:val="24"/>
          <w:szCs w:val="20"/>
        </w:rPr>
        <w:t>投标人名称（盖法人公章）：</w:t>
      </w:r>
    </w:p>
    <w:p w14:paraId="437D07CB">
      <w:pPr>
        <w:spacing w:line="360" w:lineRule="auto"/>
        <w:rPr>
          <w:rFonts w:ascii="宋体" w:hAnsi="宋体" w:cs="宋体"/>
          <w:sz w:val="24"/>
          <w:szCs w:val="20"/>
          <w:u w:val="single"/>
        </w:rPr>
      </w:pPr>
      <w:r>
        <w:rPr>
          <w:rFonts w:hint="eastAsia" w:ascii="宋体" w:hAnsi="宋体" w:cs="宋体"/>
          <w:sz w:val="24"/>
          <w:szCs w:val="20"/>
        </w:rPr>
        <w:t>法定代表人或被授权人（签字或盖章）：</w:t>
      </w:r>
    </w:p>
    <w:p w14:paraId="4F32C75E">
      <w:pPr>
        <w:spacing w:line="360" w:lineRule="auto"/>
        <w:jc w:val="left"/>
        <w:rPr>
          <w:rStyle w:val="114"/>
        </w:rPr>
      </w:pPr>
      <w:r>
        <w:rPr>
          <w:rFonts w:hint="eastAsia" w:ascii="宋体" w:hAnsi="宋体" w:cs="宋体"/>
          <w:sz w:val="24"/>
          <w:szCs w:val="20"/>
        </w:rPr>
        <w:t>日期：   年  月  日</w:t>
      </w:r>
    </w:p>
    <w:p w14:paraId="5AA77F7C">
      <w:pPr>
        <w:pStyle w:val="5"/>
        <w:spacing w:after="0" w:line="360" w:lineRule="auto"/>
        <w:ind w:firstLine="0"/>
        <w:jc w:val="left"/>
        <w:rPr>
          <w:b/>
          <w:sz w:val="32"/>
          <w:szCs w:val="32"/>
        </w:rPr>
        <w:sectPr>
          <w:pgSz w:w="11906" w:h="16838"/>
          <w:pgMar w:top="1440" w:right="1800" w:bottom="1440" w:left="1800" w:header="851" w:footer="992" w:gutter="0"/>
          <w:cols w:space="425" w:num="1"/>
          <w:docGrid w:type="lines" w:linePitch="312" w:charSpace="0"/>
        </w:sectPr>
      </w:pPr>
    </w:p>
    <w:p w14:paraId="1586F195">
      <w:pPr>
        <w:autoSpaceDE w:val="0"/>
        <w:autoSpaceDN w:val="0"/>
        <w:adjustRightInd w:val="0"/>
        <w:rPr>
          <w:szCs w:val="21"/>
        </w:rPr>
      </w:pPr>
      <w:r>
        <w:rPr>
          <w:rFonts w:hint="eastAsia"/>
          <w:szCs w:val="21"/>
        </w:rPr>
        <w:t>附件六</w:t>
      </w:r>
    </w:p>
    <w:p w14:paraId="1DD694F6">
      <w:pPr>
        <w:tabs>
          <w:tab w:val="left" w:pos="720"/>
        </w:tabs>
        <w:snapToGrid w:val="0"/>
        <w:spacing w:line="360" w:lineRule="auto"/>
        <w:jc w:val="center"/>
        <w:rPr>
          <w:rFonts w:ascii="宋体" w:hAnsi="宋体" w:cs="宋体"/>
          <w:b/>
          <w:sz w:val="32"/>
          <w:szCs w:val="32"/>
        </w:rPr>
      </w:pPr>
      <w:r>
        <w:rPr>
          <w:rFonts w:hint="eastAsia" w:ascii="宋体" w:hAnsi="宋体" w:cs="宋体"/>
          <w:b/>
          <w:sz w:val="32"/>
          <w:szCs w:val="32"/>
        </w:rPr>
        <w:t>中小企业声明函（如有）</w:t>
      </w:r>
    </w:p>
    <w:p w14:paraId="07598D32">
      <w:pPr>
        <w:spacing w:line="360" w:lineRule="auto"/>
        <w:rPr>
          <w:rFonts w:ascii="宋体" w:hAnsi="宋体" w:cs="宋体"/>
          <w:sz w:val="24"/>
          <w:szCs w:val="20"/>
          <w:u w:val="single"/>
        </w:rPr>
      </w:pPr>
      <w:r>
        <w:rPr>
          <w:rFonts w:hint="eastAsia" w:ascii="宋体" w:hAnsi="宋体" w:cs="宋体"/>
          <w:sz w:val="24"/>
          <w:szCs w:val="20"/>
        </w:rPr>
        <w:t>致：</w:t>
      </w:r>
      <w:r>
        <w:rPr>
          <w:rFonts w:hint="eastAsia" w:ascii="宋体" w:hAnsi="宋体" w:cs="宋体"/>
          <w:sz w:val="24"/>
          <w:szCs w:val="20"/>
          <w:u w:val="single"/>
        </w:rPr>
        <w:t xml:space="preserve">        （招标人）         </w:t>
      </w:r>
    </w:p>
    <w:p w14:paraId="6968F4EE">
      <w:pPr>
        <w:spacing w:line="360" w:lineRule="auto"/>
        <w:ind w:firstLine="480" w:firstLineChars="200"/>
        <w:rPr>
          <w:rFonts w:ascii="宋体" w:hAnsi="宋体" w:cs="宋体"/>
          <w:sz w:val="24"/>
          <w:szCs w:val="20"/>
        </w:rPr>
      </w:pPr>
      <w:r>
        <w:rPr>
          <w:rFonts w:hint="eastAsia" w:ascii="宋体" w:hAnsi="宋体" w:cs="宋体"/>
          <w:sz w:val="24"/>
          <w:szCs w:val="20"/>
        </w:rPr>
        <w:t>本公司郑重声明，根据《政府采购促进中小企业发展管理办法》（财库﹝2020﹞46号）的规定，本公司参加</w:t>
      </w:r>
      <w:r>
        <w:rPr>
          <w:rFonts w:hint="eastAsia" w:ascii="宋体" w:hAnsi="宋体" w:cs="宋体"/>
          <w:sz w:val="24"/>
          <w:szCs w:val="20"/>
          <w:u w:val="single"/>
        </w:rPr>
        <w:t xml:space="preserve">   （招标人）    </w:t>
      </w:r>
      <w:r>
        <w:rPr>
          <w:rFonts w:hint="eastAsia" w:ascii="宋体" w:hAnsi="宋体" w:cs="宋体"/>
          <w:sz w:val="24"/>
          <w:szCs w:val="20"/>
        </w:rPr>
        <w:t>的</w:t>
      </w:r>
      <w:r>
        <w:rPr>
          <w:rFonts w:hint="eastAsia" w:ascii="宋体" w:hAnsi="宋体" w:cs="宋体"/>
          <w:sz w:val="24"/>
          <w:szCs w:val="20"/>
          <w:u w:val="single"/>
        </w:rPr>
        <w:t xml:space="preserve">      （项目名称）      </w:t>
      </w:r>
      <w:r>
        <w:rPr>
          <w:rFonts w:hint="eastAsia" w:ascii="宋体" w:hAnsi="宋体" w:cs="宋体"/>
          <w:sz w:val="24"/>
          <w:szCs w:val="20"/>
        </w:rPr>
        <w:t>招标活动，工程的施工单位全部为符合政策要求的中小企业。相关企业（含签订分包意向协议的中小企业）的具体情况如下：</w:t>
      </w:r>
    </w:p>
    <w:p w14:paraId="4FDDCF2B">
      <w:pPr>
        <w:spacing w:line="360" w:lineRule="auto"/>
        <w:ind w:firstLine="480" w:firstLineChars="200"/>
        <w:rPr>
          <w:rFonts w:ascii="宋体" w:hAnsi="宋体" w:cs="宋体"/>
          <w:sz w:val="24"/>
          <w:szCs w:val="20"/>
        </w:rPr>
      </w:pPr>
      <w:r>
        <w:rPr>
          <w:rFonts w:hint="eastAsia" w:ascii="宋体" w:hAnsi="宋体" w:cs="宋体"/>
          <w:sz w:val="24"/>
          <w:szCs w:val="20"/>
        </w:rPr>
        <w:t>1.</w:t>
      </w:r>
      <w:r>
        <w:rPr>
          <w:rFonts w:hint="eastAsia" w:ascii="宋体" w:hAnsi="宋体" w:cs="宋体"/>
          <w:sz w:val="24"/>
          <w:szCs w:val="20"/>
          <w:u w:val="single"/>
        </w:rPr>
        <w:t xml:space="preserve">     （项目名称）     </w:t>
      </w:r>
      <w:r>
        <w:rPr>
          <w:rFonts w:hint="eastAsia" w:ascii="宋体" w:hAnsi="宋体" w:cs="宋体"/>
          <w:sz w:val="24"/>
          <w:szCs w:val="20"/>
        </w:rPr>
        <w:t>，属于</w:t>
      </w:r>
      <w:r>
        <w:rPr>
          <w:rFonts w:hint="eastAsia" w:ascii="宋体" w:hAnsi="宋体" w:cs="宋体"/>
          <w:sz w:val="24"/>
          <w:szCs w:val="20"/>
          <w:u w:val="single"/>
        </w:rPr>
        <w:t>建筑业</w:t>
      </w:r>
      <w:r>
        <w:rPr>
          <w:rFonts w:hint="eastAsia" w:ascii="宋体" w:hAnsi="宋体" w:cs="宋体"/>
          <w:sz w:val="24"/>
          <w:szCs w:val="20"/>
        </w:rPr>
        <w:t>；承建（承接）企业为</w:t>
      </w:r>
      <w:r>
        <w:rPr>
          <w:rFonts w:hint="eastAsia" w:ascii="宋体" w:hAnsi="宋体" w:cs="宋体"/>
          <w:sz w:val="24"/>
          <w:szCs w:val="20"/>
          <w:u w:val="single"/>
        </w:rPr>
        <w:t xml:space="preserve">    （企业名称）     </w:t>
      </w:r>
      <w:r>
        <w:rPr>
          <w:rFonts w:hint="eastAsia" w:ascii="宋体" w:hAnsi="宋体" w:cs="宋体"/>
          <w:sz w:val="24"/>
          <w:szCs w:val="20"/>
        </w:rPr>
        <w:t>，从业人员</w:t>
      </w:r>
      <w:r>
        <w:rPr>
          <w:rFonts w:hint="eastAsia" w:ascii="宋体" w:hAnsi="宋体" w:cs="宋体"/>
          <w:sz w:val="24"/>
          <w:szCs w:val="20"/>
          <w:u w:val="single"/>
        </w:rPr>
        <w:t xml:space="preserve">    </w:t>
      </w:r>
      <w:r>
        <w:rPr>
          <w:rFonts w:hint="eastAsia" w:ascii="宋体" w:hAnsi="宋体" w:cs="宋体"/>
          <w:sz w:val="24"/>
          <w:szCs w:val="20"/>
        </w:rPr>
        <w:t>人，营业收入为</w:t>
      </w:r>
      <w:r>
        <w:rPr>
          <w:rFonts w:hint="eastAsia" w:ascii="宋体" w:hAnsi="宋体" w:cs="宋体"/>
          <w:sz w:val="24"/>
          <w:szCs w:val="20"/>
          <w:u w:val="single"/>
        </w:rPr>
        <w:t xml:space="preserve">    </w:t>
      </w:r>
      <w:r>
        <w:rPr>
          <w:rFonts w:hint="eastAsia" w:ascii="宋体" w:hAnsi="宋体" w:cs="宋体"/>
          <w:sz w:val="24"/>
          <w:szCs w:val="20"/>
        </w:rPr>
        <w:t>万元，资产总额为</w:t>
      </w:r>
      <w:r>
        <w:rPr>
          <w:rFonts w:hint="eastAsia" w:ascii="宋体" w:hAnsi="宋体" w:cs="宋体"/>
          <w:sz w:val="24"/>
          <w:szCs w:val="20"/>
          <w:u w:val="single"/>
        </w:rPr>
        <w:t xml:space="preserve">    </w:t>
      </w:r>
      <w:r>
        <w:rPr>
          <w:rFonts w:hint="eastAsia" w:ascii="宋体" w:hAnsi="宋体" w:cs="宋体"/>
          <w:sz w:val="24"/>
          <w:szCs w:val="20"/>
        </w:rPr>
        <w:t>万元，属于</w:t>
      </w:r>
      <w:r>
        <w:rPr>
          <w:rFonts w:hint="eastAsia" w:ascii="宋体" w:hAnsi="宋体" w:cs="宋体"/>
          <w:sz w:val="24"/>
          <w:szCs w:val="20"/>
          <w:u w:val="single"/>
        </w:rPr>
        <w:t>（□小型企业、□微型企业）</w:t>
      </w:r>
      <w:r>
        <w:rPr>
          <w:rFonts w:hint="eastAsia" w:ascii="宋体" w:hAnsi="宋体" w:cs="宋体"/>
          <w:sz w:val="24"/>
          <w:szCs w:val="20"/>
        </w:rPr>
        <w:t>；在本项目中拟承担工作，在本项目的合同份额占合同总金额</w:t>
      </w:r>
      <w:r>
        <w:rPr>
          <w:rFonts w:hint="eastAsia" w:ascii="宋体" w:hAnsi="宋体" w:cs="宋体"/>
          <w:sz w:val="24"/>
          <w:szCs w:val="20"/>
          <w:u w:val="single"/>
        </w:rPr>
        <w:t xml:space="preserve">     </w:t>
      </w:r>
      <w:r>
        <w:rPr>
          <w:rFonts w:hint="eastAsia" w:ascii="宋体" w:hAnsi="宋体" w:cs="宋体"/>
          <w:sz w:val="24"/>
          <w:szCs w:val="20"/>
        </w:rPr>
        <w:t>%。</w:t>
      </w:r>
    </w:p>
    <w:p w14:paraId="772F07F2">
      <w:pPr>
        <w:spacing w:line="360" w:lineRule="auto"/>
        <w:ind w:firstLine="480" w:firstLineChars="200"/>
        <w:rPr>
          <w:rFonts w:ascii="宋体" w:hAnsi="宋体" w:cs="宋体"/>
          <w:sz w:val="24"/>
          <w:szCs w:val="20"/>
        </w:rPr>
      </w:pPr>
      <w:r>
        <w:rPr>
          <w:rFonts w:hint="eastAsia" w:ascii="宋体" w:hAnsi="宋体" w:cs="宋体"/>
          <w:sz w:val="24"/>
          <w:szCs w:val="20"/>
        </w:rPr>
        <w:t>2.</w:t>
      </w:r>
      <w:r>
        <w:rPr>
          <w:rFonts w:hint="eastAsia" w:ascii="宋体" w:hAnsi="宋体" w:cs="宋体"/>
          <w:sz w:val="24"/>
          <w:szCs w:val="20"/>
          <w:u w:val="single"/>
        </w:rPr>
        <w:t xml:space="preserve">     （项目名称）     </w:t>
      </w:r>
      <w:r>
        <w:rPr>
          <w:rFonts w:hint="eastAsia" w:ascii="宋体" w:hAnsi="宋体" w:cs="宋体"/>
          <w:sz w:val="24"/>
          <w:szCs w:val="20"/>
        </w:rPr>
        <w:t>，属于</w:t>
      </w:r>
      <w:r>
        <w:rPr>
          <w:rFonts w:hint="eastAsia" w:ascii="宋体" w:hAnsi="宋体" w:cs="宋体"/>
          <w:sz w:val="24"/>
          <w:szCs w:val="20"/>
          <w:u w:val="single"/>
        </w:rPr>
        <w:t>建筑业</w:t>
      </w:r>
      <w:r>
        <w:rPr>
          <w:rFonts w:hint="eastAsia" w:ascii="宋体" w:hAnsi="宋体" w:cs="宋体"/>
          <w:sz w:val="24"/>
          <w:szCs w:val="20"/>
        </w:rPr>
        <w:t>；承建（承接）企业为</w:t>
      </w:r>
      <w:r>
        <w:rPr>
          <w:rFonts w:hint="eastAsia" w:ascii="宋体" w:hAnsi="宋体" w:cs="宋体"/>
          <w:sz w:val="24"/>
          <w:szCs w:val="20"/>
          <w:u w:val="single"/>
        </w:rPr>
        <w:t xml:space="preserve">     （企业名称）     </w:t>
      </w:r>
      <w:r>
        <w:rPr>
          <w:rFonts w:hint="eastAsia" w:ascii="宋体" w:hAnsi="宋体" w:cs="宋体"/>
          <w:sz w:val="24"/>
          <w:szCs w:val="20"/>
        </w:rPr>
        <w:t>，从业人员</w:t>
      </w:r>
      <w:r>
        <w:rPr>
          <w:rFonts w:hint="eastAsia" w:ascii="宋体" w:hAnsi="宋体" w:cs="宋体"/>
          <w:sz w:val="24"/>
          <w:szCs w:val="20"/>
          <w:u w:val="single"/>
        </w:rPr>
        <w:t xml:space="preserve">    </w:t>
      </w:r>
      <w:r>
        <w:rPr>
          <w:rFonts w:hint="eastAsia" w:ascii="宋体" w:hAnsi="宋体" w:cs="宋体"/>
          <w:sz w:val="24"/>
          <w:szCs w:val="20"/>
        </w:rPr>
        <w:t>人，营业收入为</w:t>
      </w:r>
      <w:r>
        <w:rPr>
          <w:rFonts w:hint="eastAsia" w:ascii="宋体" w:hAnsi="宋体" w:cs="宋体"/>
          <w:sz w:val="24"/>
          <w:szCs w:val="20"/>
          <w:u w:val="single"/>
        </w:rPr>
        <w:t xml:space="preserve">    </w:t>
      </w:r>
      <w:r>
        <w:rPr>
          <w:rFonts w:hint="eastAsia" w:ascii="宋体" w:hAnsi="宋体" w:cs="宋体"/>
          <w:sz w:val="24"/>
          <w:szCs w:val="20"/>
        </w:rPr>
        <w:t>万元，资产总额为</w:t>
      </w:r>
      <w:r>
        <w:rPr>
          <w:rFonts w:hint="eastAsia" w:ascii="宋体" w:hAnsi="宋体" w:cs="宋体"/>
          <w:sz w:val="24"/>
          <w:szCs w:val="20"/>
          <w:u w:val="single"/>
        </w:rPr>
        <w:t xml:space="preserve">    </w:t>
      </w:r>
      <w:r>
        <w:rPr>
          <w:rFonts w:hint="eastAsia" w:ascii="宋体" w:hAnsi="宋体" w:cs="宋体"/>
          <w:sz w:val="24"/>
          <w:szCs w:val="20"/>
        </w:rPr>
        <w:t>万元，属于</w:t>
      </w:r>
      <w:r>
        <w:rPr>
          <w:rFonts w:hint="eastAsia" w:ascii="宋体" w:hAnsi="宋体" w:cs="宋体"/>
          <w:sz w:val="24"/>
          <w:szCs w:val="20"/>
          <w:u w:val="single"/>
        </w:rPr>
        <w:t>（□小型企业、□微型企业）</w:t>
      </w:r>
      <w:r>
        <w:rPr>
          <w:rFonts w:hint="eastAsia" w:ascii="宋体" w:hAnsi="宋体" w:cs="宋体"/>
          <w:sz w:val="24"/>
          <w:szCs w:val="20"/>
        </w:rPr>
        <w:t>；在本项目中拟承担工作，在本项目的合同份额占合同总金额</w:t>
      </w:r>
      <w:r>
        <w:rPr>
          <w:rFonts w:hint="eastAsia" w:ascii="宋体" w:hAnsi="宋体" w:cs="宋体"/>
          <w:sz w:val="24"/>
          <w:szCs w:val="20"/>
          <w:u w:val="single"/>
        </w:rPr>
        <w:t xml:space="preserve">     </w:t>
      </w:r>
      <w:r>
        <w:rPr>
          <w:rFonts w:hint="eastAsia" w:ascii="宋体" w:hAnsi="宋体" w:cs="宋体"/>
          <w:sz w:val="24"/>
          <w:szCs w:val="20"/>
        </w:rPr>
        <w:t>%。</w:t>
      </w:r>
    </w:p>
    <w:p w14:paraId="715BB197">
      <w:pPr>
        <w:spacing w:line="360" w:lineRule="auto"/>
        <w:ind w:firstLine="480" w:firstLineChars="200"/>
        <w:rPr>
          <w:rFonts w:ascii="宋体" w:hAnsi="宋体" w:cs="宋体"/>
          <w:sz w:val="24"/>
          <w:szCs w:val="20"/>
        </w:rPr>
      </w:pPr>
      <w:r>
        <w:rPr>
          <w:rFonts w:hint="eastAsia" w:ascii="宋体" w:hAnsi="宋体" w:cs="宋体"/>
          <w:sz w:val="24"/>
          <w:szCs w:val="20"/>
        </w:rPr>
        <w:t>……</w:t>
      </w:r>
    </w:p>
    <w:p w14:paraId="48D20024">
      <w:pPr>
        <w:spacing w:line="360" w:lineRule="auto"/>
        <w:ind w:firstLine="480" w:firstLineChars="200"/>
        <w:rPr>
          <w:rFonts w:ascii="宋体" w:hAnsi="宋体" w:cs="宋体"/>
          <w:sz w:val="24"/>
          <w:szCs w:val="20"/>
        </w:rPr>
      </w:pPr>
      <w:r>
        <w:rPr>
          <w:rFonts w:hint="eastAsia" w:ascii="宋体" w:hAnsi="宋体" w:cs="宋体"/>
          <w:sz w:val="24"/>
          <w:szCs w:val="20"/>
        </w:rPr>
        <w:t>以上企业，不属于大企业的分支机构，不存在控股股东为大企业的情形，也不存在与大企业的负责人为同一人的情形。</w:t>
      </w:r>
    </w:p>
    <w:p w14:paraId="3292A6E2">
      <w:pPr>
        <w:spacing w:line="360" w:lineRule="auto"/>
        <w:ind w:firstLine="480" w:firstLineChars="200"/>
        <w:rPr>
          <w:rFonts w:ascii="宋体" w:hAnsi="宋体" w:cs="宋体"/>
          <w:sz w:val="24"/>
          <w:szCs w:val="20"/>
        </w:rPr>
      </w:pPr>
      <w:r>
        <w:rPr>
          <w:rFonts w:hint="eastAsia" w:ascii="宋体" w:hAnsi="宋体" w:cs="宋体"/>
          <w:sz w:val="24"/>
          <w:szCs w:val="20"/>
        </w:rPr>
        <w:t>本企业对上述声明内容的真实性负责。如有虚假，将依法承担相应责任。</w:t>
      </w:r>
    </w:p>
    <w:p w14:paraId="144637F7">
      <w:pPr>
        <w:spacing w:line="360" w:lineRule="auto"/>
        <w:ind w:firstLine="480" w:firstLineChars="200"/>
        <w:rPr>
          <w:rFonts w:ascii="宋体" w:hAnsi="宋体" w:cs="宋体"/>
          <w:sz w:val="24"/>
          <w:szCs w:val="20"/>
        </w:rPr>
      </w:pPr>
    </w:p>
    <w:p w14:paraId="0421C03E">
      <w:pPr>
        <w:pStyle w:val="21"/>
        <w:rPr>
          <w:rFonts w:hAnsi="宋体" w:cs="宋体"/>
          <w:sz w:val="24"/>
        </w:rPr>
      </w:pPr>
    </w:p>
    <w:p w14:paraId="0B3CDCA4">
      <w:pPr>
        <w:pStyle w:val="21"/>
        <w:rPr>
          <w:rFonts w:hAnsi="宋体" w:cs="宋体"/>
          <w:sz w:val="24"/>
        </w:rPr>
      </w:pPr>
    </w:p>
    <w:p w14:paraId="468FA2F4">
      <w:pPr>
        <w:spacing w:line="360" w:lineRule="auto"/>
        <w:jc w:val="right"/>
        <w:rPr>
          <w:rFonts w:ascii="宋体" w:hAnsi="宋体" w:cs="宋体"/>
          <w:sz w:val="24"/>
          <w:szCs w:val="20"/>
        </w:rPr>
      </w:pPr>
      <w:r>
        <w:rPr>
          <w:rFonts w:hint="eastAsia" w:ascii="宋体" w:hAnsi="宋体" w:cs="宋体"/>
          <w:sz w:val="24"/>
          <w:szCs w:val="20"/>
        </w:rPr>
        <w:t>投标人名称（盖章或电子印章）：</w:t>
      </w:r>
    </w:p>
    <w:p w14:paraId="0304E93F">
      <w:pPr>
        <w:spacing w:line="360" w:lineRule="auto"/>
        <w:jc w:val="center"/>
        <w:rPr>
          <w:rFonts w:ascii="宋体" w:hAnsi="宋体" w:cs="宋体"/>
          <w:sz w:val="24"/>
          <w:szCs w:val="20"/>
        </w:rPr>
      </w:pPr>
      <w:r>
        <w:rPr>
          <w:rFonts w:hint="eastAsia" w:ascii="宋体" w:hAnsi="宋体" w:cs="宋体"/>
          <w:sz w:val="24"/>
          <w:szCs w:val="20"/>
        </w:rPr>
        <w:t xml:space="preserve">                                   日   期：     年   月   日</w:t>
      </w:r>
    </w:p>
    <w:p w14:paraId="5E483E7E">
      <w:pPr>
        <w:pStyle w:val="21"/>
        <w:rPr>
          <w:rFonts w:hAnsi="宋体" w:cs="宋体"/>
          <w:sz w:val="24"/>
        </w:rPr>
      </w:pPr>
    </w:p>
    <w:p w14:paraId="4B6D5EC0">
      <w:pPr>
        <w:spacing w:line="360" w:lineRule="auto"/>
        <w:ind w:firstLine="422" w:firstLineChars="200"/>
        <w:rPr>
          <w:rFonts w:ascii="宋体" w:hAnsi="宋体" w:cs="宋体"/>
          <w:b/>
          <w:bCs/>
          <w:szCs w:val="21"/>
        </w:rPr>
      </w:pPr>
      <w:r>
        <w:rPr>
          <w:rFonts w:hint="eastAsia" w:ascii="宋体" w:hAnsi="宋体" w:cs="宋体"/>
          <w:b/>
          <w:bCs/>
          <w:szCs w:val="21"/>
        </w:rPr>
        <w:t>注：1、从业人员、营业收入、资产总额填报上一年度数据，无上一年度数据的新成立企业可不填报。</w:t>
      </w:r>
    </w:p>
    <w:p w14:paraId="39264324">
      <w:pPr>
        <w:pStyle w:val="21"/>
        <w:ind w:firstLine="843" w:firstLineChars="400"/>
        <w:rPr>
          <w:b/>
          <w:bCs/>
          <w:u w:val="single"/>
        </w:rPr>
      </w:pPr>
      <w:r>
        <w:rPr>
          <w:rFonts w:hint="eastAsia"/>
          <w:b/>
          <w:bCs/>
          <w:u w:val="single"/>
        </w:rPr>
        <w:t>2、《中小企业声明函》（如有）适用于小微企业参加招投标活动的。投标人应当自行核实是否属于小微企业，并认真填写，若有虚假将追究其责任。</w:t>
      </w:r>
    </w:p>
    <w:p w14:paraId="32AC87F8">
      <w:pPr>
        <w:pStyle w:val="21"/>
        <w:ind w:firstLine="843" w:firstLineChars="400"/>
        <w:rPr>
          <w:b/>
          <w:bCs/>
          <w:u w:val="single"/>
        </w:rPr>
      </w:pPr>
      <w:r>
        <w:rPr>
          <w:rFonts w:hint="eastAsia"/>
          <w:b/>
          <w:bCs/>
          <w:u w:val="single"/>
        </w:rPr>
        <w:t>3、需按照本项目对应行业出具《中小企业声明函》，而非按照供应商的经营范围出具。</w:t>
      </w:r>
    </w:p>
    <w:p w14:paraId="431FF819">
      <w:pPr>
        <w:widowControl/>
        <w:kinsoku w:val="0"/>
        <w:autoSpaceDE w:val="0"/>
        <w:autoSpaceDN w:val="0"/>
        <w:adjustRightInd w:val="0"/>
        <w:snapToGrid w:val="0"/>
        <w:jc w:val="left"/>
        <w:textAlignment w:val="baseline"/>
        <w:rPr>
          <w:rFonts w:ascii="宋体" w:hAnsi="宋体" w:cs="宋体"/>
          <w:spacing w:val="11"/>
          <w:sz w:val="30"/>
          <w:szCs w:val="30"/>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br w:type="page"/>
      </w:r>
    </w:p>
    <w:p w14:paraId="417C15AA">
      <w:pPr>
        <w:pStyle w:val="115"/>
        <w:jc w:val="center"/>
        <w:outlineLvl w:val="3"/>
        <w:rPr>
          <w:rFonts w:hint="default" w:ascii="宋体" w:hAnsi="宋体" w:eastAsia="宋体" w:cs="宋体"/>
          <w:snapToGrid w:val="0"/>
          <w:spacing w:val="4"/>
          <w:sz w:val="24"/>
          <w:u w:val="single"/>
        </w:rPr>
      </w:pPr>
      <w:r>
        <w:rPr>
          <w:rFonts w:ascii="宋体" w:hAnsi="宋体" w:eastAsia="宋体" w:cs="宋体"/>
          <w:snapToGrid w:val="0"/>
          <w:spacing w:val="4"/>
          <w:sz w:val="24"/>
          <w:u w:val="single"/>
        </w:rPr>
        <w:t xml:space="preserve"> </w:t>
      </w:r>
    </w:p>
    <w:p w14:paraId="18281ACC">
      <w:pPr>
        <w:pStyle w:val="115"/>
        <w:jc w:val="center"/>
        <w:outlineLvl w:val="3"/>
        <w:rPr>
          <w:rFonts w:hint="default" w:eastAsia="宋体"/>
        </w:rPr>
      </w:pPr>
      <w:r>
        <w:rPr>
          <w:rFonts w:ascii="宋体" w:hAnsi="宋体" w:eastAsia="宋体" w:cs="宋体"/>
          <w:b/>
          <w:kern w:val="2"/>
          <w:sz w:val="32"/>
          <w:szCs w:val="32"/>
        </w:rPr>
        <w:t>监狱企业证明文件（如有）</w:t>
      </w:r>
    </w:p>
    <w:p w14:paraId="1A56C992">
      <w:pPr>
        <w:pStyle w:val="115"/>
        <w:ind w:firstLine="480"/>
        <w:rPr>
          <w:rFonts w:hint="default"/>
        </w:rPr>
      </w:pPr>
    </w:p>
    <w:p w14:paraId="1D9FCC1B">
      <w:pPr>
        <w:pStyle w:val="115"/>
        <w:ind w:firstLine="480"/>
        <w:rPr>
          <w:rFonts w:hint="default"/>
        </w:rPr>
      </w:pPr>
    </w:p>
    <w:p w14:paraId="32DFF11F">
      <w:pPr>
        <w:pStyle w:val="115"/>
        <w:ind w:firstLine="480"/>
        <w:rPr>
          <w:rFonts w:hint="default"/>
        </w:rPr>
      </w:pPr>
    </w:p>
    <w:p w14:paraId="6D94D4B3">
      <w:pPr>
        <w:pStyle w:val="115"/>
        <w:ind w:firstLine="480"/>
        <w:rPr>
          <w:rFonts w:hint="default"/>
        </w:rPr>
      </w:pPr>
    </w:p>
    <w:p w14:paraId="7DFE7CAF">
      <w:pPr>
        <w:pStyle w:val="115"/>
        <w:ind w:firstLine="480"/>
        <w:rPr>
          <w:rFonts w:hint="default"/>
        </w:rPr>
      </w:pPr>
    </w:p>
    <w:p w14:paraId="45DC8E96">
      <w:pPr>
        <w:pStyle w:val="115"/>
        <w:ind w:firstLine="480"/>
        <w:rPr>
          <w:rFonts w:hint="default"/>
        </w:rPr>
      </w:pPr>
    </w:p>
    <w:p w14:paraId="0882D99B">
      <w:pPr>
        <w:pStyle w:val="115"/>
        <w:ind w:firstLine="480"/>
        <w:rPr>
          <w:rFonts w:hint="default"/>
        </w:rPr>
      </w:pPr>
    </w:p>
    <w:p w14:paraId="289F0E57">
      <w:pPr>
        <w:pStyle w:val="115"/>
        <w:ind w:firstLine="480"/>
        <w:rPr>
          <w:rFonts w:hint="default"/>
        </w:rPr>
      </w:pPr>
    </w:p>
    <w:p w14:paraId="723002B6">
      <w:pPr>
        <w:pStyle w:val="115"/>
        <w:ind w:firstLine="480"/>
        <w:rPr>
          <w:rFonts w:hint="default"/>
        </w:rPr>
      </w:pPr>
    </w:p>
    <w:p w14:paraId="023CD2DD">
      <w:pPr>
        <w:pStyle w:val="115"/>
        <w:ind w:firstLine="480"/>
        <w:rPr>
          <w:rFonts w:hint="default"/>
        </w:rPr>
      </w:pPr>
    </w:p>
    <w:p w14:paraId="79DAA292">
      <w:pPr>
        <w:pStyle w:val="115"/>
        <w:ind w:firstLine="480"/>
        <w:rPr>
          <w:rFonts w:hint="default"/>
        </w:rPr>
      </w:pPr>
    </w:p>
    <w:p w14:paraId="3BE4268C">
      <w:pPr>
        <w:pStyle w:val="115"/>
        <w:ind w:firstLine="480"/>
        <w:rPr>
          <w:rFonts w:hint="default"/>
        </w:rPr>
      </w:pPr>
    </w:p>
    <w:p w14:paraId="524C142F">
      <w:pPr>
        <w:pStyle w:val="115"/>
        <w:ind w:firstLine="480"/>
        <w:rPr>
          <w:rFonts w:hint="default"/>
        </w:rPr>
      </w:pPr>
    </w:p>
    <w:p w14:paraId="1398C91B">
      <w:pPr>
        <w:pStyle w:val="115"/>
        <w:ind w:firstLine="480"/>
        <w:rPr>
          <w:rFonts w:hint="default"/>
        </w:rPr>
      </w:pPr>
    </w:p>
    <w:p w14:paraId="176DBA94">
      <w:pPr>
        <w:pStyle w:val="115"/>
        <w:ind w:firstLine="480"/>
        <w:rPr>
          <w:rFonts w:hint="default"/>
        </w:rPr>
      </w:pPr>
    </w:p>
    <w:p w14:paraId="1AB7C2EE">
      <w:pPr>
        <w:pStyle w:val="115"/>
        <w:ind w:firstLine="480"/>
        <w:rPr>
          <w:rFonts w:hint="default"/>
        </w:rPr>
      </w:pPr>
    </w:p>
    <w:p w14:paraId="5C8C4835">
      <w:pPr>
        <w:pStyle w:val="115"/>
        <w:ind w:firstLine="480"/>
        <w:rPr>
          <w:rFonts w:hint="default"/>
        </w:rPr>
      </w:pPr>
    </w:p>
    <w:p w14:paraId="4F2A6CD5">
      <w:pPr>
        <w:pStyle w:val="115"/>
        <w:ind w:firstLine="480"/>
        <w:rPr>
          <w:rFonts w:hint="default"/>
        </w:rPr>
      </w:pPr>
    </w:p>
    <w:p w14:paraId="64AFD78D">
      <w:pPr>
        <w:pStyle w:val="115"/>
        <w:ind w:firstLine="480"/>
        <w:rPr>
          <w:rFonts w:hint="default"/>
        </w:rPr>
      </w:pPr>
    </w:p>
    <w:p w14:paraId="5F8D282F">
      <w:pPr>
        <w:pStyle w:val="115"/>
        <w:ind w:firstLine="480"/>
        <w:rPr>
          <w:rFonts w:hint="default"/>
        </w:rPr>
      </w:pPr>
    </w:p>
    <w:p w14:paraId="1AB5BC9A">
      <w:pPr>
        <w:pStyle w:val="115"/>
        <w:ind w:firstLine="480"/>
        <w:rPr>
          <w:rFonts w:hint="default"/>
        </w:rPr>
      </w:pPr>
    </w:p>
    <w:p w14:paraId="1694FF6D">
      <w:pPr>
        <w:pStyle w:val="115"/>
        <w:ind w:firstLine="480"/>
        <w:rPr>
          <w:rFonts w:hint="default"/>
        </w:rPr>
      </w:pPr>
    </w:p>
    <w:p w14:paraId="4B12CD8C">
      <w:pPr>
        <w:pStyle w:val="115"/>
        <w:ind w:firstLine="480"/>
        <w:rPr>
          <w:rFonts w:hint="default"/>
        </w:rPr>
      </w:pPr>
    </w:p>
    <w:p w14:paraId="538C9289">
      <w:pPr>
        <w:pStyle w:val="115"/>
        <w:ind w:firstLine="480"/>
        <w:rPr>
          <w:rFonts w:hint="default"/>
        </w:rPr>
      </w:pPr>
    </w:p>
    <w:p w14:paraId="6665A2AE">
      <w:pPr>
        <w:pStyle w:val="115"/>
        <w:ind w:firstLine="480"/>
        <w:rPr>
          <w:rFonts w:hint="default"/>
        </w:rPr>
      </w:pPr>
    </w:p>
    <w:p w14:paraId="5FFD0526">
      <w:pPr>
        <w:pStyle w:val="115"/>
        <w:ind w:firstLine="480"/>
        <w:rPr>
          <w:rFonts w:hint="default"/>
        </w:rPr>
      </w:pPr>
    </w:p>
    <w:p w14:paraId="654BB6AD">
      <w:pPr>
        <w:pStyle w:val="115"/>
        <w:ind w:firstLine="480"/>
        <w:rPr>
          <w:rFonts w:hint="default"/>
        </w:rPr>
      </w:pPr>
    </w:p>
    <w:p w14:paraId="1720812D">
      <w:pPr>
        <w:pStyle w:val="115"/>
        <w:ind w:firstLine="480"/>
        <w:rPr>
          <w:rFonts w:hint="default"/>
        </w:rPr>
      </w:pPr>
    </w:p>
    <w:p w14:paraId="78414C0B">
      <w:pPr>
        <w:pStyle w:val="115"/>
        <w:ind w:firstLine="480"/>
        <w:rPr>
          <w:rFonts w:hint="default"/>
        </w:rPr>
      </w:pPr>
    </w:p>
    <w:p w14:paraId="54FA77DE">
      <w:pPr>
        <w:pStyle w:val="115"/>
        <w:ind w:firstLine="480"/>
        <w:rPr>
          <w:rFonts w:hint="default"/>
        </w:rPr>
      </w:pPr>
    </w:p>
    <w:p w14:paraId="64D959A1">
      <w:pPr>
        <w:ind w:firstLine="422" w:firstLineChars="200"/>
        <w:rPr>
          <w:rFonts w:ascii="宋体" w:hAnsi="宋体" w:cs="宋体"/>
          <w:b/>
          <w:bCs/>
          <w:szCs w:val="21"/>
        </w:rPr>
      </w:pPr>
      <w:r>
        <w:rPr>
          <w:rFonts w:hint="eastAsia" w:ascii="宋体" w:hAnsi="宋体" w:cs="宋体"/>
          <w:b/>
          <w:bCs/>
          <w:szCs w:val="21"/>
        </w:rPr>
        <w:t>注：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CFA6366">
      <w:pPr>
        <w:ind w:firstLine="843" w:firstLineChars="400"/>
        <w:rPr>
          <w:rFonts w:ascii="宋体" w:hAnsi="宋体" w:cs="宋体"/>
          <w:b/>
          <w:bCs/>
          <w:szCs w:val="21"/>
        </w:rPr>
      </w:pPr>
      <w:r>
        <w:rPr>
          <w:rFonts w:hint="eastAsia" w:ascii="宋体" w:hAnsi="宋体" w:cs="宋体"/>
          <w:b/>
          <w:bCs/>
          <w:szCs w:val="21"/>
        </w:rPr>
        <w:t>2、监狱企业参与投标的，需提供由省级以上监狱管理局、戒毒管理局（含新疆生产建设兵团）出具的属于监狱企业的证明文件。监狱企业视同小微企业，无需再提供《中小企业声明函》。</w:t>
      </w:r>
    </w:p>
    <w:p w14:paraId="30902A91">
      <w:pPr>
        <w:pStyle w:val="115"/>
        <w:rPr>
          <w:rFonts w:hint="default"/>
        </w:rPr>
      </w:pPr>
      <w:r>
        <w:br w:type="page"/>
      </w:r>
    </w:p>
    <w:p w14:paraId="037035DE">
      <w:pPr>
        <w:pStyle w:val="115"/>
        <w:jc w:val="center"/>
        <w:outlineLvl w:val="3"/>
        <w:rPr>
          <w:rFonts w:hint="default" w:ascii="宋体" w:hAnsi="宋体" w:eastAsia="宋体" w:cs="宋体"/>
          <w:b/>
          <w:kern w:val="2"/>
          <w:sz w:val="32"/>
          <w:szCs w:val="32"/>
        </w:rPr>
      </w:pPr>
      <w:r>
        <w:rPr>
          <w:rFonts w:ascii="宋体" w:hAnsi="宋体" w:eastAsia="宋体" w:cs="宋体"/>
          <w:b/>
          <w:kern w:val="2"/>
          <w:sz w:val="32"/>
          <w:szCs w:val="32"/>
        </w:rPr>
        <w:t>残疾人福利性单位声明函（如有）</w:t>
      </w:r>
    </w:p>
    <w:p w14:paraId="7CA5AD2C">
      <w:pPr>
        <w:pStyle w:val="115"/>
        <w:spacing w:line="360" w:lineRule="auto"/>
        <w:ind w:firstLine="480" w:firstLineChars="200"/>
        <w:rPr>
          <w:rFonts w:hint="default" w:ascii="宋体" w:hAnsi="宋体" w:cs="宋体"/>
          <w:sz w:val="24"/>
        </w:rPr>
      </w:pPr>
    </w:p>
    <w:p w14:paraId="0F11AE3F">
      <w:pPr>
        <w:pStyle w:val="115"/>
        <w:spacing w:line="360" w:lineRule="auto"/>
        <w:ind w:firstLine="480" w:firstLineChars="200"/>
        <w:rPr>
          <w:rFonts w:hint="default"/>
        </w:rPr>
      </w:pPr>
      <w:r>
        <w:rPr>
          <w:rFonts w:ascii="宋体" w:hAnsi="宋体" w:cs="宋体"/>
          <w:sz w:val="24"/>
        </w:rPr>
        <w:t>致：</w:t>
      </w:r>
      <w:r>
        <w:rPr>
          <w:rFonts w:ascii="宋体" w:hAnsi="宋体" w:cs="宋体"/>
          <w:sz w:val="24"/>
          <w:u w:val="single"/>
        </w:rPr>
        <w:t xml:space="preserve">        （招标人）         </w:t>
      </w:r>
    </w:p>
    <w:p w14:paraId="49D553B1">
      <w:pPr>
        <w:pStyle w:val="115"/>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本单位郑重声明，根据《财政部 民政部 中国残疾人联合会关于促进残疾人就业政府采购政策的通知》（财库〔2017〕141号）的规定，本单位为符合条件的残疾人福利性单位，且本单位参加</w:t>
      </w:r>
      <w:r>
        <w:rPr>
          <w:rFonts w:ascii="宋体" w:hAnsi="宋体" w:cs="宋体"/>
          <w:sz w:val="24"/>
          <w:u w:val="single"/>
        </w:rPr>
        <w:t xml:space="preserve">        （招标人）         </w:t>
      </w:r>
      <w:r>
        <w:rPr>
          <w:rFonts w:ascii="宋体" w:hAnsi="宋体" w:eastAsia="宋体" w:cs="宋体"/>
          <w:sz w:val="24"/>
          <w:szCs w:val="24"/>
        </w:rPr>
        <w:t>单位的</w:t>
      </w:r>
      <w:r>
        <w:rPr>
          <w:rFonts w:ascii="宋体" w:hAnsi="宋体" w:cs="宋体"/>
          <w:sz w:val="24"/>
          <w:u w:val="single"/>
        </w:rPr>
        <w:t xml:space="preserve">        （项目名称）         </w:t>
      </w:r>
      <w:r>
        <w:rPr>
          <w:rFonts w:ascii="宋体" w:hAnsi="宋体" w:cs="宋体"/>
          <w:sz w:val="24"/>
        </w:rPr>
        <w:t>项目</w:t>
      </w:r>
      <w:r>
        <w:rPr>
          <w:rFonts w:ascii="宋体" w:hAnsi="宋体" w:eastAsia="宋体" w:cs="宋体"/>
          <w:sz w:val="24"/>
          <w:szCs w:val="24"/>
        </w:rPr>
        <w:t>招标活动，由本单位承担工程。</w:t>
      </w:r>
    </w:p>
    <w:p w14:paraId="71CE19FA">
      <w:pPr>
        <w:pStyle w:val="115"/>
        <w:spacing w:line="360" w:lineRule="auto"/>
        <w:ind w:firstLine="480" w:firstLineChars="200"/>
        <w:rPr>
          <w:rFonts w:hint="default"/>
        </w:rPr>
      </w:pPr>
      <w:r>
        <w:rPr>
          <w:rFonts w:ascii="宋体" w:hAnsi="宋体" w:eastAsia="宋体" w:cs="宋体"/>
          <w:sz w:val="24"/>
          <w:szCs w:val="24"/>
        </w:rPr>
        <w:t>本单位对上述声明的真实性负责。如有虚假，将依法承担相应责任。</w:t>
      </w:r>
    </w:p>
    <w:p w14:paraId="57082CE8">
      <w:pPr>
        <w:spacing w:line="360" w:lineRule="auto"/>
        <w:ind w:firstLine="5040" w:firstLineChars="2100"/>
        <w:rPr>
          <w:rFonts w:ascii="宋体" w:hAnsi="宋体" w:cs="宋体"/>
          <w:sz w:val="24"/>
          <w:szCs w:val="20"/>
        </w:rPr>
      </w:pPr>
    </w:p>
    <w:p w14:paraId="43BE3856">
      <w:pPr>
        <w:spacing w:line="360" w:lineRule="auto"/>
        <w:ind w:firstLine="5040" w:firstLineChars="2100"/>
        <w:rPr>
          <w:rFonts w:ascii="宋体" w:hAnsi="宋体" w:cs="宋体"/>
          <w:sz w:val="24"/>
          <w:szCs w:val="20"/>
        </w:rPr>
      </w:pPr>
    </w:p>
    <w:p w14:paraId="03C28C59">
      <w:pPr>
        <w:pStyle w:val="21"/>
        <w:rPr>
          <w:rFonts w:hAnsi="宋体" w:cs="宋体"/>
          <w:sz w:val="24"/>
        </w:rPr>
      </w:pPr>
    </w:p>
    <w:p w14:paraId="428C64C6">
      <w:pPr>
        <w:pStyle w:val="21"/>
        <w:rPr>
          <w:rFonts w:hAnsi="宋体" w:cs="宋体"/>
          <w:sz w:val="24"/>
        </w:rPr>
      </w:pPr>
    </w:p>
    <w:p w14:paraId="31602B5D">
      <w:pPr>
        <w:spacing w:line="360" w:lineRule="auto"/>
        <w:ind w:firstLine="5040" w:firstLineChars="2100"/>
        <w:rPr>
          <w:rFonts w:ascii="宋体" w:hAnsi="宋体" w:cs="宋体"/>
          <w:sz w:val="24"/>
          <w:szCs w:val="20"/>
        </w:rPr>
      </w:pPr>
      <w:r>
        <w:rPr>
          <w:rFonts w:hint="eastAsia" w:ascii="宋体" w:hAnsi="宋体" w:cs="宋体"/>
          <w:sz w:val="24"/>
          <w:szCs w:val="20"/>
        </w:rPr>
        <w:t>投标人名称（盖章或电子印章）：</w:t>
      </w:r>
    </w:p>
    <w:p w14:paraId="4B53B782">
      <w:pPr>
        <w:spacing w:line="360" w:lineRule="auto"/>
        <w:ind w:firstLine="5040" w:firstLineChars="2100"/>
        <w:rPr>
          <w:rFonts w:ascii="宋体" w:hAnsi="宋体" w:cs="宋体"/>
          <w:sz w:val="24"/>
          <w:szCs w:val="20"/>
        </w:rPr>
      </w:pPr>
      <w:r>
        <w:rPr>
          <w:rFonts w:hint="eastAsia" w:ascii="宋体" w:hAnsi="宋体" w:cs="宋体"/>
          <w:sz w:val="24"/>
          <w:szCs w:val="20"/>
        </w:rPr>
        <w:t>日   期：     年   月   日</w:t>
      </w:r>
    </w:p>
    <w:p w14:paraId="1550E0F4">
      <w:pPr>
        <w:spacing w:line="360" w:lineRule="auto"/>
        <w:ind w:firstLine="5040" w:firstLineChars="2100"/>
        <w:rPr>
          <w:rFonts w:ascii="宋体" w:hAnsi="宋体" w:cs="宋体"/>
          <w:sz w:val="24"/>
          <w:szCs w:val="20"/>
        </w:rPr>
      </w:pPr>
    </w:p>
    <w:p w14:paraId="17BC40A5">
      <w:pPr>
        <w:spacing w:line="360" w:lineRule="auto"/>
        <w:ind w:firstLine="5040" w:firstLineChars="2100"/>
        <w:rPr>
          <w:rFonts w:ascii="宋体" w:hAnsi="宋体" w:cs="宋体"/>
          <w:sz w:val="24"/>
          <w:szCs w:val="20"/>
        </w:rPr>
      </w:pPr>
    </w:p>
    <w:p w14:paraId="5E1C40A5">
      <w:pPr>
        <w:spacing w:line="360" w:lineRule="auto"/>
        <w:ind w:firstLine="5040" w:firstLineChars="2100"/>
        <w:rPr>
          <w:rFonts w:ascii="宋体" w:hAnsi="宋体" w:cs="宋体"/>
          <w:sz w:val="24"/>
          <w:szCs w:val="20"/>
        </w:rPr>
      </w:pPr>
    </w:p>
    <w:p w14:paraId="193BE683">
      <w:pPr>
        <w:spacing w:line="360" w:lineRule="auto"/>
        <w:ind w:firstLine="5040" w:firstLineChars="2100"/>
        <w:rPr>
          <w:rFonts w:ascii="宋体" w:hAnsi="宋体" w:cs="宋体"/>
          <w:sz w:val="24"/>
          <w:szCs w:val="20"/>
        </w:rPr>
      </w:pPr>
    </w:p>
    <w:p w14:paraId="052BCEBF">
      <w:pPr>
        <w:spacing w:line="360" w:lineRule="auto"/>
        <w:jc w:val="center"/>
        <w:rPr>
          <w:b/>
          <w:bCs/>
        </w:rPr>
      </w:pPr>
    </w:p>
    <w:p w14:paraId="316830B8">
      <w:pPr>
        <w:rPr>
          <w:rFonts w:ascii="宋体" w:hAnsi="宋体" w:cs="宋体"/>
          <w:b/>
          <w:bCs/>
          <w:szCs w:val="21"/>
        </w:rPr>
      </w:pPr>
      <w:r>
        <w:rPr>
          <w:rFonts w:hint="eastAsia" w:ascii="宋体" w:hAnsi="宋体" w:cs="宋体"/>
          <w:b/>
          <w:bCs/>
          <w:szCs w:val="21"/>
        </w:rPr>
        <w:t>注：1、残疾人福利性单位声明函（如有）适用于残疾人福利性单位参加招投标活动的。本函未填写的视作未做声明。</w:t>
      </w:r>
    </w:p>
    <w:p w14:paraId="0218DB7F">
      <w:pPr>
        <w:pStyle w:val="5"/>
        <w:numPr>
          <w:ilvl w:val="0"/>
          <w:numId w:val="6"/>
        </w:numPr>
        <w:spacing w:after="0" w:line="360" w:lineRule="auto"/>
        <w:ind w:firstLine="0"/>
        <w:jc w:val="left"/>
        <w:rPr>
          <w:rFonts w:ascii="宋体" w:hAnsi="宋体" w:cs="宋体"/>
          <w:b/>
          <w:bCs/>
          <w:szCs w:val="21"/>
        </w:rPr>
      </w:pPr>
      <w:r>
        <w:rPr>
          <w:rFonts w:hint="eastAsia" w:ascii="宋体" w:hAnsi="宋体" w:cs="宋体"/>
          <w:b/>
          <w:bCs/>
          <w:szCs w:val="21"/>
        </w:rPr>
        <w:t>残疾人福利性单位视同小微企业，无需再提供《中小企业声明函》。</w:t>
      </w:r>
    </w:p>
    <w:p w14:paraId="60A328BF">
      <w:pPr>
        <w:pStyle w:val="33"/>
        <w:spacing w:beforeLines="50" w:beforeAutospacing="0" w:afterLines="50" w:afterAutospacing="0" w:line="360" w:lineRule="auto"/>
        <w:ind w:firstLine="482"/>
        <w:jc w:val="center"/>
        <w:rPr>
          <w:rFonts w:eastAsia="宋体"/>
          <w:b/>
          <w:bCs/>
          <w:sz w:val="32"/>
          <w:szCs w:val="32"/>
        </w:rPr>
        <w:sectPr>
          <w:pgSz w:w="11906" w:h="16838"/>
          <w:pgMar w:top="1440" w:right="1800" w:bottom="1440" w:left="1800" w:header="851" w:footer="992" w:gutter="0"/>
          <w:cols w:space="425" w:num="1"/>
          <w:docGrid w:type="lines" w:linePitch="312" w:charSpace="0"/>
        </w:sectPr>
      </w:pPr>
    </w:p>
    <w:p w14:paraId="1AE8B35D">
      <w:pPr>
        <w:pStyle w:val="33"/>
        <w:spacing w:beforeLines="50" w:beforeAutospacing="0" w:afterLines="50" w:afterAutospacing="0" w:line="360" w:lineRule="auto"/>
        <w:ind w:firstLine="482"/>
        <w:jc w:val="center"/>
        <w:rPr>
          <w:b/>
          <w:bCs/>
          <w:sz w:val="32"/>
          <w:szCs w:val="32"/>
        </w:rPr>
      </w:pPr>
      <w:r>
        <w:rPr>
          <w:rFonts w:hint="eastAsia" w:eastAsia="宋体"/>
          <w:b/>
          <w:bCs/>
          <w:sz w:val="32"/>
          <w:szCs w:val="32"/>
        </w:rPr>
        <w:t>投标人廉洁承诺书</w:t>
      </w:r>
    </w:p>
    <w:p w14:paraId="73CFD615">
      <w:pPr>
        <w:pStyle w:val="21"/>
        <w:spacing w:line="360" w:lineRule="auto"/>
        <w:ind w:right="420"/>
        <w:rPr>
          <w:rFonts w:hAnsi="宋体" w:cs="宋体"/>
          <w:szCs w:val="21"/>
        </w:rPr>
      </w:pPr>
      <w:r>
        <w:rPr>
          <w:rFonts w:hint="eastAsia" w:hAnsi="宋体" w:cs="宋体"/>
          <w:szCs w:val="21"/>
        </w:rPr>
        <w:t>本招标项目招标人及招标监管机构：</w:t>
      </w:r>
    </w:p>
    <w:p w14:paraId="052E8CBA">
      <w:pPr>
        <w:pStyle w:val="21"/>
        <w:spacing w:line="360" w:lineRule="auto"/>
        <w:ind w:right="420" w:firstLine="420" w:firstLineChars="200"/>
        <w:rPr>
          <w:rFonts w:hAnsi="宋体" w:cs="宋体"/>
          <w:szCs w:val="21"/>
        </w:rPr>
      </w:pPr>
      <w:r>
        <w:rPr>
          <w:rFonts w:hint="eastAsia" w:hAnsi="宋体" w:cs="宋体"/>
          <w:szCs w:val="21"/>
        </w:rPr>
        <w:t>本公司参加了</w:t>
      </w:r>
      <w:r>
        <w:rPr>
          <w:rFonts w:hint="eastAsia" w:hAnsi="宋体" w:cs="宋体"/>
          <w:szCs w:val="21"/>
          <w:u w:val="single"/>
        </w:rPr>
        <w:t xml:space="preserve">   （项目名称/标段名称）    </w:t>
      </w:r>
      <w:r>
        <w:rPr>
          <w:rFonts w:hint="eastAsia" w:hAnsi="宋体" w:cs="宋体"/>
          <w:szCs w:val="21"/>
        </w:rPr>
        <w:t>投标， 为确保招标工作的公平、公正、公开、有序进行，我们保证遵守《中华人民共和国招标投标法》、《中华人民共和国招标投标法实施条例》、《广东省实施&lt;中华人民共和国招标投标法&gt;办法》等法律法规，特承诺如下事项：</w:t>
      </w:r>
    </w:p>
    <w:p w14:paraId="3E8CB5B1">
      <w:pPr>
        <w:pStyle w:val="21"/>
        <w:spacing w:line="360" w:lineRule="auto"/>
        <w:ind w:right="420" w:firstLine="420" w:firstLineChars="200"/>
        <w:rPr>
          <w:rFonts w:hAnsi="宋体" w:cs="宋体"/>
          <w:szCs w:val="21"/>
        </w:rPr>
      </w:pPr>
      <w:r>
        <w:rPr>
          <w:rFonts w:hint="eastAsia" w:hAnsi="宋体" w:cs="宋体"/>
          <w:szCs w:val="21"/>
        </w:rPr>
        <w:t>一、自觉遵守国家有关法律法规及廉洁规定。</w:t>
      </w:r>
    </w:p>
    <w:p w14:paraId="7A67BC21">
      <w:pPr>
        <w:pStyle w:val="21"/>
        <w:spacing w:line="360" w:lineRule="auto"/>
        <w:ind w:right="420" w:firstLine="420" w:firstLineChars="200"/>
        <w:rPr>
          <w:rFonts w:hAnsi="宋体" w:cs="宋体"/>
          <w:szCs w:val="21"/>
        </w:rPr>
      </w:pPr>
      <w:r>
        <w:rPr>
          <w:rFonts w:hint="eastAsia" w:hAnsi="宋体" w:cs="宋体"/>
          <w:szCs w:val="21"/>
        </w:rPr>
        <w:t>二、不与招标单位工作人员串通投标，损害国家利益、企业利益以及他人的合法利益；</w:t>
      </w:r>
    </w:p>
    <w:p w14:paraId="089F9A87">
      <w:pPr>
        <w:pStyle w:val="21"/>
        <w:spacing w:line="360" w:lineRule="auto"/>
        <w:ind w:right="420" w:firstLine="420" w:firstLineChars="200"/>
        <w:rPr>
          <w:rFonts w:hAnsi="宋体" w:cs="宋体"/>
          <w:szCs w:val="21"/>
        </w:rPr>
      </w:pPr>
      <w:r>
        <w:rPr>
          <w:rFonts w:hint="eastAsia" w:hAnsi="宋体" w:cs="宋体"/>
          <w:szCs w:val="21"/>
        </w:rPr>
        <w:t>三、不与其他单位围标、串标，不出让投标资格，不向招标人或评标委员会成员行贿。</w:t>
      </w:r>
    </w:p>
    <w:p w14:paraId="6C637DF0">
      <w:pPr>
        <w:pStyle w:val="21"/>
        <w:spacing w:line="360" w:lineRule="auto"/>
        <w:ind w:right="420" w:firstLine="420" w:firstLineChars="200"/>
        <w:rPr>
          <w:rFonts w:hAnsi="宋体" w:cs="宋体"/>
          <w:szCs w:val="21"/>
        </w:rPr>
      </w:pPr>
      <w:r>
        <w:rPr>
          <w:rFonts w:hint="eastAsia" w:hAnsi="宋体" w:cs="宋体"/>
          <w:szCs w:val="21"/>
        </w:rPr>
        <w:t xml:space="preserve">四、不以任何名义向参与招标、评标工作的有关人员提供高消费宴请及娱乐活动和赠送回扣、红包、礼金、购物卡、有价证券、贵重物品和好处费、感谢费等； </w:t>
      </w:r>
    </w:p>
    <w:p w14:paraId="02509BF5">
      <w:pPr>
        <w:pStyle w:val="21"/>
        <w:spacing w:line="360" w:lineRule="auto"/>
        <w:ind w:right="420" w:firstLine="420" w:firstLineChars="200"/>
        <w:rPr>
          <w:rFonts w:hAnsi="宋体" w:cs="宋体"/>
          <w:szCs w:val="21"/>
        </w:rPr>
      </w:pPr>
      <w:r>
        <w:rPr>
          <w:rFonts w:hint="eastAsia" w:hAnsi="宋体" w:cs="宋体"/>
          <w:szCs w:val="21"/>
        </w:rPr>
        <w:t>五、不以任何名义为参与招标、评标工作的有关人员装修住房、婚丧嫁娶、配偶子女的工作安排以及境内外旅游等提供方便；</w:t>
      </w:r>
    </w:p>
    <w:p w14:paraId="50F48873">
      <w:pPr>
        <w:pStyle w:val="21"/>
        <w:spacing w:line="360" w:lineRule="auto"/>
        <w:ind w:right="420" w:firstLine="420" w:firstLineChars="200"/>
        <w:rPr>
          <w:rFonts w:hAnsi="宋体" w:cs="宋体"/>
          <w:szCs w:val="21"/>
        </w:rPr>
      </w:pPr>
      <w:r>
        <w:rPr>
          <w:rFonts w:hint="eastAsia" w:hAnsi="宋体" w:cs="宋体"/>
          <w:szCs w:val="21"/>
        </w:rPr>
        <w:t>六、不以谋取非正当利益为目的，擅自与参与招标、评标工作的有关人员就业务问题进行私下商谈或者达成利益默契。</w:t>
      </w:r>
    </w:p>
    <w:p w14:paraId="7AAC4DD8">
      <w:pPr>
        <w:pStyle w:val="21"/>
        <w:spacing w:line="360" w:lineRule="auto"/>
        <w:ind w:right="420" w:firstLine="420" w:firstLineChars="200"/>
        <w:rPr>
          <w:rFonts w:hAnsi="宋体" w:cs="宋体"/>
          <w:szCs w:val="21"/>
        </w:rPr>
      </w:pPr>
      <w:r>
        <w:rPr>
          <w:rFonts w:hint="eastAsia" w:hAnsi="宋体" w:cs="宋体"/>
          <w:szCs w:val="21"/>
        </w:rPr>
        <w:t>本公司违反上述承诺，或本承诺陈述与事实不符，经查实，本公司愿意接受公开通报，被招标监管部门信用评价记录不良行为并扣分，并承担由此带来的法律后果。</w:t>
      </w:r>
    </w:p>
    <w:p w14:paraId="57A110FE">
      <w:pPr>
        <w:rPr>
          <w:rFonts w:hAnsi="宋体" w:cs="宋体"/>
          <w:szCs w:val="21"/>
        </w:rPr>
      </w:pPr>
    </w:p>
    <w:p w14:paraId="2880AC38">
      <w:pPr>
        <w:pStyle w:val="10"/>
        <w:rPr>
          <w:rFonts w:hAnsi="宋体" w:cs="宋体"/>
          <w:szCs w:val="21"/>
        </w:rPr>
      </w:pPr>
    </w:p>
    <w:p w14:paraId="56A4986F">
      <w:pPr>
        <w:jc w:val="right"/>
        <w:rPr>
          <w:rFonts w:hAnsi="宋体" w:cs="宋体"/>
          <w:szCs w:val="21"/>
        </w:rPr>
      </w:pPr>
      <w:r>
        <w:rPr>
          <w:rFonts w:hint="eastAsia" w:hAnsi="宋体" w:cs="宋体"/>
          <w:szCs w:val="21"/>
        </w:rPr>
        <w:t>承诺企业：</w:t>
      </w:r>
      <w:r>
        <w:rPr>
          <w:rFonts w:hint="eastAsia" w:hAnsi="宋体" w:cs="宋体"/>
          <w:szCs w:val="21"/>
          <w:u w:val="single"/>
        </w:rPr>
        <w:t xml:space="preserve">                           </w:t>
      </w:r>
      <w:r>
        <w:rPr>
          <w:rFonts w:hint="eastAsia" w:hAnsi="宋体" w:cs="宋体"/>
          <w:szCs w:val="21"/>
        </w:rPr>
        <w:t>（盖单位章）</w:t>
      </w:r>
    </w:p>
    <w:p w14:paraId="5672AA7D">
      <w:pPr>
        <w:pStyle w:val="10"/>
      </w:pPr>
    </w:p>
    <w:p w14:paraId="0D5CBDC0">
      <w:pPr>
        <w:pStyle w:val="5"/>
        <w:numPr>
          <w:ilvl w:val="255"/>
          <w:numId w:val="0"/>
        </w:numPr>
        <w:spacing w:after="0" w:line="360" w:lineRule="auto"/>
        <w:jc w:val="right"/>
        <w:rPr>
          <w:rFonts w:ascii="宋体" w:hAnsi="宋体" w:cs="宋体"/>
          <w:b/>
          <w:bCs/>
          <w:szCs w:val="21"/>
        </w:rPr>
        <w:sectPr>
          <w:pgSz w:w="11906" w:h="16838"/>
          <w:pgMar w:top="1440" w:right="1800" w:bottom="1440" w:left="1800" w:header="851" w:footer="992" w:gutter="0"/>
          <w:cols w:space="425" w:num="1"/>
          <w:docGrid w:type="lines" w:linePitch="312" w:charSpace="0"/>
        </w:sectPr>
      </w:pPr>
      <w:r>
        <w:rPr>
          <w:rFonts w:hint="eastAsia" w:hAnsi="宋体" w:cs="宋体"/>
          <w:szCs w:val="21"/>
        </w:rPr>
        <w:t>法定代表人：</w:t>
      </w:r>
      <w:r>
        <w:rPr>
          <w:rFonts w:hint="eastAsia" w:hAnsi="宋体" w:cs="宋体"/>
          <w:szCs w:val="21"/>
          <w:u w:val="single"/>
        </w:rPr>
        <w:t xml:space="preserve">                          </w:t>
      </w:r>
      <w:r>
        <w:rPr>
          <w:rFonts w:hint="eastAsia" w:hAnsi="宋体" w:cs="宋体"/>
          <w:szCs w:val="21"/>
        </w:rPr>
        <w:t>（签字或盖章）</w:t>
      </w:r>
    </w:p>
    <w:p w14:paraId="079DDEBF">
      <w:pPr>
        <w:autoSpaceDE w:val="0"/>
        <w:autoSpaceDN w:val="0"/>
        <w:adjustRightInd w:val="0"/>
        <w:rPr>
          <w:szCs w:val="21"/>
        </w:rPr>
      </w:pPr>
      <w:r>
        <w:rPr>
          <w:rFonts w:hint="eastAsia"/>
          <w:szCs w:val="21"/>
        </w:rPr>
        <w:t>附件七</w:t>
      </w:r>
    </w:p>
    <w:p w14:paraId="27A690CD">
      <w:pPr>
        <w:pStyle w:val="5"/>
        <w:spacing w:after="0" w:line="360" w:lineRule="auto"/>
        <w:ind w:left="-2" w:leftChars="-1" w:firstLine="562" w:firstLineChars="175"/>
        <w:jc w:val="center"/>
        <w:rPr>
          <w:rFonts w:ascii="宋体" w:hAnsi="宋体"/>
          <w:b/>
          <w:szCs w:val="32"/>
        </w:rPr>
      </w:pPr>
      <w:r>
        <w:rPr>
          <w:rFonts w:hint="eastAsia" w:ascii="宋体" w:hAnsi="宋体"/>
          <w:b/>
          <w:sz w:val="32"/>
          <w:szCs w:val="32"/>
        </w:rPr>
        <w:t>施工项目管理团队人员信息表</w:t>
      </w:r>
    </w:p>
    <w:p w14:paraId="6680CA1D">
      <w:pPr>
        <w:spacing w:line="320" w:lineRule="exact"/>
        <w:jc w:val="center"/>
        <w:sectPr>
          <w:pgSz w:w="11906" w:h="16838"/>
          <w:pgMar w:top="1440" w:right="1800" w:bottom="1440" w:left="1800" w:header="851" w:footer="992" w:gutter="0"/>
          <w:cols w:space="425" w:num="1"/>
          <w:docGrid w:type="lines" w:linePitch="312" w:charSpace="0"/>
        </w:sectPr>
      </w:pPr>
      <w:r>
        <w:rPr>
          <w:rFonts w:hint="eastAsia"/>
        </w:rPr>
        <w:t>格式详见招标公告</w:t>
      </w:r>
    </w:p>
    <w:p w14:paraId="188F021D">
      <w:pPr>
        <w:rPr>
          <w:rFonts w:ascii="宋体" w:hAnsi="宋体"/>
          <w:b/>
          <w:sz w:val="18"/>
          <w:szCs w:val="18"/>
        </w:rPr>
      </w:pPr>
    </w:p>
    <w:p w14:paraId="44F0656F">
      <w:pPr>
        <w:pStyle w:val="117"/>
        <w:ind w:firstLine="0" w:firstLineChars="0"/>
        <w:jc w:val="center"/>
        <w:rPr>
          <w:rFonts w:ascii="宋体" w:hAnsi="宋体"/>
          <w:b/>
          <w:spacing w:val="0"/>
          <w:kern w:val="2"/>
          <w:sz w:val="28"/>
          <w:szCs w:val="28"/>
        </w:rPr>
      </w:pPr>
      <w:r>
        <w:rPr>
          <w:rFonts w:hint="eastAsia" w:ascii="宋体" w:hAnsi="宋体"/>
          <w:b/>
          <w:spacing w:val="0"/>
          <w:kern w:val="2"/>
          <w:sz w:val="28"/>
          <w:szCs w:val="28"/>
        </w:rPr>
        <w:t>企业类似工程业绩信息表</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265"/>
        <w:gridCol w:w="1671"/>
        <w:gridCol w:w="1418"/>
        <w:gridCol w:w="1701"/>
        <w:gridCol w:w="1388"/>
      </w:tblGrid>
      <w:tr w14:paraId="00121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46" w:type="dxa"/>
            <w:vAlign w:val="center"/>
          </w:tcPr>
          <w:p w14:paraId="62C3E04C">
            <w:pPr>
              <w:spacing w:line="400" w:lineRule="exact"/>
              <w:jc w:val="center"/>
              <w:rPr>
                <w:szCs w:val="21"/>
              </w:rPr>
            </w:pPr>
            <w:r>
              <w:rPr>
                <w:rFonts w:hint="eastAsia"/>
                <w:szCs w:val="21"/>
              </w:rPr>
              <w:t>序号</w:t>
            </w:r>
          </w:p>
        </w:tc>
        <w:tc>
          <w:tcPr>
            <w:tcW w:w="1265" w:type="dxa"/>
            <w:vAlign w:val="center"/>
          </w:tcPr>
          <w:p w14:paraId="70456C6B">
            <w:pPr>
              <w:spacing w:line="400" w:lineRule="exact"/>
              <w:jc w:val="center"/>
              <w:rPr>
                <w:szCs w:val="21"/>
              </w:rPr>
            </w:pPr>
            <w:r>
              <w:rPr>
                <w:rFonts w:hint="eastAsia"/>
                <w:szCs w:val="21"/>
              </w:rPr>
              <w:t>业主名称</w:t>
            </w:r>
          </w:p>
        </w:tc>
        <w:tc>
          <w:tcPr>
            <w:tcW w:w="1671" w:type="dxa"/>
            <w:vAlign w:val="center"/>
          </w:tcPr>
          <w:p w14:paraId="328E7C81">
            <w:pPr>
              <w:spacing w:line="400" w:lineRule="exact"/>
              <w:jc w:val="center"/>
              <w:rPr>
                <w:szCs w:val="21"/>
              </w:rPr>
            </w:pPr>
            <w:r>
              <w:rPr>
                <w:rFonts w:hint="eastAsia"/>
                <w:szCs w:val="21"/>
              </w:rPr>
              <w:t>项目名称</w:t>
            </w:r>
          </w:p>
        </w:tc>
        <w:tc>
          <w:tcPr>
            <w:tcW w:w="1418" w:type="dxa"/>
            <w:vAlign w:val="center"/>
          </w:tcPr>
          <w:p w14:paraId="2E7E301E">
            <w:pPr>
              <w:spacing w:line="400" w:lineRule="exact"/>
              <w:jc w:val="center"/>
              <w:rPr>
                <w:szCs w:val="21"/>
              </w:rPr>
            </w:pPr>
            <w:r>
              <w:rPr>
                <w:rFonts w:hint="eastAsia"/>
                <w:szCs w:val="21"/>
              </w:rPr>
              <w:t>项目编号</w:t>
            </w:r>
          </w:p>
        </w:tc>
        <w:tc>
          <w:tcPr>
            <w:tcW w:w="1701" w:type="dxa"/>
            <w:vAlign w:val="center"/>
          </w:tcPr>
          <w:p w14:paraId="37EACB28">
            <w:pPr>
              <w:spacing w:line="400" w:lineRule="exact"/>
              <w:jc w:val="center"/>
              <w:rPr>
                <w:szCs w:val="21"/>
              </w:rPr>
            </w:pPr>
            <w:r>
              <w:rPr>
                <w:rFonts w:hint="eastAsia"/>
                <w:szCs w:val="21"/>
              </w:rPr>
              <w:t>金额（万元）</w:t>
            </w:r>
          </w:p>
        </w:tc>
        <w:tc>
          <w:tcPr>
            <w:tcW w:w="1388" w:type="dxa"/>
            <w:vAlign w:val="center"/>
          </w:tcPr>
          <w:p w14:paraId="16E49306">
            <w:pPr>
              <w:spacing w:line="400" w:lineRule="exact"/>
              <w:jc w:val="center"/>
              <w:rPr>
                <w:szCs w:val="21"/>
              </w:rPr>
            </w:pPr>
            <w:r>
              <w:rPr>
                <w:rFonts w:hint="eastAsia"/>
                <w:szCs w:val="21"/>
              </w:rPr>
              <w:t>完成时间</w:t>
            </w:r>
          </w:p>
        </w:tc>
      </w:tr>
      <w:tr w14:paraId="74F58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46" w:type="dxa"/>
            <w:vAlign w:val="center"/>
          </w:tcPr>
          <w:p w14:paraId="46500F82">
            <w:pPr>
              <w:spacing w:line="400" w:lineRule="exact"/>
              <w:jc w:val="center"/>
              <w:rPr>
                <w:szCs w:val="21"/>
              </w:rPr>
            </w:pPr>
          </w:p>
        </w:tc>
        <w:tc>
          <w:tcPr>
            <w:tcW w:w="1265" w:type="dxa"/>
            <w:vAlign w:val="center"/>
          </w:tcPr>
          <w:p w14:paraId="2EFE7F54">
            <w:pPr>
              <w:spacing w:line="400" w:lineRule="exact"/>
              <w:jc w:val="center"/>
              <w:rPr>
                <w:szCs w:val="21"/>
              </w:rPr>
            </w:pPr>
          </w:p>
        </w:tc>
        <w:tc>
          <w:tcPr>
            <w:tcW w:w="1671" w:type="dxa"/>
          </w:tcPr>
          <w:p w14:paraId="38903B24">
            <w:pPr>
              <w:spacing w:line="400" w:lineRule="exact"/>
              <w:jc w:val="center"/>
              <w:rPr>
                <w:szCs w:val="21"/>
              </w:rPr>
            </w:pPr>
          </w:p>
        </w:tc>
        <w:tc>
          <w:tcPr>
            <w:tcW w:w="1418" w:type="dxa"/>
            <w:vAlign w:val="center"/>
          </w:tcPr>
          <w:p w14:paraId="6CFD9063">
            <w:pPr>
              <w:spacing w:line="400" w:lineRule="exact"/>
              <w:jc w:val="center"/>
              <w:rPr>
                <w:szCs w:val="21"/>
              </w:rPr>
            </w:pPr>
          </w:p>
        </w:tc>
        <w:tc>
          <w:tcPr>
            <w:tcW w:w="1701" w:type="dxa"/>
          </w:tcPr>
          <w:p w14:paraId="709F18B6">
            <w:pPr>
              <w:spacing w:line="400" w:lineRule="exact"/>
              <w:jc w:val="center"/>
              <w:rPr>
                <w:szCs w:val="21"/>
              </w:rPr>
            </w:pPr>
          </w:p>
        </w:tc>
        <w:tc>
          <w:tcPr>
            <w:tcW w:w="1388" w:type="dxa"/>
          </w:tcPr>
          <w:p w14:paraId="3A6DBAF9">
            <w:pPr>
              <w:spacing w:line="400" w:lineRule="exact"/>
              <w:jc w:val="center"/>
              <w:rPr>
                <w:szCs w:val="21"/>
              </w:rPr>
            </w:pPr>
          </w:p>
        </w:tc>
      </w:tr>
      <w:tr w14:paraId="004CB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546" w:type="dxa"/>
            <w:vAlign w:val="center"/>
          </w:tcPr>
          <w:p w14:paraId="0B2861B8">
            <w:pPr>
              <w:spacing w:line="400" w:lineRule="exact"/>
              <w:jc w:val="center"/>
              <w:rPr>
                <w:szCs w:val="21"/>
              </w:rPr>
            </w:pPr>
          </w:p>
        </w:tc>
        <w:tc>
          <w:tcPr>
            <w:tcW w:w="1265" w:type="dxa"/>
            <w:vAlign w:val="center"/>
          </w:tcPr>
          <w:p w14:paraId="30902503">
            <w:pPr>
              <w:spacing w:line="400" w:lineRule="exact"/>
              <w:jc w:val="center"/>
              <w:rPr>
                <w:szCs w:val="21"/>
              </w:rPr>
            </w:pPr>
          </w:p>
        </w:tc>
        <w:tc>
          <w:tcPr>
            <w:tcW w:w="1671" w:type="dxa"/>
          </w:tcPr>
          <w:p w14:paraId="07556AA2">
            <w:pPr>
              <w:spacing w:line="400" w:lineRule="exact"/>
              <w:jc w:val="center"/>
              <w:rPr>
                <w:szCs w:val="21"/>
              </w:rPr>
            </w:pPr>
          </w:p>
        </w:tc>
        <w:tc>
          <w:tcPr>
            <w:tcW w:w="1418" w:type="dxa"/>
            <w:vAlign w:val="center"/>
          </w:tcPr>
          <w:p w14:paraId="6F0571CE">
            <w:pPr>
              <w:spacing w:line="400" w:lineRule="exact"/>
              <w:jc w:val="center"/>
              <w:rPr>
                <w:szCs w:val="21"/>
              </w:rPr>
            </w:pPr>
          </w:p>
        </w:tc>
        <w:tc>
          <w:tcPr>
            <w:tcW w:w="1701" w:type="dxa"/>
          </w:tcPr>
          <w:p w14:paraId="3F02338D">
            <w:pPr>
              <w:spacing w:line="400" w:lineRule="exact"/>
              <w:jc w:val="center"/>
              <w:rPr>
                <w:szCs w:val="21"/>
              </w:rPr>
            </w:pPr>
          </w:p>
        </w:tc>
        <w:tc>
          <w:tcPr>
            <w:tcW w:w="1388" w:type="dxa"/>
          </w:tcPr>
          <w:p w14:paraId="62E9109E">
            <w:pPr>
              <w:spacing w:line="400" w:lineRule="exact"/>
              <w:jc w:val="center"/>
              <w:rPr>
                <w:szCs w:val="21"/>
              </w:rPr>
            </w:pPr>
          </w:p>
        </w:tc>
      </w:tr>
      <w:tr w14:paraId="6530F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546" w:type="dxa"/>
            <w:vAlign w:val="center"/>
          </w:tcPr>
          <w:p w14:paraId="1E5A5745">
            <w:pPr>
              <w:spacing w:line="400" w:lineRule="exact"/>
              <w:jc w:val="center"/>
              <w:rPr>
                <w:szCs w:val="21"/>
              </w:rPr>
            </w:pPr>
          </w:p>
        </w:tc>
        <w:tc>
          <w:tcPr>
            <w:tcW w:w="1265" w:type="dxa"/>
            <w:vAlign w:val="center"/>
          </w:tcPr>
          <w:p w14:paraId="17B1487D">
            <w:pPr>
              <w:spacing w:line="400" w:lineRule="exact"/>
              <w:jc w:val="center"/>
              <w:rPr>
                <w:szCs w:val="21"/>
              </w:rPr>
            </w:pPr>
          </w:p>
        </w:tc>
        <w:tc>
          <w:tcPr>
            <w:tcW w:w="1671" w:type="dxa"/>
          </w:tcPr>
          <w:p w14:paraId="23C4EAA2">
            <w:pPr>
              <w:spacing w:line="400" w:lineRule="exact"/>
              <w:jc w:val="center"/>
              <w:rPr>
                <w:szCs w:val="21"/>
              </w:rPr>
            </w:pPr>
          </w:p>
        </w:tc>
        <w:tc>
          <w:tcPr>
            <w:tcW w:w="1418" w:type="dxa"/>
            <w:vAlign w:val="center"/>
          </w:tcPr>
          <w:p w14:paraId="626E098D">
            <w:pPr>
              <w:spacing w:line="400" w:lineRule="exact"/>
              <w:jc w:val="center"/>
              <w:rPr>
                <w:szCs w:val="21"/>
              </w:rPr>
            </w:pPr>
          </w:p>
        </w:tc>
        <w:tc>
          <w:tcPr>
            <w:tcW w:w="1701" w:type="dxa"/>
          </w:tcPr>
          <w:p w14:paraId="2F73C16D">
            <w:pPr>
              <w:spacing w:line="400" w:lineRule="exact"/>
              <w:jc w:val="center"/>
              <w:rPr>
                <w:szCs w:val="21"/>
              </w:rPr>
            </w:pPr>
          </w:p>
        </w:tc>
        <w:tc>
          <w:tcPr>
            <w:tcW w:w="1388" w:type="dxa"/>
          </w:tcPr>
          <w:p w14:paraId="4F9A2BD7">
            <w:pPr>
              <w:spacing w:line="400" w:lineRule="exact"/>
              <w:jc w:val="center"/>
              <w:rPr>
                <w:szCs w:val="21"/>
              </w:rPr>
            </w:pPr>
          </w:p>
        </w:tc>
      </w:tr>
      <w:tr w14:paraId="2908D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546" w:type="dxa"/>
            <w:vAlign w:val="center"/>
          </w:tcPr>
          <w:p w14:paraId="6F477C88">
            <w:pPr>
              <w:spacing w:line="400" w:lineRule="exact"/>
              <w:jc w:val="center"/>
              <w:rPr>
                <w:szCs w:val="21"/>
              </w:rPr>
            </w:pPr>
          </w:p>
        </w:tc>
        <w:tc>
          <w:tcPr>
            <w:tcW w:w="1265" w:type="dxa"/>
            <w:vAlign w:val="center"/>
          </w:tcPr>
          <w:p w14:paraId="20ED3063">
            <w:pPr>
              <w:spacing w:line="400" w:lineRule="exact"/>
              <w:jc w:val="center"/>
              <w:rPr>
                <w:szCs w:val="21"/>
              </w:rPr>
            </w:pPr>
          </w:p>
        </w:tc>
        <w:tc>
          <w:tcPr>
            <w:tcW w:w="1671" w:type="dxa"/>
          </w:tcPr>
          <w:p w14:paraId="12B8C09A">
            <w:pPr>
              <w:spacing w:line="400" w:lineRule="exact"/>
              <w:jc w:val="center"/>
              <w:rPr>
                <w:szCs w:val="21"/>
              </w:rPr>
            </w:pPr>
          </w:p>
        </w:tc>
        <w:tc>
          <w:tcPr>
            <w:tcW w:w="1418" w:type="dxa"/>
            <w:vAlign w:val="center"/>
          </w:tcPr>
          <w:p w14:paraId="2338E3C8">
            <w:pPr>
              <w:spacing w:line="400" w:lineRule="exact"/>
              <w:jc w:val="center"/>
              <w:rPr>
                <w:szCs w:val="21"/>
              </w:rPr>
            </w:pPr>
          </w:p>
        </w:tc>
        <w:tc>
          <w:tcPr>
            <w:tcW w:w="1701" w:type="dxa"/>
          </w:tcPr>
          <w:p w14:paraId="219F7CC2">
            <w:pPr>
              <w:spacing w:line="400" w:lineRule="exact"/>
              <w:jc w:val="center"/>
              <w:rPr>
                <w:szCs w:val="21"/>
              </w:rPr>
            </w:pPr>
          </w:p>
        </w:tc>
        <w:tc>
          <w:tcPr>
            <w:tcW w:w="1388" w:type="dxa"/>
          </w:tcPr>
          <w:p w14:paraId="660B111D">
            <w:pPr>
              <w:spacing w:line="400" w:lineRule="exact"/>
              <w:jc w:val="center"/>
              <w:rPr>
                <w:szCs w:val="21"/>
              </w:rPr>
            </w:pPr>
          </w:p>
        </w:tc>
      </w:tr>
      <w:tr w14:paraId="7D154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546" w:type="dxa"/>
            <w:vAlign w:val="center"/>
          </w:tcPr>
          <w:p w14:paraId="562E0F34">
            <w:pPr>
              <w:spacing w:line="400" w:lineRule="exact"/>
              <w:jc w:val="center"/>
              <w:rPr>
                <w:szCs w:val="21"/>
              </w:rPr>
            </w:pPr>
          </w:p>
        </w:tc>
        <w:tc>
          <w:tcPr>
            <w:tcW w:w="1265" w:type="dxa"/>
            <w:vAlign w:val="center"/>
          </w:tcPr>
          <w:p w14:paraId="2B12CC1A">
            <w:pPr>
              <w:spacing w:line="400" w:lineRule="exact"/>
              <w:jc w:val="center"/>
              <w:rPr>
                <w:szCs w:val="21"/>
              </w:rPr>
            </w:pPr>
          </w:p>
        </w:tc>
        <w:tc>
          <w:tcPr>
            <w:tcW w:w="1671" w:type="dxa"/>
          </w:tcPr>
          <w:p w14:paraId="493000EF">
            <w:pPr>
              <w:spacing w:line="400" w:lineRule="exact"/>
              <w:jc w:val="center"/>
              <w:rPr>
                <w:szCs w:val="21"/>
              </w:rPr>
            </w:pPr>
          </w:p>
        </w:tc>
        <w:tc>
          <w:tcPr>
            <w:tcW w:w="1418" w:type="dxa"/>
            <w:vAlign w:val="center"/>
          </w:tcPr>
          <w:p w14:paraId="0868E6A8">
            <w:pPr>
              <w:spacing w:line="400" w:lineRule="exact"/>
              <w:jc w:val="center"/>
              <w:rPr>
                <w:szCs w:val="21"/>
              </w:rPr>
            </w:pPr>
          </w:p>
        </w:tc>
        <w:tc>
          <w:tcPr>
            <w:tcW w:w="1701" w:type="dxa"/>
          </w:tcPr>
          <w:p w14:paraId="62B9D4E4">
            <w:pPr>
              <w:spacing w:line="400" w:lineRule="exact"/>
              <w:jc w:val="center"/>
              <w:rPr>
                <w:szCs w:val="21"/>
              </w:rPr>
            </w:pPr>
          </w:p>
        </w:tc>
        <w:tc>
          <w:tcPr>
            <w:tcW w:w="1388" w:type="dxa"/>
          </w:tcPr>
          <w:p w14:paraId="72728D6D">
            <w:pPr>
              <w:spacing w:line="400" w:lineRule="exact"/>
              <w:jc w:val="center"/>
              <w:rPr>
                <w:szCs w:val="21"/>
              </w:rPr>
            </w:pPr>
          </w:p>
        </w:tc>
      </w:tr>
    </w:tbl>
    <w:p w14:paraId="1FA83435">
      <w:pPr>
        <w:spacing w:line="320" w:lineRule="exact"/>
        <w:jc w:val="center"/>
      </w:pPr>
    </w:p>
    <w:p w14:paraId="03C79FF7">
      <w:pPr>
        <w:tabs>
          <w:tab w:val="left" w:pos="720"/>
        </w:tabs>
        <w:snapToGrid w:val="0"/>
        <w:spacing w:line="360" w:lineRule="auto"/>
        <w:rPr>
          <w:sz w:val="24"/>
          <w:szCs w:val="24"/>
        </w:rPr>
      </w:pPr>
    </w:p>
    <w:p w14:paraId="42550163">
      <w:pPr>
        <w:widowControl/>
        <w:jc w:val="left"/>
        <w:rPr>
          <w:rFonts w:ascii="宋体" w:hAnsi="宋体"/>
          <w:b/>
          <w:kern w:val="0"/>
          <w:sz w:val="32"/>
          <w:szCs w:val="32"/>
        </w:rPr>
      </w:pPr>
      <w:r>
        <w:rPr>
          <w:rFonts w:ascii="宋体" w:hAnsi="宋体"/>
          <w:b/>
          <w:kern w:val="0"/>
          <w:sz w:val="32"/>
          <w:szCs w:val="32"/>
        </w:rPr>
        <w:br w:type="page"/>
      </w:r>
    </w:p>
    <w:p w14:paraId="12911278">
      <w:pPr>
        <w:pStyle w:val="116"/>
        <w:tabs>
          <w:tab w:val="left" w:pos="1080"/>
        </w:tabs>
        <w:spacing w:line="360" w:lineRule="auto"/>
        <w:ind w:firstLine="813"/>
        <w:jc w:val="center"/>
        <w:rPr>
          <w:rFonts w:ascii="宋体" w:hAnsi="宋体"/>
          <w:b/>
          <w:sz w:val="36"/>
          <w:szCs w:val="36"/>
        </w:rPr>
      </w:pPr>
      <w:r>
        <w:rPr>
          <w:rFonts w:hint="eastAsia" w:ascii="宋体" w:hAnsi="宋体"/>
          <w:b/>
          <w:kern w:val="0"/>
          <w:sz w:val="32"/>
          <w:szCs w:val="32"/>
        </w:rPr>
        <w:t>投标人基本资料</w:t>
      </w:r>
    </w:p>
    <w:p w14:paraId="186866ED">
      <w:pPr>
        <w:spacing w:line="360" w:lineRule="auto"/>
        <w:ind w:firstLine="307" w:firstLineChars="128"/>
        <w:rPr>
          <w:rFonts w:ascii="宋体" w:hAnsi="宋体"/>
          <w:snapToGrid w:val="0"/>
          <w:kern w:val="13"/>
          <w:sz w:val="24"/>
        </w:rPr>
      </w:pPr>
      <w:r>
        <w:rPr>
          <w:rFonts w:hint="eastAsia" w:ascii="宋体" w:hAnsi="宋体"/>
          <w:snapToGrid w:val="0"/>
          <w:kern w:val="13"/>
          <w:sz w:val="24"/>
        </w:rPr>
        <w:t xml:space="preserve">单位名称：  </w:t>
      </w:r>
    </w:p>
    <w:p w14:paraId="3BF3404E">
      <w:pPr>
        <w:spacing w:line="360" w:lineRule="auto"/>
        <w:ind w:firstLine="307" w:firstLineChars="128"/>
        <w:rPr>
          <w:rFonts w:ascii="宋体" w:hAnsi="宋体"/>
          <w:snapToGrid w:val="0"/>
          <w:kern w:val="13"/>
          <w:sz w:val="24"/>
        </w:rPr>
      </w:pPr>
      <w:r>
        <w:rPr>
          <w:rFonts w:hint="eastAsia" w:ascii="宋体" w:hAnsi="宋体"/>
          <w:snapToGrid w:val="0"/>
          <w:kern w:val="13"/>
          <w:sz w:val="24"/>
        </w:rPr>
        <w:t xml:space="preserve">住  所：    </w:t>
      </w:r>
    </w:p>
    <w:p w14:paraId="0E32E074">
      <w:pPr>
        <w:spacing w:line="360" w:lineRule="auto"/>
        <w:ind w:firstLine="307" w:firstLineChars="128"/>
        <w:rPr>
          <w:rFonts w:ascii="宋体" w:hAnsi="宋体"/>
          <w:snapToGrid w:val="0"/>
          <w:kern w:val="13"/>
          <w:sz w:val="24"/>
        </w:rPr>
      </w:pPr>
      <w:r>
        <w:rPr>
          <w:rFonts w:hint="eastAsia" w:ascii="宋体" w:hAnsi="宋体"/>
          <w:snapToGrid w:val="0"/>
          <w:kern w:val="13"/>
          <w:sz w:val="24"/>
        </w:rPr>
        <w:t>法定代表人：</w:t>
      </w:r>
    </w:p>
    <w:p w14:paraId="5CF77E76">
      <w:pPr>
        <w:spacing w:line="360" w:lineRule="auto"/>
        <w:ind w:firstLine="307" w:firstLineChars="128"/>
        <w:rPr>
          <w:rFonts w:ascii="宋体" w:hAnsi="宋体"/>
          <w:snapToGrid w:val="0"/>
          <w:kern w:val="13"/>
          <w:sz w:val="24"/>
        </w:rPr>
      </w:pPr>
      <w:r>
        <w:rPr>
          <w:rFonts w:hint="eastAsia" w:ascii="宋体" w:hAnsi="宋体"/>
          <w:snapToGrid w:val="0"/>
          <w:kern w:val="13"/>
          <w:sz w:val="24"/>
        </w:rPr>
        <w:t>法定代表人办公电话：</w:t>
      </w:r>
    </w:p>
    <w:p w14:paraId="1754B125">
      <w:pPr>
        <w:spacing w:line="360" w:lineRule="auto"/>
        <w:ind w:firstLine="307" w:firstLineChars="128"/>
        <w:rPr>
          <w:rFonts w:ascii="宋体" w:hAnsi="宋体"/>
          <w:snapToGrid w:val="0"/>
          <w:kern w:val="13"/>
          <w:sz w:val="24"/>
        </w:rPr>
      </w:pPr>
      <w:r>
        <w:rPr>
          <w:rFonts w:hint="eastAsia" w:ascii="宋体" w:hAnsi="宋体"/>
          <w:snapToGrid w:val="0"/>
          <w:kern w:val="13"/>
          <w:sz w:val="24"/>
        </w:rPr>
        <w:t>公司行政办公室负责人：</w:t>
      </w:r>
    </w:p>
    <w:p w14:paraId="0F895151">
      <w:pPr>
        <w:spacing w:line="360" w:lineRule="auto"/>
        <w:ind w:firstLine="307" w:firstLineChars="128"/>
        <w:rPr>
          <w:rFonts w:ascii="宋体" w:hAnsi="宋体"/>
          <w:snapToGrid w:val="0"/>
          <w:kern w:val="13"/>
          <w:sz w:val="24"/>
        </w:rPr>
      </w:pPr>
      <w:r>
        <w:rPr>
          <w:rFonts w:hint="eastAsia" w:ascii="宋体" w:hAnsi="宋体"/>
          <w:snapToGrid w:val="0"/>
          <w:kern w:val="13"/>
          <w:sz w:val="24"/>
        </w:rPr>
        <w:t>公司行政办公室电话：</w:t>
      </w:r>
    </w:p>
    <w:p w14:paraId="486936A4">
      <w:pPr>
        <w:spacing w:line="360" w:lineRule="auto"/>
        <w:ind w:firstLine="307" w:firstLineChars="128"/>
        <w:rPr>
          <w:rFonts w:ascii="宋体" w:hAnsi="宋体"/>
          <w:snapToGrid w:val="0"/>
          <w:kern w:val="13"/>
          <w:sz w:val="24"/>
        </w:rPr>
      </w:pPr>
      <w:r>
        <w:rPr>
          <w:rFonts w:hint="eastAsia" w:ascii="宋体" w:hAnsi="宋体"/>
          <w:snapToGrid w:val="0"/>
          <w:kern w:val="13"/>
          <w:sz w:val="24"/>
        </w:rPr>
        <w:t>项目负责人：</w:t>
      </w:r>
    </w:p>
    <w:p w14:paraId="0B8ABE40">
      <w:pPr>
        <w:spacing w:line="360" w:lineRule="auto"/>
        <w:ind w:firstLine="307" w:firstLineChars="128"/>
        <w:rPr>
          <w:rFonts w:ascii="宋体" w:hAnsi="宋体"/>
          <w:snapToGrid w:val="0"/>
          <w:kern w:val="13"/>
          <w:sz w:val="24"/>
        </w:rPr>
      </w:pPr>
      <w:r>
        <w:rPr>
          <w:rFonts w:hint="eastAsia" w:ascii="宋体" w:hAnsi="宋体"/>
          <w:snapToGrid w:val="0"/>
          <w:kern w:val="13"/>
          <w:sz w:val="24"/>
        </w:rPr>
        <w:t>项目负责人电话：</w:t>
      </w:r>
    </w:p>
    <w:p w14:paraId="27A1BCB9">
      <w:pPr>
        <w:pStyle w:val="6"/>
        <w:ind w:firstLine="240" w:firstLineChars="100"/>
      </w:pPr>
      <w:r>
        <w:rPr>
          <w:rFonts w:hint="eastAsia" w:ascii="宋体" w:hAnsi="宋体"/>
          <w:snapToGrid w:val="0"/>
          <w:kern w:val="13"/>
          <w:sz w:val="24"/>
        </w:rPr>
        <w:t>项目负责人邮箱：</w:t>
      </w:r>
    </w:p>
    <w:p w14:paraId="79C04AA8">
      <w:pPr>
        <w:spacing w:line="360" w:lineRule="auto"/>
        <w:ind w:firstLine="307" w:firstLineChars="128"/>
        <w:rPr>
          <w:rFonts w:ascii="宋体" w:hAnsi="宋体"/>
          <w:snapToGrid w:val="0"/>
          <w:kern w:val="13"/>
          <w:sz w:val="24"/>
        </w:rPr>
      </w:pPr>
      <w:r>
        <w:rPr>
          <w:rFonts w:hint="eastAsia" w:ascii="宋体" w:hAnsi="宋体"/>
          <w:snapToGrid w:val="0"/>
          <w:kern w:val="13"/>
          <w:sz w:val="24"/>
        </w:rPr>
        <w:t xml:space="preserve">传  真： </w:t>
      </w:r>
    </w:p>
    <w:p w14:paraId="33CF3812">
      <w:pPr>
        <w:spacing w:line="360" w:lineRule="auto"/>
        <w:ind w:firstLine="307" w:firstLineChars="128"/>
        <w:rPr>
          <w:rFonts w:ascii="宋体" w:hAnsi="宋体"/>
          <w:snapToGrid w:val="0"/>
          <w:kern w:val="13"/>
          <w:sz w:val="24"/>
        </w:rPr>
      </w:pPr>
      <w:r>
        <w:rPr>
          <w:rFonts w:hint="eastAsia" w:ascii="宋体" w:hAnsi="宋体"/>
          <w:snapToGrid w:val="0"/>
          <w:kern w:val="13"/>
          <w:sz w:val="24"/>
        </w:rPr>
        <w:t>开户银行：</w:t>
      </w:r>
    </w:p>
    <w:p w14:paraId="1E855417">
      <w:pPr>
        <w:spacing w:line="360" w:lineRule="auto"/>
        <w:ind w:firstLine="307" w:firstLineChars="128"/>
        <w:rPr>
          <w:rFonts w:ascii="宋体" w:hAnsi="宋体"/>
          <w:snapToGrid w:val="0"/>
          <w:kern w:val="13"/>
          <w:sz w:val="24"/>
        </w:rPr>
      </w:pPr>
      <w:r>
        <w:rPr>
          <w:rFonts w:hint="eastAsia" w:ascii="宋体" w:hAnsi="宋体"/>
          <w:snapToGrid w:val="0"/>
          <w:kern w:val="13"/>
          <w:sz w:val="24"/>
        </w:rPr>
        <w:t>账  号：</w:t>
      </w:r>
    </w:p>
    <w:p w14:paraId="5C0AA0D7">
      <w:pPr>
        <w:pStyle w:val="97"/>
        <w:spacing w:line="240" w:lineRule="auto"/>
        <w:ind w:right="98" w:firstLine="240" w:firstLineChars="100"/>
        <w:rPr>
          <w:rFonts w:ascii="宋体" w:hAnsi="宋体" w:eastAsia="宋体"/>
          <w:snapToGrid w:val="0"/>
          <w:color w:val="auto"/>
          <w:kern w:val="13"/>
          <w:sz w:val="24"/>
        </w:rPr>
      </w:pPr>
      <w:r>
        <w:rPr>
          <w:rFonts w:hint="eastAsia" w:ascii="宋体" w:hAnsi="宋体" w:eastAsia="宋体"/>
          <w:snapToGrid w:val="0"/>
          <w:color w:val="auto"/>
          <w:kern w:val="13"/>
          <w:sz w:val="24"/>
        </w:rPr>
        <w:t>公司邮政编码：</w:t>
      </w:r>
    </w:p>
    <w:p w14:paraId="004531A3">
      <w:pPr>
        <w:pStyle w:val="97"/>
        <w:spacing w:line="240" w:lineRule="auto"/>
        <w:ind w:right="98" w:firstLine="240" w:firstLineChars="100"/>
        <w:rPr>
          <w:rFonts w:ascii="宋体" w:hAnsi="宋体" w:eastAsia="宋体"/>
          <w:snapToGrid w:val="0"/>
          <w:color w:val="auto"/>
          <w:kern w:val="13"/>
          <w:sz w:val="24"/>
        </w:rPr>
      </w:pPr>
    </w:p>
    <w:p w14:paraId="7015B55E">
      <w:pPr>
        <w:pStyle w:val="97"/>
        <w:spacing w:line="240" w:lineRule="auto"/>
        <w:ind w:right="98" w:firstLine="240" w:firstLineChars="100"/>
        <w:rPr>
          <w:rFonts w:ascii="宋体" w:hAnsi="宋体" w:eastAsia="宋体"/>
          <w:snapToGrid w:val="0"/>
          <w:color w:val="auto"/>
          <w:kern w:val="13"/>
          <w:sz w:val="24"/>
        </w:rPr>
      </w:pPr>
    </w:p>
    <w:p w14:paraId="36B1134B">
      <w:pPr>
        <w:pStyle w:val="97"/>
        <w:spacing w:line="240" w:lineRule="auto"/>
        <w:ind w:right="98" w:firstLine="240" w:firstLineChars="100"/>
        <w:rPr>
          <w:rFonts w:ascii="宋体" w:hAnsi="宋体" w:eastAsia="宋体"/>
          <w:snapToGrid w:val="0"/>
          <w:color w:val="auto"/>
          <w:kern w:val="13"/>
          <w:sz w:val="24"/>
        </w:rPr>
      </w:pPr>
    </w:p>
    <w:p w14:paraId="3CB9B971">
      <w:pPr>
        <w:spacing w:line="360" w:lineRule="auto"/>
        <w:ind w:right="-108" w:firstLine="4560" w:firstLineChars="1900"/>
        <w:rPr>
          <w:rFonts w:ascii="宋体" w:hAnsi="宋体"/>
          <w:sz w:val="24"/>
        </w:rPr>
      </w:pPr>
      <w:r>
        <w:rPr>
          <w:rFonts w:hint="eastAsia" w:ascii="宋体" w:hAnsi="宋体"/>
          <w:sz w:val="24"/>
        </w:rPr>
        <w:t>投标单位（盖公章）：</w:t>
      </w:r>
    </w:p>
    <w:p w14:paraId="6391E268">
      <w:pPr>
        <w:spacing w:line="360" w:lineRule="auto"/>
        <w:ind w:right="-108" w:firstLine="4560" w:firstLineChars="1900"/>
        <w:rPr>
          <w:rFonts w:ascii="宋体" w:hAnsi="宋体"/>
          <w:sz w:val="24"/>
        </w:rPr>
      </w:pPr>
    </w:p>
    <w:p w14:paraId="24096E0F">
      <w:pPr>
        <w:pStyle w:val="97"/>
        <w:spacing w:line="240" w:lineRule="auto"/>
        <w:ind w:right="98" w:firstLine="240" w:firstLineChars="100"/>
        <w:jc w:val="right"/>
        <w:rPr>
          <w:b/>
          <w:color w:val="auto"/>
          <w:szCs w:val="32"/>
        </w:rPr>
        <w:sectPr>
          <w:pgSz w:w="11906" w:h="16838"/>
          <w:pgMar w:top="1440" w:right="1800" w:bottom="1440" w:left="1800" w:header="851" w:footer="992" w:gutter="0"/>
          <w:cols w:space="425" w:num="1"/>
          <w:docGrid w:type="lines" w:linePitch="312" w:charSpace="0"/>
        </w:sectPr>
      </w:pPr>
      <w:r>
        <w:rPr>
          <w:rFonts w:hint="eastAsia" w:ascii="宋体" w:hAnsi="宋体" w:eastAsia="宋体"/>
          <w:color w:val="auto"/>
          <w:sz w:val="24"/>
        </w:rPr>
        <w:t xml:space="preserve">                                   年   月    日 </w:t>
      </w:r>
    </w:p>
    <w:p w14:paraId="3C379854">
      <w:pPr>
        <w:tabs>
          <w:tab w:val="left" w:pos="720"/>
        </w:tabs>
        <w:snapToGrid w:val="0"/>
        <w:spacing w:line="360" w:lineRule="auto"/>
        <w:jc w:val="center"/>
        <w:rPr>
          <w:rStyle w:val="60"/>
        </w:rPr>
      </w:pPr>
      <w:bookmarkStart w:id="37" w:name="_Toc21525513"/>
      <w:bookmarkStart w:id="38" w:name="_Toc2272568"/>
      <w:r>
        <w:rPr>
          <w:rStyle w:val="60"/>
          <w:rFonts w:hint="eastAsia"/>
        </w:rPr>
        <w:t>第五章</w:t>
      </w:r>
      <w:r>
        <w:rPr>
          <w:rStyle w:val="60"/>
        </w:rPr>
        <w:t xml:space="preserve">  </w:t>
      </w:r>
      <w:r>
        <w:rPr>
          <w:rStyle w:val="60"/>
          <w:rFonts w:hint="eastAsia"/>
        </w:rPr>
        <w:t>技术条件（工程建设标准）</w:t>
      </w:r>
      <w:bookmarkEnd w:id="37"/>
      <w:bookmarkEnd w:id="38"/>
    </w:p>
    <w:p w14:paraId="528698E6">
      <w:pPr>
        <w:jc w:val="center"/>
        <w:rPr>
          <w:rFonts w:ascii="宋体" w:hAnsi="宋体"/>
          <w:b/>
          <w:bCs/>
          <w:spacing w:val="20"/>
          <w:sz w:val="30"/>
          <w:szCs w:val="30"/>
        </w:rPr>
      </w:pPr>
      <w:r>
        <w:rPr>
          <w:rFonts w:hint="eastAsia" w:ascii="宋体" w:hAnsi="宋体"/>
          <w:b/>
          <w:bCs/>
          <w:spacing w:val="20"/>
          <w:sz w:val="30"/>
          <w:szCs w:val="30"/>
        </w:rPr>
        <w:t>施工组织设计要点</w:t>
      </w:r>
    </w:p>
    <w:p w14:paraId="729B6756">
      <w:pPr>
        <w:jc w:val="center"/>
        <w:rPr>
          <w:rFonts w:ascii="宋体" w:hAnsi="宋体"/>
          <w:b/>
          <w:bCs/>
          <w:spacing w:val="20"/>
          <w:sz w:val="30"/>
          <w:szCs w:val="30"/>
        </w:rPr>
      </w:pPr>
      <w:r>
        <w:rPr>
          <w:rFonts w:hint="eastAsia" w:ascii="宋体" w:hAnsi="宋体"/>
          <w:b/>
          <w:bCs/>
          <w:spacing w:val="20"/>
          <w:sz w:val="30"/>
          <w:szCs w:val="30"/>
        </w:rPr>
        <w:t>第一节  编制要求</w:t>
      </w:r>
    </w:p>
    <w:p w14:paraId="01801F67">
      <w:pPr>
        <w:spacing w:line="360" w:lineRule="auto"/>
        <w:rPr>
          <w:rFonts w:ascii="宋体" w:hAnsi="宋体"/>
          <w:spacing w:val="20"/>
          <w:sz w:val="24"/>
        </w:rPr>
      </w:pPr>
      <w:r>
        <w:rPr>
          <w:rFonts w:hint="eastAsia" w:ascii="宋体" w:hAnsi="宋体"/>
          <w:spacing w:val="20"/>
          <w:sz w:val="24"/>
        </w:rPr>
        <w:t>一、编制依据</w:t>
      </w:r>
    </w:p>
    <w:p w14:paraId="21BA2F55">
      <w:pPr>
        <w:spacing w:line="360" w:lineRule="auto"/>
        <w:rPr>
          <w:rFonts w:ascii="宋体" w:hAnsi="宋体"/>
          <w:spacing w:val="20"/>
          <w:sz w:val="24"/>
        </w:rPr>
      </w:pPr>
      <w:r>
        <w:rPr>
          <w:rFonts w:hint="eastAsia" w:ascii="宋体" w:hAnsi="宋体"/>
          <w:spacing w:val="20"/>
          <w:sz w:val="24"/>
        </w:rPr>
        <w:t>1、本工程招标文件的有关要求。</w:t>
      </w:r>
    </w:p>
    <w:p w14:paraId="591C5EA9">
      <w:pPr>
        <w:spacing w:line="360" w:lineRule="auto"/>
        <w:rPr>
          <w:rFonts w:ascii="宋体" w:hAnsi="宋体"/>
          <w:spacing w:val="20"/>
          <w:sz w:val="24"/>
        </w:rPr>
      </w:pPr>
      <w:r>
        <w:rPr>
          <w:rFonts w:hint="eastAsia" w:ascii="宋体" w:hAnsi="宋体"/>
          <w:spacing w:val="20"/>
          <w:sz w:val="24"/>
        </w:rPr>
        <w:t>2、国家、广东省、广州市、番禺区有关施工验收规范、质量标准和操作规程等要求。</w:t>
      </w:r>
    </w:p>
    <w:p w14:paraId="07955197">
      <w:pPr>
        <w:spacing w:line="360" w:lineRule="auto"/>
        <w:rPr>
          <w:rFonts w:ascii="宋体" w:hAnsi="宋体"/>
          <w:spacing w:val="20"/>
          <w:sz w:val="24"/>
        </w:rPr>
      </w:pPr>
      <w:r>
        <w:rPr>
          <w:rFonts w:hint="eastAsia" w:ascii="宋体" w:hAnsi="宋体"/>
          <w:spacing w:val="20"/>
          <w:sz w:val="24"/>
        </w:rPr>
        <w:t>3、施工图纸及有关资料。</w:t>
      </w:r>
    </w:p>
    <w:p w14:paraId="1008C90E">
      <w:pPr>
        <w:spacing w:line="360" w:lineRule="auto"/>
        <w:rPr>
          <w:rFonts w:ascii="宋体" w:hAnsi="宋体"/>
          <w:spacing w:val="20"/>
          <w:sz w:val="24"/>
        </w:rPr>
      </w:pPr>
      <w:r>
        <w:rPr>
          <w:rFonts w:hint="eastAsia" w:ascii="宋体" w:hAnsi="宋体"/>
          <w:spacing w:val="20"/>
          <w:sz w:val="24"/>
        </w:rPr>
        <w:t>二、具体要求</w:t>
      </w:r>
    </w:p>
    <w:p w14:paraId="7E161648">
      <w:pPr>
        <w:spacing w:line="360" w:lineRule="auto"/>
        <w:rPr>
          <w:rFonts w:ascii="宋体" w:hAnsi="宋体"/>
          <w:spacing w:val="20"/>
          <w:sz w:val="24"/>
        </w:rPr>
      </w:pPr>
      <w:r>
        <w:rPr>
          <w:rFonts w:hint="eastAsia" w:ascii="宋体" w:hAnsi="宋体"/>
          <w:spacing w:val="20"/>
          <w:sz w:val="24"/>
        </w:rPr>
        <w:t>1、“重合同，守信誉”。按本工程规定的总工期，编制出完善的施工进度控制计划，在投标承诺了工期内完成工程任务。</w:t>
      </w:r>
    </w:p>
    <w:p w14:paraId="56705155">
      <w:pPr>
        <w:spacing w:line="360" w:lineRule="auto"/>
        <w:rPr>
          <w:rFonts w:ascii="宋体" w:hAnsi="宋体"/>
          <w:spacing w:val="20"/>
          <w:sz w:val="24"/>
        </w:rPr>
      </w:pPr>
      <w:r>
        <w:rPr>
          <w:rFonts w:hint="eastAsia" w:ascii="宋体" w:hAnsi="宋体"/>
          <w:spacing w:val="20"/>
          <w:sz w:val="24"/>
        </w:rPr>
        <w:t>2、发挥技术优势，优化管理水平。安排经验丰富的优秀管理人员和高素质的工人参加本项目施工，采用先进的技术设备，优化施工管理，充分发挥施工单位在管理和技术方面的优势。</w:t>
      </w:r>
    </w:p>
    <w:p w14:paraId="57354E4E">
      <w:pPr>
        <w:spacing w:line="360" w:lineRule="auto"/>
        <w:rPr>
          <w:rFonts w:ascii="宋体" w:hAnsi="宋体"/>
          <w:spacing w:val="20"/>
          <w:sz w:val="24"/>
        </w:rPr>
      </w:pPr>
    </w:p>
    <w:p w14:paraId="400213AD">
      <w:pPr>
        <w:jc w:val="center"/>
        <w:rPr>
          <w:rFonts w:ascii="宋体" w:hAnsi="宋体"/>
          <w:b/>
          <w:bCs/>
          <w:spacing w:val="20"/>
          <w:sz w:val="30"/>
          <w:szCs w:val="30"/>
        </w:rPr>
      </w:pPr>
      <w:r>
        <w:rPr>
          <w:rFonts w:hint="eastAsia" w:ascii="宋体" w:hAnsi="宋体"/>
          <w:b/>
          <w:bCs/>
          <w:spacing w:val="20"/>
          <w:sz w:val="30"/>
          <w:szCs w:val="30"/>
        </w:rPr>
        <w:t>第二节  施工要求</w:t>
      </w:r>
    </w:p>
    <w:p w14:paraId="7E198282">
      <w:pPr>
        <w:spacing w:line="360" w:lineRule="auto"/>
        <w:rPr>
          <w:rFonts w:ascii="宋体" w:hAnsi="宋体"/>
          <w:spacing w:val="20"/>
          <w:sz w:val="24"/>
        </w:rPr>
      </w:pPr>
      <w:r>
        <w:rPr>
          <w:rFonts w:hint="eastAsia" w:ascii="宋体" w:hAnsi="宋体"/>
          <w:spacing w:val="20"/>
          <w:sz w:val="24"/>
        </w:rPr>
        <w:t>一、施工机构及现场管理要求</w:t>
      </w:r>
    </w:p>
    <w:p w14:paraId="7CACDDEA">
      <w:pPr>
        <w:spacing w:line="360" w:lineRule="auto"/>
        <w:rPr>
          <w:rFonts w:ascii="宋体" w:hAnsi="宋体"/>
          <w:spacing w:val="20"/>
          <w:sz w:val="24"/>
        </w:rPr>
      </w:pPr>
      <w:r>
        <w:rPr>
          <w:rFonts w:hint="eastAsia" w:ascii="宋体" w:hAnsi="宋体"/>
          <w:spacing w:val="20"/>
          <w:sz w:val="24"/>
        </w:rPr>
        <w:t>为把好工程质量、安全、进度关，确保工程质量等级达到合格，要求委派一名项目负责人，一名技术负责人，对工程的质量、安全、进度和成本，实行高效益、有计划的组织、协调和管理。建立健全的施工组织管理机构。</w:t>
      </w:r>
    </w:p>
    <w:p w14:paraId="67ACA7FD">
      <w:pPr>
        <w:spacing w:line="360" w:lineRule="auto"/>
        <w:rPr>
          <w:rFonts w:ascii="宋体" w:hAnsi="宋体"/>
          <w:spacing w:val="20"/>
          <w:sz w:val="24"/>
        </w:rPr>
      </w:pPr>
      <w:r>
        <w:rPr>
          <w:rFonts w:hint="eastAsia" w:ascii="宋体" w:hAnsi="宋体"/>
          <w:spacing w:val="20"/>
          <w:sz w:val="24"/>
        </w:rPr>
        <w:t>二、施工要求</w:t>
      </w:r>
    </w:p>
    <w:p w14:paraId="2BDAD66A">
      <w:pPr>
        <w:widowControl/>
        <w:spacing w:line="360" w:lineRule="auto"/>
        <w:jc w:val="left"/>
        <w:rPr>
          <w:rFonts w:ascii="宋体" w:hAnsi="宋体"/>
          <w:spacing w:val="20"/>
          <w:sz w:val="24"/>
        </w:rPr>
      </w:pPr>
      <w:r>
        <w:rPr>
          <w:rFonts w:hint="eastAsia" w:ascii="宋体" w:hAnsi="宋体"/>
          <w:spacing w:val="20"/>
          <w:sz w:val="24"/>
        </w:rPr>
        <w:t>本工程施工要点如下：</w:t>
      </w:r>
    </w:p>
    <w:p w14:paraId="2DFF9EA3">
      <w:pPr>
        <w:spacing w:line="360" w:lineRule="auto"/>
        <w:rPr>
          <w:rFonts w:ascii="宋体" w:hAnsi="宋体"/>
          <w:spacing w:val="20"/>
          <w:sz w:val="24"/>
        </w:rPr>
      </w:pPr>
      <w:r>
        <w:rPr>
          <w:rFonts w:hint="eastAsia" w:ascii="宋体" w:hAnsi="宋体"/>
          <w:spacing w:val="20"/>
          <w:sz w:val="24"/>
        </w:rPr>
        <w:t>1、采用先进的施工技术；</w:t>
      </w:r>
    </w:p>
    <w:p w14:paraId="2F66D1F2">
      <w:pPr>
        <w:spacing w:line="360" w:lineRule="auto"/>
        <w:rPr>
          <w:rFonts w:ascii="宋体" w:hAnsi="宋体"/>
          <w:spacing w:val="20"/>
          <w:sz w:val="24"/>
        </w:rPr>
      </w:pPr>
      <w:r>
        <w:rPr>
          <w:rFonts w:hint="eastAsia" w:ascii="宋体" w:hAnsi="宋体"/>
          <w:spacing w:val="20"/>
          <w:sz w:val="24"/>
        </w:rPr>
        <w:t>2、投入现代化的施工机械设备；</w:t>
      </w:r>
    </w:p>
    <w:p w14:paraId="4950A43F">
      <w:pPr>
        <w:spacing w:line="360" w:lineRule="auto"/>
        <w:rPr>
          <w:rFonts w:ascii="宋体" w:hAnsi="宋体"/>
          <w:spacing w:val="20"/>
          <w:sz w:val="24"/>
        </w:rPr>
      </w:pPr>
      <w:r>
        <w:rPr>
          <w:rFonts w:hint="eastAsia" w:ascii="宋体" w:hAnsi="宋体"/>
          <w:spacing w:val="20"/>
          <w:sz w:val="24"/>
        </w:rPr>
        <w:t>3、合理的施工方案和先进的施工组织。</w:t>
      </w:r>
    </w:p>
    <w:p w14:paraId="15165509">
      <w:pPr>
        <w:spacing w:line="360" w:lineRule="auto"/>
        <w:rPr>
          <w:rFonts w:ascii="宋体" w:hAnsi="宋体"/>
          <w:spacing w:val="20"/>
          <w:sz w:val="24"/>
        </w:rPr>
      </w:pPr>
      <w:r>
        <w:rPr>
          <w:rFonts w:hint="eastAsia" w:ascii="宋体" w:hAnsi="宋体"/>
          <w:spacing w:val="20"/>
          <w:sz w:val="24"/>
        </w:rPr>
        <w:t>4、施工过程要求</w:t>
      </w:r>
    </w:p>
    <w:p w14:paraId="29A86B62">
      <w:pPr>
        <w:spacing w:line="360" w:lineRule="auto"/>
        <w:rPr>
          <w:rFonts w:ascii="宋体" w:hAnsi="宋体"/>
          <w:spacing w:val="20"/>
          <w:sz w:val="24"/>
        </w:rPr>
      </w:pPr>
      <w:r>
        <w:rPr>
          <w:rFonts w:hint="eastAsia" w:ascii="宋体" w:hAnsi="宋体"/>
          <w:spacing w:val="20"/>
          <w:sz w:val="24"/>
        </w:rPr>
        <w:t>A、严格按照国家、省市、地方施工规范要求进行施工。</w:t>
      </w:r>
    </w:p>
    <w:p w14:paraId="12C8BDAC">
      <w:pPr>
        <w:spacing w:line="360" w:lineRule="auto"/>
        <w:rPr>
          <w:rFonts w:ascii="宋体" w:hAnsi="宋体"/>
          <w:spacing w:val="20"/>
          <w:sz w:val="24"/>
        </w:rPr>
      </w:pPr>
      <w:r>
        <w:rPr>
          <w:rFonts w:hint="eastAsia" w:ascii="宋体" w:hAnsi="宋体"/>
          <w:spacing w:val="20"/>
          <w:sz w:val="24"/>
        </w:rPr>
        <w:t>B、根据工程进度计划，编制材料订购、质量检测、配方测试，确保材料质量和供应的计划。</w:t>
      </w:r>
    </w:p>
    <w:p w14:paraId="26B4C5C6">
      <w:pPr>
        <w:spacing w:line="360" w:lineRule="auto"/>
        <w:rPr>
          <w:rFonts w:ascii="宋体" w:hAnsi="宋体"/>
          <w:spacing w:val="20"/>
          <w:sz w:val="24"/>
        </w:rPr>
      </w:pPr>
      <w:r>
        <w:rPr>
          <w:rFonts w:hint="eastAsia" w:ascii="宋体" w:hAnsi="宋体"/>
          <w:spacing w:val="20"/>
          <w:sz w:val="24"/>
        </w:rPr>
        <w:t>三、项目施工目标</w:t>
      </w:r>
    </w:p>
    <w:p w14:paraId="7740BECB">
      <w:pPr>
        <w:spacing w:line="360" w:lineRule="auto"/>
        <w:rPr>
          <w:rFonts w:ascii="宋体" w:hAnsi="宋体"/>
          <w:spacing w:val="20"/>
          <w:sz w:val="24"/>
        </w:rPr>
      </w:pPr>
      <w:r>
        <w:rPr>
          <w:rFonts w:hint="eastAsia" w:ascii="宋体" w:hAnsi="宋体"/>
          <w:spacing w:val="20"/>
          <w:sz w:val="24"/>
        </w:rPr>
        <w:t>1、质量目标。确保工程质量一次验收合格。</w:t>
      </w:r>
    </w:p>
    <w:p w14:paraId="0E876E69">
      <w:pPr>
        <w:spacing w:line="360" w:lineRule="auto"/>
        <w:rPr>
          <w:rFonts w:ascii="宋体" w:hAnsi="宋体"/>
          <w:spacing w:val="20"/>
          <w:sz w:val="24"/>
        </w:rPr>
      </w:pPr>
      <w:r>
        <w:rPr>
          <w:rFonts w:hint="eastAsia" w:ascii="宋体" w:hAnsi="宋体"/>
          <w:spacing w:val="20"/>
          <w:sz w:val="24"/>
        </w:rPr>
        <w:t>2、安全目标。杜绝重大安全事故的发生，控制工伤、轻伤事故在千分之一内。</w:t>
      </w:r>
    </w:p>
    <w:p w14:paraId="698BEE8E">
      <w:pPr>
        <w:spacing w:line="360" w:lineRule="auto"/>
        <w:rPr>
          <w:rFonts w:ascii="宋体" w:hAnsi="宋体"/>
          <w:spacing w:val="20"/>
          <w:sz w:val="24"/>
        </w:rPr>
      </w:pPr>
      <w:r>
        <w:rPr>
          <w:rFonts w:hint="eastAsia" w:ascii="宋体" w:hAnsi="宋体"/>
          <w:spacing w:val="20"/>
          <w:sz w:val="24"/>
        </w:rPr>
        <w:t>3、工期目标。</w:t>
      </w:r>
      <w:r>
        <w:rPr>
          <w:rFonts w:hint="eastAsia" w:ascii="宋体" w:hAnsi="宋体"/>
          <w:spacing w:val="20"/>
          <w:sz w:val="24"/>
          <w:szCs w:val="24"/>
        </w:rPr>
        <w:t xml:space="preserve">按招标文件目标工期，完成项目实体及相关资料，并经发包方验收合格。 </w:t>
      </w:r>
    </w:p>
    <w:p w14:paraId="3D795306">
      <w:pPr>
        <w:spacing w:line="360" w:lineRule="auto"/>
        <w:rPr>
          <w:rFonts w:ascii="宋体" w:hAnsi="宋体"/>
          <w:spacing w:val="20"/>
          <w:sz w:val="24"/>
        </w:rPr>
      </w:pPr>
      <w:r>
        <w:rPr>
          <w:rFonts w:hint="eastAsia" w:ascii="宋体" w:hAnsi="宋体"/>
          <w:spacing w:val="20"/>
        </w:rPr>
        <w:t xml:space="preserve"> </w:t>
      </w:r>
    </w:p>
    <w:p w14:paraId="40E2D4D9">
      <w:pPr>
        <w:jc w:val="center"/>
        <w:rPr>
          <w:rFonts w:ascii="宋体" w:hAnsi="宋体"/>
          <w:b/>
          <w:bCs/>
          <w:spacing w:val="20"/>
          <w:sz w:val="30"/>
          <w:szCs w:val="30"/>
        </w:rPr>
      </w:pPr>
      <w:r>
        <w:rPr>
          <w:rFonts w:hint="eastAsia" w:ascii="宋体" w:hAnsi="宋体"/>
          <w:b/>
          <w:bCs/>
          <w:spacing w:val="20"/>
          <w:sz w:val="30"/>
          <w:szCs w:val="30"/>
        </w:rPr>
        <w:t>第三节  主要施工方案与施工方法的要求</w:t>
      </w:r>
    </w:p>
    <w:p w14:paraId="19F78331">
      <w:pPr>
        <w:spacing w:line="360" w:lineRule="auto"/>
        <w:rPr>
          <w:rFonts w:ascii="宋体" w:hAnsi="宋体"/>
          <w:spacing w:val="20"/>
          <w:sz w:val="24"/>
        </w:rPr>
      </w:pPr>
      <w:r>
        <w:rPr>
          <w:rFonts w:hint="eastAsia" w:ascii="宋体" w:hAnsi="宋体"/>
          <w:spacing w:val="20"/>
          <w:sz w:val="24"/>
        </w:rPr>
        <w:t>一、结构施工要求</w:t>
      </w:r>
    </w:p>
    <w:p w14:paraId="73E0B116">
      <w:pPr>
        <w:spacing w:line="360" w:lineRule="auto"/>
        <w:rPr>
          <w:rFonts w:ascii="宋体" w:hAnsi="宋体"/>
          <w:spacing w:val="20"/>
          <w:sz w:val="24"/>
        </w:rPr>
      </w:pPr>
      <w:r>
        <w:rPr>
          <w:rFonts w:hint="eastAsia" w:ascii="宋体" w:hAnsi="宋体"/>
          <w:spacing w:val="20"/>
          <w:sz w:val="24"/>
        </w:rPr>
        <w:t>1、工程施工要求</w:t>
      </w:r>
    </w:p>
    <w:p w14:paraId="3995402B">
      <w:pPr>
        <w:spacing w:line="360" w:lineRule="auto"/>
        <w:rPr>
          <w:rFonts w:ascii="宋体" w:hAnsi="宋体"/>
          <w:spacing w:val="20"/>
          <w:sz w:val="24"/>
        </w:rPr>
      </w:pPr>
      <w:r>
        <w:rPr>
          <w:rFonts w:hint="eastAsia" w:ascii="宋体" w:hAnsi="宋体"/>
          <w:spacing w:val="20"/>
          <w:sz w:val="24"/>
        </w:rPr>
        <w:t>各分项工程在施工前，均应编制相应的施工技术措施，内容包括施工准备、操作工艺、质量标准、成品保护等。</w:t>
      </w:r>
    </w:p>
    <w:p w14:paraId="637FD2CD">
      <w:pPr>
        <w:spacing w:line="360" w:lineRule="auto"/>
        <w:rPr>
          <w:rFonts w:ascii="宋体" w:hAnsi="宋体"/>
          <w:spacing w:val="20"/>
          <w:sz w:val="24"/>
        </w:rPr>
      </w:pPr>
      <w:r>
        <w:rPr>
          <w:rFonts w:hint="eastAsia" w:ascii="宋体" w:hAnsi="宋体"/>
          <w:spacing w:val="20"/>
          <w:sz w:val="24"/>
        </w:rPr>
        <w:t>2、所有施工项目均应按照国家、省市、地方有关法律法规及规范要求制定施工技术方案后方可施工。</w:t>
      </w:r>
    </w:p>
    <w:p w14:paraId="782E80F0">
      <w:pPr>
        <w:spacing w:line="360" w:lineRule="auto"/>
        <w:rPr>
          <w:rFonts w:ascii="宋体" w:hAnsi="宋体"/>
          <w:spacing w:val="20"/>
          <w:sz w:val="24"/>
        </w:rPr>
      </w:pPr>
    </w:p>
    <w:p w14:paraId="4AAAF687">
      <w:pPr>
        <w:jc w:val="center"/>
        <w:rPr>
          <w:rFonts w:ascii="宋体" w:hAnsi="宋体"/>
          <w:b/>
          <w:bCs/>
          <w:spacing w:val="20"/>
          <w:sz w:val="30"/>
          <w:szCs w:val="30"/>
        </w:rPr>
      </w:pPr>
      <w:r>
        <w:rPr>
          <w:rFonts w:hint="eastAsia" w:ascii="宋体" w:hAnsi="宋体"/>
          <w:b/>
          <w:bCs/>
          <w:spacing w:val="20"/>
          <w:sz w:val="30"/>
          <w:szCs w:val="30"/>
        </w:rPr>
        <w:t>第四节  主要技术组织要求</w:t>
      </w:r>
    </w:p>
    <w:p w14:paraId="3B1A77F9">
      <w:pPr>
        <w:spacing w:line="360" w:lineRule="auto"/>
        <w:rPr>
          <w:rFonts w:ascii="宋体" w:hAnsi="宋体"/>
          <w:spacing w:val="20"/>
          <w:sz w:val="24"/>
        </w:rPr>
      </w:pPr>
      <w:r>
        <w:rPr>
          <w:rFonts w:hint="eastAsia" w:ascii="宋体" w:hAnsi="宋体"/>
          <w:spacing w:val="20"/>
          <w:sz w:val="24"/>
        </w:rPr>
        <w:t>一、工程施工中，要严格执行有关技术操作的各项规程，要注意落实下列各点中的技术措施。实行目标管理，明确总目标为合格。</w:t>
      </w:r>
    </w:p>
    <w:p w14:paraId="01934FA4">
      <w:pPr>
        <w:tabs>
          <w:tab w:val="left" w:pos="540"/>
        </w:tabs>
        <w:spacing w:line="360" w:lineRule="auto"/>
        <w:rPr>
          <w:rFonts w:ascii="宋体" w:hAnsi="宋体"/>
          <w:spacing w:val="20"/>
          <w:sz w:val="24"/>
        </w:rPr>
      </w:pPr>
      <w:r>
        <w:rPr>
          <w:rFonts w:hint="eastAsia" w:ascii="宋体" w:hAnsi="宋体"/>
          <w:spacing w:val="20"/>
          <w:sz w:val="24"/>
        </w:rPr>
        <w:t>1、成立以总工程师为首的全面质量和管理小组。</w:t>
      </w:r>
    </w:p>
    <w:p w14:paraId="64AF474E">
      <w:pPr>
        <w:tabs>
          <w:tab w:val="left" w:pos="540"/>
        </w:tabs>
        <w:spacing w:line="360" w:lineRule="auto"/>
        <w:rPr>
          <w:rFonts w:ascii="宋体" w:hAnsi="宋体"/>
          <w:spacing w:val="20"/>
          <w:sz w:val="24"/>
        </w:rPr>
      </w:pPr>
      <w:r>
        <w:rPr>
          <w:rFonts w:hint="eastAsia" w:ascii="宋体" w:hAnsi="宋体"/>
          <w:spacing w:val="20"/>
          <w:sz w:val="24"/>
        </w:rPr>
        <w:t>2、明确并认真落实技术岗位责任制和技术交底制度。</w:t>
      </w:r>
    </w:p>
    <w:p w14:paraId="037483B8">
      <w:pPr>
        <w:tabs>
          <w:tab w:val="left" w:pos="540"/>
        </w:tabs>
        <w:spacing w:line="360" w:lineRule="auto"/>
        <w:rPr>
          <w:rFonts w:ascii="宋体" w:hAnsi="宋体"/>
          <w:spacing w:val="20"/>
          <w:sz w:val="24"/>
        </w:rPr>
      </w:pPr>
      <w:r>
        <w:rPr>
          <w:rFonts w:hint="eastAsia" w:ascii="宋体" w:hAnsi="宋体"/>
          <w:spacing w:val="20"/>
          <w:sz w:val="24"/>
        </w:rPr>
        <w:t>3、落实图纸会审、定位放线、预检复核、材质验收、成品保护等有关规定。</w:t>
      </w:r>
    </w:p>
    <w:p w14:paraId="7502F982">
      <w:pPr>
        <w:tabs>
          <w:tab w:val="left" w:pos="540"/>
        </w:tabs>
        <w:spacing w:line="360" w:lineRule="auto"/>
        <w:rPr>
          <w:rFonts w:ascii="宋体" w:hAnsi="宋体"/>
          <w:spacing w:val="20"/>
          <w:sz w:val="24"/>
        </w:rPr>
      </w:pPr>
      <w:r>
        <w:rPr>
          <w:rFonts w:hint="eastAsia" w:ascii="宋体" w:hAnsi="宋体"/>
          <w:spacing w:val="20"/>
          <w:sz w:val="24"/>
        </w:rPr>
        <w:t>4、制定自检，互检（交接检）末检制度。</w:t>
      </w:r>
    </w:p>
    <w:p w14:paraId="0BF6D9D9">
      <w:pPr>
        <w:tabs>
          <w:tab w:val="left" w:pos="540"/>
        </w:tabs>
        <w:spacing w:line="360" w:lineRule="auto"/>
        <w:rPr>
          <w:rFonts w:ascii="宋体" w:hAnsi="宋体"/>
          <w:spacing w:val="20"/>
          <w:sz w:val="24"/>
        </w:rPr>
      </w:pPr>
      <w:r>
        <w:rPr>
          <w:rFonts w:hint="eastAsia" w:ascii="宋体" w:hAnsi="宋体"/>
          <w:spacing w:val="20"/>
          <w:sz w:val="24"/>
        </w:rPr>
        <w:t>5、对工程实行质量预控，施工程序及工艺标准施工。</w:t>
      </w:r>
    </w:p>
    <w:p w14:paraId="60FB28A9">
      <w:pPr>
        <w:tabs>
          <w:tab w:val="left" w:pos="540"/>
        </w:tabs>
        <w:spacing w:line="360" w:lineRule="auto"/>
        <w:rPr>
          <w:rFonts w:ascii="宋体" w:hAnsi="宋体"/>
          <w:spacing w:val="20"/>
          <w:sz w:val="24"/>
        </w:rPr>
      </w:pPr>
      <w:r>
        <w:rPr>
          <w:rFonts w:hint="eastAsia" w:ascii="宋体" w:hAnsi="宋体"/>
          <w:spacing w:val="20"/>
          <w:sz w:val="24"/>
        </w:rPr>
        <w:t>6、特殊工种必须持证上岗。</w:t>
      </w:r>
    </w:p>
    <w:p w14:paraId="602C5355">
      <w:pPr>
        <w:pStyle w:val="90"/>
        <w:jc w:val="left"/>
        <w:rPr>
          <w:rFonts w:ascii="宋体" w:hAnsi="宋体" w:eastAsia="宋体"/>
          <w:spacing w:val="20"/>
          <w:kern w:val="2"/>
        </w:rPr>
      </w:pPr>
    </w:p>
    <w:p w14:paraId="3BA230F8">
      <w:pPr>
        <w:spacing w:line="360" w:lineRule="auto"/>
        <w:jc w:val="center"/>
        <w:rPr>
          <w:rFonts w:ascii="宋体" w:hAnsi="宋体"/>
          <w:b/>
          <w:bCs/>
          <w:spacing w:val="20"/>
          <w:sz w:val="30"/>
          <w:szCs w:val="30"/>
        </w:rPr>
      </w:pPr>
    </w:p>
    <w:p w14:paraId="3169A050">
      <w:pPr>
        <w:spacing w:line="360" w:lineRule="auto"/>
        <w:jc w:val="center"/>
        <w:rPr>
          <w:rFonts w:ascii="宋体" w:hAnsi="宋体"/>
          <w:b/>
          <w:bCs/>
          <w:spacing w:val="20"/>
          <w:sz w:val="30"/>
          <w:szCs w:val="30"/>
        </w:rPr>
      </w:pPr>
      <w:r>
        <w:rPr>
          <w:rFonts w:hint="eastAsia" w:ascii="宋体" w:hAnsi="宋体"/>
          <w:b/>
          <w:bCs/>
          <w:spacing w:val="20"/>
          <w:sz w:val="30"/>
          <w:szCs w:val="30"/>
        </w:rPr>
        <w:t>第五节  质量、工期保证措施</w:t>
      </w:r>
    </w:p>
    <w:p w14:paraId="6D9B471C">
      <w:pPr>
        <w:pStyle w:val="6"/>
        <w:spacing w:after="0" w:line="360" w:lineRule="auto"/>
        <w:rPr>
          <w:rFonts w:ascii="宋体" w:hAnsi="宋体"/>
          <w:spacing w:val="20"/>
          <w:sz w:val="24"/>
          <w:szCs w:val="24"/>
        </w:rPr>
      </w:pPr>
      <w:r>
        <w:rPr>
          <w:rFonts w:hint="eastAsia" w:ascii="宋体" w:hAnsi="宋体"/>
          <w:spacing w:val="20"/>
          <w:sz w:val="24"/>
          <w:szCs w:val="24"/>
        </w:rPr>
        <w:t>一、质量保证措施</w:t>
      </w:r>
    </w:p>
    <w:p w14:paraId="15F9C1F9">
      <w:pPr>
        <w:pStyle w:val="6"/>
        <w:spacing w:after="0" w:line="360" w:lineRule="auto"/>
        <w:rPr>
          <w:rFonts w:ascii="宋体" w:hAnsi="宋体"/>
          <w:spacing w:val="20"/>
          <w:sz w:val="24"/>
          <w:szCs w:val="24"/>
        </w:rPr>
      </w:pPr>
      <w:r>
        <w:rPr>
          <w:rFonts w:hint="eastAsia" w:ascii="宋体" w:hAnsi="宋体"/>
          <w:spacing w:val="20"/>
          <w:sz w:val="24"/>
          <w:szCs w:val="24"/>
        </w:rPr>
        <w:t>1、建立健全结构，施工从设备、材料、半成品、成品进场，施工安装直至交付验收的质量保证体系，并落实到人。</w:t>
      </w:r>
    </w:p>
    <w:p w14:paraId="03EB2B47">
      <w:pPr>
        <w:pStyle w:val="6"/>
        <w:spacing w:after="0" w:line="360" w:lineRule="auto"/>
        <w:rPr>
          <w:rFonts w:ascii="宋体" w:hAnsi="宋体"/>
          <w:spacing w:val="20"/>
          <w:sz w:val="24"/>
          <w:szCs w:val="24"/>
        </w:rPr>
      </w:pPr>
      <w:r>
        <w:rPr>
          <w:rFonts w:hint="eastAsia" w:ascii="宋体" w:hAnsi="宋体"/>
          <w:spacing w:val="20"/>
          <w:sz w:val="24"/>
          <w:szCs w:val="24"/>
        </w:rPr>
        <w:t>2、严格贯彻“把关”和“积极预防”相结合的质量管理方法。</w:t>
      </w:r>
    </w:p>
    <w:p w14:paraId="3196CF4A">
      <w:pPr>
        <w:pStyle w:val="6"/>
        <w:spacing w:after="0" w:line="360" w:lineRule="auto"/>
        <w:rPr>
          <w:rFonts w:ascii="宋体" w:hAnsi="宋体"/>
          <w:spacing w:val="20"/>
          <w:sz w:val="24"/>
          <w:szCs w:val="24"/>
        </w:rPr>
      </w:pPr>
      <w:r>
        <w:rPr>
          <w:rFonts w:hint="eastAsia" w:ascii="宋体" w:hAnsi="宋体"/>
          <w:spacing w:val="20"/>
          <w:sz w:val="24"/>
          <w:szCs w:val="24"/>
        </w:rPr>
        <w:t>3、本工程实行全面质量管理、文明施工，整个工程实行专业性管理，提前组织培训，统一思想，熟悉操作。</w:t>
      </w:r>
    </w:p>
    <w:p w14:paraId="23A7AEAF">
      <w:pPr>
        <w:pStyle w:val="6"/>
        <w:spacing w:after="0" w:line="360" w:lineRule="auto"/>
        <w:rPr>
          <w:rFonts w:ascii="宋体" w:hAnsi="宋体"/>
          <w:spacing w:val="20"/>
          <w:sz w:val="24"/>
          <w:szCs w:val="24"/>
        </w:rPr>
      </w:pPr>
      <w:r>
        <w:rPr>
          <w:rFonts w:hint="eastAsia" w:ascii="宋体" w:hAnsi="宋体"/>
          <w:spacing w:val="20"/>
          <w:sz w:val="24"/>
          <w:szCs w:val="24"/>
        </w:rPr>
        <w:t>4、按进度计划施工，严格技术管理，当进度与质量发生矛盾时，要服从质量，承包任务者首先要承包质量。</w:t>
      </w:r>
    </w:p>
    <w:p w14:paraId="53A37D5B">
      <w:pPr>
        <w:spacing w:line="360" w:lineRule="auto"/>
        <w:rPr>
          <w:rFonts w:ascii="宋体" w:hAnsi="宋体"/>
          <w:spacing w:val="20"/>
          <w:sz w:val="24"/>
          <w:szCs w:val="24"/>
        </w:rPr>
      </w:pPr>
      <w:r>
        <w:rPr>
          <w:rFonts w:hint="eastAsia" w:ascii="宋体" w:hAnsi="宋体"/>
          <w:spacing w:val="20"/>
          <w:sz w:val="24"/>
          <w:szCs w:val="24"/>
        </w:rPr>
        <w:t>5、加强质量监督检查，采取专业检查与自检相结合的检查方法，并以自检为主，坚持贯彻执行自检、互检、交接检的三检制度与挂牌制度，对工程质量要求一丝不苟。</w:t>
      </w:r>
    </w:p>
    <w:p w14:paraId="688AA720">
      <w:pPr>
        <w:spacing w:line="360" w:lineRule="auto"/>
        <w:rPr>
          <w:rFonts w:ascii="宋体" w:hAnsi="宋体"/>
          <w:spacing w:val="20"/>
          <w:sz w:val="24"/>
          <w:szCs w:val="24"/>
        </w:rPr>
      </w:pPr>
      <w:r>
        <w:rPr>
          <w:rFonts w:hint="eastAsia" w:ascii="宋体" w:hAnsi="宋体"/>
          <w:spacing w:val="20"/>
          <w:sz w:val="24"/>
          <w:szCs w:val="24"/>
        </w:rPr>
        <w:t>二、工期保证措施</w:t>
      </w:r>
    </w:p>
    <w:p w14:paraId="096CE27B">
      <w:pPr>
        <w:pStyle w:val="6"/>
        <w:spacing w:after="0" w:line="360" w:lineRule="auto"/>
        <w:rPr>
          <w:rFonts w:ascii="宋体" w:hAnsi="宋体"/>
          <w:spacing w:val="20"/>
          <w:sz w:val="24"/>
          <w:szCs w:val="24"/>
        </w:rPr>
      </w:pPr>
      <w:r>
        <w:rPr>
          <w:rFonts w:hint="eastAsia" w:ascii="宋体" w:hAnsi="宋体"/>
          <w:spacing w:val="20"/>
          <w:sz w:val="24"/>
          <w:szCs w:val="24"/>
        </w:rPr>
        <w:t>1、运用现代化管理方法指导生产、加强动态管理。充分利用已有资源组织材料、人力资源的合理配置。保障各阶段施工的连续性，消除窝工、停工现象。</w:t>
      </w:r>
    </w:p>
    <w:p w14:paraId="2B9ADBFD">
      <w:pPr>
        <w:pStyle w:val="6"/>
        <w:spacing w:after="0" w:line="360" w:lineRule="auto"/>
        <w:rPr>
          <w:rFonts w:ascii="宋体" w:hAnsi="宋体"/>
          <w:spacing w:val="20"/>
          <w:sz w:val="24"/>
          <w:szCs w:val="24"/>
        </w:rPr>
      </w:pPr>
      <w:r>
        <w:rPr>
          <w:rFonts w:hint="eastAsia" w:ascii="宋体" w:hAnsi="宋体"/>
          <w:spacing w:val="20"/>
          <w:sz w:val="24"/>
          <w:szCs w:val="24"/>
        </w:rPr>
        <w:t>2、各工序严格按进度计划施工，项目经理有效协调人力资源，确保施工顺利；</w:t>
      </w:r>
    </w:p>
    <w:p w14:paraId="546C586F">
      <w:pPr>
        <w:pStyle w:val="6"/>
        <w:spacing w:after="0" w:line="360" w:lineRule="auto"/>
        <w:rPr>
          <w:rFonts w:ascii="宋体" w:hAnsi="宋体"/>
          <w:spacing w:val="20"/>
          <w:sz w:val="24"/>
          <w:szCs w:val="24"/>
        </w:rPr>
      </w:pPr>
      <w:r>
        <w:rPr>
          <w:rFonts w:hint="eastAsia" w:ascii="宋体" w:hAnsi="宋体"/>
          <w:spacing w:val="20"/>
          <w:sz w:val="24"/>
          <w:szCs w:val="24"/>
        </w:rPr>
        <w:t>3、保证倒排工期，充分做好施工前的准备工作；</w:t>
      </w:r>
    </w:p>
    <w:p w14:paraId="1D29F8C8">
      <w:pPr>
        <w:pStyle w:val="6"/>
        <w:spacing w:after="0" w:line="360" w:lineRule="auto"/>
        <w:rPr>
          <w:rFonts w:ascii="宋体" w:hAnsi="宋体"/>
          <w:spacing w:val="20"/>
          <w:sz w:val="24"/>
          <w:szCs w:val="24"/>
        </w:rPr>
      </w:pPr>
      <w:r>
        <w:rPr>
          <w:rFonts w:hint="eastAsia" w:ascii="宋体" w:hAnsi="宋体"/>
          <w:spacing w:val="20"/>
          <w:sz w:val="24"/>
          <w:szCs w:val="24"/>
        </w:rPr>
        <w:t>4、优化网络计划管理，综合考虑机械、设备、材料的相应关系，使各工种、各工序实施紧密的交叉搭接，对每道工序制定相应的调整措施。</w:t>
      </w:r>
    </w:p>
    <w:p w14:paraId="59C49226">
      <w:pPr>
        <w:spacing w:line="360" w:lineRule="auto"/>
        <w:rPr>
          <w:rFonts w:ascii="宋体" w:hAnsi="宋体"/>
          <w:spacing w:val="20"/>
          <w:sz w:val="24"/>
          <w:szCs w:val="24"/>
        </w:rPr>
      </w:pPr>
      <w:r>
        <w:rPr>
          <w:rFonts w:hint="eastAsia" w:ascii="宋体" w:hAnsi="宋体"/>
          <w:spacing w:val="20"/>
          <w:sz w:val="24"/>
          <w:szCs w:val="24"/>
        </w:rPr>
        <w:t>5、合理配置施工机械设施，提高使用效率，保证各项作业、各工种之间的高度协调，发挥最大的生产潜力，实现工期目标值。</w:t>
      </w:r>
    </w:p>
    <w:p w14:paraId="1D4E875D">
      <w:pPr>
        <w:spacing w:line="360" w:lineRule="auto"/>
        <w:rPr>
          <w:rFonts w:ascii="宋体" w:hAnsi="宋体"/>
          <w:b/>
          <w:bCs/>
          <w:spacing w:val="20"/>
          <w:sz w:val="30"/>
          <w:szCs w:val="30"/>
        </w:rPr>
      </w:pPr>
    </w:p>
    <w:p w14:paraId="25CD8AC5">
      <w:pPr>
        <w:spacing w:line="360" w:lineRule="auto"/>
        <w:jc w:val="center"/>
        <w:rPr>
          <w:rFonts w:ascii="宋体" w:hAnsi="宋体"/>
          <w:b/>
          <w:bCs/>
          <w:spacing w:val="20"/>
          <w:sz w:val="30"/>
          <w:szCs w:val="30"/>
        </w:rPr>
      </w:pPr>
      <w:r>
        <w:rPr>
          <w:rFonts w:hint="eastAsia" w:ascii="宋体" w:hAnsi="宋体"/>
          <w:b/>
          <w:bCs/>
          <w:spacing w:val="20"/>
          <w:sz w:val="30"/>
          <w:szCs w:val="30"/>
        </w:rPr>
        <w:t>第六节  投入的主要机械设备及劳动力计划</w:t>
      </w:r>
    </w:p>
    <w:p w14:paraId="43745EBA">
      <w:pPr>
        <w:spacing w:line="360" w:lineRule="auto"/>
        <w:rPr>
          <w:rFonts w:ascii="宋体" w:hAnsi="宋体"/>
          <w:spacing w:val="20"/>
          <w:sz w:val="24"/>
          <w:szCs w:val="24"/>
        </w:rPr>
      </w:pPr>
      <w:r>
        <w:rPr>
          <w:rFonts w:hint="eastAsia" w:ascii="宋体" w:hAnsi="宋体"/>
          <w:spacing w:val="20"/>
          <w:sz w:val="24"/>
          <w:szCs w:val="24"/>
        </w:rPr>
        <w:t>根据经建设单位及监理批准的施工进度计划及现场施工情况，投入相应数量的机械设备及劳动力，满足工程进度要求，确保按期完工。</w:t>
      </w:r>
    </w:p>
    <w:p w14:paraId="7586E14F">
      <w:pPr>
        <w:spacing w:line="360" w:lineRule="auto"/>
        <w:rPr>
          <w:rFonts w:ascii="宋体" w:hAnsi="宋体" w:cs="宋体"/>
          <w:spacing w:val="20"/>
          <w:kern w:val="0"/>
          <w:sz w:val="24"/>
          <w:szCs w:val="24"/>
        </w:rPr>
      </w:pPr>
      <w:r>
        <w:rPr>
          <w:rFonts w:hint="eastAsia" w:ascii="宋体" w:hAnsi="宋体" w:cs="宋体"/>
          <w:spacing w:val="20"/>
          <w:kern w:val="0"/>
          <w:sz w:val="24"/>
          <w:szCs w:val="24"/>
        </w:rPr>
        <w:t>1、在确保工程质量、安全生产的前提下，优化施工进度计划，动态管理，合理组织，严格控制关键线路节点，确保工期目标。</w:t>
      </w:r>
    </w:p>
    <w:p w14:paraId="2DCB40F1">
      <w:pPr>
        <w:spacing w:line="360" w:lineRule="auto"/>
        <w:rPr>
          <w:rFonts w:ascii="宋体" w:hAnsi="宋体" w:cs="宋体"/>
          <w:spacing w:val="20"/>
          <w:kern w:val="0"/>
          <w:sz w:val="24"/>
          <w:szCs w:val="24"/>
        </w:rPr>
      </w:pPr>
      <w:r>
        <w:rPr>
          <w:rFonts w:hint="eastAsia" w:ascii="宋体" w:hAnsi="宋体" w:cs="宋体"/>
          <w:spacing w:val="20"/>
          <w:kern w:val="0"/>
          <w:sz w:val="24"/>
          <w:szCs w:val="24"/>
        </w:rPr>
        <w:t>2、采用性能完好的机械设备并配齐数量，设现场专业机修班组，定期检查、调试。</w:t>
      </w:r>
    </w:p>
    <w:p w14:paraId="09FE98D4">
      <w:pPr>
        <w:spacing w:line="360" w:lineRule="auto"/>
        <w:rPr>
          <w:rFonts w:ascii="宋体" w:hAnsi="宋体" w:cs="宋体"/>
          <w:spacing w:val="20"/>
          <w:kern w:val="0"/>
          <w:sz w:val="24"/>
          <w:szCs w:val="24"/>
        </w:rPr>
      </w:pPr>
      <w:r>
        <w:rPr>
          <w:rFonts w:hint="eastAsia" w:ascii="宋体" w:hAnsi="宋体" w:cs="宋体"/>
          <w:spacing w:val="20"/>
          <w:kern w:val="0"/>
          <w:sz w:val="24"/>
          <w:szCs w:val="24"/>
        </w:rPr>
        <w:t>3、现场职工及劳务认真挑选，竞争上岗，确保现场施工人员的岗位技能水平及劳动数量满足工期要求。</w:t>
      </w:r>
    </w:p>
    <w:p w14:paraId="680BDB5E">
      <w:pPr>
        <w:spacing w:line="360" w:lineRule="auto"/>
        <w:rPr>
          <w:rFonts w:ascii="宋体" w:hAnsi="宋体" w:cs="宋体"/>
          <w:spacing w:val="20"/>
          <w:kern w:val="0"/>
          <w:sz w:val="24"/>
          <w:szCs w:val="24"/>
        </w:rPr>
      </w:pPr>
      <w:r>
        <w:rPr>
          <w:rFonts w:hint="eastAsia" w:ascii="宋体" w:hAnsi="宋体" w:cs="宋体"/>
          <w:spacing w:val="20"/>
          <w:kern w:val="0"/>
          <w:sz w:val="24"/>
          <w:szCs w:val="24"/>
        </w:rPr>
        <w:t>4、根据施工进度控制统筹计划及时合理编制工程施工进度每周计划，直至落实到小时工作安排。</w:t>
      </w:r>
    </w:p>
    <w:p w14:paraId="0063C6D9">
      <w:pPr>
        <w:spacing w:line="360" w:lineRule="auto"/>
        <w:rPr>
          <w:rFonts w:ascii="宋体" w:hAnsi="宋体" w:cs="宋体"/>
          <w:spacing w:val="20"/>
          <w:kern w:val="0"/>
          <w:sz w:val="24"/>
          <w:szCs w:val="24"/>
        </w:rPr>
      </w:pPr>
      <w:r>
        <w:rPr>
          <w:rFonts w:hint="eastAsia" w:ascii="宋体" w:hAnsi="宋体" w:cs="宋体"/>
          <w:spacing w:val="20"/>
          <w:kern w:val="0"/>
          <w:sz w:val="24"/>
          <w:szCs w:val="24"/>
        </w:rPr>
        <w:t>5、平面按划定的施工区段组织流水施工，将分为多个工作班组，分段流水协调施工。</w:t>
      </w:r>
    </w:p>
    <w:p w14:paraId="4B8263F9">
      <w:pPr>
        <w:spacing w:line="360" w:lineRule="auto"/>
        <w:rPr>
          <w:rFonts w:ascii="宋体" w:hAnsi="宋体" w:cs="宋体"/>
          <w:spacing w:val="20"/>
          <w:kern w:val="0"/>
          <w:sz w:val="24"/>
          <w:szCs w:val="24"/>
        </w:rPr>
      </w:pPr>
    </w:p>
    <w:p w14:paraId="020BE1BB">
      <w:pPr>
        <w:spacing w:line="360" w:lineRule="auto"/>
        <w:jc w:val="center"/>
        <w:rPr>
          <w:rFonts w:ascii="宋体" w:hAnsi="宋体"/>
          <w:b/>
          <w:bCs/>
          <w:spacing w:val="20"/>
          <w:sz w:val="30"/>
          <w:szCs w:val="30"/>
        </w:rPr>
      </w:pPr>
      <w:r>
        <w:rPr>
          <w:rFonts w:hint="eastAsia" w:ascii="宋体" w:hAnsi="宋体"/>
          <w:b/>
          <w:bCs/>
          <w:spacing w:val="20"/>
          <w:sz w:val="30"/>
          <w:szCs w:val="30"/>
        </w:rPr>
        <w:t>第七节  安全文明施工措施</w:t>
      </w:r>
    </w:p>
    <w:p w14:paraId="05E04CE9">
      <w:pPr>
        <w:spacing w:line="360" w:lineRule="auto"/>
        <w:rPr>
          <w:rFonts w:ascii="宋体" w:hAnsi="宋体"/>
          <w:spacing w:val="20"/>
          <w:sz w:val="24"/>
          <w:szCs w:val="24"/>
        </w:rPr>
      </w:pPr>
      <w:r>
        <w:rPr>
          <w:rFonts w:hint="eastAsia" w:ascii="宋体" w:hAnsi="宋体"/>
          <w:spacing w:val="20"/>
          <w:sz w:val="24"/>
          <w:szCs w:val="24"/>
        </w:rPr>
        <w:t>采取严格的施工管理措施，严格按照《广州市安全文明施工管理标准》、《建筑施工安全检查标准》等管理规定的要求，做好本工程安全文明施工工作。</w:t>
      </w:r>
    </w:p>
    <w:p w14:paraId="4BD2F60D">
      <w:pPr>
        <w:numPr>
          <w:ilvl w:val="0"/>
          <w:numId w:val="7"/>
        </w:numPr>
        <w:tabs>
          <w:tab w:val="left" w:pos="640"/>
          <w:tab w:val="clear" w:pos="1260"/>
        </w:tabs>
        <w:spacing w:line="360" w:lineRule="auto"/>
        <w:ind w:left="0" w:firstLine="0"/>
        <w:rPr>
          <w:rFonts w:ascii="宋体" w:hAnsi="宋体" w:cs="宋体"/>
          <w:spacing w:val="20"/>
          <w:kern w:val="0"/>
          <w:sz w:val="24"/>
          <w:szCs w:val="24"/>
        </w:rPr>
      </w:pPr>
      <w:r>
        <w:rPr>
          <w:rFonts w:hint="eastAsia" w:ascii="宋体" w:hAnsi="宋体" w:cs="宋体"/>
          <w:spacing w:val="20"/>
          <w:kern w:val="0"/>
          <w:sz w:val="24"/>
          <w:szCs w:val="24"/>
        </w:rPr>
        <w:t>安全生产管理</w:t>
      </w:r>
    </w:p>
    <w:p w14:paraId="08E8DEA3">
      <w:pPr>
        <w:spacing w:line="360" w:lineRule="auto"/>
        <w:rPr>
          <w:rFonts w:ascii="宋体" w:hAnsi="宋体" w:cs="宋体"/>
          <w:spacing w:val="20"/>
          <w:kern w:val="0"/>
          <w:sz w:val="24"/>
          <w:szCs w:val="24"/>
        </w:rPr>
      </w:pPr>
      <w:r>
        <w:rPr>
          <w:rFonts w:hint="eastAsia" w:ascii="宋体" w:hAnsi="宋体" w:cs="宋体"/>
          <w:spacing w:val="20"/>
          <w:kern w:val="0"/>
          <w:sz w:val="24"/>
          <w:szCs w:val="24"/>
        </w:rPr>
        <w:t>安全生产目标：达到五无目标，即“无死亡事故，无重大伤人事故，无重大机械事故，无火灾，无中毒事故”。并将一般减微事故发生频率控制在3‰以下。</w:t>
      </w:r>
    </w:p>
    <w:p w14:paraId="2A1ABCFF">
      <w:pPr>
        <w:spacing w:line="360" w:lineRule="auto"/>
        <w:rPr>
          <w:rFonts w:ascii="宋体" w:hAnsi="宋体"/>
          <w:spacing w:val="20"/>
          <w:sz w:val="24"/>
          <w:szCs w:val="24"/>
        </w:rPr>
      </w:pPr>
      <w:r>
        <w:rPr>
          <w:rFonts w:hint="eastAsia" w:ascii="宋体" w:hAnsi="宋体" w:cs="宋体"/>
          <w:spacing w:val="20"/>
          <w:kern w:val="0"/>
          <w:sz w:val="24"/>
          <w:szCs w:val="24"/>
        </w:rPr>
        <w:t>安全方针：安全第一，预防为主</w:t>
      </w:r>
    </w:p>
    <w:p w14:paraId="1754E995">
      <w:pPr>
        <w:spacing w:line="360" w:lineRule="auto"/>
        <w:rPr>
          <w:rFonts w:ascii="宋体" w:hAnsi="宋体"/>
          <w:spacing w:val="20"/>
          <w:sz w:val="24"/>
          <w:szCs w:val="24"/>
        </w:rPr>
      </w:pPr>
      <w:r>
        <w:rPr>
          <w:rFonts w:hint="eastAsia" w:ascii="宋体" w:hAnsi="宋体" w:cs="宋体"/>
          <w:spacing w:val="20"/>
          <w:kern w:val="0"/>
          <w:sz w:val="24"/>
          <w:szCs w:val="24"/>
        </w:rPr>
        <w:t>安全和文明施工目标：</w:t>
      </w:r>
      <w:r>
        <w:rPr>
          <w:rFonts w:hint="eastAsia" w:ascii="宋体" w:hAnsi="宋体"/>
          <w:spacing w:val="20"/>
          <w:sz w:val="24"/>
          <w:szCs w:val="24"/>
        </w:rPr>
        <w:t xml:space="preserve"> </w:t>
      </w:r>
      <w:r>
        <w:rPr>
          <w:rFonts w:hint="eastAsia" w:ascii="宋体" w:hAnsi="宋体" w:cs="宋体"/>
          <w:spacing w:val="20"/>
          <w:kern w:val="0"/>
          <w:sz w:val="24"/>
          <w:szCs w:val="24"/>
        </w:rPr>
        <w:t>力争达到安全生产，文明施工优良工地。</w:t>
      </w:r>
    </w:p>
    <w:p w14:paraId="62D0C998">
      <w:pPr>
        <w:spacing w:line="360" w:lineRule="auto"/>
        <w:rPr>
          <w:rFonts w:ascii="宋体" w:hAnsi="宋体" w:cs="宋体"/>
          <w:spacing w:val="20"/>
          <w:kern w:val="0"/>
          <w:sz w:val="24"/>
          <w:szCs w:val="24"/>
        </w:rPr>
      </w:pPr>
      <w:r>
        <w:rPr>
          <w:rFonts w:hint="eastAsia" w:ascii="宋体" w:hAnsi="宋体" w:cs="宋体"/>
          <w:spacing w:val="20"/>
          <w:kern w:val="0"/>
          <w:sz w:val="24"/>
          <w:szCs w:val="24"/>
        </w:rPr>
        <w:t>安全管理小组：项目经理必须对拆卸工程的安全生产负全面领导责任。项目经理部应设工程安全负责人，检查落实各项安全技术措施。施工安全分为施工管理、安全教育、机械设备、现场维护及日常生活5大部分，各部分设专人进行监督管理，负责将安全小组的决定落实并向各施工班组安全小组交底并监督。做到安全落实到人，专人专项，职权分明。</w:t>
      </w:r>
    </w:p>
    <w:p w14:paraId="2A9602B9">
      <w:pPr>
        <w:spacing w:line="360" w:lineRule="auto"/>
        <w:rPr>
          <w:rFonts w:ascii="宋体" w:hAnsi="宋体" w:cs="宋体"/>
          <w:spacing w:val="20"/>
          <w:kern w:val="0"/>
          <w:sz w:val="24"/>
          <w:szCs w:val="24"/>
        </w:rPr>
      </w:pPr>
      <w:r>
        <w:rPr>
          <w:rFonts w:hint="eastAsia" w:ascii="宋体" w:hAnsi="宋体" w:cs="宋体"/>
          <w:spacing w:val="20"/>
          <w:kern w:val="0"/>
          <w:sz w:val="24"/>
          <w:szCs w:val="24"/>
        </w:rPr>
        <w:t>安全教育制度：实行安全教育制度，加强宣传教育，制订科学合理的施工方案，现场组织切合实际的作业程序，正确严格地执行和运用施工及安全规范。对进场的工人进行摸底测试，统一进行安全教育，增强质量、安全意识。各专业班组认真进行技术交底，认真学习和深刻体会施工技术规范和施工安全规范。经过培训交底达到合格的职工才允许上岗操作，为安全工作顺利圆满开展打下坚实的基础。在施工过程中，建立每周一次的安全教育，由项目经理或专职安全员主持。同时在每道施工工序进行前，由专职安全员做书面的安全技术交底，各班组长带领施工人员认真贯彻落实。</w:t>
      </w:r>
    </w:p>
    <w:p w14:paraId="03798C25">
      <w:pPr>
        <w:spacing w:line="360" w:lineRule="auto"/>
        <w:rPr>
          <w:rFonts w:ascii="宋体" w:hAnsi="宋体" w:cs="宋体"/>
          <w:b/>
          <w:spacing w:val="20"/>
          <w:kern w:val="0"/>
          <w:sz w:val="24"/>
          <w:szCs w:val="24"/>
        </w:rPr>
      </w:pPr>
      <w:r>
        <w:rPr>
          <w:rFonts w:hint="eastAsia" w:ascii="宋体" w:hAnsi="宋体" w:cs="宋体"/>
          <w:spacing w:val="20"/>
          <w:kern w:val="0"/>
          <w:sz w:val="24"/>
          <w:szCs w:val="24"/>
        </w:rPr>
        <w:t>二、文明施工管理</w:t>
      </w:r>
    </w:p>
    <w:p w14:paraId="2CA6D1B8">
      <w:pPr>
        <w:spacing w:line="360" w:lineRule="auto"/>
        <w:rPr>
          <w:rFonts w:ascii="宋体" w:hAnsi="宋体" w:cs="宋体"/>
          <w:spacing w:val="20"/>
          <w:kern w:val="0"/>
          <w:sz w:val="24"/>
          <w:szCs w:val="24"/>
        </w:rPr>
      </w:pPr>
      <w:r>
        <w:rPr>
          <w:rFonts w:hint="eastAsia" w:ascii="宋体" w:hAnsi="宋体" w:cs="宋体"/>
          <w:spacing w:val="20"/>
          <w:kern w:val="0"/>
          <w:sz w:val="24"/>
          <w:szCs w:val="24"/>
        </w:rPr>
        <w:t>为加强文明施工管理，在认真学习贯彻国家及地方文明施工管理条例基础上，组织成立文明施工管理小组，由项目经理任组长，从现场施工、垃圾运输到日常生活文明均设专人管理，切实加强施工现场文明施工，并制作文明施工标志牌，放在醒目的地方提醒工人注意，共同维护一个文明的施工条件。</w:t>
      </w:r>
    </w:p>
    <w:p w14:paraId="0212F201">
      <w:pPr>
        <w:spacing w:line="360" w:lineRule="auto"/>
        <w:rPr>
          <w:rFonts w:ascii="宋体" w:hAnsi="宋体" w:cs="宋体"/>
          <w:spacing w:val="20"/>
          <w:kern w:val="0"/>
          <w:sz w:val="24"/>
          <w:szCs w:val="24"/>
        </w:rPr>
      </w:pPr>
      <w:r>
        <w:rPr>
          <w:rFonts w:hint="eastAsia" w:ascii="宋体" w:hAnsi="宋体" w:cs="宋体"/>
          <w:spacing w:val="20"/>
          <w:kern w:val="0"/>
          <w:sz w:val="24"/>
          <w:szCs w:val="24"/>
        </w:rPr>
        <w:t>文明施工注意事项：</w:t>
      </w:r>
    </w:p>
    <w:p w14:paraId="413B6473">
      <w:pPr>
        <w:spacing w:line="360" w:lineRule="auto"/>
        <w:rPr>
          <w:rFonts w:ascii="宋体" w:hAnsi="宋体" w:cs="宋体"/>
          <w:spacing w:val="20"/>
          <w:kern w:val="0"/>
          <w:sz w:val="24"/>
          <w:szCs w:val="24"/>
        </w:rPr>
      </w:pPr>
      <w:r>
        <w:rPr>
          <w:rFonts w:hint="eastAsia" w:ascii="宋体" w:hAnsi="宋体" w:cs="宋体"/>
          <w:spacing w:val="20"/>
          <w:kern w:val="0"/>
          <w:sz w:val="24"/>
          <w:szCs w:val="24"/>
        </w:rPr>
        <w:t>1、清运渣土的车辆应在在施工封闭范围内停放；清运渣土的车辆应封闭或采用苫布覆盖，出入现场时应有专人指挥。清运渣土的作业时间应遵守有关规定，做到夜间不施工，减少对周围环境的噪音影响。</w:t>
      </w:r>
    </w:p>
    <w:p w14:paraId="3AFD43B7">
      <w:pPr>
        <w:spacing w:line="360" w:lineRule="auto"/>
        <w:rPr>
          <w:rFonts w:ascii="宋体" w:hAnsi="宋体" w:cs="宋体"/>
          <w:spacing w:val="20"/>
          <w:kern w:val="0"/>
          <w:sz w:val="24"/>
          <w:szCs w:val="24"/>
        </w:rPr>
      </w:pPr>
      <w:r>
        <w:rPr>
          <w:rFonts w:hint="eastAsia" w:ascii="宋体" w:hAnsi="宋体" w:cs="宋体"/>
          <w:spacing w:val="20"/>
          <w:kern w:val="0"/>
          <w:sz w:val="24"/>
          <w:szCs w:val="24"/>
        </w:rPr>
        <w:t>2、对地下的各类管线，施工前在地面上设置明显标志，并标明管线用途，行进方向。对检查井、污水井也采取相应的保护措施。</w:t>
      </w:r>
    </w:p>
    <w:p w14:paraId="771BEDB5">
      <w:pPr>
        <w:spacing w:line="360" w:lineRule="auto"/>
        <w:rPr>
          <w:rFonts w:ascii="宋体" w:hAnsi="宋体" w:cs="宋体"/>
          <w:spacing w:val="20"/>
          <w:kern w:val="0"/>
          <w:sz w:val="24"/>
          <w:szCs w:val="24"/>
        </w:rPr>
      </w:pPr>
      <w:r>
        <w:rPr>
          <w:rFonts w:hint="eastAsia" w:ascii="宋体" w:hAnsi="宋体" w:cs="宋体"/>
          <w:spacing w:val="20"/>
          <w:kern w:val="0"/>
          <w:sz w:val="24"/>
          <w:szCs w:val="24"/>
        </w:rPr>
        <w:t>3、工程完工后，我方将及时将施工渣土清运出场，做到不积压。</w:t>
      </w:r>
    </w:p>
    <w:p w14:paraId="091EFDF6">
      <w:pPr>
        <w:spacing w:line="360" w:lineRule="auto"/>
        <w:rPr>
          <w:rFonts w:ascii="宋体" w:hAnsi="宋体" w:cs="宋体"/>
          <w:spacing w:val="20"/>
          <w:kern w:val="0"/>
          <w:sz w:val="24"/>
          <w:szCs w:val="24"/>
        </w:rPr>
      </w:pPr>
      <w:r>
        <w:rPr>
          <w:rFonts w:hint="eastAsia" w:ascii="宋体" w:hAnsi="宋体" w:cs="宋体"/>
          <w:spacing w:val="20"/>
          <w:kern w:val="0"/>
          <w:sz w:val="24"/>
          <w:szCs w:val="24"/>
        </w:rPr>
        <w:t>4、执行广东省、广州市有关加强施工现场文明施工管理的规定。</w:t>
      </w:r>
    </w:p>
    <w:p w14:paraId="45605A11">
      <w:pPr>
        <w:spacing w:line="360" w:lineRule="auto"/>
        <w:rPr>
          <w:rFonts w:ascii="宋体" w:hAnsi="宋体" w:cs="宋体"/>
          <w:spacing w:val="20"/>
          <w:kern w:val="0"/>
          <w:sz w:val="24"/>
          <w:szCs w:val="24"/>
        </w:rPr>
      </w:pPr>
      <w:r>
        <w:rPr>
          <w:rFonts w:hint="eastAsia" w:ascii="宋体" w:hAnsi="宋体" w:cs="宋体"/>
          <w:spacing w:val="20"/>
          <w:kern w:val="0"/>
          <w:sz w:val="24"/>
          <w:szCs w:val="24"/>
        </w:rPr>
        <w:t>5、落实防火安全责任制，建立义务消防组织，明确责任人，负责施工现场的日常防火安全管理工作。在保证充足的消防水源的基础上，在施工临设工人宿舍、现场办公室均配备足够的灭火器材,做到办公生活区每幢工棚挂设4kg干粉灭火器2—6只,在每幢办公或生活工棚外各设置2~3个消防沙箱；并对工人进行安全消防教育，学习正确使用安全器材的方法，加强安全防火意识。</w:t>
      </w:r>
    </w:p>
    <w:p w14:paraId="03F20E20">
      <w:pPr>
        <w:spacing w:line="360" w:lineRule="auto"/>
        <w:rPr>
          <w:rFonts w:ascii="宋体" w:hAnsi="宋体" w:cs="宋体"/>
          <w:spacing w:val="20"/>
          <w:kern w:val="0"/>
          <w:sz w:val="24"/>
          <w:szCs w:val="24"/>
        </w:rPr>
      </w:pPr>
      <w:r>
        <w:rPr>
          <w:rFonts w:hint="eastAsia" w:ascii="宋体" w:hAnsi="宋体" w:cs="宋体"/>
          <w:spacing w:val="20"/>
          <w:kern w:val="0"/>
          <w:sz w:val="24"/>
          <w:szCs w:val="24"/>
        </w:rPr>
        <w:t>6、施工现场建立健全用火管理制度，对工人进行用火安全施工教育培训，提高工人用火安全意识。施工作业用火时，须履行用火审批手续，经施工安全负责人审查批准，领取用火证后，方可在指定时间、地点作业。作业时应配备专人监护，作业后必须确认无火源危险后方可离开作业地点。</w:t>
      </w:r>
    </w:p>
    <w:p w14:paraId="46506658">
      <w:pPr>
        <w:spacing w:line="360" w:lineRule="auto"/>
        <w:rPr>
          <w:rFonts w:ascii="宋体" w:hAnsi="宋体" w:cs="宋体"/>
          <w:spacing w:val="20"/>
          <w:kern w:val="0"/>
          <w:sz w:val="24"/>
          <w:szCs w:val="24"/>
        </w:rPr>
      </w:pPr>
      <w:r>
        <w:rPr>
          <w:rFonts w:hint="eastAsia" w:ascii="宋体" w:hAnsi="宋体" w:cs="宋体"/>
          <w:spacing w:val="20"/>
          <w:kern w:val="0"/>
          <w:sz w:val="24"/>
          <w:szCs w:val="24"/>
        </w:rPr>
        <w:t>7、施工现场设置消防车道，并应保持畅通。施工现场道路保持两方向畅通，保证消防车辆能够及时进入事发现场进行救援工作。</w:t>
      </w:r>
    </w:p>
    <w:p w14:paraId="4645043D">
      <w:pPr>
        <w:spacing w:line="360" w:lineRule="auto"/>
        <w:rPr>
          <w:rFonts w:ascii="宋体" w:hAnsi="宋体" w:cs="宋体"/>
          <w:spacing w:val="20"/>
          <w:kern w:val="0"/>
          <w:sz w:val="24"/>
          <w:szCs w:val="24"/>
        </w:rPr>
      </w:pPr>
      <w:r>
        <w:rPr>
          <w:rFonts w:hint="eastAsia" w:ascii="宋体" w:hAnsi="宋体" w:cs="宋体"/>
          <w:spacing w:val="20"/>
          <w:kern w:val="0"/>
          <w:sz w:val="24"/>
          <w:szCs w:val="24"/>
        </w:rPr>
        <w:t>8、对工人进行岗前教育，施工作业应当在批准的施工场地内进行，不得在施工场地范围外堆放物料、机具等。</w:t>
      </w:r>
    </w:p>
    <w:p w14:paraId="40E734C0">
      <w:pPr>
        <w:pStyle w:val="90"/>
        <w:jc w:val="left"/>
        <w:rPr>
          <w:rFonts w:ascii="宋体" w:hAnsi="宋体" w:eastAsia="宋体" w:cs="宋体"/>
          <w:spacing w:val="20"/>
          <w:szCs w:val="24"/>
        </w:rPr>
      </w:pPr>
      <w:r>
        <w:rPr>
          <w:rFonts w:hint="eastAsia" w:ascii="宋体" w:hAnsi="宋体" w:eastAsia="宋体" w:cs="宋体"/>
          <w:spacing w:val="20"/>
          <w:szCs w:val="24"/>
        </w:rPr>
        <w:t>9、施工现场的工棚和临时厕所等临时设施远离临街一侧，不得改变使用性质。施工现场设置临时环卫设施，有专人负责保洁和管理，做到场区内无暴露性生活垃圾；临时厕所有专人洗涮保洁，做好清掏、消杀工作，做到无蝇蛆孳生。</w:t>
      </w:r>
      <w:r>
        <w:rPr>
          <w:rFonts w:hint="eastAsia" w:ascii="宋体" w:hAnsi="宋体" w:eastAsia="宋体" w:cs="宋体"/>
          <w:spacing w:val="20"/>
          <w:szCs w:val="24"/>
        </w:rPr>
        <w:br w:type="textWrapping"/>
      </w:r>
      <w:r>
        <w:rPr>
          <w:rFonts w:hint="eastAsia" w:ascii="宋体" w:hAnsi="宋体" w:eastAsia="宋体" w:cs="宋体"/>
          <w:spacing w:val="20"/>
          <w:szCs w:val="24"/>
        </w:rPr>
        <w:t>10、不得在施工现场焚烧油毡、橡胶、油漆、垃圾以及其他产生有毒、有害烟尘和恶臭气体的物质。</w:t>
      </w:r>
    </w:p>
    <w:p w14:paraId="7D724187">
      <w:pPr>
        <w:pStyle w:val="90"/>
        <w:jc w:val="left"/>
        <w:rPr>
          <w:rFonts w:ascii="宋体" w:hAnsi="宋体" w:eastAsia="宋体"/>
          <w:spacing w:val="20"/>
          <w:kern w:val="2"/>
        </w:rPr>
      </w:pPr>
    </w:p>
    <w:p w14:paraId="6C74EDE1">
      <w:pPr>
        <w:rPr>
          <w:rFonts w:ascii="宋体"/>
          <w:b/>
          <w:sz w:val="24"/>
          <w:szCs w:val="24"/>
        </w:rPr>
      </w:pPr>
      <w:r>
        <w:rPr>
          <w:rFonts w:hint="eastAsia" w:ascii="宋体" w:hAnsi="宋体" w:cs="宋体"/>
          <w:spacing w:val="20"/>
          <w:szCs w:val="24"/>
        </w:rPr>
        <w:t>注 : 除应执行本施工组织设计要点外,应参照国家等现行有关规定及工程建设标准作进一步完善。</w:t>
      </w:r>
    </w:p>
    <w:p w14:paraId="3CE13E2A">
      <w:pPr>
        <w:pStyle w:val="3"/>
      </w:pPr>
      <w:r>
        <w:rPr>
          <w:sz w:val="24"/>
          <w:szCs w:val="24"/>
        </w:rPr>
        <w:br w:type="page"/>
      </w:r>
      <w:bookmarkStart w:id="39" w:name="_Toc21525514"/>
      <w:bookmarkStart w:id="40" w:name="_Toc2272569"/>
      <w:r>
        <w:rPr>
          <w:rFonts w:hint="eastAsia"/>
        </w:rPr>
        <w:t>第六章</w:t>
      </w:r>
      <w:r>
        <w:t xml:space="preserve">  </w:t>
      </w:r>
      <w:r>
        <w:rPr>
          <w:rFonts w:hint="eastAsia"/>
        </w:rPr>
        <w:t>图纸及勘察资料</w:t>
      </w:r>
      <w:bookmarkEnd w:id="39"/>
      <w:bookmarkEnd w:id="40"/>
    </w:p>
    <w:p w14:paraId="265B0B4B">
      <w:pPr>
        <w:jc w:val="center"/>
        <w:rPr>
          <w:rFonts w:ascii="宋体"/>
          <w:b/>
          <w:sz w:val="24"/>
          <w:szCs w:val="24"/>
        </w:rPr>
      </w:pPr>
      <w:r>
        <w:rPr>
          <w:rFonts w:hint="eastAsia" w:ascii="宋体" w:hAnsi="宋体"/>
          <w:sz w:val="24"/>
          <w:szCs w:val="24"/>
        </w:rPr>
        <w:t>另册。</w:t>
      </w:r>
    </w:p>
    <w:p w14:paraId="5AF7B6FE">
      <w:pPr>
        <w:pStyle w:val="3"/>
      </w:pPr>
      <w:r>
        <w:rPr>
          <w:sz w:val="24"/>
          <w:szCs w:val="24"/>
        </w:rPr>
        <w:br w:type="page"/>
      </w:r>
      <w:bookmarkStart w:id="41" w:name="_Toc21525515"/>
      <w:bookmarkStart w:id="42" w:name="_Toc2272570"/>
      <w:r>
        <w:rPr>
          <w:rFonts w:hint="eastAsia"/>
        </w:rPr>
        <w:t>第七章</w:t>
      </w:r>
      <w:r>
        <w:t xml:space="preserve">  </w:t>
      </w:r>
      <w:r>
        <w:rPr>
          <w:rFonts w:hint="eastAsia"/>
        </w:rPr>
        <w:t>工程量清单</w:t>
      </w:r>
      <w:bookmarkEnd w:id="41"/>
      <w:bookmarkEnd w:id="42"/>
    </w:p>
    <w:p w14:paraId="47867AD3">
      <w:pPr>
        <w:spacing w:line="408" w:lineRule="auto"/>
        <w:jc w:val="center"/>
        <w:rPr>
          <w:rFonts w:ascii="宋体" w:hAnsi="宋体"/>
          <w:b/>
          <w:sz w:val="28"/>
        </w:rPr>
      </w:pPr>
      <w:r>
        <w:rPr>
          <w:rFonts w:hint="eastAsia" w:ascii="宋体" w:hAnsi="宋体"/>
          <w:b/>
          <w:sz w:val="28"/>
        </w:rPr>
        <w:t>工程量清单说明</w:t>
      </w:r>
    </w:p>
    <w:p w14:paraId="4A8844AB">
      <w:pPr>
        <w:numPr>
          <w:ilvl w:val="0"/>
          <w:numId w:val="8"/>
        </w:numPr>
        <w:spacing w:line="360" w:lineRule="auto"/>
        <w:rPr>
          <w:rFonts w:ascii="宋体" w:hAnsi="宋体"/>
          <w:sz w:val="24"/>
          <w:szCs w:val="24"/>
        </w:rPr>
      </w:pPr>
      <w:r>
        <w:rPr>
          <w:rFonts w:hint="eastAsia" w:ascii="宋体" w:hAnsi="宋体"/>
          <w:sz w:val="24"/>
          <w:szCs w:val="24"/>
        </w:rPr>
        <w:t>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w:t>
      </w:r>
    </w:p>
    <w:p w14:paraId="698B0199">
      <w:pPr>
        <w:numPr>
          <w:ilvl w:val="0"/>
          <w:numId w:val="8"/>
        </w:numPr>
        <w:spacing w:line="360" w:lineRule="auto"/>
        <w:rPr>
          <w:rFonts w:ascii="宋体" w:hAnsi="宋体"/>
          <w:sz w:val="24"/>
          <w:szCs w:val="24"/>
        </w:rPr>
      </w:pPr>
      <w:r>
        <w:rPr>
          <w:rFonts w:hint="eastAsia" w:ascii="宋体" w:hAnsi="宋体"/>
          <w:sz w:val="24"/>
          <w:szCs w:val="24"/>
        </w:rPr>
        <w:t>招标人提供的工程量清单或招标文件其他部分中有关规费、暂定金额、预留金等非竞争性项目明列了单价或合价的金额的，投标人应按照明列的单价或合价的金额报价，未按照规定金额报价的，由评标委员会按照招标文件规定的金额进行修正。</w:t>
      </w:r>
    </w:p>
    <w:p w14:paraId="6FB7ECB3">
      <w:pPr>
        <w:numPr>
          <w:ilvl w:val="0"/>
          <w:numId w:val="8"/>
        </w:numPr>
        <w:spacing w:line="360" w:lineRule="auto"/>
        <w:rPr>
          <w:rFonts w:ascii="宋体" w:hAnsi="宋体"/>
          <w:sz w:val="24"/>
          <w:szCs w:val="24"/>
        </w:rPr>
      </w:pPr>
      <w:r>
        <w:rPr>
          <w:rFonts w:hint="eastAsia" w:ascii="宋体" w:hAnsi="宋体"/>
          <w:sz w:val="24"/>
          <w:szCs w:val="24"/>
        </w:rPr>
        <w:t>投标人按招标人提供的工程量清单并结合工程实际情况和自身实力进行报价，并填报综合单价和合价。每一子目只允许有一个报价，而且每一个子目必须报价，若投标人认为该项费用已含在其他项目中可以作零报价。任何有选择的报价将不予接受。投标人未填综合单价或合价的工程项目，在实施后，招标人将不予以支付，并视为该项费用已包括在其他有价款的综合单价或合价内。工程量清单所有的项目不得以负值进行报价。</w:t>
      </w:r>
    </w:p>
    <w:p w14:paraId="08DCBCE1">
      <w:pPr>
        <w:numPr>
          <w:ilvl w:val="0"/>
          <w:numId w:val="8"/>
        </w:numPr>
        <w:spacing w:line="360" w:lineRule="auto"/>
        <w:rPr>
          <w:rFonts w:ascii="宋体" w:hAnsi="宋体"/>
          <w:sz w:val="24"/>
          <w:szCs w:val="24"/>
        </w:rPr>
      </w:pPr>
      <w:r>
        <w:rPr>
          <w:rFonts w:hint="eastAsia" w:ascii="宋体" w:hAnsi="宋体"/>
          <w:sz w:val="24"/>
          <w:szCs w:val="24"/>
        </w:rPr>
        <w:t>工程量清单应结合投标人须知、设计要求、技术规范及招标图纸及构成本招标文件其他组成文件同时阅读。投标人在报价前应仔细阅读招标文件中相关部分的内容以获得对该工程项目的充分和正确的理解。</w:t>
      </w:r>
    </w:p>
    <w:p w14:paraId="1CA8CEFD">
      <w:pPr>
        <w:numPr>
          <w:ilvl w:val="0"/>
          <w:numId w:val="8"/>
        </w:numPr>
        <w:spacing w:line="360" w:lineRule="auto"/>
        <w:rPr>
          <w:rFonts w:ascii="宋体" w:hAnsi="宋体"/>
          <w:sz w:val="24"/>
          <w:szCs w:val="24"/>
        </w:rPr>
      </w:pPr>
      <w:r>
        <w:rPr>
          <w:rFonts w:hint="eastAsia" w:ascii="宋体" w:hAnsi="宋体"/>
          <w:sz w:val="24"/>
          <w:szCs w:val="24"/>
        </w:rPr>
        <w:t>招标人提供的清单中的项目特征和工程内容应包括清单中的说明及招标图纸、主要材料、技术要求，工程量计算规则按本工程量清单说明的规定执行，如本工程量清单说明没明确规定的按现行清单计价办法的规定执行。</w:t>
      </w:r>
    </w:p>
    <w:p w14:paraId="6CC1D71E">
      <w:pPr>
        <w:numPr>
          <w:ilvl w:val="0"/>
          <w:numId w:val="8"/>
        </w:numPr>
        <w:spacing w:line="360" w:lineRule="auto"/>
        <w:rPr>
          <w:rFonts w:ascii="宋体" w:hAnsi="宋体"/>
          <w:sz w:val="24"/>
          <w:szCs w:val="24"/>
        </w:rPr>
      </w:pPr>
      <w:r>
        <w:rPr>
          <w:rFonts w:hint="eastAsia" w:ascii="宋体" w:hAnsi="宋体"/>
          <w:sz w:val="24"/>
          <w:szCs w:val="24"/>
        </w:rPr>
        <w:t>措施项目工程项目均为综合合价包干项目。对于措施项目费，投标人应根据本企业拟采用的施工方案，详细分析其所含的工程内容，自行报价，投标人没有计算或少计算的费用，视为此费用已包含在其他相关费用内，额外的费用除招标文件或合同另有约定外，不予支付。</w:t>
      </w:r>
      <w:r>
        <w:rPr>
          <w:rFonts w:hint="eastAsia" w:ascii="宋体" w:hAnsi="宋体"/>
          <w:b/>
          <w:sz w:val="24"/>
          <w:szCs w:val="24"/>
        </w:rPr>
        <w:t>投标人应充分考虑施工现场实际情况，考虑风险，发包人将不再另行支付由此而引起的费用增加。</w:t>
      </w:r>
    </w:p>
    <w:p w14:paraId="70CCC952">
      <w:pPr>
        <w:numPr>
          <w:ilvl w:val="0"/>
          <w:numId w:val="8"/>
        </w:numPr>
        <w:spacing w:line="360" w:lineRule="auto"/>
        <w:rPr>
          <w:rFonts w:ascii="宋体" w:hAnsi="宋体"/>
          <w:sz w:val="24"/>
          <w:szCs w:val="24"/>
        </w:rPr>
      </w:pPr>
      <w:r>
        <w:rPr>
          <w:rFonts w:hint="eastAsia" w:ascii="宋体" w:hAnsi="宋体"/>
          <w:sz w:val="24"/>
          <w:szCs w:val="24"/>
        </w:rPr>
        <w:t xml:space="preserve"> “安全防护、文明施工措施费”：指为确保安全施工或按有关行政管理部门与业主布置而采取的保障措施所发生的相关费用。包括：环境保护费、文明施工费、安全施工费、临时设施费、硬地施工、洗车槽、食堂、厕所等文明施工必须设施而需发生的各项费用，如中标人未能按照粤建管[2007]39号文、番建发[2006]41号文、穗建筑[2006]411号文、穗建质[2008]937号文、穗建质[2008]1008号文、《建筑施工安全检查标准》（JGJ59-99）及广州市人民政府令第62号（2012年）的有关规定实施，则由招标人另行委托队伍施工，其费用由中标人自行负责。</w:t>
      </w:r>
    </w:p>
    <w:p w14:paraId="2B26C297">
      <w:pPr>
        <w:numPr>
          <w:ilvl w:val="0"/>
          <w:numId w:val="8"/>
        </w:numPr>
        <w:spacing w:line="360" w:lineRule="auto"/>
        <w:rPr>
          <w:rFonts w:ascii="宋体" w:hAnsi="宋体"/>
          <w:sz w:val="24"/>
          <w:szCs w:val="24"/>
        </w:rPr>
      </w:pPr>
      <w:r>
        <w:rPr>
          <w:rFonts w:hint="eastAsia" w:ascii="宋体" w:hAnsi="宋体"/>
          <w:sz w:val="24"/>
          <w:szCs w:val="24"/>
        </w:rPr>
        <w:t>预算包干费包括:施工雨(污)水的排除、地下水的排除；因地形影响造成的场内料具二次运输；工程用水加压措施；完工清场后的垃圾外运;材料堆放场地的整理；水电安装后的补洞工料费；工程成品、半成品的保护、照顾费；施工中的临时停电停水的应急措施；基础埋深2米以内挖土方的塌方；日间照明施工增加费。</w:t>
      </w:r>
    </w:p>
    <w:p w14:paraId="4D7A6B29">
      <w:pPr>
        <w:numPr>
          <w:ilvl w:val="0"/>
          <w:numId w:val="8"/>
        </w:numPr>
        <w:spacing w:line="360" w:lineRule="auto"/>
        <w:rPr>
          <w:rFonts w:ascii="宋体" w:hAnsi="宋体"/>
          <w:sz w:val="24"/>
          <w:szCs w:val="24"/>
        </w:rPr>
      </w:pPr>
      <w:r>
        <w:rPr>
          <w:rFonts w:hint="eastAsia" w:ascii="宋体" w:hAnsi="宋体"/>
          <w:sz w:val="24"/>
          <w:szCs w:val="24"/>
        </w:rPr>
        <w:t>试车费用、系统调试、联合调试费：单机运转及无负荷试车的费用含在综合单价中，由承包人承担。系统调试、联合调试费，以合价包干的形式含在投标报价中。</w:t>
      </w:r>
    </w:p>
    <w:p w14:paraId="590293CF">
      <w:pPr>
        <w:numPr>
          <w:ilvl w:val="0"/>
          <w:numId w:val="8"/>
        </w:numPr>
        <w:spacing w:line="360" w:lineRule="auto"/>
        <w:rPr>
          <w:rFonts w:ascii="宋体" w:hAnsi="宋体"/>
          <w:sz w:val="24"/>
          <w:szCs w:val="24"/>
        </w:rPr>
      </w:pPr>
      <w:r>
        <w:rPr>
          <w:rFonts w:hint="eastAsia" w:ascii="宋体" w:hAnsi="宋体"/>
          <w:sz w:val="24"/>
          <w:szCs w:val="24"/>
        </w:rPr>
        <w:t>“材料设备采购管理服务费”指发包人为方便工程的施工，避免因设备供货和质量影响施工进度和施工质量，对本工程的发包人提供或发包人确定由承包人提供材料设备进行招标，然后交施工单位保管及安装，施工单位必须根据施工进度计划和设计图纸制定详细的阶段性的设备材料供货计划给业主及发包人的设备供应商，并对此计划负责。施工单位可按有关部门规定收取施工合同中规定的（发包人提供或发包人确定由承包人提供）材料设备采购管理服务费。（若有的话）</w:t>
      </w:r>
    </w:p>
    <w:p w14:paraId="4758CA2B">
      <w:pPr>
        <w:numPr>
          <w:ilvl w:val="0"/>
          <w:numId w:val="8"/>
        </w:numPr>
        <w:spacing w:line="360" w:lineRule="auto"/>
        <w:rPr>
          <w:rFonts w:ascii="宋体" w:hAnsi="宋体"/>
          <w:sz w:val="24"/>
          <w:szCs w:val="24"/>
        </w:rPr>
      </w:pPr>
      <w:r>
        <w:rPr>
          <w:rFonts w:hint="eastAsia" w:ascii="宋体" w:hAnsi="宋体"/>
          <w:sz w:val="24"/>
          <w:szCs w:val="24"/>
        </w:rPr>
        <w:t>施工总承包管理配合服务：即对发包人另外发包或发包人与承包人联合招标的其它专业工程以及发包人直接供应的材料设备实施总承包管理、协调、配合服务，总承包管理、协调、配合服务费由承包人在合同总价中综合考虑，发包人不另行支付，承包人也不能以任何理由向各专业工程承包人收取。具体内容详见招标文件、施工合同、工程量清单和招标图纸。</w:t>
      </w:r>
    </w:p>
    <w:p w14:paraId="1011C549">
      <w:pPr>
        <w:numPr>
          <w:ilvl w:val="0"/>
          <w:numId w:val="8"/>
        </w:numPr>
        <w:spacing w:line="360" w:lineRule="auto"/>
        <w:rPr>
          <w:rFonts w:ascii="宋体" w:hAnsi="宋体"/>
          <w:sz w:val="24"/>
          <w:szCs w:val="24"/>
        </w:rPr>
      </w:pPr>
      <w:r>
        <w:rPr>
          <w:rFonts w:hint="eastAsia" w:ascii="宋体" w:hAnsi="宋体"/>
          <w:sz w:val="24"/>
          <w:szCs w:val="24"/>
        </w:rPr>
        <w:t>在本合同专用条款中要求承包人负责的工作，但在工程量清单中没有列明的，承包人应在各综合单价中综合考虑并包含在内，发包人不另外支付。</w:t>
      </w:r>
    </w:p>
    <w:p w14:paraId="522D97F1">
      <w:pPr>
        <w:pStyle w:val="5"/>
        <w:numPr>
          <w:ilvl w:val="0"/>
          <w:numId w:val="8"/>
        </w:numPr>
        <w:spacing w:after="0" w:line="360" w:lineRule="auto"/>
        <w:rPr>
          <w:rFonts w:ascii="宋体"/>
          <w:sz w:val="24"/>
        </w:rPr>
      </w:pPr>
      <w:r>
        <w:rPr>
          <w:rFonts w:hint="eastAsia" w:ascii="宋体" w:hAnsi="宋体"/>
          <w:sz w:val="24"/>
          <w:szCs w:val="24"/>
        </w:rPr>
        <w:t>投标人应认真核对图纸并复核清单的工程量及项目，如发现工程量清单与图纸内容不符，应在招标疑问收集期间提出质疑，并向招标人提出修正意见。承包人在招标疑问收集期间未对工程量清单提出质疑，即视为承包人对本项目清单中各单一子项工程量及清单中单一子项工程金额10万元以下（不含10万元）漏项的认可，若发生清单中单一子项工程金额达10万元及以上的漏项时，承包人须委托区财政局委托评审的社会中介机构或该工程原招标代理（或预算编制）单位复核并出具工程漏项清单报告以书面形式单列提出，在工程结算时由财政评审单位审核通过后，发包人与承包人按照评审结果各承担50%的比例予以调整。对于上述漏项，承包人需在第一次图纸会审会议（合同签订后15天内召开）中提出，逾期提出，发包人将不予受理。</w:t>
      </w:r>
    </w:p>
    <w:p w14:paraId="3B8B527A">
      <w:pPr>
        <w:pStyle w:val="3"/>
      </w:pPr>
    </w:p>
    <w:p w14:paraId="0076FDC5">
      <w:pPr>
        <w:pStyle w:val="3"/>
        <w:rPr>
          <w:rFonts w:ascii="宋体"/>
        </w:rPr>
      </w:pPr>
      <w:r>
        <w:rPr>
          <w:sz w:val="24"/>
          <w:szCs w:val="24"/>
        </w:rPr>
        <w:br w:type="page"/>
      </w:r>
      <w:bookmarkStart w:id="43" w:name="_Toc2272571"/>
      <w:bookmarkStart w:id="44" w:name="_Toc21525516"/>
      <w:r>
        <w:rPr>
          <w:rFonts w:hint="eastAsia"/>
        </w:rPr>
        <w:t>第八章</w:t>
      </w:r>
      <w:r>
        <w:t xml:space="preserve">  </w:t>
      </w:r>
      <w:r>
        <w:rPr>
          <w:rFonts w:hint="eastAsia"/>
        </w:rPr>
        <w:t>最高投标限价</w:t>
      </w:r>
      <w:bookmarkEnd w:id="43"/>
      <w:bookmarkEnd w:id="44"/>
    </w:p>
    <w:p w14:paraId="07080816">
      <w:pPr>
        <w:spacing w:line="360" w:lineRule="auto"/>
        <w:ind w:firstLine="480"/>
        <w:jc w:val="center"/>
        <w:rPr>
          <w:rFonts w:ascii="宋体" w:hAnsi="宋体"/>
          <w:sz w:val="24"/>
          <w:szCs w:val="24"/>
          <w:u w:val="single"/>
        </w:rPr>
      </w:pPr>
      <w:r>
        <w:rPr>
          <w:rFonts w:hint="eastAsia" w:ascii="宋体" w:hAnsi="宋体"/>
          <w:sz w:val="24"/>
          <w:szCs w:val="24"/>
          <w:u w:val="single"/>
        </w:rPr>
        <w:t>另册</w:t>
      </w:r>
    </w:p>
    <w:p w14:paraId="31EFECC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方正楷体_GB2312">
    <w:altName w:val="宋体"/>
    <w:panose1 w:val="00000000000000000000"/>
    <w:charset w:val="00"/>
    <w:family w:val="auto"/>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73300">
    <w:pPr>
      <w:pStyle w:val="26"/>
      <w:ind w:firstLine="392"/>
      <w:jc w:val="center"/>
      <w:rPr>
        <w:rStyle w:val="41"/>
      </w:rPr>
    </w:pPr>
    <w:r>
      <w:rPr>
        <w:rStyle w:val="41"/>
      </w:rPr>
      <w:fldChar w:fldCharType="begin"/>
    </w:r>
    <w:r>
      <w:rPr>
        <w:rStyle w:val="41"/>
      </w:rPr>
      <w:instrText xml:space="preserve">PAGE  </w:instrText>
    </w:r>
    <w:r>
      <w:rPr>
        <w:rStyle w:val="41"/>
      </w:rPr>
      <w:fldChar w:fldCharType="separate"/>
    </w:r>
    <w:r>
      <w:rPr>
        <w:rStyle w:val="41"/>
      </w:rPr>
      <w:t>56</w:t>
    </w:r>
    <w:r>
      <w:rPr>
        <w:rStyle w:val="4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EEF79">
    <w:pPr>
      <w:pStyle w:val="26"/>
      <w:ind w:firstLine="392"/>
      <w:rPr>
        <w:rStyle w:val="41"/>
      </w:rPr>
    </w:pPr>
    <w:r>
      <w:rPr>
        <w:rStyle w:val="41"/>
      </w:rPr>
      <w:fldChar w:fldCharType="begin"/>
    </w:r>
    <w:r>
      <w:rPr>
        <w:rStyle w:val="41"/>
      </w:rPr>
      <w:instrText xml:space="preserve">PAGE  </w:instrText>
    </w:r>
    <w:r>
      <w:rPr>
        <w:rStyle w:val="41"/>
      </w:rPr>
      <w:fldChar w:fldCharType="separate"/>
    </w:r>
    <w:r>
      <w:rPr>
        <w:rStyle w:val="41"/>
        <w:rFonts w:hint="eastAsia"/>
      </w:rPr>
      <w:t>一</w:t>
    </w:r>
    <w:r>
      <w:rPr>
        <w:rStyle w:val="41"/>
      </w:rPr>
      <w:t>–2</w:t>
    </w:r>
    <w:r>
      <w:rPr>
        <w:rStyle w:val="41"/>
      </w:rPr>
      <w:fldChar w:fldCharType="end"/>
    </w:r>
  </w:p>
  <w:p w14:paraId="19DE33B8">
    <w:pPr>
      <w:pStyle w:val="26"/>
      <w:ind w:firstLine="392"/>
    </w:pPr>
    <w:r>
      <w:rPr>
        <w:kern w:val="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33927">
    <w:pPr>
      <w:pStyle w:val="26"/>
      <w:ind w:firstLine="392"/>
      <w:jc w:val="center"/>
    </w:pPr>
    <w:r>
      <w:rPr>
        <w:rStyle w:val="41"/>
      </w:rPr>
      <w:fldChar w:fldCharType="begin"/>
    </w:r>
    <w:r>
      <w:rPr>
        <w:rStyle w:val="41"/>
      </w:rPr>
      <w:instrText xml:space="preserve"> PAGE </w:instrText>
    </w:r>
    <w:r>
      <w:rPr>
        <w:rStyle w:val="41"/>
      </w:rPr>
      <w:fldChar w:fldCharType="separate"/>
    </w:r>
    <w:r>
      <w:rPr>
        <w:rStyle w:val="41"/>
      </w:rPr>
      <w:t>54</w:t>
    </w:r>
    <w:r>
      <w:rPr>
        <w:rStyle w:val="4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513AE">
    <w:pPr>
      <w:pStyle w:val="26"/>
      <w:framePr w:wrap="around" w:vAnchor="text" w:hAnchor="margin" w:xAlign="outside" w:y="1"/>
      <w:jc w:val="center"/>
      <w:rPr>
        <w:rStyle w:val="41"/>
      </w:rPr>
    </w:pPr>
    <w:r>
      <w:rPr>
        <w:rStyle w:val="41"/>
      </w:rPr>
      <w:fldChar w:fldCharType="begin"/>
    </w:r>
    <w:r>
      <w:rPr>
        <w:rStyle w:val="41"/>
      </w:rPr>
      <w:instrText xml:space="preserve">PAGE  </w:instrText>
    </w:r>
    <w:r>
      <w:rPr>
        <w:rStyle w:val="41"/>
      </w:rPr>
      <w:fldChar w:fldCharType="separate"/>
    </w:r>
    <w:r>
      <w:rPr>
        <w:rStyle w:val="41"/>
      </w:rPr>
      <w:t>59</w:t>
    </w:r>
    <w:r>
      <w:rPr>
        <w:rStyle w:val="41"/>
      </w:rPr>
      <w:fldChar w:fldCharType="end"/>
    </w:r>
  </w:p>
  <w:p w14:paraId="6ECF46FF">
    <w:pPr>
      <w:pStyle w:val="26"/>
      <w:framePr w:wrap="around" w:vAnchor="text" w:hAnchor="margin" w:xAlign="outside" w:y="1"/>
      <w:ind w:left="-4410" w:leftChars="-2100" w:right="-4439" w:rightChars="-2114"/>
      <w:rPr>
        <w:rStyle w:val="41"/>
      </w:rPr>
    </w:pPr>
  </w:p>
  <w:p w14:paraId="5C5D4033">
    <w:pPr>
      <w:pStyle w:val="26"/>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2A12C">
    <w:pPr>
      <w:pStyle w:val="26"/>
      <w:framePr w:wrap="around" w:vAnchor="text" w:hAnchor="margin" w:xAlign="outside" w:y="1"/>
      <w:rPr>
        <w:rStyle w:val="41"/>
      </w:rPr>
    </w:pPr>
    <w:r>
      <w:rPr>
        <w:rStyle w:val="41"/>
      </w:rPr>
      <w:fldChar w:fldCharType="begin"/>
    </w:r>
    <w:r>
      <w:rPr>
        <w:rStyle w:val="41"/>
      </w:rPr>
      <w:instrText xml:space="preserve">PAGE  </w:instrText>
    </w:r>
    <w:r>
      <w:rPr>
        <w:rStyle w:val="41"/>
      </w:rPr>
      <w:fldChar w:fldCharType="separate"/>
    </w:r>
    <w:r>
      <w:rPr>
        <w:rStyle w:val="41"/>
        <w:rFonts w:hint="eastAsia"/>
      </w:rPr>
      <w:t>一</w:t>
    </w:r>
    <w:r>
      <w:rPr>
        <w:rStyle w:val="41"/>
      </w:rPr>
      <w:t>–2</w:t>
    </w:r>
    <w:r>
      <w:rPr>
        <w:rStyle w:val="41"/>
      </w:rPr>
      <w:fldChar w:fldCharType="end"/>
    </w:r>
  </w:p>
  <w:p w14:paraId="39B2E36C">
    <w:pPr>
      <w:pStyle w:val="26"/>
      <w:ind w:right="360" w:firstLine="360"/>
      <w:jc w:val="center"/>
    </w:pPr>
    <w:r>
      <w:rPr>
        <w:kern w:val="0"/>
        <w:sz w:val="20"/>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50B6A">
    <w:pPr>
      <w:pStyle w:val="26"/>
      <w:jc w:val="center"/>
    </w:pPr>
    <w:r>
      <w:rPr>
        <w:rStyle w:val="41"/>
      </w:rPr>
      <w:fldChar w:fldCharType="begin"/>
    </w:r>
    <w:r>
      <w:rPr>
        <w:rStyle w:val="41"/>
      </w:rPr>
      <w:instrText xml:space="preserve"> PAGE </w:instrText>
    </w:r>
    <w:r>
      <w:rPr>
        <w:rStyle w:val="41"/>
      </w:rPr>
      <w:fldChar w:fldCharType="separate"/>
    </w:r>
    <w:r>
      <w:rPr>
        <w:rStyle w:val="41"/>
      </w:rPr>
      <w:t>60</w:t>
    </w:r>
    <w:r>
      <w:rPr>
        <w:rStyle w:val="4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26985">
    <w:pPr>
      <w:pStyle w:val="27"/>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2100F">
    <w:pPr>
      <w:pStyle w:val="27"/>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AFD44">
    <w:pPr>
      <w:pStyle w:val="2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16036">
    <w:pPr>
      <w:pStyle w:val="27"/>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A1E4E">
    <w:pPr>
      <w:pStyle w:val="27"/>
      <w:jc w:val="right"/>
      <w:rPr>
        <w:i/>
        <w:iCs/>
      </w:rPr>
    </w:pPr>
    <w:r>
      <w:rPr>
        <w:rFonts w:hint="eastAsia"/>
        <w:i/>
        <w:iCs/>
      </w:rPr>
      <w:t>横枝岗路道路排水改造工程招标文件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5022E">
    <w:pPr>
      <w:pStyle w:val="27"/>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japaneseCounting"/>
      <w:lvlText w:val="%1、"/>
      <w:lvlJc w:val="left"/>
      <w:pPr>
        <w:tabs>
          <w:tab w:val="left" w:pos="1260"/>
        </w:tabs>
        <w:ind w:left="1260" w:hanging="720"/>
      </w:pPr>
      <w:rPr>
        <w:rFonts w:hint="default"/>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
    <w:nsid w:val="0000000E"/>
    <w:multiLevelType w:val="multilevel"/>
    <w:tmpl w:val="0000000E"/>
    <w:lvl w:ilvl="0" w:tentative="0">
      <w:start w:val="1"/>
      <w:numFmt w:val="japaneseCounting"/>
      <w:lvlText w:val="%1、"/>
      <w:lvlJc w:val="left"/>
      <w:pPr>
        <w:tabs>
          <w:tab w:val="left" w:pos="570"/>
        </w:tabs>
        <w:ind w:left="570" w:hanging="570"/>
      </w:pPr>
      <w:rPr>
        <w:rFonts w:hint="eastAsia" w:ascii="仿宋_GB2312" w:hAnsi="宋体" w:eastAsia="仿宋_GB2312"/>
        <w:b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7F5CA27"/>
    <w:multiLevelType w:val="singleLevel"/>
    <w:tmpl w:val="07F5CA27"/>
    <w:lvl w:ilvl="0" w:tentative="0">
      <w:start w:val="1"/>
      <w:numFmt w:val="chineseCounting"/>
      <w:suff w:val="space"/>
      <w:lvlText w:val="第%1章"/>
      <w:lvlJc w:val="left"/>
      <w:rPr>
        <w:rFonts w:hint="eastAsia"/>
      </w:rPr>
    </w:lvl>
  </w:abstractNum>
  <w:abstractNum w:abstractNumId="3">
    <w:nsid w:val="22607BF1"/>
    <w:multiLevelType w:val="multilevel"/>
    <w:tmpl w:val="22607BF1"/>
    <w:lvl w:ilvl="0" w:tentative="0">
      <w:start w:val="1"/>
      <w:numFmt w:val="decimal"/>
      <w:lvlText w:val="（%1）"/>
      <w:lvlJc w:val="left"/>
      <w:pPr>
        <w:ind w:left="1080"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4">
    <w:nsid w:val="259905B5"/>
    <w:multiLevelType w:val="multilevel"/>
    <w:tmpl w:val="259905B5"/>
    <w:lvl w:ilvl="0" w:tentative="0">
      <w:start w:val="1"/>
      <w:numFmt w:val="chineseCountingThousand"/>
      <w:pStyle w:val="94"/>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9"/>
      <w:suff w:val="space"/>
      <w:lvlText w:val="%2.%3.%4"/>
      <w:lvlJc w:val="left"/>
      <w:pPr>
        <w:ind w:left="284" w:hanging="284"/>
      </w:pPr>
      <w:rPr>
        <w:rFonts w:hint="eastAsia" w:ascii="宋体" w:eastAsia="宋体" w:cs="Times New Roman"/>
        <w:b/>
        <w:i w:val="0"/>
        <w:sz w:val="28"/>
      </w:rPr>
    </w:lvl>
    <w:lvl w:ilvl="4" w:tentative="0">
      <w:start w:val="1"/>
      <w:numFmt w:val="decimal"/>
      <w:pStyle w:val="11"/>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3"/>
      <w:suff w:val="nothing"/>
      <w:lvlText w:val=""/>
      <w:lvlJc w:val="left"/>
      <w:rPr>
        <w:rFonts w:hint="eastAsia" w:cs="Times New Roman"/>
      </w:rPr>
    </w:lvl>
    <w:lvl w:ilvl="7" w:tentative="0">
      <w:start w:val="1"/>
      <w:numFmt w:val="none"/>
      <w:pStyle w:val="14"/>
      <w:suff w:val="nothing"/>
      <w:lvlText w:val=""/>
      <w:lvlJc w:val="left"/>
      <w:rPr>
        <w:rFonts w:hint="eastAsia" w:cs="Times New Roman"/>
      </w:rPr>
    </w:lvl>
    <w:lvl w:ilvl="8" w:tentative="0">
      <w:start w:val="1"/>
      <w:numFmt w:val="none"/>
      <w:pStyle w:val="15"/>
      <w:suff w:val="nothing"/>
      <w:lvlText w:val=""/>
      <w:lvlJc w:val="left"/>
      <w:rPr>
        <w:rFonts w:hint="eastAsia" w:cs="Times New Roman"/>
      </w:rPr>
    </w:lvl>
  </w:abstractNum>
  <w:abstractNum w:abstractNumId="5">
    <w:nsid w:val="54028CC9"/>
    <w:multiLevelType w:val="singleLevel"/>
    <w:tmpl w:val="54028CC9"/>
    <w:lvl w:ilvl="0" w:tentative="0">
      <w:start w:val="2"/>
      <w:numFmt w:val="decimal"/>
      <w:suff w:val="nothing"/>
      <w:lvlText w:val="%1、"/>
      <w:lvlJc w:val="left"/>
    </w:lvl>
  </w:abstractNum>
  <w:abstractNum w:abstractNumId="6">
    <w:nsid w:val="66830454"/>
    <w:multiLevelType w:val="multilevel"/>
    <w:tmpl w:val="6683045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2"/>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4"/>
  </w:num>
  <w:num w:numId="2">
    <w:abstractNumId w:val="7"/>
  </w:num>
  <w:num w:numId="3">
    <w:abstractNumId w:val="2"/>
  </w:num>
  <w:num w:numId="4">
    <w:abstractNumId w:val="6"/>
  </w:num>
  <w:num w:numId="5">
    <w:abstractNumId w:val="3"/>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YzNjBkOTgyNWQ1YTMxYzM3MzMwNWFiODNmOWIzYWMifQ=="/>
  </w:docVars>
  <w:rsids>
    <w:rsidRoot w:val="007B41BE"/>
    <w:rsid w:val="000200EE"/>
    <w:rsid w:val="000575F8"/>
    <w:rsid w:val="00074FD1"/>
    <w:rsid w:val="000B6DF2"/>
    <w:rsid w:val="000C1007"/>
    <w:rsid w:val="000C11E0"/>
    <w:rsid w:val="000C2710"/>
    <w:rsid w:val="000D396E"/>
    <w:rsid w:val="00181CAA"/>
    <w:rsid w:val="00193EB2"/>
    <w:rsid w:val="00280D1F"/>
    <w:rsid w:val="0032313F"/>
    <w:rsid w:val="00336AA3"/>
    <w:rsid w:val="0037590B"/>
    <w:rsid w:val="0039160B"/>
    <w:rsid w:val="004370EC"/>
    <w:rsid w:val="004424B8"/>
    <w:rsid w:val="00465AED"/>
    <w:rsid w:val="004B295D"/>
    <w:rsid w:val="005866FB"/>
    <w:rsid w:val="005B5D5B"/>
    <w:rsid w:val="005C212B"/>
    <w:rsid w:val="005C3C13"/>
    <w:rsid w:val="005E6E69"/>
    <w:rsid w:val="006018DB"/>
    <w:rsid w:val="00601CBF"/>
    <w:rsid w:val="006036EF"/>
    <w:rsid w:val="00641135"/>
    <w:rsid w:val="00673B83"/>
    <w:rsid w:val="00680BFD"/>
    <w:rsid w:val="006B6B0D"/>
    <w:rsid w:val="006F3576"/>
    <w:rsid w:val="0073229B"/>
    <w:rsid w:val="00733DB1"/>
    <w:rsid w:val="007621FD"/>
    <w:rsid w:val="00780EC8"/>
    <w:rsid w:val="007B41BE"/>
    <w:rsid w:val="007D6D06"/>
    <w:rsid w:val="00835C9E"/>
    <w:rsid w:val="008607D7"/>
    <w:rsid w:val="00882ED3"/>
    <w:rsid w:val="008D2515"/>
    <w:rsid w:val="008E4AD1"/>
    <w:rsid w:val="00920E49"/>
    <w:rsid w:val="00991949"/>
    <w:rsid w:val="009A704D"/>
    <w:rsid w:val="00A0387A"/>
    <w:rsid w:val="00A0619D"/>
    <w:rsid w:val="00A20AF3"/>
    <w:rsid w:val="00A2579D"/>
    <w:rsid w:val="00A33C71"/>
    <w:rsid w:val="00A50D34"/>
    <w:rsid w:val="00A64E29"/>
    <w:rsid w:val="00A83CF3"/>
    <w:rsid w:val="00AD3DEE"/>
    <w:rsid w:val="00AD6716"/>
    <w:rsid w:val="00B41CE4"/>
    <w:rsid w:val="00BC7B91"/>
    <w:rsid w:val="00BE1732"/>
    <w:rsid w:val="00BE216D"/>
    <w:rsid w:val="00C267C0"/>
    <w:rsid w:val="00C32C1E"/>
    <w:rsid w:val="00C371EA"/>
    <w:rsid w:val="00C408D3"/>
    <w:rsid w:val="00C72E23"/>
    <w:rsid w:val="00C81F53"/>
    <w:rsid w:val="00C82C8A"/>
    <w:rsid w:val="00CD156B"/>
    <w:rsid w:val="00CF1B1B"/>
    <w:rsid w:val="00D75B45"/>
    <w:rsid w:val="00D84E64"/>
    <w:rsid w:val="00D855C5"/>
    <w:rsid w:val="00E22EAB"/>
    <w:rsid w:val="00E457F6"/>
    <w:rsid w:val="00E45DC5"/>
    <w:rsid w:val="00E638F3"/>
    <w:rsid w:val="00EB6530"/>
    <w:rsid w:val="00EC014E"/>
    <w:rsid w:val="00F30A96"/>
    <w:rsid w:val="00F40301"/>
    <w:rsid w:val="00FA5926"/>
    <w:rsid w:val="00FB3528"/>
    <w:rsid w:val="00FC5596"/>
    <w:rsid w:val="01CF7782"/>
    <w:rsid w:val="038A1BB2"/>
    <w:rsid w:val="038F32F5"/>
    <w:rsid w:val="03AA4003"/>
    <w:rsid w:val="05740424"/>
    <w:rsid w:val="05935ABA"/>
    <w:rsid w:val="072F44E3"/>
    <w:rsid w:val="075F2383"/>
    <w:rsid w:val="07BF5032"/>
    <w:rsid w:val="096355C4"/>
    <w:rsid w:val="09F33618"/>
    <w:rsid w:val="0A341F3B"/>
    <w:rsid w:val="0A83458A"/>
    <w:rsid w:val="0AC27289"/>
    <w:rsid w:val="0BB006B2"/>
    <w:rsid w:val="0C10001A"/>
    <w:rsid w:val="0D511A18"/>
    <w:rsid w:val="0E351652"/>
    <w:rsid w:val="0E4D296D"/>
    <w:rsid w:val="0F517A28"/>
    <w:rsid w:val="0F61749A"/>
    <w:rsid w:val="0F7E4AB5"/>
    <w:rsid w:val="0FAE3D81"/>
    <w:rsid w:val="0FEF45D8"/>
    <w:rsid w:val="11DA0582"/>
    <w:rsid w:val="11E8746F"/>
    <w:rsid w:val="12A8795F"/>
    <w:rsid w:val="12EA27C3"/>
    <w:rsid w:val="13926B94"/>
    <w:rsid w:val="14286BAE"/>
    <w:rsid w:val="146178EF"/>
    <w:rsid w:val="148D297C"/>
    <w:rsid w:val="14D34591"/>
    <w:rsid w:val="14F71515"/>
    <w:rsid w:val="169F551D"/>
    <w:rsid w:val="17EF107C"/>
    <w:rsid w:val="18151F96"/>
    <w:rsid w:val="181C07FE"/>
    <w:rsid w:val="182E0907"/>
    <w:rsid w:val="19A55379"/>
    <w:rsid w:val="1A2F4635"/>
    <w:rsid w:val="1A506BEA"/>
    <w:rsid w:val="1AD03189"/>
    <w:rsid w:val="1B035B65"/>
    <w:rsid w:val="1BA524C2"/>
    <w:rsid w:val="1CAB60E1"/>
    <w:rsid w:val="1D005A32"/>
    <w:rsid w:val="1E486D96"/>
    <w:rsid w:val="1EBA5A37"/>
    <w:rsid w:val="1FA94099"/>
    <w:rsid w:val="1FB21574"/>
    <w:rsid w:val="213C418C"/>
    <w:rsid w:val="226B42AC"/>
    <w:rsid w:val="22934188"/>
    <w:rsid w:val="22AD29BB"/>
    <w:rsid w:val="23385B7C"/>
    <w:rsid w:val="233F7B71"/>
    <w:rsid w:val="23405F26"/>
    <w:rsid w:val="23F251F4"/>
    <w:rsid w:val="241B7D6D"/>
    <w:rsid w:val="24532B5A"/>
    <w:rsid w:val="24A972CC"/>
    <w:rsid w:val="24E76310"/>
    <w:rsid w:val="25FE1B3C"/>
    <w:rsid w:val="26A91055"/>
    <w:rsid w:val="272837BD"/>
    <w:rsid w:val="274E1814"/>
    <w:rsid w:val="27906EE8"/>
    <w:rsid w:val="28790229"/>
    <w:rsid w:val="28C40B03"/>
    <w:rsid w:val="28CF54D6"/>
    <w:rsid w:val="2945153A"/>
    <w:rsid w:val="2A337447"/>
    <w:rsid w:val="2A5E6C7B"/>
    <w:rsid w:val="2A880A7B"/>
    <w:rsid w:val="2C567BB3"/>
    <w:rsid w:val="2C8426A4"/>
    <w:rsid w:val="2CA01540"/>
    <w:rsid w:val="2D3F003A"/>
    <w:rsid w:val="2DAAE6E9"/>
    <w:rsid w:val="2DC4660F"/>
    <w:rsid w:val="2E110313"/>
    <w:rsid w:val="2EAA1389"/>
    <w:rsid w:val="30997F39"/>
    <w:rsid w:val="31367124"/>
    <w:rsid w:val="31CD6F8B"/>
    <w:rsid w:val="32BF3509"/>
    <w:rsid w:val="333C232D"/>
    <w:rsid w:val="348E47AF"/>
    <w:rsid w:val="36434166"/>
    <w:rsid w:val="366E5D9D"/>
    <w:rsid w:val="36807F5F"/>
    <w:rsid w:val="3699743B"/>
    <w:rsid w:val="36FB77C6"/>
    <w:rsid w:val="375D203C"/>
    <w:rsid w:val="38026A6F"/>
    <w:rsid w:val="38554003"/>
    <w:rsid w:val="38780954"/>
    <w:rsid w:val="38AD5420"/>
    <w:rsid w:val="394144E6"/>
    <w:rsid w:val="39C15447"/>
    <w:rsid w:val="3A75495E"/>
    <w:rsid w:val="3B006C6E"/>
    <w:rsid w:val="3B950B19"/>
    <w:rsid w:val="3BB965B2"/>
    <w:rsid w:val="3BFFAF2C"/>
    <w:rsid w:val="3C3A346E"/>
    <w:rsid w:val="3C475ACF"/>
    <w:rsid w:val="3C514716"/>
    <w:rsid w:val="3CCF4333"/>
    <w:rsid w:val="3D3F7C85"/>
    <w:rsid w:val="3D60411F"/>
    <w:rsid w:val="3D745844"/>
    <w:rsid w:val="3E8314E5"/>
    <w:rsid w:val="3F63EB7E"/>
    <w:rsid w:val="3FAF2312"/>
    <w:rsid w:val="3FBDD551"/>
    <w:rsid w:val="3FBF53F6"/>
    <w:rsid w:val="400B75FC"/>
    <w:rsid w:val="4064193C"/>
    <w:rsid w:val="40E3054A"/>
    <w:rsid w:val="40F3251B"/>
    <w:rsid w:val="41627FB2"/>
    <w:rsid w:val="41932E79"/>
    <w:rsid w:val="41933858"/>
    <w:rsid w:val="419423CE"/>
    <w:rsid w:val="41E657FF"/>
    <w:rsid w:val="420656AD"/>
    <w:rsid w:val="437231C8"/>
    <w:rsid w:val="43BE0202"/>
    <w:rsid w:val="43FE4D82"/>
    <w:rsid w:val="443E1135"/>
    <w:rsid w:val="444650A2"/>
    <w:rsid w:val="448A6644"/>
    <w:rsid w:val="44E0794A"/>
    <w:rsid w:val="45C23056"/>
    <w:rsid w:val="45F13C95"/>
    <w:rsid w:val="46A12A85"/>
    <w:rsid w:val="47374FD9"/>
    <w:rsid w:val="4752312E"/>
    <w:rsid w:val="479A122F"/>
    <w:rsid w:val="479A5FE1"/>
    <w:rsid w:val="47AD3744"/>
    <w:rsid w:val="47D74D5E"/>
    <w:rsid w:val="48523C0A"/>
    <w:rsid w:val="49A535A4"/>
    <w:rsid w:val="49F76E23"/>
    <w:rsid w:val="4A0659F2"/>
    <w:rsid w:val="4AED584D"/>
    <w:rsid w:val="4B05333F"/>
    <w:rsid w:val="4B2E67E5"/>
    <w:rsid w:val="4B3F6B82"/>
    <w:rsid w:val="4B6B7860"/>
    <w:rsid w:val="4C2416EF"/>
    <w:rsid w:val="4C572F94"/>
    <w:rsid w:val="4D3259ED"/>
    <w:rsid w:val="4D6F609D"/>
    <w:rsid w:val="4DD8006A"/>
    <w:rsid w:val="4DF74AB0"/>
    <w:rsid w:val="4E416BAC"/>
    <w:rsid w:val="4E6C325B"/>
    <w:rsid w:val="4EBA7979"/>
    <w:rsid w:val="4EF61477"/>
    <w:rsid w:val="4F6446C5"/>
    <w:rsid w:val="50164E08"/>
    <w:rsid w:val="501B446B"/>
    <w:rsid w:val="508E294E"/>
    <w:rsid w:val="50BDD11A"/>
    <w:rsid w:val="50E13E2B"/>
    <w:rsid w:val="51446307"/>
    <w:rsid w:val="51CA7942"/>
    <w:rsid w:val="521A547C"/>
    <w:rsid w:val="53423674"/>
    <w:rsid w:val="536D0BCA"/>
    <w:rsid w:val="53F92C98"/>
    <w:rsid w:val="54C23CBE"/>
    <w:rsid w:val="552E4F75"/>
    <w:rsid w:val="561505D4"/>
    <w:rsid w:val="56734A8D"/>
    <w:rsid w:val="575C58DE"/>
    <w:rsid w:val="57701BF4"/>
    <w:rsid w:val="578D4BF7"/>
    <w:rsid w:val="582644BC"/>
    <w:rsid w:val="58B3772F"/>
    <w:rsid w:val="59C9560C"/>
    <w:rsid w:val="59E55AC6"/>
    <w:rsid w:val="5A3916BC"/>
    <w:rsid w:val="5CDF456F"/>
    <w:rsid w:val="5D296978"/>
    <w:rsid w:val="5D572C78"/>
    <w:rsid w:val="5D8D2E20"/>
    <w:rsid w:val="5E4C59D9"/>
    <w:rsid w:val="5E58112D"/>
    <w:rsid w:val="5F4B72E8"/>
    <w:rsid w:val="5FF9AD50"/>
    <w:rsid w:val="5FFC08B7"/>
    <w:rsid w:val="606552CA"/>
    <w:rsid w:val="60973303"/>
    <w:rsid w:val="60CC5C17"/>
    <w:rsid w:val="6116564E"/>
    <w:rsid w:val="620F042E"/>
    <w:rsid w:val="62BB2364"/>
    <w:rsid w:val="633030C8"/>
    <w:rsid w:val="635B76A3"/>
    <w:rsid w:val="6438051B"/>
    <w:rsid w:val="644F7208"/>
    <w:rsid w:val="64986E00"/>
    <w:rsid w:val="64DB38CF"/>
    <w:rsid w:val="650C4C14"/>
    <w:rsid w:val="653505E7"/>
    <w:rsid w:val="654523B9"/>
    <w:rsid w:val="670813FD"/>
    <w:rsid w:val="67F653ED"/>
    <w:rsid w:val="683E7CBF"/>
    <w:rsid w:val="687424E1"/>
    <w:rsid w:val="698C3C2D"/>
    <w:rsid w:val="6A140854"/>
    <w:rsid w:val="6A3053E5"/>
    <w:rsid w:val="6A726F02"/>
    <w:rsid w:val="6BC041AC"/>
    <w:rsid w:val="6BCF626D"/>
    <w:rsid w:val="6C2D4E30"/>
    <w:rsid w:val="6C7621DF"/>
    <w:rsid w:val="6C787452"/>
    <w:rsid w:val="6CB2557D"/>
    <w:rsid w:val="6CBA1D63"/>
    <w:rsid w:val="6CEF4F0F"/>
    <w:rsid w:val="6DAB59DE"/>
    <w:rsid w:val="6DAD31F1"/>
    <w:rsid w:val="6EB97B63"/>
    <w:rsid w:val="6FFF582B"/>
    <w:rsid w:val="709A4E5B"/>
    <w:rsid w:val="71572E91"/>
    <w:rsid w:val="719D4981"/>
    <w:rsid w:val="72113D4E"/>
    <w:rsid w:val="728347EC"/>
    <w:rsid w:val="7286553C"/>
    <w:rsid w:val="72C45265"/>
    <w:rsid w:val="72D74F98"/>
    <w:rsid w:val="73CC483B"/>
    <w:rsid w:val="74583459"/>
    <w:rsid w:val="74D873D7"/>
    <w:rsid w:val="753D1A0C"/>
    <w:rsid w:val="764A3563"/>
    <w:rsid w:val="76680413"/>
    <w:rsid w:val="76DBE51B"/>
    <w:rsid w:val="76FD6808"/>
    <w:rsid w:val="772D4408"/>
    <w:rsid w:val="77CD13AB"/>
    <w:rsid w:val="785866D5"/>
    <w:rsid w:val="79A65463"/>
    <w:rsid w:val="7ADC31A8"/>
    <w:rsid w:val="7BD32074"/>
    <w:rsid w:val="7BF7B1D6"/>
    <w:rsid w:val="7CA37912"/>
    <w:rsid w:val="7D657644"/>
    <w:rsid w:val="7D9F2623"/>
    <w:rsid w:val="7DC934DB"/>
    <w:rsid w:val="7DDF8381"/>
    <w:rsid w:val="7E284C0E"/>
    <w:rsid w:val="7E3E7093"/>
    <w:rsid w:val="7EED1FD5"/>
    <w:rsid w:val="7FB77874"/>
    <w:rsid w:val="9FFBE83E"/>
    <w:rsid w:val="BDEFADC8"/>
    <w:rsid w:val="BFF97CD1"/>
    <w:rsid w:val="DF5FFC19"/>
    <w:rsid w:val="F67A7800"/>
    <w:rsid w:val="F9FF682E"/>
    <w:rsid w:val="FB30441B"/>
    <w:rsid w:val="FBCFC7AD"/>
    <w:rsid w:val="FFCEB82A"/>
    <w:rsid w:val="FFF28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qFormat="1" w:unhideWhenUsed="0" w:uiPriority="0" w:semiHidden="0"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5"/>
    <w:link w:val="114"/>
    <w:qFormat/>
    <w:uiPriority w:val="0"/>
    <w:pPr>
      <w:keepNext/>
      <w:keepLines/>
      <w:spacing w:after="120" w:line="360" w:lineRule="auto"/>
      <w:outlineLvl w:val="0"/>
    </w:pPr>
    <w:rPr>
      <w:kern w:val="44"/>
      <w:sz w:val="28"/>
      <w:szCs w:val="28"/>
    </w:rPr>
  </w:style>
  <w:style w:type="paragraph" w:styleId="7">
    <w:name w:val="heading 2"/>
    <w:basedOn w:val="1"/>
    <w:next w:val="1"/>
    <w:link w:val="61"/>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8">
    <w:name w:val="heading 3"/>
    <w:basedOn w:val="1"/>
    <w:next w:val="1"/>
    <w:link w:val="55"/>
    <w:qFormat/>
    <w:uiPriority w:val="0"/>
    <w:pPr>
      <w:widowControl/>
      <w:spacing w:before="100" w:beforeAutospacing="1" w:after="100" w:afterAutospacing="1"/>
      <w:jc w:val="left"/>
      <w:outlineLvl w:val="2"/>
    </w:pPr>
    <w:rPr>
      <w:rFonts w:ascii="宋体" w:hAnsi="宋体" w:cs="宋体"/>
      <w:kern w:val="0"/>
      <w:sz w:val="27"/>
      <w:szCs w:val="27"/>
    </w:rPr>
  </w:style>
  <w:style w:type="paragraph" w:styleId="9">
    <w:name w:val="heading 4"/>
    <w:basedOn w:val="8"/>
    <w:next w:val="10"/>
    <w:link w:val="62"/>
    <w:qFormat/>
    <w:uiPriority w:val="0"/>
    <w:pPr>
      <w:keepNext/>
      <w:keepLines/>
      <w:widowControl w:val="0"/>
      <w:numPr>
        <w:ilvl w:val="3"/>
        <w:numId w:val="1"/>
      </w:numPr>
      <w:spacing w:beforeLines="50" w:beforeAutospacing="0" w:afterLines="50" w:afterAutospacing="0" w:line="360" w:lineRule="auto"/>
      <w:outlineLvl w:val="3"/>
    </w:pPr>
    <w:rPr>
      <w:rFonts w:ascii="Arial" w:hAnsi="Arial" w:cs="Times New Roman"/>
      <w:color w:val="000000"/>
      <w:kern w:val="2"/>
      <w:sz w:val="21"/>
      <w:szCs w:val="21"/>
    </w:rPr>
  </w:style>
  <w:style w:type="paragraph" w:styleId="11">
    <w:name w:val="heading 5"/>
    <w:basedOn w:val="9"/>
    <w:next w:val="10"/>
    <w:link w:val="63"/>
    <w:qFormat/>
    <w:uiPriority w:val="0"/>
    <w:pPr>
      <w:numPr>
        <w:ilvl w:val="4"/>
      </w:numPr>
      <w:spacing w:line="240" w:lineRule="exact"/>
      <w:outlineLvl w:val="4"/>
    </w:pPr>
  </w:style>
  <w:style w:type="paragraph" w:styleId="12">
    <w:name w:val="heading 6"/>
    <w:basedOn w:val="1"/>
    <w:next w:val="1"/>
    <w:link w:val="64"/>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3">
    <w:name w:val="heading 7"/>
    <w:basedOn w:val="1"/>
    <w:next w:val="10"/>
    <w:link w:val="65"/>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4">
    <w:name w:val="heading 8"/>
    <w:basedOn w:val="1"/>
    <w:next w:val="10"/>
    <w:link w:val="66"/>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5">
    <w:name w:val="heading 9"/>
    <w:basedOn w:val="1"/>
    <w:next w:val="10"/>
    <w:link w:val="67"/>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customStyle="1" w:styleId="2">
    <w:name w:val="_Style 2"/>
    <w:qFormat/>
    <w:uiPriority w:val="0"/>
    <w:pPr>
      <w:widowControl w:val="0"/>
      <w:jc w:val="both"/>
    </w:pPr>
    <w:rPr>
      <w:rFonts w:ascii="Calibri" w:hAnsi="Calibri" w:eastAsia="宋体" w:cs="Times New Roman"/>
      <w:kern w:val="2"/>
      <w:sz w:val="21"/>
      <w:szCs w:val="22"/>
      <w:lang w:val="en-US" w:eastAsia="zh-CN" w:bidi="ar-SA"/>
    </w:rPr>
  </w:style>
  <w:style w:type="paragraph" w:styleId="4">
    <w:name w:val="Title"/>
    <w:basedOn w:val="1"/>
    <w:link w:val="69"/>
    <w:qFormat/>
    <w:uiPriority w:val="0"/>
    <w:pPr>
      <w:spacing w:before="120" w:after="60"/>
      <w:jc w:val="center"/>
    </w:pPr>
    <w:rPr>
      <w:rFonts w:ascii="Arial" w:hAnsi="Arial"/>
      <w:b/>
      <w:sz w:val="44"/>
      <w:szCs w:val="20"/>
    </w:rPr>
  </w:style>
  <w:style w:type="paragraph" w:styleId="5">
    <w:name w:val="Body Text First Indent"/>
    <w:basedOn w:val="6"/>
    <w:link w:val="73"/>
    <w:qFormat/>
    <w:uiPriority w:val="0"/>
    <w:pPr>
      <w:ind w:firstLine="420"/>
    </w:pPr>
  </w:style>
  <w:style w:type="paragraph" w:styleId="6">
    <w:name w:val="Body Text"/>
    <w:basedOn w:val="1"/>
    <w:link w:val="71"/>
    <w:qFormat/>
    <w:uiPriority w:val="0"/>
    <w:pPr>
      <w:spacing w:after="120"/>
    </w:pPr>
    <w:rPr>
      <w:rFonts w:ascii="Times New Roman" w:hAnsi="Times New Roman"/>
      <w:szCs w:val="20"/>
    </w:rPr>
  </w:style>
  <w:style w:type="paragraph" w:styleId="10">
    <w:name w:val="Normal Indent"/>
    <w:basedOn w:val="1"/>
    <w:next w:val="1"/>
    <w:qFormat/>
    <w:uiPriority w:val="0"/>
    <w:pPr>
      <w:ind w:firstLine="420"/>
    </w:pPr>
    <w:rPr>
      <w:rFonts w:ascii="Times New Roman" w:hAnsi="Times New Roman"/>
      <w:szCs w:val="20"/>
    </w:rPr>
  </w:style>
  <w:style w:type="paragraph" w:styleId="16">
    <w:name w:val="Note Heading"/>
    <w:basedOn w:val="1"/>
    <w:next w:val="1"/>
    <w:qFormat/>
    <w:uiPriority w:val="0"/>
    <w:pPr>
      <w:snapToGrid w:val="0"/>
      <w:spacing w:line="320" w:lineRule="exact"/>
      <w:ind w:firstLine="413" w:firstLineChars="200"/>
    </w:pPr>
    <w:rPr>
      <w:rFonts w:ascii="宋体" w:hAnsi="宋体"/>
      <w:b/>
      <w:color w:val="000000"/>
    </w:rPr>
  </w:style>
  <w:style w:type="paragraph" w:styleId="17">
    <w:name w:val="Document Map"/>
    <w:basedOn w:val="1"/>
    <w:link w:val="79"/>
    <w:qFormat/>
    <w:uiPriority w:val="0"/>
    <w:pPr>
      <w:shd w:val="clear" w:color="auto" w:fill="000080"/>
    </w:pPr>
    <w:rPr>
      <w:rFonts w:ascii="Times New Roman" w:hAnsi="Times New Roman"/>
      <w:szCs w:val="20"/>
    </w:rPr>
  </w:style>
  <w:style w:type="paragraph" w:styleId="18">
    <w:name w:val="annotation text"/>
    <w:basedOn w:val="1"/>
    <w:link w:val="105"/>
    <w:qFormat/>
    <w:uiPriority w:val="0"/>
    <w:pPr>
      <w:spacing w:line="360" w:lineRule="auto"/>
      <w:ind w:firstLine="523" w:firstLineChars="218"/>
      <w:jc w:val="left"/>
    </w:pPr>
    <w:rPr>
      <w:rFonts w:ascii="宋体" w:hAnsi="宋体"/>
      <w:sz w:val="24"/>
      <w:szCs w:val="24"/>
    </w:rPr>
  </w:style>
  <w:style w:type="paragraph" w:styleId="19">
    <w:name w:val="Body Text Indent"/>
    <w:basedOn w:val="1"/>
    <w:link w:val="77"/>
    <w:qFormat/>
    <w:uiPriority w:val="0"/>
    <w:pPr>
      <w:ind w:firstLine="570"/>
    </w:pPr>
    <w:rPr>
      <w:rFonts w:ascii="Times New Roman" w:hAnsi="Times New Roman"/>
      <w:sz w:val="28"/>
      <w:szCs w:val="20"/>
    </w:rPr>
  </w:style>
  <w:style w:type="paragraph" w:styleId="20">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21">
    <w:name w:val="Plain Text"/>
    <w:basedOn w:val="1"/>
    <w:link w:val="81"/>
    <w:qFormat/>
    <w:uiPriority w:val="0"/>
    <w:rPr>
      <w:rFonts w:ascii="宋体" w:hAnsi="Courier New"/>
      <w:szCs w:val="20"/>
    </w:rPr>
  </w:style>
  <w:style w:type="paragraph" w:styleId="22">
    <w:name w:val="Date"/>
    <w:basedOn w:val="1"/>
    <w:next w:val="1"/>
    <w:link w:val="75"/>
    <w:qFormat/>
    <w:uiPriority w:val="0"/>
    <w:rPr>
      <w:rFonts w:ascii="Times New Roman" w:hAnsi="Times New Roman"/>
      <w:szCs w:val="20"/>
    </w:rPr>
  </w:style>
  <w:style w:type="paragraph" w:styleId="23">
    <w:name w:val="Body Text Indent 2"/>
    <w:basedOn w:val="1"/>
    <w:link w:val="83"/>
    <w:qFormat/>
    <w:uiPriority w:val="0"/>
    <w:pPr>
      <w:spacing w:line="400" w:lineRule="exact"/>
      <w:ind w:left="425"/>
    </w:pPr>
    <w:rPr>
      <w:rFonts w:ascii="Times New Roman" w:hAnsi="Times New Roman"/>
      <w:color w:val="000000"/>
      <w:sz w:val="24"/>
      <w:szCs w:val="20"/>
    </w:rPr>
  </w:style>
  <w:style w:type="paragraph" w:styleId="24">
    <w:name w:val="endnote text"/>
    <w:basedOn w:val="1"/>
    <w:link w:val="92"/>
    <w:qFormat/>
    <w:uiPriority w:val="0"/>
    <w:pPr>
      <w:snapToGrid w:val="0"/>
      <w:jc w:val="left"/>
    </w:pPr>
    <w:rPr>
      <w:rFonts w:ascii="Times New Roman" w:hAnsi="Times New Roman"/>
      <w:szCs w:val="20"/>
    </w:rPr>
  </w:style>
  <w:style w:type="paragraph" w:styleId="25">
    <w:name w:val="Balloon Text"/>
    <w:basedOn w:val="1"/>
    <w:link w:val="102"/>
    <w:qFormat/>
    <w:uiPriority w:val="0"/>
    <w:rPr>
      <w:rFonts w:ascii="Times New Roman" w:hAnsi="Times New Roman"/>
      <w:sz w:val="18"/>
      <w:szCs w:val="18"/>
    </w:rPr>
  </w:style>
  <w:style w:type="paragraph" w:styleId="26">
    <w:name w:val="footer"/>
    <w:basedOn w:val="1"/>
    <w:link w:val="59"/>
    <w:unhideWhenUsed/>
    <w:qFormat/>
    <w:uiPriority w:val="0"/>
    <w:pPr>
      <w:tabs>
        <w:tab w:val="center" w:pos="4153"/>
        <w:tab w:val="right" w:pos="8306"/>
      </w:tabs>
      <w:snapToGrid w:val="0"/>
      <w:jc w:val="left"/>
    </w:pPr>
    <w:rPr>
      <w:sz w:val="18"/>
      <w:szCs w:val="18"/>
    </w:rPr>
  </w:style>
  <w:style w:type="paragraph" w:styleId="27">
    <w:name w:val="header"/>
    <w:basedOn w:val="1"/>
    <w:link w:val="57"/>
    <w:unhideWhenUsed/>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9">
    <w:name w:val="footnote text"/>
    <w:basedOn w:val="1"/>
    <w:link w:val="107"/>
    <w:qFormat/>
    <w:uiPriority w:val="0"/>
    <w:pPr>
      <w:snapToGrid w:val="0"/>
      <w:spacing w:line="360" w:lineRule="auto"/>
      <w:ind w:firstLine="523" w:firstLineChars="218"/>
      <w:jc w:val="left"/>
    </w:pPr>
    <w:rPr>
      <w:rFonts w:ascii="宋体" w:hAnsi="宋体"/>
      <w:sz w:val="18"/>
      <w:szCs w:val="18"/>
    </w:rPr>
  </w:style>
  <w:style w:type="paragraph" w:styleId="30">
    <w:name w:val="Body Text Indent 3"/>
    <w:basedOn w:val="1"/>
    <w:link w:val="85"/>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31">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2">
    <w:name w:val="Body Text 2"/>
    <w:basedOn w:val="1"/>
    <w:link w:val="89"/>
    <w:qFormat/>
    <w:uiPriority w:val="0"/>
    <w:rPr>
      <w:rFonts w:ascii="宋体" w:hAnsi="宋体"/>
      <w:szCs w:val="24"/>
      <w:u w:val="single"/>
    </w:rPr>
  </w:style>
  <w:style w:type="paragraph" w:styleId="33">
    <w:name w:val="Normal (Web)"/>
    <w:basedOn w:val="1"/>
    <w:qFormat/>
    <w:uiPriority w:val="0"/>
    <w:pPr>
      <w:widowControl/>
      <w:spacing w:before="100" w:beforeAutospacing="1" w:after="100" w:afterAutospacing="1"/>
    </w:pPr>
    <w:rPr>
      <w:rFonts w:ascii="宋体" w:hAnsi="宋体" w:eastAsia="方正楷体_GB2312" w:cs="宋体"/>
      <w:sz w:val="24"/>
      <w:szCs w:val="24"/>
    </w:rPr>
  </w:style>
  <w:style w:type="paragraph" w:styleId="34">
    <w:name w:val="index 1"/>
    <w:basedOn w:val="1"/>
    <w:next w:val="1"/>
    <w:qFormat/>
    <w:uiPriority w:val="0"/>
    <w:rPr>
      <w:rFonts w:ascii="Times New Roman" w:hAnsi="Times New Roman" w:eastAsia="仿宋_GB2312"/>
      <w:sz w:val="28"/>
      <w:szCs w:val="20"/>
    </w:rPr>
  </w:style>
  <w:style w:type="paragraph" w:styleId="35">
    <w:name w:val="annotation subject"/>
    <w:basedOn w:val="18"/>
    <w:next w:val="18"/>
    <w:link w:val="109"/>
    <w:qFormat/>
    <w:uiPriority w:val="0"/>
    <w:rPr>
      <w:b/>
      <w:bCs/>
    </w:rPr>
  </w:style>
  <w:style w:type="table" w:styleId="37">
    <w:name w:val="Table Grid"/>
    <w:basedOn w:val="36"/>
    <w:qFormat/>
    <w:uiPriority w:val="0"/>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rPr>
  </w:style>
  <w:style w:type="character" w:styleId="40">
    <w:name w:val="endnote reference"/>
    <w:qFormat/>
    <w:uiPriority w:val="0"/>
    <w:rPr>
      <w:vertAlign w:val="superscript"/>
    </w:rPr>
  </w:style>
  <w:style w:type="character" w:styleId="41">
    <w:name w:val="page number"/>
    <w:qFormat/>
    <w:uiPriority w:val="0"/>
    <w:rPr>
      <w:rFonts w:cs="Times New Roman"/>
    </w:rPr>
  </w:style>
  <w:style w:type="character" w:styleId="42">
    <w:name w:val="FollowedHyperlink"/>
    <w:semiHidden/>
    <w:unhideWhenUsed/>
    <w:qFormat/>
    <w:uiPriority w:val="99"/>
    <w:rPr>
      <w:color w:val="954F72"/>
      <w:u w:val="single"/>
    </w:rPr>
  </w:style>
  <w:style w:type="character" w:styleId="43">
    <w:name w:val="Hyperlink"/>
    <w:qFormat/>
    <w:uiPriority w:val="99"/>
    <w:rPr>
      <w:color w:val="0000FF"/>
      <w:u w:val="single"/>
    </w:rPr>
  </w:style>
  <w:style w:type="character" w:styleId="44">
    <w:name w:val="annotation reference"/>
    <w:qFormat/>
    <w:uiPriority w:val="0"/>
    <w:rPr>
      <w:sz w:val="21"/>
      <w:szCs w:val="21"/>
    </w:rPr>
  </w:style>
  <w:style w:type="character" w:styleId="45">
    <w:name w:val="footnote reference"/>
    <w:qFormat/>
    <w:uiPriority w:val="0"/>
    <w:rPr>
      <w:vertAlign w:val="superscript"/>
    </w:rPr>
  </w:style>
  <w:style w:type="character" w:customStyle="1" w:styleId="46">
    <w:name w:val="标题 1 字符"/>
    <w:qFormat/>
    <w:uiPriority w:val="9"/>
    <w:rPr>
      <w:rFonts w:ascii="Calibri" w:hAnsi="Calibri" w:eastAsia="宋体" w:cs="Times New Roman"/>
      <w:b/>
      <w:bCs/>
      <w:kern w:val="44"/>
      <w:sz w:val="44"/>
      <w:szCs w:val="44"/>
    </w:rPr>
  </w:style>
  <w:style w:type="character" w:customStyle="1" w:styleId="47">
    <w:name w:val="标题 2 字符"/>
    <w:semiHidden/>
    <w:qFormat/>
    <w:uiPriority w:val="9"/>
    <w:rPr>
      <w:rFonts w:ascii="等线 Light" w:hAnsi="等线 Light" w:eastAsia="等线 Light" w:cs="Times New Roman"/>
      <w:b/>
      <w:bCs/>
      <w:sz w:val="32"/>
      <w:szCs w:val="32"/>
    </w:rPr>
  </w:style>
  <w:style w:type="character" w:customStyle="1" w:styleId="48">
    <w:name w:val="标题 3 字符"/>
    <w:semiHidden/>
    <w:qFormat/>
    <w:uiPriority w:val="9"/>
    <w:rPr>
      <w:rFonts w:ascii="Calibri" w:hAnsi="Calibri" w:eastAsia="宋体" w:cs="Times New Roman"/>
      <w:b/>
      <w:bCs/>
      <w:sz w:val="32"/>
      <w:szCs w:val="32"/>
    </w:rPr>
  </w:style>
  <w:style w:type="character" w:customStyle="1" w:styleId="49">
    <w:name w:val="标题 4 字符"/>
    <w:semiHidden/>
    <w:qFormat/>
    <w:uiPriority w:val="9"/>
    <w:rPr>
      <w:rFonts w:ascii="等线 Light" w:hAnsi="等线 Light" w:eastAsia="等线 Light" w:cs="Times New Roman"/>
      <w:b/>
      <w:bCs/>
      <w:sz w:val="28"/>
      <w:szCs w:val="28"/>
    </w:rPr>
  </w:style>
  <w:style w:type="character" w:customStyle="1" w:styleId="50">
    <w:name w:val="标题 5 字符"/>
    <w:semiHidden/>
    <w:qFormat/>
    <w:uiPriority w:val="9"/>
    <w:rPr>
      <w:rFonts w:ascii="Calibri" w:hAnsi="Calibri" w:eastAsia="宋体" w:cs="Times New Roman"/>
      <w:b/>
      <w:bCs/>
      <w:sz w:val="28"/>
      <w:szCs w:val="28"/>
    </w:rPr>
  </w:style>
  <w:style w:type="character" w:customStyle="1" w:styleId="51">
    <w:name w:val="标题 6 字符"/>
    <w:semiHidden/>
    <w:qFormat/>
    <w:uiPriority w:val="9"/>
    <w:rPr>
      <w:rFonts w:ascii="等线 Light" w:hAnsi="等线 Light" w:eastAsia="等线 Light" w:cs="Times New Roman"/>
      <w:b/>
      <w:bCs/>
      <w:sz w:val="24"/>
      <w:szCs w:val="24"/>
    </w:rPr>
  </w:style>
  <w:style w:type="character" w:customStyle="1" w:styleId="52">
    <w:name w:val="标题 7 字符"/>
    <w:semiHidden/>
    <w:qFormat/>
    <w:uiPriority w:val="9"/>
    <w:rPr>
      <w:rFonts w:ascii="Calibri" w:hAnsi="Calibri" w:eastAsia="宋体" w:cs="Times New Roman"/>
      <w:b/>
      <w:bCs/>
      <w:sz w:val="24"/>
      <w:szCs w:val="24"/>
    </w:rPr>
  </w:style>
  <w:style w:type="character" w:customStyle="1" w:styleId="53">
    <w:name w:val="标题 8 字符"/>
    <w:semiHidden/>
    <w:qFormat/>
    <w:uiPriority w:val="9"/>
    <w:rPr>
      <w:rFonts w:ascii="等线 Light" w:hAnsi="等线 Light" w:eastAsia="等线 Light" w:cs="Times New Roman"/>
      <w:sz w:val="24"/>
      <w:szCs w:val="24"/>
    </w:rPr>
  </w:style>
  <w:style w:type="character" w:customStyle="1" w:styleId="54">
    <w:name w:val="标题 9 字符"/>
    <w:semiHidden/>
    <w:qFormat/>
    <w:uiPriority w:val="9"/>
    <w:rPr>
      <w:rFonts w:ascii="等线 Light" w:hAnsi="等线 Light" w:eastAsia="等线 Light" w:cs="Times New Roman"/>
      <w:szCs w:val="21"/>
    </w:rPr>
  </w:style>
  <w:style w:type="character" w:customStyle="1" w:styleId="55">
    <w:name w:val="标题 3 Char"/>
    <w:link w:val="8"/>
    <w:qFormat/>
    <w:uiPriority w:val="0"/>
    <w:rPr>
      <w:rFonts w:ascii="宋体" w:hAnsi="宋体" w:eastAsia="宋体" w:cs="宋体"/>
      <w:kern w:val="0"/>
      <w:sz w:val="27"/>
      <w:szCs w:val="27"/>
    </w:rPr>
  </w:style>
  <w:style w:type="character" w:customStyle="1" w:styleId="56">
    <w:name w:val="页眉 字符"/>
    <w:semiHidden/>
    <w:qFormat/>
    <w:uiPriority w:val="99"/>
    <w:rPr>
      <w:rFonts w:ascii="Calibri" w:hAnsi="Calibri" w:eastAsia="宋体" w:cs="Times New Roman"/>
      <w:sz w:val="18"/>
      <w:szCs w:val="18"/>
    </w:rPr>
  </w:style>
  <w:style w:type="character" w:customStyle="1" w:styleId="57">
    <w:name w:val="页眉 Char"/>
    <w:link w:val="27"/>
    <w:qFormat/>
    <w:uiPriority w:val="0"/>
    <w:rPr>
      <w:rFonts w:ascii="Calibri" w:hAnsi="Calibri" w:eastAsia="宋体" w:cs="Times New Roman"/>
      <w:sz w:val="18"/>
      <w:szCs w:val="18"/>
    </w:rPr>
  </w:style>
  <w:style w:type="character" w:customStyle="1" w:styleId="58">
    <w:name w:val="页脚 字符"/>
    <w:semiHidden/>
    <w:qFormat/>
    <w:uiPriority w:val="99"/>
    <w:rPr>
      <w:rFonts w:ascii="Calibri" w:hAnsi="Calibri" w:eastAsia="宋体" w:cs="Times New Roman"/>
      <w:sz w:val="18"/>
      <w:szCs w:val="18"/>
    </w:rPr>
  </w:style>
  <w:style w:type="character" w:customStyle="1" w:styleId="59">
    <w:name w:val="页脚 Char"/>
    <w:link w:val="26"/>
    <w:qFormat/>
    <w:uiPriority w:val="0"/>
    <w:rPr>
      <w:rFonts w:ascii="Calibri" w:hAnsi="Calibri" w:eastAsia="宋体" w:cs="Times New Roman"/>
      <w:sz w:val="18"/>
      <w:szCs w:val="18"/>
    </w:rPr>
  </w:style>
  <w:style w:type="character" w:customStyle="1" w:styleId="60">
    <w:name w:val="标题 1 字符1"/>
    <w:link w:val="3"/>
    <w:qFormat/>
    <w:uiPriority w:val="0"/>
    <w:rPr>
      <w:rFonts w:ascii="Arial" w:hAnsi="Arial" w:eastAsia="宋体"/>
      <w:b/>
      <w:kern w:val="44"/>
      <w:sz w:val="28"/>
      <w:szCs w:val="28"/>
    </w:rPr>
  </w:style>
  <w:style w:type="character" w:customStyle="1" w:styleId="61">
    <w:name w:val="标题 2 Char"/>
    <w:link w:val="7"/>
    <w:qFormat/>
    <w:uiPriority w:val="0"/>
    <w:rPr>
      <w:rFonts w:ascii="Arial" w:hAnsi="Arial" w:eastAsia="宋体" w:cs="Times New Roman"/>
      <w:b/>
      <w:color w:val="000000"/>
      <w:sz w:val="24"/>
      <w:szCs w:val="24"/>
    </w:rPr>
  </w:style>
  <w:style w:type="character" w:customStyle="1" w:styleId="62">
    <w:name w:val="标题 4 Char"/>
    <w:link w:val="9"/>
    <w:qFormat/>
    <w:uiPriority w:val="0"/>
    <w:rPr>
      <w:rFonts w:ascii="Arial" w:hAnsi="Arial" w:eastAsia="宋体" w:cs="Times New Roman"/>
      <w:color w:val="000000"/>
      <w:szCs w:val="21"/>
    </w:rPr>
  </w:style>
  <w:style w:type="character" w:customStyle="1" w:styleId="63">
    <w:name w:val="标题 5 Char"/>
    <w:link w:val="11"/>
    <w:qFormat/>
    <w:uiPriority w:val="0"/>
    <w:rPr>
      <w:rFonts w:ascii="Arial" w:hAnsi="Arial" w:eastAsia="宋体" w:cs="Times New Roman"/>
      <w:color w:val="000000"/>
      <w:szCs w:val="21"/>
    </w:rPr>
  </w:style>
  <w:style w:type="character" w:customStyle="1" w:styleId="64">
    <w:name w:val="标题 6 Char"/>
    <w:link w:val="12"/>
    <w:qFormat/>
    <w:uiPriority w:val="0"/>
    <w:rPr>
      <w:rFonts w:ascii="Arial" w:hAnsi="Arial" w:eastAsia="黑体" w:cs="Times New Roman"/>
      <w:b/>
      <w:bCs/>
      <w:sz w:val="24"/>
      <w:szCs w:val="24"/>
    </w:rPr>
  </w:style>
  <w:style w:type="character" w:customStyle="1" w:styleId="65">
    <w:name w:val="标题 7 Char"/>
    <w:link w:val="13"/>
    <w:qFormat/>
    <w:uiPriority w:val="0"/>
    <w:rPr>
      <w:rFonts w:ascii="Times New Roman" w:hAnsi="Times New Roman" w:eastAsia="宋体" w:cs="Times New Roman"/>
      <w:b/>
      <w:sz w:val="24"/>
      <w:szCs w:val="20"/>
    </w:rPr>
  </w:style>
  <w:style w:type="character" w:customStyle="1" w:styleId="66">
    <w:name w:val="标题 8 Char"/>
    <w:link w:val="14"/>
    <w:qFormat/>
    <w:uiPriority w:val="0"/>
    <w:rPr>
      <w:rFonts w:ascii="Arial" w:hAnsi="Arial" w:eastAsia="黑体" w:cs="Times New Roman"/>
      <w:sz w:val="24"/>
      <w:szCs w:val="20"/>
    </w:rPr>
  </w:style>
  <w:style w:type="character" w:customStyle="1" w:styleId="67">
    <w:name w:val="标题 9 Char"/>
    <w:link w:val="15"/>
    <w:qFormat/>
    <w:uiPriority w:val="0"/>
    <w:rPr>
      <w:rFonts w:ascii="Arial" w:hAnsi="Arial" w:eastAsia="黑体" w:cs="Times New Roman"/>
      <w:szCs w:val="20"/>
    </w:rPr>
  </w:style>
  <w:style w:type="character" w:customStyle="1" w:styleId="68">
    <w:name w:val="标题 字符"/>
    <w:qFormat/>
    <w:uiPriority w:val="10"/>
    <w:rPr>
      <w:rFonts w:ascii="等线 Light" w:hAnsi="等线 Light" w:eastAsia="等线 Light" w:cs="Times New Roman"/>
      <w:b/>
      <w:bCs/>
      <w:sz w:val="32"/>
      <w:szCs w:val="32"/>
    </w:rPr>
  </w:style>
  <w:style w:type="character" w:customStyle="1" w:styleId="69">
    <w:name w:val="标题 Char"/>
    <w:link w:val="4"/>
    <w:qFormat/>
    <w:uiPriority w:val="0"/>
    <w:rPr>
      <w:rFonts w:ascii="Arial" w:hAnsi="Arial" w:eastAsia="宋体" w:cs="Times New Roman"/>
      <w:b/>
      <w:sz w:val="44"/>
      <w:szCs w:val="20"/>
    </w:rPr>
  </w:style>
  <w:style w:type="character" w:customStyle="1" w:styleId="70">
    <w:name w:val="正文文本 字符"/>
    <w:semiHidden/>
    <w:qFormat/>
    <w:uiPriority w:val="99"/>
    <w:rPr>
      <w:rFonts w:ascii="Calibri" w:hAnsi="Calibri" w:eastAsia="宋体" w:cs="Times New Roman"/>
    </w:rPr>
  </w:style>
  <w:style w:type="character" w:customStyle="1" w:styleId="71">
    <w:name w:val="正文文本 Char"/>
    <w:link w:val="6"/>
    <w:qFormat/>
    <w:uiPriority w:val="0"/>
    <w:rPr>
      <w:rFonts w:ascii="Times New Roman" w:hAnsi="Times New Roman" w:eastAsia="宋体" w:cs="Times New Roman"/>
      <w:szCs w:val="20"/>
    </w:rPr>
  </w:style>
  <w:style w:type="character" w:customStyle="1" w:styleId="72">
    <w:name w:val="正文首行缩进 字符"/>
    <w:basedOn w:val="70"/>
    <w:semiHidden/>
    <w:qFormat/>
    <w:uiPriority w:val="99"/>
    <w:rPr>
      <w:rFonts w:ascii="Calibri" w:hAnsi="Calibri" w:eastAsia="宋体" w:cs="Times New Roman"/>
    </w:rPr>
  </w:style>
  <w:style w:type="character" w:customStyle="1" w:styleId="73">
    <w:name w:val="正文首行缩进 Char"/>
    <w:link w:val="5"/>
    <w:qFormat/>
    <w:uiPriority w:val="0"/>
  </w:style>
  <w:style w:type="character" w:customStyle="1" w:styleId="74">
    <w:name w:val="日期 字符"/>
    <w:semiHidden/>
    <w:qFormat/>
    <w:uiPriority w:val="99"/>
    <w:rPr>
      <w:rFonts w:ascii="Calibri" w:hAnsi="Calibri" w:eastAsia="宋体" w:cs="Times New Roman"/>
    </w:rPr>
  </w:style>
  <w:style w:type="character" w:customStyle="1" w:styleId="75">
    <w:name w:val="日期 Char"/>
    <w:link w:val="22"/>
    <w:qFormat/>
    <w:uiPriority w:val="0"/>
    <w:rPr>
      <w:rFonts w:ascii="Times New Roman" w:hAnsi="Times New Roman" w:eastAsia="宋体" w:cs="Times New Roman"/>
      <w:szCs w:val="20"/>
    </w:rPr>
  </w:style>
  <w:style w:type="character" w:customStyle="1" w:styleId="76">
    <w:name w:val="正文文本缩进 字符"/>
    <w:semiHidden/>
    <w:qFormat/>
    <w:uiPriority w:val="99"/>
    <w:rPr>
      <w:rFonts w:ascii="Calibri" w:hAnsi="Calibri" w:eastAsia="宋体" w:cs="Times New Roman"/>
    </w:rPr>
  </w:style>
  <w:style w:type="character" w:customStyle="1" w:styleId="77">
    <w:name w:val="正文文本缩进 Char"/>
    <w:link w:val="19"/>
    <w:qFormat/>
    <w:uiPriority w:val="0"/>
    <w:rPr>
      <w:rFonts w:ascii="Times New Roman" w:hAnsi="Times New Roman" w:eastAsia="宋体" w:cs="Times New Roman"/>
      <w:sz w:val="28"/>
      <w:szCs w:val="20"/>
    </w:rPr>
  </w:style>
  <w:style w:type="character" w:customStyle="1" w:styleId="78">
    <w:name w:val="文档结构图 字符"/>
    <w:semiHidden/>
    <w:qFormat/>
    <w:uiPriority w:val="99"/>
    <w:rPr>
      <w:rFonts w:ascii="Microsoft YaHei UI" w:hAnsi="Calibri" w:eastAsia="Microsoft YaHei UI" w:cs="Times New Roman"/>
      <w:sz w:val="18"/>
      <w:szCs w:val="18"/>
    </w:rPr>
  </w:style>
  <w:style w:type="character" w:customStyle="1" w:styleId="79">
    <w:name w:val="文档结构图 Char"/>
    <w:link w:val="17"/>
    <w:qFormat/>
    <w:uiPriority w:val="0"/>
    <w:rPr>
      <w:rFonts w:ascii="Times New Roman" w:hAnsi="Times New Roman" w:eastAsia="宋体" w:cs="Times New Roman"/>
      <w:szCs w:val="20"/>
      <w:shd w:val="clear" w:color="auto" w:fill="000080"/>
    </w:rPr>
  </w:style>
  <w:style w:type="character" w:customStyle="1" w:styleId="80">
    <w:name w:val="纯文本 字符"/>
    <w:semiHidden/>
    <w:qFormat/>
    <w:uiPriority w:val="99"/>
    <w:rPr>
      <w:rFonts w:ascii="等线" w:hAnsi="Courier New" w:cs="Courier New"/>
    </w:rPr>
  </w:style>
  <w:style w:type="character" w:customStyle="1" w:styleId="81">
    <w:name w:val="纯文本 Char"/>
    <w:link w:val="21"/>
    <w:qFormat/>
    <w:uiPriority w:val="0"/>
    <w:rPr>
      <w:rFonts w:ascii="宋体" w:hAnsi="Courier New" w:eastAsia="宋体" w:cs="Times New Roman"/>
      <w:szCs w:val="20"/>
    </w:rPr>
  </w:style>
  <w:style w:type="character" w:customStyle="1" w:styleId="82">
    <w:name w:val="正文文本缩进 2 字符"/>
    <w:semiHidden/>
    <w:qFormat/>
    <w:uiPriority w:val="99"/>
    <w:rPr>
      <w:rFonts w:ascii="Calibri" w:hAnsi="Calibri" w:eastAsia="宋体" w:cs="Times New Roman"/>
    </w:rPr>
  </w:style>
  <w:style w:type="character" w:customStyle="1" w:styleId="83">
    <w:name w:val="正文文本缩进 2 Char"/>
    <w:link w:val="23"/>
    <w:qFormat/>
    <w:uiPriority w:val="0"/>
    <w:rPr>
      <w:rFonts w:ascii="Times New Roman" w:hAnsi="Times New Roman" w:eastAsia="宋体" w:cs="Times New Roman"/>
      <w:color w:val="000000"/>
      <w:sz w:val="24"/>
      <w:szCs w:val="20"/>
    </w:rPr>
  </w:style>
  <w:style w:type="character" w:customStyle="1" w:styleId="84">
    <w:name w:val="正文文本缩进 3 字符"/>
    <w:semiHidden/>
    <w:qFormat/>
    <w:uiPriority w:val="99"/>
    <w:rPr>
      <w:rFonts w:ascii="Calibri" w:hAnsi="Calibri" w:eastAsia="宋体" w:cs="Times New Roman"/>
      <w:sz w:val="16"/>
      <w:szCs w:val="16"/>
    </w:rPr>
  </w:style>
  <w:style w:type="character" w:customStyle="1" w:styleId="85">
    <w:name w:val="正文文本缩进 3 Char"/>
    <w:link w:val="30"/>
    <w:qFormat/>
    <w:uiPriority w:val="0"/>
    <w:rPr>
      <w:rFonts w:ascii="Times New Roman" w:hAnsi="Times New Roman" w:eastAsia="宋体" w:cs="Times New Roman"/>
      <w:color w:val="000000"/>
      <w:sz w:val="24"/>
      <w:szCs w:val="20"/>
    </w:rPr>
  </w:style>
  <w:style w:type="paragraph" w:customStyle="1" w:styleId="86">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7">
    <w:name w:val="_Style 69"/>
    <w:qFormat/>
    <w:uiPriority w:val="0"/>
    <w:rPr>
      <w:rFonts w:ascii="等线" w:hAnsi="等线" w:eastAsia="等线" w:cs="Times New Roman"/>
      <w:lang w:val="en-US" w:eastAsia="zh-CN" w:bidi="ar-SA"/>
    </w:rPr>
  </w:style>
  <w:style w:type="character" w:customStyle="1" w:styleId="88">
    <w:name w:val="正文文本 2 字符"/>
    <w:semiHidden/>
    <w:qFormat/>
    <w:uiPriority w:val="99"/>
    <w:rPr>
      <w:rFonts w:ascii="Calibri" w:hAnsi="Calibri" w:eastAsia="宋体" w:cs="Times New Roman"/>
    </w:rPr>
  </w:style>
  <w:style w:type="character" w:customStyle="1" w:styleId="89">
    <w:name w:val="正文文本 2 Char"/>
    <w:link w:val="32"/>
    <w:qFormat/>
    <w:uiPriority w:val="0"/>
    <w:rPr>
      <w:rFonts w:ascii="宋体" w:hAnsi="宋体" w:eastAsia="宋体" w:cs="Times New Roman"/>
      <w:szCs w:val="24"/>
      <w:u w:val="single"/>
    </w:rPr>
  </w:style>
  <w:style w:type="paragraph" w:customStyle="1" w:styleId="90">
    <w:name w:val="表头"/>
    <w:basedOn w:val="1"/>
    <w:qFormat/>
    <w:uiPriority w:val="0"/>
    <w:pPr>
      <w:spacing w:line="360" w:lineRule="auto"/>
      <w:jc w:val="center"/>
    </w:pPr>
    <w:rPr>
      <w:rFonts w:ascii="黑体" w:hAnsi="Times New Roman" w:eastAsia="黑体"/>
      <w:kern w:val="0"/>
      <w:sz w:val="24"/>
      <w:szCs w:val="20"/>
    </w:rPr>
  </w:style>
  <w:style w:type="character" w:customStyle="1" w:styleId="91">
    <w:name w:val="尾注文本 字符"/>
    <w:semiHidden/>
    <w:qFormat/>
    <w:uiPriority w:val="99"/>
    <w:rPr>
      <w:rFonts w:ascii="Calibri" w:hAnsi="Calibri" w:eastAsia="宋体" w:cs="Times New Roman"/>
    </w:rPr>
  </w:style>
  <w:style w:type="character" w:customStyle="1" w:styleId="92">
    <w:name w:val="尾注文本 Char"/>
    <w:link w:val="24"/>
    <w:qFormat/>
    <w:uiPriority w:val="0"/>
    <w:rPr>
      <w:rFonts w:ascii="Times New Roman" w:hAnsi="Times New Roman" w:eastAsia="宋体" w:cs="Times New Roman"/>
      <w:szCs w:val="20"/>
    </w:rPr>
  </w:style>
  <w:style w:type="paragraph" w:customStyle="1" w:styleId="93">
    <w:name w:val="Char"/>
    <w:basedOn w:val="1"/>
    <w:qFormat/>
    <w:uiPriority w:val="0"/>
    <w:rPr>
      <w:rFonts w:ascii="Tahoma" w:hAnsi="Tahoma"/>
      <w:sz w:val="24"/>
      <w:szCs w:val="20"/>
    </w:rPr>
  </w:style>
  <w:style w:type="paragraph" w:customStyle="1" w:styleId="94">
    <w:name w:val="Char1"/>
    <w:basedOn w:val="1"/>
    <w:qFormat/>
    <w:uiPriority w:val="0"/>
    <w:pPr>
      <w:numPr>
        <w:ilvl w:val="0"/>
        <w:numId w:val="1"/>
      </w:numPr>
    </w:pPr>
    <w:rPr>
      <w:rFonts w:ascii="Times New Roman" w:hAnsi="Times New Roman"/>
      <w:sz w:val="24"/>
      <w:szCs w:val="24"/>
    </w:rPr>
  </w:style>
  <w:style w:type="paragraph" w:customStyle="1" w:styleId="95">
    <w:name w:val="公文抬头"/>
    <w:basedOn w:val="10"/>
    <w:qFormat/>
    <w:uiPriority w:val="0"/>
    <w:pPr>
      <w:ind w:firstLine="0"/>
    </w:pPr>
    <w:rPr>
      <w:rFonts w:ascii="仿宋_GB2312" w:eastAsia="仿宋_GB2312"/>
      <w:sz w:val="30"/>
      <w:szCs w:val="24"/>
    </w:rPr>
  </w:style>
  <w:style w:type="paragraph" w:customStyle="1" w:styleId="96">
    <w:name w:val="Char Char Char1 Char"/>
    <w:basedOn w:val="17"/>
    <w:qFormat/>
    <w:uiPriority w:val="0"/>
    <w:rPr>
      <w:rFonts w:ascii="Tahoma" w:hAnsi="Tahoma"/>
      <w:sz w:val="24"/>
      <w:szCs w:val="24"/>
    </w:rPr>
  </w:style>
  <w:style w:type="paragraph" w:customStyle="1" w:styleId="9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98">
    <w:name w:val="公文标题"/>
    <w:basedOn w:val="8"/>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99">
    <w:name w:val="发文落款"/>
    <w:basedOn w:val="97"/>
    <w:qFormat/>
    <w:uiPriority w:val="0"/>
    <w:pPr>
      <w:ind w:left="4094" w:right="607" w:firstLine="0"/>
      <w:jc w:val="center"/>
    </w:pPr>
  </w:style>
  <w:style w:type="paragraph" w:customStyle="1" w:styleId="100">
    <w:name w:val="Char Char Char Char"/>
    <w:basedOn w:val="1"/>
    <w:qFormat/>
    <w:uiPriority w:val="0"/>
    <w:rPr>
      <w:rFonts w:ascii="Times New Roman" w:hAnsi="Times New Roman"/>
      <w:sz w:val="30"/>
      <w:szCs w:val="24"/>
    </w:rPr>
  </w:style>
  <w:style w:type="character" w:customStyle="1" w:styleId="101">
    <w:name w:val="批注框文本 字符"/>
    <w:semiHidden/>
    <w:qFormat/>
    <w:uiPriority w:val="99"/>
    <w:rPr>
      <w:rFonts w:ascii="Calibri" w:hAnsi="Calibri" w:eastAsia="宋体" w:cs="Times New Roman"/>
      <w:sz w:val="18"/>
      <w:szCs w:val="18"/>
    </w:rPr>
  </w:style>
  <w:style w:type="character" w:customStyle="1" w:styleId="102">
    <w:name w:val="批注框文本 Char"/>
    <w:link w:val="25"/>
    <w:qFormat/>
    <w:uiPriority w:val="0"/>
    <w:rPr>
      <w:rFonts w:ascii="Times New Roman" w:hAnsi="Times New Roman" w:eastAsia="宋体" w:cs="Times New Roman"/>
      <w:sz w:val="18"/>
      <w:szCs w:val="18"/>
    </w:rPr>
  </w:style>
  <w:style w:type="paragraph" w:customStyle="1" w:styleId="103">
    <w:name w:val="TOC 标题1"/>
    <w:basedOn w:val="3"/>
    <w:next w:val="1"/>
    <w:semiHidden/>
    <w:unhideWhenUsed/>
    <w:qFormat/>
    <w:uiPriority w:val="39"/>
    <w:pPr>
      <w:widowControl/>
      <w:spacing w:before="480" w:after="0" w:line="276" w:lineRule="auto"/>
      <w:outlineLvl w:val="9"/>
    </w:pPr>
    <w:rPr>
      <w:rFonts w:ascii="Cambria" w:hAnsi="Cambria"/>
      <w:color w:val="365F91"/>
      <w:kern w:val="0"/>
    </w:rPr>
  </w:style>
  <w:style w:type="character" w:customStyle="1" w:styleId="104">
    <w:name w:val="批注文字 字符"/>
    <w:semiHidden/>
    <w:qFormat/>
    <w:uiPriority w:val="99"/>
    <w:rPr>
      <w:rFonts w:ascii="Calibri" w:hAnsi="Calibri" w:eastAsia="宋体" w:cs="Times New Roman"/>
    </w:rPr>
  </w:style>
  <w:style w:type="character" w:customStyle="1" w:styleId="105">
    <w:name w:val="批注文字 Char"/>
    <w:link w:val="18"/>
    <w:qFormat/>
    <w:uiPriority w:val="0"/>
    <w:rPr>
      <w:rFonts w:ascii="宋体" w:hAnsi="宋体" w:eastAsia="宋体" w:cs="Times New Roman"/>
      <w:sz w:val="24"/>
      <w:szCs w:val="24"/>
    </w:rPr>
  </w:style>
  <w:style w:type="character" w:customStyle="1" w:styleId="106">
    <w:name w:val="脚注文本 字符"/>
    <w:semiHidden/>
    <w:qFormat/>
    <w:uiPriority w:val="99"/>
    <w:rPr>
      <w:rFonts w:ascii="Calibri" w:hAnsi="Calibri" w:eastAsia="宋体" w:cs="Times New Roman"/>
      <w:sz w:val="18"/>
      <w:szCs w:val="18"/>
    </w:rPr>
  </w:style>
  <w:style w:type="character" w:customStyle="1" w:styleId="107">
    <w:name w:val="脚注文本 Char"/>
    <w:link w:val="29"/>
    <w:qFormat/>
    <w:uiPriority w:val="0"/>
    <w:rPr>
      <w:rFonts w:ascii="宋体" w:hAnsi="宋体" w:eastAsia="宋体" w:cs="Times New Roman"/>
      <w:sz w:val="18"/>
      <w:szCs w:val="18"/>
    </w:rPr>
  </w:style>
  <w:style w:type="character" w:customStyle="1" w:styleId="108">
    <w:name w:val="批注主题 字符"/>
    <w:semiHidden/>
    <w:qFormat/>
    <w:uiPriority w:val="99"/>
    <w:rPr>
      <w:rFonts w:ascii="Calibri" w:hAnsi="Calibri" w:eastAsia="宋体" w:cs="Times New Roman"/>
      <w:b/>
      <w:bCs/>
    </w:rPr>
  </w:style>
  <w:style w:type="character" w:customStyle="1" w:styleId="109">
    <w:name w:val="批注主题 Char"/>
    <w:link w:val="35"/>
    <w:qFormat/>
    <w:uiPriority w:val="0"/>
    <w:rPr>
      <w:rFonts w:ascii="宋体" w:hAnsi="宋体" w:eastAsia="宋体" w:cs="Times New Roman"/>
      <w:b/>
      <w:bCs/>
      <w:sz w:val="24"/>
      <w:szCs w:val="24"/>
    </w:rPr>
  </w:style>
  <w:style w:type="paragraph" w:styleId="110">
    <w:name w:val="List Paragraph"/>
    <w:basedOn w:val="1"/>
    <w:qFormat/>
    <w:uiPriority w:val="34"/>
    <w:pPr>
      <w:ind w:firstLine="420" w:firstLineChars="200"/>
    </w:pPr>
    <w:rPr>
      <w:rFonts w:ascii="Times New Roman" w:hAnsi="Times New Roman"/>
      <w:szCs w:val="20"/>
    </w:rPr>
  </w:style>
  <w:style w:type="paragraph" w:customStyle="1" w:styleId="111">
    <w:name w:val="修订1"/>
    <w:hidden/>
    <w:semiHidden/>
    <w:qFormat/>
    <w:uiPriority w:val="99"/>
    <w:rPr>
      <w:rFonts w:ascii="Times New Roman" w:hAnsi="Times New Roman" w:eastAsia="宋体" w:cs="Times New Roman"/>
      <w:kern w:val="2"/>
      <w:sz w:val="21"/>
      <w:lang w:val="en-US" w:eastAsia="zh-CN" w:bidi="ar-SA"/>
    </w:rPr>
  </w:style>
  <w:style w:type="paragraph" w:customStyle="1" w:styleId="112">
    <w:name w:val="PlainText"/>
    <w:qFormat/>
    <w:uiPriority w:val="0"/>
    <w:pPr>
      <w:widowControl w:val="0"/>
      <w:jc w:val="both"/>
    </w:pPr>
    <w:rPr>
      <w:rFonts w:ascii="宋体" w:hAnsi="Courier New" w:eastAsia="宋体" w:cs="Times New Roman"/>
      <w:lang w:val="en-US" w:eastAsia="zh-CN" w:bidi="ar-SA"/>
    </w:rPr>
  </w:style>
  <w:style w:type="paragraph" w:customStyle="1" w:styleId="113">
    <w:name w:val="List Paragraph1"/>
    <w:basedOn w:val="1"/>
    <w:qFormat/>
    <w:uiPriority w:val="0"/>
    <w:pPr>
      <w:ind w:firstLine="420" w:firstLineChars="200"/>
    </w:pPr>
  </w:style>
  <w:style w:type="character" w:customStyle="1" w:styleId="114">
    <w:name w:val="标题 1 Char"/>
    <w:link w:val="3"/>
    <w:qFormat/>
    <w:uiPriority w:val="0"/>
    <w:rPr>
      <w:rFonts w:ascii="Arial" w:hAnsi="Arial" w:eastAsia="宋体"/>
      <w:b/>
      <w:kern w:val="44"/>
      <w:sz w:val="28"/>
      <w:szCs w:val="28"/>
    </w:rPr>
  </w:style>
  <w:style w:type="paragraph" w:customStyle="1" w:styleId="115">
    <w:name w:val="null3"/>
    <w:hidden/>
    <w:qFormat/>
    <w:uiPriority w:val="0"/>
    <w:rPr>
      <w:rFonts w:hint="eastAsia" w:asciiTheme="minorHAnsi" w:hAnsiTheme="minorHAnsi" w:eastAsiaTheme="minorEastAsia" w:cstheme="minorBidi"/>
      <w:lang w:val="en-US" w:eastAsia="zh-CN" w:bidi="ar-SA"/>
    </w:rPr>
  </w:style>
  <w:style w:type="paragraph" w:customStyle="1" w:styleId="116">
    <w:name w:val="自标题3"/>
    <w:basedOn w:val="1"/>
    <w:qFormat/>
    <w:uiPriority w:val="0"/>
    <w:rPr>
      <w:szCs w:val="20"/>
    </w:rPr>
  </w:style>
  <w:style w:type="paragraph" w:customStyle="1" w:styleId="117">
    <w:name w:val="文一"/>
    <w:basedOn w:val="1"/>
    <w:qFormat/>
    <w:uiPriority w:val="0"/>
    <w:pPr>
      <w:widowControl/>
      <w:topLinePunct/>
      <w:adjustRightInd w:val="0"/>
      <w:snapToGrid w:val="0"/>
      <w:spacing w:after="200" w:line="360" w:lineRule="auto"/>
      <w:ind w:firstLine="200" w:firstLineChars="200"/>
      <w:jc w:val="left"/>
    </w:pPr>
    <w:rPr>
      <w:spacing w:val="4"/>
      <w:kern w:val="0"/>
      <w:sz w:val="24"/>
      <w:szCs w:val="24"/>
    </w:rPr>
  </w:style>
  <w:style w:type="character" w:customStyle="1" w:styleId="118">
    <w:name w:val="s2"/>
    <w:qFormat/>
    <w:uiPriority w:val="0"/>
  </w:style>
  <w:style w:type="character" w:customStyle="1" w:styleId="119">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91</Pages>
  <Words>54682</Words>
  <Characters>57030</Characters>
  <Lines>450</Lines>
  <Paragraphs>126</Paragraphs>
  <TotalTime>206</TotalTime>
  <ScaleCrop>false</ScaleCrop>
  <LinksUpToDate>false</LinksUpToDate>
  <CharactersWithSpaces>60001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2019-10-14T07:40:00Z</dcterms:created>
  <dc:creator>管理员</dc:creator>
  <cp:lastModifiedBy>百业</cp:lastModifiedBy>
  <cp:lastPrinted>2025-07-08T00:53:32Z</cp:lastPrinted>
  <dcterms:modified xsi:type="dcterms:W3CDTF">2025-07-08T02:23:15Z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80A911CBD60E4DC1ADF7FB985005919D_13</vt:lpwstr>
  </property>
  <property fmtid="{D5CDD505-2E9C-101B-9397-08002B2CF9AE}" pid="4" name="KSOTemplateDocerSaveRecord">
    <vt:lpwstr>eyJoZGlkIjoiY2E2MzlkOGRkYTg3MTE4Yjg2NDBiYjk1NjMwNGI4ZjQiLCJ1c2VySWQiOiI2MjY2ODgxNzQifQ==</vt:lpwstr>
  </property>
</Properties>
</file>