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304B8">
      <w:pPr>
        <w:shd w:val="clear"/>
        <w:jc w:val="both"/>
        <w:rPr>
          <w:rFonts w:hint="eastAsia" w:ascii="宋体" w:hAnsi="宋体" w:eastAsia="宋体" w:cs="宋体"/>
          <w:b/>
          <w:bCs/>
          <w:color w:val="auto"/>
          <w:sz w:val="44"/>
          <w:szCs w:val="44"/>
          <w:highlight w:val="none"/>
          <w:u w:val="none"/>
          <w:lang w:eastAsia="zh-CN"/>
        </w:rPr>
      </w:pPr>
    </w:p>
    <w:p w14:paraId="687E8A6A">
      <w:pPr>
        <w:shd w:val="clear"/>
        <w:jc w:val="center"/>
        <w:rPr>
          <w:rFonts w:hint="eastAsia" w:ascii="宋体" w:hAnsi="宋体" w:eastAsia="宋体" w:cs="宋体"/>
          <w:b/>
          <w:bCs/>
          <w:color w:val="auto"/>
          <w:sz w:val="44"/>
          <w:szCs w:val="44"/>
          <w:highlight w:val="none"/>
          <w:u w:val="none"/>
          <w:lang w:eastAsia="zh-CN"/>
        </w:rPr>
      </w:pPr>
      <w:r>
        <w:rPr>
          <w:rFonts w:hint="eastAsia" w:ascii="宋体" w:hAnsi="宋体" w:eastAsia="宋体" w:cs="宋体"/>
          <w:b/>
          <w:bCs/>
          <w:color w:val="auto"/>
          <w:sz w:val="44"/>
          <w:szCs w:val="44"/>
          <w:highlight w:val="none"/>
          <w:u w:val="none"/>
          <w:lang w:eastAsia="zh-CN"/>
        </w:rPr>
        <w:t>机场高新产业园市政道路配套工程规划一路、规划二路（规划一路-高信二路）、规划五路勘察设计施工总承包</w:t>
      </w:r>
    </w:p>
    <w:p w14:paraId="1F555EFF">
      <w:pPr>
        <w:shd w:val="clear"/>
        <w:spacing w:line="360" w:lineRule="auto"/>
        <w:jc w:val="center"/>
        <w:rPr>
          <w:rFonts w:hint="eastAsia" w:ascii="宋体" w:hAnsi="宋体" w:eastAsia="宋体" w:cs="宋体"/>
          <w:color w:val="auto"/>
          <w:sz w:val="28"/>
          <w:szCs w:val="28"/>
          <w:highlight w:val="none"/>
        </w:rPr>
      </w:pPr>
    </w:p>
    <w:p w14:paraId="5541249B">
      <w:pPr>
        <w:shd w:val="clear"/>
        <w:rPr>
          <w:rFonts w:hint="eastAsia" w:ascii="宋体" w:hAnsi="宋体" w:eastAsia="宋体" w:cs="宋体"/>
          <w:color w:val="auto"/>
          <w:sz w:val="28"/>
          <w:szCs w:val="28"/>
          <w:highlight w:val="none"/>
        </w:rPr>
      </w:pPr>
    </w:p>
    <w:p w14:paraId="7796FB9C">
      <w:pPr>
        <w:pStyle w:val="39"/>
        <w:shd w:val="clear"/>
        <w:ind w:firstLine="560"/>
        <w:rPr>
          <w:rFonts w:hint="eastAsia" w:ascii="宋体" w:hAnsi="宋体" w:eastAsia="宋体" w:cs="宋体"/>
          <w:color w:val="auto"/>
          <w:sz w:val="28"/>
          <w:szCs w:val="28"/>
          <w:highlight w:val="none"/>
        </w:rPr>
      </w:pPr>
    </w:p>
    <w:p w14:paraId="7634ACA3">
      <w:pPr>
        <w:pStyle w:val="39"/>
        <w:shd w:val="clear"/>
        <w:ind w:firstLine="560"/>
        <w:rPr>
          <w:rFonts w:hint="eastAsia" w:ascii="宋体" w:hAnsi="宋体" w:eastAsia="宋体" w:cs="宋体"/>
          <w:color w:val="auto"/>
          <w:sz w:val="28"/>
          <w:szCs w:val="28"/>
          <w:highlight w:val="none"/>
        </w:rPr>
      </w:pPr>
    </w:p>
    <w:p w14:paraId="38013470">
      <w:pPr>
        <w:shd w:val="clear"/>
        <w:rPr>
          <w:rFonts w:hint="eastAsia" w:ascii="宋体" w:hAnsi="宋体" w:eastAsia="宋体" w:cs="宋体"/>
          <w:color w:val="auto"/>
          <w:sz w:val="28"/>
          <w:szCs w:val="28"/>
          <w:highlight w:val="none"/>
        </w:rPr>
      </w:pPr>
    </w:p>
    <w:p w14:paraId="13B247CA">
      <w:pPr>
        <w:shd w:val="clear"/>
        <w:jc w:val="center"/>
        <w:rPr>
          <w:rFonts w:hint="eastAsia" w:ascii="宋体" w:hAnsi="宋体" w:eastAsia="宋体" w:cs="宋体"/>
          <w:b/>
          <w:bCs/>
          <w:color w:val="auto"/>
          <w:sz w:val="88"/>
          <w:szCs w:val="88"/>
          <w:highlight w:val="none"/>
        </w:rPr>
      </w:pPr>
    </w:p>
    <w:p w14:paraId="365A21F5">
      <w:pPr>
        <w:shd w:val="clea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88"/>
          <w:szCs w:val="88"/>
          <w:highlight w:val="none"/>
        </w:rPr>
        <w:t>招标文件</w:t>
      </w:r>
    </w:p>
    <w:p w14:paraId="17D71902">
      <w:pPr>
        <w:shd w:val="clear"/>
        <w:spacing w:line="400" w:lineRule="exact"/>
        <w:rPr>
          <w:rFonts w:hint="eastAsia" w:ascii="宋体" w:hAnsi="宋体" w:eastAsia="宋体" w:cs="宋体"/>
          <w:color w:val="auto"/>
          <w:highlight w:val="none"/>
        </w:rPr>
      </w:pPr>
    </w:p>
    <w:p w14:paraId="3D555043">
      <w:pPr>
        <w:shd w:val="clear"/>
        <w:spacing w:line="400" w:lineRule="exact"/>
        <w:rPr>
          <w:rFonts w:hint="eastAsia" w:ascii="宋体" w:hAnsi="宋体" w:eastAsia="宋体" w:cs="宋体"/>
          <w:color w:val="auto"/>
          <w:highlight w:val="none"/>
        </w:rPr>
      </w:pPr>
    </w:p>
    <w:p w14:paraId="721C1BF1">
      <w:pPr>
        <w:shd w:val="clear"/>
        <w:spacing w:line="400" w:lineRule="exact"/>
        <w:rPr>
          <w:rFonts w:hint="eastAsia" w:ascii="宋体" w:hAnsi="宋体" w:eastAsia="宋体" w:cs="宋体"/>
          <w:color w:val="auto"/>
          <w:highlight w:val="none"/>
        </w:rPr>
      </w:pPr>
    </w:p>
    <w:p w14:paraId="7F875E97">
      <w:pPr>
        <w:pStyle w:val="39"/>
        <w:shd w:val="clear"/>
        <w:rPr>
          <w:rFonts w:hint="eastAsia" w:ascii="宋体" w:hAnsi="宋体" w:eastAsia="宋体" w:cs="宋体"/>
          <w:color w:val="auto"/>
          <w:highlight w:val="none"/>
        </w:rPr>
      </w:pPr>
    </w:p>
    <w:p w14:paraId="2DBFC454">
      <w:pPr>
        <w:shd w:val="clear"/>
        <w:spacing w:line="400" w:lineRule="exact"/>
        <w:rPr>
          <w:rFonts w:hint="eastAsia" w:ascii="宋体" w:hAnsi="宋体" w:eastAsia="宋体" w:cs="宋体"/>
          <w:color w:val="auto"/>
          <w:highlight w:val="none"/>
        </w:rPr>
      </w:pPr>
    </w:p>
    <w:p w14:paraId="57ED048F">
      <w:pPr>
        <w:shd w:val="clear"/>
        <w:spacing w:line="400" w:lineRule="exact"/>
        <w:rPr>
          <w:rFonts w:hint="eastAsia" w:ascii="宋体" w:hAnsi="宋体" w:eastAsia="宋体" w:cs="宋体"/>
          <w:color w:val="auto"/>
          <w:highlight w:val="none"/>
        </w:rPr>
      </w:pPr>
    </w:p>
    <w:p w14:paraId="260A48FB">
      <w:pPr>
        <w:shd w:val="clear"/>
        <w:spacing w:line="400" w:lineRule="exact"/>
        <w:rPr>
          <w:rFonts w:hint="eastAsia" w:ascii="宋体" w:hAnsi="宋体" w:eastAsia="宋体" w:cs="宋体"/>
          <w:color w:val="auto"/>
          <w:highlight w:val="none"/>
        </w:rPr>
      </w:pPr>
    </w:p>
    <w:p w14:paraId="1A5DAA30">
      <w:pPr>
        <w:shd w:val="clear"/>
        <w:spacing w:line="360" w:lineRule="auto"/>
        <w:jc w:val="both"/>
        <w:rPr>
          <w:rFonts w:hint="eastAsia" w:ascii="宋体" w:hAnsi="宋体" w:eastAsia="宋体" w:cs="宋体"/>
          <w:color w:val="auto"/>
          <w:sz w:val="28"/>
          <w:szCs w:val="28"/>
          <w:highlight w:val="none"/>
        </w:rPr>
      </w:pPr>
    </w:p>
    <w:p w14:paraId="5BCB9708">
      <w:pPr>
        <w:shd w:val="clear"/>
        <w:spacing w:line="360" w:lineRule="auto"/>
        <w:ind w:firstLine="840" w:firstLineChars="3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标</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人：</w:t>
      </w:r>
      <w:r>
        <w:rPr>
          <w:rFonts w:hint="eastAsia" w:ascii="宋体" w:hAnsi="宋体" w:cs="宋体"/>
          <w:color w:val="auto"/>
          <w:sz w:val="28"/>
          <w:szCs w:val="28"/>
          <w:highlight w:val="none"/>
          <w:u w:val="single"/>
          <w:lang w:eastAsia="zh-CN"/>
        </w:rPr>
        <w:t>广州市花都区空港经济管理委员会</w:t>
      </w:r>
      <w:r>
        <w:rPr>
          <w:rFonts w:hint="eastAsia" w:ascii="宋体" w:hAnsi="宋体" w:eastAsia="宋体" w:cs="宋体"/>
          <w:color w:val="auto"/>
          <w:sz w:val="28"/>
          <w:szCs w:val="28"/>
          <w:highlight w:val="none"/>
        </w:rPr>
        <w:t>（盖章）</w:t>
      </w:r>
    </w:p>
    <w:p w14:paraId="5E0521F1">
      <w:pPr>
        <w:shd w:val="clear"/>
        <w:spacing w:line="360" w:lineRule="auto"/>
        <w:ind w:firstLine="840" w:firstLineChars="3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w:t>
      </w:r>
      <w:r>
        <w:rPr>
          <w:rFonts w:hint="eastAsia" w:ascii="宋体" w:hAnsi="宋体" w:cs="宋体"/>
          <w:color w:val="auto"/>
          <w:sz w:val="28"/>
          <w:szCs w:val="28"/>
          <w:highlight w:val="none"/>
          <w:u w:val="single"/>
          <w:lang w:eastAsia="zh-CN"/>
        </w:rPr>
        <w:t>广东广信建筑工程监理有限公司</w:t>
      </w:r>
      <w:r>
        <w:rPr>
          <w:rFonts w:hint="eastAsia" w:ascii="宋体" w:hAnsi="宋体" w:eastAsia="宋体" w:cs="宋体"/>
          <w:color w:val="auto"/>
          <w:sz w:val="28"/>
          <w:szCs w:val="28"/>
          <w:highlight w:val="none"/>
        </w:rPr>
        <w:t>（盖章）</w:t>
      </w:r>
    </w:p>
    <w:p w14:paraId="40D31F76">
      <w:pPr>
        <w:shd w:val="clear"/>
        <w:spacing w:line="360" w:lineRule="auto"/>
        <w:ind w:firstLine="840" w:firstLineChars="300"/>
        <w:jc w:val="both"/>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lang w:eastAsia="zh-CN"/>
        </w:rPr>
        <w:t>2025年</w:t>
      </w:r>
      <w:r>
        <w:rPr>
          <w:rFonts w:hint="eastAsia" w:ascii="宋体" w:hAnsi="宋体" w:cs="宋体"/>
          <w:color w:val="auto"/>
          <w:sz w:val="28"/>
          <w:szCs w:val="28"/>
          <w:highlight w:val="none"/>
          <w:u w:val="single"/>
          <w:lang w:val="en-US" w:eastAsia="zh-CN"/>
        </w:rPr>
        <w:t>7</w:t>
      </w:r>
      <w:r>
        <w:rPr>
          <w:rFonts w:hint="eastAsia" w:ascii="宋体" w:hAnsi="宋体" w:eastAsia="宋体" w:cs="宋体"/>
          <w:color w:val="auto"/>
          <w:sz w:val="28"/>
          <w:szCs w:val="28"/>
          <w:highlight w:val="none"/>
          <w:u w:val="single"/>
        </w:rPr>
        <w:t>月</w:t>
      </w:r>
    </w:p>
    <w:p w14:paraId="28AF50B1">
      <w:pPr>
        <w:shd w:val="clear"/>
        <w:spacing w:line="400" w:lineRule="exact"/>
        <w:jc w:val="center"/>
        <w:rPr>
          <w:rFonts w:hint="eastAsia" w:ascii="宋体" w:hAnsi="宋体" w:eastAsia="宋体" w:cs="宋体"/>
          <w:color w:val="auto"/>
          <w:highlight w:val="none"/>
        </w:rPr>
        <w:sectPr>
          <w:pgSz w:w="11906" w:h="16838"/>
          <w:pgMar w:top="1304" w:right="1304" w:bottom="1304" w:left="1304" w:header="851" w:footer="572" w:gutter="0"/>
          <w:pgNumType w:start="1"/>
          <w:cols w:space="720" w:num="1"/>
          <w:titlePg/>
          <w:docGrid w:type="lines" w:linePitch="312" w:charSpace="0"/>
        </w:sectPr>
      </w:pPr>
      <w:bookmarkStart w:id="0" w:name="_Toc144974478"/>
      <w:bookmarkStart w:id="1" w:name="_Toc247527532"/>
      <w:bookmarkStart w:id="2" w:name="_Toc152042286"/>
      <w:bookmarkStart w:id="3" w:name="_Toc300834926"/>
    </w:p>
    <w:p w14:paraId="645465D4">
      <w:pPr>
        <w:shd w:val="clea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     录</w:t>
      </w:r>
      <w:bookmarkEnd w:id="0"/>
      <w:bookmarkEnd w:id="1"/>
      <w:bookmarkEnd w:id="2"/>
      <w:bookmarkEnd w:id="3"/>
    </w:p>
    <w:p w14:paraId="485D80E5">
      <w:pPr>
        <w:pStyle w:val="29"/>
        <w:shd w:val="clear"/>
        <w:tabs>
          <w:tab w:val="right" w:leader="dot" w:pos="9638"/>
        </w:tabs>
        <w:rPr>
          <w:rFonts w:hint="eastAsia" w:ascii="宋体" w:hAnsi="宋体" w:eastAsia="宋体" w:cs="宋体"/>
          <w:color w:val="auto"/>
          <w:highlight w:val="none"/>
        </w:rPr>
      </w:pPr>
      <w:bookmarkStart w:id="4" w:name="_Toc247513932"/>
      <w:bookmarkStart w:id="5" w:name="_Toc152045511"/>
      <w:bookmarkStart w:id="6" w:name="_Toc247527533"/>
      <w:bookmarkStart w:id="7" w:name="_Toc144974479"/>
      <w:bookmarkStart w:id="8" w:name="_Toc152042287"/>
      <w:r>
        <w:rPr>
          <w:rFonts w:hint="eastAsia" w:ascii="宋体" w:hAnsi="宋体" w:eastAsia="宋体" w:cs="宋体"/>
          <w:caps w:val="0"/>
          <w:color w:val="auto"/>
          <w:highlight w:val="none"/>
        </w:rPr>
        <w:fldChar w:fldCharType="begin"/>
      </w:r>
      <w:r>
        <w:rPr>
          <w:rFonts w:hint="eastAsia" w:ascii="宋体" w:hAnsi="宋体" w:eastAsia="宋体" w:cs="宋体"/>
          <w:caps w:val="0"/>
          <w:color w:val="auto"/>
          <w:highlight w:val="none"/>
        </w:rPr>
        <w:instrText xml:space="preserve"> TOC \o "1-3" \h \z \u </w:instrText>
      </w:r>
      <w:r>
        <w:rPr>
          <w:rFonts w:hint="eastAsia" w:ascii="宋体" w:hAnsi="宋体" w:eastAsia="宋体" w:cs="宋体"/>
          <w:caps w:val="0"/>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"_Toc11190"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_Toc11190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4260292">
      <w:pPr>
        <w:pStyle w:val="29"/>
        <w:shd w:val="clear"/>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"_Toc21307"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_Toc21307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8221EA6">
      <w:pPr>
        <w:pStyle w:val="29"/>
        <w:shd w:val="clear"/>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"_Toc28885"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评标办法（综合评估法）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_Toc28885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A1AFB32">
      <w:pPr>
        <w:pStyle w:val="29"/>
        <w:shd w:val="clear"/>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"_Toc30231"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合同条款及格式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83161B5">
      <w:pPr>
        <w:pStyle w:val="29"/>
        <w:shd w:val="clear"/>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招标人要求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D95383D">
      <w:pPr>
        <w:pStyle w:val="29"/>
        <w:shd w:val="clear"/>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招标人提供的资料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_Toc9205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6C5DBE7">
      <w:pPr>
        <w:pStyle w:val="29"/>
        <w:shd w:val="clear"/>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"_Toc8104"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_Toc8104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A46CEF7">
      <w:pPr>
        <w:pStyle w:val="2"/>
        <w:shd w:val="clear"/>
        <w:tabs>
          <w:tab w:val="right" w:leader="dot" w:pos="9638"/>
        </w:tabs>
        <w:rPr>
          <w:rFonts w:hint="eastAsia" w:ascii="宋体" w:hAnsi="宋体" w:eastAsia="宋体" w:cs="宋体"/>
          <w:color w:val="auto"/>
          <w:highlight w:val="none"/>
        </w:rPr>
      </w:pPr>
    </w:p>
    <w:p w14:paraId="0665C3E2">
      <w:pPr>
        <w:shd w:val="clear"/>
        <w:rPr>
          <w:rFonts w:hint="eastAsia" w:ascii="宋体" w:hAnsi="宋体" w:eastAsia="宋体" w:cs="宋体"/>
          <w:color w:val="auto"/>
          <w:highlight w:val="none"/>
        </w:rPr>
        <w:sectPr>
          <w:footerReference r:id="rId3" w:type="default"/>
          <w:pgSz w:w="11906" w:h="16838"/>
          <w:pgMar w:top="1304" w:right="1304" w:bottom="1304" w:left="1304" w:header="851" w:footer="992" w:gutter="0"/>
          <w:pgNumType w:start="1"/>
          <w:cols w:space="720" w:num="1"/>
          <w:docGrid w:type="lines" w:linePitch="312" w:charSpace="0"/>
        </w:sectPr>
      </w:pPr>
      <w:r>
        <w:rPr>
          <w:rFonts w:hint="eastAsia" w:ascii="宋体" w:hAnsi="宋体" w:eastAsia="宋体" w:cs="宋体"/>
          <w:color w:val="auto"/>
          <w:highlight w:val="none"/>
        </w:rPr>
        <w:fldChar w:fldCharType="end"/>
      </w:r>
    </w:p>
    <w:bookmarkEnd w:id="4"/>
    <w:bookmarkEnd w:id="5"/>
    <w:bookmarkEnd w:id="6"/>
    <w:bookmarkEnd w:id="7"/>
    <w:bookmarkEnd w:id="8"/>
    <w:p w14:paraId="1F9CB080">
      <w:pPr>
        <w:pStyle w:val="3"/>
        <w:shd w:val="clear"/>
        <w:jc w:val="center"/>
        <w:rPr>
          <w:rFonts w:hint="eastAsia" w:ascii="宋体" w:hAnsi="宋体" w:eastAsia="宋体" w:cs="宋体"/>
          <w:color w:val="auto"/>
          <w:highlight w:val="none"/>
        </w:rPr>
      </w:pPr>
      <w:bookmarkStart w:id="9" w:name="_Toc503806366"/>
      <w:bookmarkStart w:id="10" w:name="_Toc11190"/>
      <w:bookmarkStart w:id="11" w:name="_Toc11304"/>
      <w:bookmarkStart w:id="12" w:name="_Toc247513950"/>
      <w:bookmarkStart w:id="13" w:name="_Toc247527551"/>
      <w:bookmarkStart w:id="14" w:name="_Toc152045527"/>
      <w:bookmarkStart w:id="15" w:name="_Toc152042303"/>
      <w:bookmarkStart w:id="16" w:name="_Toc144974495"/>
      <w:r>
        <w:rPr>
          <w:rFonts w:hint="eastAsia" w:ascii="宋体" w:hAnsi="宋体" w:eastAsia="宋体" w:cs="宋体"/>
          <w:color w:val="auto"/>
          <w:highlight w:val="none"/>
        </w:rPr>
        <w:t xml:space="preserve">第一章  </w:t>
      </w:r>
      <w:bookmarkEnd w:id="9"/>
      <w:r>
        <w:rPr>
          <w:rFonts w:hint="eastAsia" w:ascii="宋体" w:hAnsi="宋体" w:eastAsia="宋体" w:cs="宋体"/>
          <w:color w:val="auto"/>
          <w:highlight w:val="none"/>
        </w:rPr>
        <w:t>招标公告</w:t>
      </w:r>
    </w:p>
    <w:p w14:paraId="52B18CF9">
      <w:pPr>
        <w:shd w:val="clear"/>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（另册）</w:t>
      </w:r>
      <w:bookmarkEnd w:id="10"/>
      <w:bookmarkEnd w:id="11"/>
    </w:p>
    <w:p w14:paraId="19A966F8">
      <w:pPr>
        <w:pStyle w:val="3"/>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7" w:name="_Toc21307"/>
      <w:bookmarkStart w:id="18" w:name="_Toc25555"/>
      <w:r>
        <w:rPr>
          <w:rFonts w:hint="eastAsia" w:ascii="宋体" w:hAnsi="宋体" w:eastAsia="宋体" w:cs="宋体"/>
          <w:color w:val="auto"/>
          <w:highlight w:val="none"/>
        </w:rPr>
        <w:t>第二章  投标人须知</w:t>
      </w:r>
      <w:bookmarkEnd w:id="12"/>
      <w:bookmarkEnd w:id="13"/>
      <w:bookmarkEnd w:id="14"/>
      <w:bookmarkEnd w:id="15"/>
      <w:bookmarkEnd w:id="16"/>
      <w:bookmarkEnd w:id="17"/>
      <w:bookmarkEnd w:id="18"/>
    </w:p>
    <w:p w14:paraId="25031A74">
      <w:pPr>
        <w:pStyle w:val="4"/>
        <w:shd w:val="clear"/>
        <w:jc w:val="center"/>
        <w:rPr>
          <w:rFonts w:hint="eastAsia" w:ascii="宋体" w:hAnsi="宋体" w:eastAsia="宋体" w:cs="宋体"/>
          <w:color w:val="auto"/>
          <w:highlight w:val="none"/>
        </w:rPr>
      </w:pPr>
      <w:bookmarkStart w:id="19" w:name="_Toc152045528"/>
      <w:bookmarkStart w:id="20" w:name="_Toc247513951"/>
      <w:bookmarkStart w:id="21" w:name="_Toc16626"/>
      <w:bookmarkStart w:id="22" w:name="_Toc152042304"/>
      <w:bookmarkStart w:id="23" w:name="_Toc13135"/>
      <w:bookmarkStart w:id="24" w:name="_Toc144974496"/>
      <w:bookmarkStart w:id="25" w:name="_Toc247527552"/>
      <w:r>
        <w:rPr>
          <w:rFonts w:hint="eastAsia" w:ascii="宋体" w:hAnsi="宋体" w:eastAsia="宋体" w:cs="宋体"/>
          <w:color w:val="auto"/>
          <w:highlight w:val="none"/>
        </w:rPr>
        <w:t>投标人须知前附表</w:t>
      </w:r>
      <w:bookmarkEnd w:id="19"/>
      <w:bookmarkEnd w:id="20"/>
      <w:bookmarkEnd w:id="21"/>
      <w:bookmarkEnd w:id="22"/>
      <w:bookmarkEnd w:id="23"/>
      <w:bookmarkEnd w:id="24"/>
      <w:bookmarkEnd w:id="25"/>
    </w:p>
    <w:tbl>
      <w:tblPr>
        <w:tblStyle w:val="40"/>
        <w:tblW w:w="9854" w:type="dxa"/>
        <w:tblInd w:w="0" w:type="dxa"/>
        <w:tblLayout w:type="fixed"/>
        <w:tblCellMar>
          <w:top w:w="0" w:type="dxa"/>
          <w:left w:w="108" w:type="dxa"/>
          <w:bottom w:w="0" w:type="dxa"/>
          <w:right w:w="108" w:type="dxa"/>
        </w:tblCellMar>
      </w:tblPr>
      <w:tblGrid>
        <w:gridCol w:w="1165"/>
        <w:gridCol w:w="2226"/>
        <w:gridCol w:w="828"/>
        <w:gridCol w:w="5635"/>
      </w:tblGrid>
      <w:tr w14:paraId="3CC93134">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1DE2DA8">
            <w:pPr>
              <w:shd w:val="clear"/>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26" w:type="dxa"/>
            <w:tcBorders>
              <w:top w:val="single" w:color="auto" w:sz="4" w:space="0"/>
              <w:left w:val="single" w:color="auto" w:sz="4" w:space="0"/>
              <w:bottom w:val="single" w:color="auto" w:sz="4" w:space="0"/>
              <w:right w:val="single" w:color="auto" w:sz="4" w:space="0"/>
            </w:tcBorders>
            <w:vAlign w:val="center"/>
          </w:tcPr>
          <w:p w14:paraId="44026CCD">
            <w:pPr>
              <w:shd w:val="clear"/>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9C799E1">
            <w:pPr>
              <w:shd w:val="clear"/>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14:paraId="164A710A">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2BE3D3FD">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226" w:type="dxa"/>
            <w:tcBorders>
              <w:top w:val="single" w:color="auto" w:sz="4" w:space="0"/>
              <w:left w:val="single" w:color="auto" w:sz="4" w:space="0"/>
              <w:bottom w:val="single" w:color="auto" w:sz="4" w:space="0"/>
              <w:right w:val="single" w:color="auto" w:sz="4" w:space="0"/>
            </w:tcBorders>
            <w:vAlign w:val="center"/>
          </w:tcPr>
          <w:p w14:paraId="3AEDE6E6">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86DAAA2">
            <w:pPr>
              <w:shd w:val="clear"/>
              <w:spacing w:line="276" w:lineRule="auto"/>
              <w:ind w:left="638" w:hanging="638" w:hangingChars="304"/>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u w:val="single"/>
                <w:lang w:eastAsia="zh-CN"/>
              </w:rPr>
              <w:t>广州市花都区空港经济管理委员会</w:t>
            </w:r>
          </w:p>
          <w:p w14:paraId="7FCFDC88">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cs="宋体"/>
                <w:color w:val="auto"/>
                <w:kern w:val="2"/>
                <w:sz w:val="21"/>
                <w:szCs w:val="21"/>
                <w:highlight w:val="none"/>
                <w:u w:val="single"/>
                <w:lang w:val="en-US" w:eastAsia="zh-CN"/>
              </w:rPr>
              <w:t>广州市花都区花和路412号</w:t>
            </w:r>
          </w:p>
          <w:p w14:paraId="37B0987C">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cs="宋体"/>
                <w:color w:val="auto"/>
                <w:kern w:val="2"/>
                <w:sz w:val="21"/>
                <w:szCs w:val="21"/>
                <w:highlight w:val="none"/>
                <w:u w:val="single"/>
                <w:lang w:val="en-US" w:eastAsia="zh-CN"/>
              </w:rPr>
              <w:t>黄工</w:t>
            </w:r>
          </w:p>
          <w:p w14:paraId="350EA988">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cs="宋体"/>
                <w:color w:val="auto"/>
                <w:kern w:val="2"/>
                <w:sz w:val="21"/>
                <w:szCs w:val="21"/>
                <w:highlight w:val="none"/>
                <w:u w:val="single"/>
                <w:lang w:val="en-US" w:eastAsia="zh-CN"/>
              </w:rPr>
              <w:t>020-36801746</w:t>
            </w:r>
          </w:p>
        </w:tc>
      </w:tr>
      <w:tr w14:paraId="3D59179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F35B6A0">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226" w:type="dxa"/>
            <w:tcBorders>
              <w:top w:val="single" w:color="auto" w:sz="4" w:space="0"/>
              <w:left w:val="single" w:color="auto" w:sz="4" w:space="0"/>
              <w:bottom w:val="single" w:color="auto" w:sz="4" w:space="0"/>
              <w:right w:val="single" w:color="auto" w:sz="4" w:space="0"/>
            </w:tcBorders>
            <w:vAlign w:val="center"/>
          </w:tcPr>
          <w:p w14:paraId="1D426A3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42DE7DFF">
            <w:pPr>
              <w:shd w:val="clear"/>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u w:val="single"/>
                <w:lang w:eastAsia="zh-CN"/>
              </w:rPr>
              <w:t>广东广信建筑工程监理有限公司</w:t>
            </w:r>
          </w:p>
          <w:p w14:paraId="4DDC8550">
            <w:pPr>
              <w:shd w:val="clear"/>
              <w:spacing w:line="276" w:lineRule="auto"/>
              <w:ind w:left="636" w:hanging="636" w:hangingChars="303"/>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kern w:val="2"/>
                <w:sz w:val="21"/>
                <w:szCs w:val="21"/>
                <w:highlight w:val="none"/>
                <w:u w:val="single"/>
                <w:lang w:eastAsia="zh-CN"/>
              </w:rPr>
              <w:t>广州市番禺区洛浦街迎宾路140-214号A栋5003、5005房</w:t>
            </w:r>
          </w:p>
          <w:p w14:paraId="4BFAFB03">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kern w:val="2"/>
                <w:sz w:val="21"/>
                <w:szCs w:val="21"/>
                <w:highlight w:val="none"/>
                <w:u w:val="single"/>
                <w:lang w:val="en-US" w:eastAsia="zh-CN"/>
              </w:rPr>
              <w:t>张</w:t>
            </w:r>
            <w:r>
              <w:rPr>
                <w:rFonts w:hint="eastAsia" w:ascii="宋体" w:hAnsi="宋体" w:eastAsia="宋体" w:cs="宋体"/>
                <w:color w:val="auto"/>
                <w:kern w:val="2"/>
                <w:sz w:val="21"/>
                <w:szCs w:val="21"/>
                <w:highlight w:val="none"/>
                <w:u w:val="single"/>
              </w:rPr>
              <w:t>工</w:t>
            </w:r>
          </w:p>
          <w:p w14:paraId="2A6099A2">
            <w:pPr>
              <w:shd w:val="clear"/>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kern w:val="2"/>
                <w:sz w:val="21"/>
                <w:szCs w:val="21"/>
                <w:highlight w:val="none"/>
                <w:u w:val="single"/>
                <w:lang w:eastAsia="zh-CN"/>
              </w:rPr>
              <w:t>13433143234</w:t>
            </w:r>
          </w:p>
        </w:tc>
      </w:tr>
      <w:tr w14:paraId="23708834">
        <w:tblPrEx>
          <w:tblCellMar>
            <w:top w:w="0" w:type="dxa"/>
            <w:left w:w="108" w:type="dxa"/>
            <w:bottom w:w="0" w:type="dxa"/>
            <w:right w:w="108" w:type="dxa"/>
          </w:tblCellMar>
        </w:tblPrEx>
        <w:trPr>
          <w:trHeight w:val="444" w:hRule="atLeast"/>
        </w:trPr>
        <w:tc>
          <w:tcPr>
            <w:tcW w:w="1165" w:type="dxa"/>
            <w:tcBorders>
              <w:top w:val="single" w:color="auto" w:sz="4" w:space="0"/>
              <w:left w:val="single" w:color="auto" w:sz="4" w:space="0"/>
              <w:bottom w:val="single" w:color="auto" w:sz="4" w:space="0"/>
              <w:right w:val="single" w:color="auto" w:sz="4" w:space="0"/>
            </w:tcBorders>
            <w:vAlign w:val="center"/>
          </w:tcPr>
          <w:p w14:paraId="5BEBA6C7">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226" w:type="dxa"/>
            <w:tcBorders>
              <w:top w:val="single" w:color="auto" w:sz="4" w:space="0"/>
              <w:left w:val="single" w:color="auto" w:sz="4" w:space="0"/>
              <w:bottom w:val="single" w:color="auto" w:sz="4" w:space="0"/>
              <w:right w:val="single" w:color="auto" w:sz="4" w:space="0"/>
            </w:tcBorders>
            <w:vAlign w:val="center"/>
          </w:tcPr>
          <w:p w14:paraId="1403391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0150618">
            <w:pPr>
              <w:shd w:val="clear"/>
              <w:spacing w:line="276" w:lineRule="auto"/>
              <w:rPr>
                <w:rFonts w:hint="eastAsia" w:ascii="宋体" w:hAnsi="宋体" w:eastAsia="宋体" w:cs="宋体"/>
                <w:color w:val="auto"/>
                <w:szCs w:val="21"/>
                <w:highlight w:val="none"/>
              </w:rPr>
            </w:pPr>
            <w:r>
              <w:rPr>
                <w:rFonts w:hint="eastAsia" w:ascii="宋体" w:hAnsi="宋体" w:cs="宋体"/>
                <w:color w:val="auto"/>
                <w:szCs w:val="21"/>
                <w:highlight w:val="none"/>
                <w:u w:val="single"/>
                <w:lang w:eastAsia="zh-CN"/>
              </w:rPr>
              <w:t>机场高新产业园市政道路配套工程规划一路、规划二路（规划一路-高信二路）、规划五路勘察设计施工总承包</w:t>
            </w:r>
          </w:p>
        </w:tc>
      </w:tr>
      <w:tr w14:paraId="326D20A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D0862C6">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226" w:type="dxa"/>
            <w:tcBorders>
              <w:top w:val="single" w:color="auto" w:sz="4" w:space="0"/>
              <w:left w:val="single" w:color="auto" w:sz="4" w:space="0"/>
              <w:bottom w:val="single" w:color="auto" w:sz="4" w:space="0"/>
              <w:right w:val="single" w:color="auto" w:sz="4" w:space="0"/>
            </w:tcBorders>
            <w:vAlign w:val="center"/>
          </w:tcPr>
          <w:p w14:paraId="45218F0E">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3142894">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05B4021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89E950B">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2226" w:type="dxa"/>
            <w:tcBorders>
              <w:top w:val="single" w:color="auto" w:sz="4" w:space="0"/>
              <w:left w:val="single" w:color="auto" w:sz="4" w:space="0"/>
              <w:bottom w:val="single" w:color="auto" w:sz="4" w:space="0"/>
              <w:right w:val="single" w:color="auto" w:sz="4" w:space="0"/>
            </w:tcBorders>
            <w:vAlign w:val="center"/>
          </w:tcPr>
          <w:p w14:paraId="767C736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72041A9C">
            <w:pPr>
              <w:shd w:val="clear"/>
              <w:spacing w:line="276" w:lineRule="auto"/>
              <w:rPr>
                <w:rFonts w:hint="eastAsia" w:ascii="宋体" w:hAnsi="宋体" w:eastAsia="宋体" w:cs="宋体"/>
                <w:color w:val="auto"/>
                <w:szCs w:val="21"/>
                <w:highlight w:val="none"/>
                <w:u w:val="single"/>
              </w:rPr>
            </w:pPr>
            <w:r>
              <w:rPr>
                <w:rFonts w:hint="eastAsia" w:ascii="宋体" w:hAnsi="宋体" w:cs="宋体"/>
                <w:color w:val="000000" w:themeColor="text1"/>
                <w:highlight w:val="none"/>
                <w:u w:val="single"/>
                <w14:textFill>
                  <w14:solidFill>
                    <w14:schemeClr w14:val="tx1"/>
                  </w14:solidFill>
                </w14:textFill>
              </w:rPr>
              <w:t>财政资金，100%</w:t>
            </w:r>
          </w:p>
        </w:tc>
      </w:tr>
      <w:tr w14:paraId="1400150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54663A3">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26" w:type="dxa"/>
            <w:tcBorders>
              <w:top w:val="single" w:color="auto" w:sz="4" w:space="0"/>
              <w:left w:val="single" w:color="auto" w:sz="4" w:space="0"/>
              <w:bottom w:val="single" w:color="auto" w:sz="4" w:space="0"/>
              <w:right w:val="single" w:color="auto" w:sz="4" w:space="0"/>
            </w:tcBorders>
            <w:vAlign w:val="center"/>
          </w:tcPr>
          <w:p w14:paraId="42BCD91E">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A99D910">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14:paraId="0F652DD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481445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226" w:type="dxa"/>
            <w:tcBorders>
              <w:top w:val="single" w:color="auto" w:sz="4" w:space="0"/>
              <w:left w:val="single" w:color="auto" w:sz="4" w:space="0"/>
              <w:bottom w:val="single" w:color="auto" w:sz="4" w:space="0"/>
              <w:right w:val="single" w:color="auto" w:sz="4" w:space="0"/>
            </w:tcBorders>
            <w:vAlign w:val="center"/>
          </w:tcPr>
          <w:p w14:paraId="1684EE3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FBD118D">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0388793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B7CC34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2226" w:type="dxa"/>
            <w:tcBorders>
              <w:top w:val="single" w:color="auto" w:sz="4" w:space="0"/>
              <w:left w:val="single" w:color="auto" w:sz="4" w:space="0"/>
              <w:bottom w:val="single" w:color="auto" w:sz="4" w:space="0"/>
              <w:right w:val="single" w:color="auto" w:sz="4" w:space="0"/>
            </w:tcBorders>
            <w:vAlign w:val="center"/>
          </w:tcPr>
          <w:p w14:paraId="35D2AB46">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计划工期</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6F104CD">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2BA5E55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7A6221A">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2226" w:type="dxa"/>
            <w:tcBorders>
              <w:top w:val="single" w:color="auto" w:sz="4" w:space="0"/>
              <w:left w:val="single" w:color="auto" w:sz="4" w:space="0"/>
              <w:bottom w:val="single" w:color="auto" w:sz="4" w:space="0"/>
              <w:right w:val="single" w:color="auto" w:sz="4" w:space="0"/>
            </w:tcBorders>
            <w:vAlign w:val="center"/>
          </w:tcPr>
          <w:p w14:paraId="32C41843">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4A3E02C">
            <w:pPr>
              <w:keepNext/>
              <w:spacing w:line="276" w:lineRule="auto"/>
              <w:jc w:val="both"/>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lang w:val="en-US" w:eastAsia="zh-CN"/>
              </w:rPr>
              <w:t>1</w:t>
            </w:r>
            <w:r>
              <w:rPr>
                <w:rFonts w:hint="default" w:ascii="Times New Roman" w:hAnsi="Times New Roman" w:cs="Times New Roman"/>
                <w:color w:val="auto"/>
                <w:sz w:val="21"/>
                <w:szCs w:val="21"/>
                <w:highlight w:val="none"/>
                <w:u w:val="single"/>
              </w:rPr>
              <w:t>、</w:t>
            </w:r>
            <w:r>
              <w:rPr>
                <w:rFonts w:hint="default" w:ascii="Times New Roman" w:hAnsi="Times New Roman" w:cs="Times New Roman"/>
                <w:color w:val="auto"/>
                <w:sz w:val="21"/>
                <w:szCs w:val="21"/>
                <w:highlight w:val="none"/>
                <w:u w:val="single"/>
                <w:lang w:eastAsia="zh-CN"/>
              </w:rPr>
              <w:t>勘察</w:t>
            </w:r>
            <w:r>
              <w:rPr>
                <w:rFonts w:hint="default" w:ascii="Times New Roman" w:hAnsi="Times New Roman" w:cs="Times New Roman"/>
                <w:color w:val="auto"/>
                <w:sz w:val="21"/>
                <w:szCs w:val="21"/>
                <w:highlight w:val="none"/>
                <w:u w:val="single"/>
              </w:rPr>
              <w:t>设计质量要求：符合国家相关</w:t>
            </w:r>
            <w:r>
              <w:rPr>
                <w:rFonts w:hint="default" w:ascii="Times New Roman" w:hAnsi="Times New Roman" w:cs="Times New Roman"/>
                <w:color w:val="auto"/>
                <w:sz w:val="21"/>
                <w:szCs w:val="21"/>
                <w:highlight w:val="none"/>
                <w:u w:val="single"/>
                <w:lang w:eastAsia="zh-CN"/>
              </w:rPr>
              <w:t>勘察</w:t>
            </w:r>
            <w:r>
              <w:rPr>
                <w:rFonts w:hint="default" w:ascii="Times New Roman" w:hAnsi="Times New Roman" w:cs="Times New Roman"/>
                <w:color w:val="auto"/>
                <w:sz w:val="21"/>
                <w:szCs w:val="21"/>
                <w:highlight w:val="none"/>
                <w:u w:val="single"/>
              </w:rPr>
              <w:t>设计质量标准规定的要求。</w:t>
            </w:r>
          </w:p>
          <w:p w14:paraId="4DAE1DD0">
            <w:pPr>
              <w:shd w:val="clear"/>
              <w:spacing w:line="276" w:lineRule="auto"/>
              <w:rPr>
                <w:rFonts w:hint="eastAsia" w:ascii="宋体" w:hAnsi="宋体" w:eastAsia="宋体" w:cs="宋体"/>
                <w:color w:val="auto"/>
                <w:szCs w:val="21"/>
                <w:highlight w:val="none"/>
              </w:rPr>
            </w:pPr>
            <w:r>
              <w:rPr>
                <w:rFonts w:hint="default" w:ascii="Times New Roman" w:hAnsi="Times New Roman" w:cs="Times New Roman"/>
                <w:color w:val="auto"/>
                <w:sz w:val="21"/>
                <w:szCs w:val="21"/>
                <w:highlight w:val="none"/>
                <w:u w:val="single"/>
                <w:lang w:val="en-US" w:eastAsia="zh-CN"/>
              </w:rPr>
              <w:t>2</w:t>
            </w:r>
            <w:r>
              <w:rPr>
                <w:rFonts w:hint="default" w:ascii="Times New Roman" w:hAnsi="Times New Roman" w:cs="Times New Roman"/>
                <w:color w:val="auto"/>
                <w:sz w:val="21"/>
                <w:szCs w:val="21"/>
                <w:highlight w:val="none"/>
                <w:u w:val="single"/>
              </w:rPr>
              <w:t>、施工质量要求：执行国家、地方或行业现行的工程建设质量验收标准及规范，须达到合格标准，满足招标人、建设管理单位对工程质量的要求。</w:t>
            </w:r>
          </w:p>
        </w:tc>
      </w:tr>
      <w:tr w14:paraId="4237B49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9FC2D24">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2226" w:type="dxa"/>
            <w:tcBorders>
              <w:top w:val="single" w:color="auto" w:sz="4" w:space="0"/>
              <w:left w:val="single" w:color="auto" w:sz="4" w:space="0"/>
              <w:bottom w:val="single" w:color="auto" w:sz="4" w:space="0"/>
              <w:right w:val="single" w:color="auto" w:sz="4" w:space="0"/>
            </w:tcBorders>
            <w:vAlign w:val="center"/>
          </w:tcPr>
          <w:p w14:paraId="7AE8E25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投标人资质条件、能力和信誉</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7AB7ED4B">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详见招标公告</w:t>
            </w:r>
          </w:p>
        </w:tc>
      </w:tr>
      <w:tr w14:paraId="462B580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EFFA356">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2226" w:type="dxa"/>
            <w:tcBorders>
              <w:top w:val="single" w:color="auto" w:sz="4" w:space="0"/>
              <w:left w:val="single" w:color="auto" w:sz="4" w:space="0"/>
              <w:bottom w:val="single" w:color="auto" w:sz="4" w:space="0"/>
              <w:right w:val="single" w:color="auto" w:sz="4" w:space="0"/>
            </w:tcBorders>
            <w:vAlign w:val="center"/>
          </w:tcPr>
          <w:p w14:paraId="47801C6E">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B4E7DBB">
            <w:pPr>
              <w:pStyle w:val="16"/>
              <w:shd w:val="clear"/>
              <w:topLinePunct/>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p w14:paraId="02124C2F">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■接受，应满足下列要求：</w:t>
            </w:r>
            <w:r>
              <w:rPr>
                <w:rFonts w:hint="eastAsia" w:ascii="宋体" w:hAnsi="宋体" w:eastAsia="宋体" w:cs="宋体"/>
                <w:color w:val="auto"/>
                <w:szCs w:val="21"/>
                <w:highlight w:val="none"/>
                <w:u w:val="single"/>
              </w:rPr>
              <w:t>详见招标公告</w:t>
            </w:r>
          </w:p>
        </w:tc>
      </w:tr>
      <w:tr w14:paraId="12D93D1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6B84410">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226" w:type="dxa"/>
            <w:tcBorders>
              <w:top w:val="single" w:color="auto" w:sz="4" w:space="0"/>
              <w:left w:val="single" w:color="auto" w:sz="4" w:space="0"/>
              <w:bottom w:val="single" w:color="auto" w:sz="4" w:space="0"/>
              <w:right w:val="single" w:color="auto" w:sz="4" w:space="0"/>
            </w:tcBorders>
            <w:vAlign w:val="center"/>
          </w:tcPr>
          <w:p w14:paraId="59CC4B62">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费用承担和设计成果补偿</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97891D9">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■不补偿</w:t>
            </w:r>
          </w:p>
          <w:p w14:paraId="042EDE01">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□补偿，补偿标准：</w:t>
            </w:r>
            <w:r>
              <w:rPr>
                <w:rFonts w:hint="eastAsia" w:ascii="宋体" w:hAnsi="宋体" w:eastAsia="宋体" w:cs="宋体"/>
                <w:color w:val="auto"/>
                <w:szCs w:val="21"/>
                <w:highlight w:val="none"/>
                <w:u w:val="single"/>
              </w:rPr>
              <w:t>详见招标公告</w:t>
            </w:r>
          </w:p>
        </w:tc>
      </w:tr>
      <w:tr w14:paraId="37B803F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773C07D">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2226" w:type="dxa"/>
            <w:tcBorders>
              <w:top w:val="single" w:color="auto" w:sz="4" w:space="0"/>
              <w:left w:val="single" w:color="auto" w:sz="4" w:space="0"/>
              <w:bottom w:val="single" w:color="auto" w:sz="4" w:space="0"/>
              <w:right w:val="single" w:color="auto" w:sz="4" w:space="0"/>
            </w:tcBorders>
            <w:vAlign w:val="center"/>
          </w:tcPr>
          <w:p w14:paraId="7CC931CE">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2F208F2">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r>
              <w:rPr>
                <w:rFonts w:hint="eastAsia" w:ascii="宋体" w:hAnsi="宋体" w:eastAsia="宋体" w:cs="宋体"/>
                <w:color w:val="auto"/>
                <w:szCs w:val="21"/>
                <w:highlight w:val="none"/>
                <w:u w:val="single"/>
              </w:rPr>
              <w:t>自行踏勘</w:t>
            </w:r>
          </w:p>
          <w:p w14:paraId="1F71DBF4">
            <w:pPr>
              <w:pStyle w:val="12"/>
              <w:shd w:val="clear"/>
              <w:spacing w:line="276" w:lineRule="auto"/>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自本公告发布之日起具备现场踏勘条件</w:t>
            </w:r>
          </w:p>
          <w:p w14:paraId="02F858EC">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现场详细地点：</w:t>
            </w:r>
            <w:r>
              <w:rPr>
                <w:rFonts w:hint="eastAsia" w:ascii="宋体" w:hAnsi="宋体" w:eastAsia="宋体" w:cs="宋体"/>
                <w:color w:val="auto"/>
                <w:szCs w:val="21"/>
                <w:highlight w:val="none"/>
                <w:u w:val="single"/>
              </w:rPr>
              <w:t>广州市花都区</w:t>
            </w:r>
          </w:p>
          <w:p w14:paraId="566F2A2A">
            <w:pPr>
              <w:shd w:val="clear"/>
              <w:tabs>
                <w:tab w:val="left" w:pos="4830"/>
              </w:tabs>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□组织，踏勘时间：</w:t>
            </w:r>
          </w:p>
          <w:p w14:paraId="452C01A4">
            <w:pPr>
              <w:shd w:val="clear"/>
              <w:spacing w:line="276"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踏勘集中地点：</w:t>
            </w:r>
          </w:p>
        </w:tc>
      </w:tr>
      <w:tr w14:paraId="110EFB1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389F7D6">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w:t>
            </w:r>
          </w:p>
        </w:tc>
        <w:tc>
          <w:tcPr>
            <w:tcW w:w="2226" w:type="dxa"/>
            <w:tcBorders>
              <w:top w:val="single" w:color="auto" w:sz="4" w:space="0"/>
              <w:left w:val="single" w:color="auto" w:sz="4" w:space="0"/>
              <w:bottom w:val="single" w:color="auto" w:sz="4" w:space="0"/>
              <w:right w:val="single" w:color="auto" w:sz="4" w:space="0"/>
            </w:tcBorders>
            <w:vAlign w:val="center"/>
          </w:tcPr>
          <w:p w14:paraId="147A10E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055DD62">
            <w:pPr>
              <w:pStyle w:val="16"/>
              <w:shd w:val="clear"/>
              <w:topLinePunct/>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p w14:paraId="10EB682F">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□召开，召开时间：</w:t>
            </w:r>
          </w:p>
          <w:p w14:paraId="29C9F714">
            <w:pPr>
              <w:shd w:val="clear"/>
              <w:spacing w:line="276"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召开地点：</w:t>
            </w:r>
          </w:p>
        </w:tc>
      </w:tr>
      <w:tr w14:paraId="0488B474">
        <w:tblPrEx>
          <w:tblCellMar>
            <w:top w:w="0" w:type="dxa"/>
            <w:left w:w="108" w:type="dxa"/>
            <w:bottom w:w="0" w:type="dxa"/>
            <w:right w:w="108" w:type="dxa"/>
          </w:tblCellMar>
        </w:tblPrEx>
        <w:trPr>
          <w:trHeight w:val="1075" w:hRule="atLeast"/>
        </w:trPr>
        <w:tc>
          <w:tcPr>
            <w:tcW w:w="1165" w:type="dxa"/>
            <w:tcBorders>
              <w:top w:val="single" w:color="auto" w:sz="4" w:space="0"/>
              <w:left w:val="single" w:color="auto" w:sz="4" w:space="0"/>
              <w:right w:val="single" w:color="auto" w:sz="4" w:space="0"/>
            </w:tcBorders>
            <w:vAlign w:val="center"/>
          </w:tcPr>
          <w:p w14:paraId="3CB54CF1">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w:t>
            </w:r>
          </w:p>
        </w:tc>
        <w:tc>
          <w:tcPr>
            <w:tcW w:w="2226" w:type="dxa"/>
            <w:tcBorders>
              <w:top w:val="single" w:color="auto" w:sz="4" w:space="0"/>
              <w:left w:val="single" w:color="auto" w:sz="4" w:space="0"/>
              <w:right w:val="single" w:color="auto" w:sz="4" w:space="0"/>
            </w:tcBorders>
            <w:vAlign w:val="center"/>
          </w:tcPr>
          <w:p w14:paraId="26A9384D">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投标人提出问题的截止时间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4354AC70">
            <w:pPr>
              <w:shd w:val="clear"/>
              <w:spacing w:line="276" w:lineRule="auto"/>
              <w:rPr>
                <w:rFonts w:hint="eastAsia" w:ascii="宋体" w:hAnsi="宋体" w:eastAsia="宋体" w:cs="宋体"/>
                <w:color w:val="auto"/>
                <w:szCs w:val="21"/>
                <w:highlight w:val="none"/>
              </w:rPr>
            </w:pP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p>
        </w:tc>
      </w:tr>
      <w:tr w14:paraId="2F01A0C2">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165FD4D0">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w:t>
            </w:r>
          </w:p>
        </w:tc>
        <w:tc>
          <w:tcPr>
            <w:tcW w:w="2226" w:type="dxa"/>
            <w:tcBorders>
              <w:top w:val="single" w:color="auto" w:sz="4" w:space="0"/>
              <w:left w:val="single" w:color="auto" w:sz="4" w:space="0"/>
              <w:bottom w:val="single" w:color="auto" w:sz="4" w:space="0"/>
              <w:right w:val="single" w:color="auto" w:sz="4" w:space="0"/>
            </w:tcBorders>
            <w:vAlign w:val="center"/>
          </w:tcPr>
          <w:p w14:paraId="63CB901D">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招标人书面澄清的时间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E24B984">
            <w:pPr>
              <w:shd w:val="clear"/>
              <w:spacing w:line="276"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p>
        </w:tc>
      </w:tr>
      <w:tr w14:paraId="705D4DE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7EF1E1A">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w:t>
            </w:r>
          </w:p>
        </w:tc>
        <w:tc>
          <w:tcPr>
            <w:tcW w:w="2226" w:type="dxa"/>
            <w:tcBorders>
              <w:top w:val="single" w:color="auto" w:sz="4" w:space="0"/>
              <w:left w:val="single" w:color="auto" w:sz="4" w:space="0"/>
              <w:bottom w:val="single" w:color="auto" w:sz="4" w:space="0"/>
              <w:right w:val="single" w:color="auto" w:sz="4" w:space="0"/>
            </w:tcBorders>
            <w:vAlign w:val="center"/>
          </w:tcPr>
          <w:p w14:paraId="71EB706E">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招标人规定由分包人承担的工作</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76F98F9">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按照合同相关约定执行。</w:t>
            </w:r>
          </w:p>
        </w:tc>
      </w:tr>
      <w:tr w14:paraId="128C049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4EA422E">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w:t>
            </w:r>
          </w:p>
        </w:tc>
        <w:tc>
          <w:tcPr>
            <w:tcW w:w="2226" w:type="dxa"/>
            <w:tcBorders>
              <w:top w:val="single" w:color="auto" w:sz="4" w:space="0"/>
              <w:left w:val="single" w:color="auto" w:sz="4" w:space="0"/>
              <w:bottom w:val="single" w:color="auto" w:sz="4" w:space="0"/>
              <w:right w:val="single" w:color="auto" w:sz="4" w:space="0"/>
            </w:tcBorders>
            <w:vAlign w:val="center"/>
          </w:tcPr>
          <w:p w14:paraId="42098CAF">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投标人拟分包的工作</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7BDC3F0">
            <w:pPr>
              <w:pStyle w:val="16"/>
              <w:shd w:val="clear"/>
              <w:topLinePunct/>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2BD1A91C">
            <w:pPr>
              <w:spacing w:line="360" w:lineRule="auto"/>
              <w:rPr>
                <w:rFonts w:hint="eastAsia" w:ascii="宋体" w:hAnsi="宋体" w:cs="宋体"/>
                <w:sz w:val="21"/>
                <w:szCs w:val="21"/>
              </w:rPr>
            </w:pPr>
            <w:r>
              <w:rPr>
                <w:rFonts w:hint="eastAsia" w:ascii="宋体" w:hAnsi="宋体" w:eastAsia="宋体" w:cs="宋体"/>
                <w:color w:val="auto"/>
                <w:szCs w:val="21"/>
                <w:highlight w:val="none"/>
              </w:rPr>
              <w:t>■允许，</w:t>
            </w:r>
            <w:r>
              <w:rPr>
                <w:rFonts w:hint="eastAsia" w:ascii="宋体" w:hAnsi="宋体" w:cs="宋体"/>
                <w:sz w:val="21"/>
                <w:szCs w:val="21"/>
              </w:rPr>
              <w:t>允许分包的工程包括：对于非主体、非关键性工程，承包人不具备相应资质的，需经发包人审核批准后分包给具有相应资质和能力的专业单位实施。</w:t>
            </w:r>
          </w:p>
          <w:p w14:paraId="470D1ED9">
            <w:pPr>
              <w:shd w:val="clear"/>
              <w:spacing w:line="276" w:lineRule="auto"/>
              <w:rPr>
                <w:rFonts w:hint="eastAsia" w:ascii="宋体" w:hAnsi="宋体" w:eastAsia="宋体" w:cs="宋体"/>
                <w:color w:val="auto"/>
                <w:kern w:val="0"/>
                <w:szCs w:val="21"/>
                <w:highlight w:val="none"/>
                <w:lang w:val="en-US" w:eastAsia="zh-CN"/>
              </w:rPr>
            </w:pPr>
            <w:r>
              <w:rPr>
                <w:rFonts w:hint="eastAsia" w:ascii="宋体" w:hAnsi="宋体" w:cs="宋体"/>
                <w:sz w:val="21"/>
                <w:szCs w:val="21"/>
              </w:rPr>
              <w:t>对分包人的资质要求：符合有关法律法规和文件规定，并不得再次分包。</w:t>
            </w:r>
          </w:p>
          <w:p w14:paraId="20689EA9">
            <w:pPr>
              <w:pStyle w:val="38"/>
              <w:ind w:firstLine="0"/>
              <w:rPr>
                <w:rFonts w:hint="eastAsia" w:ascii="宋体" w:hAnsi="宋体" w:eastAsia="宋体" w:cs="Times New Roman"/>
                <w:color w:val="auto"/>
                <w:kern w:val="2"/>
                <w:sz w:val="21"/>
                <w:szCs w:val="21"/>
                <w:highlight w:val="none"/>
                <w:u w:val="single"/>
              </w:rPr>
            </w:pPr>
            <w:r>
              <w:rPr>
                <w:rFonts w:hint="eastAsia"/>
                <w:color w:val="auto"/>
                <w:sz w:val="21"/>
                <w:szCs w:val="21"/>
                <w:highlight w:val="none"/>
                <w:u w:val="single"/>
                <w:lang w:val="en-US" w:eastAsia="zh-CN"/>
              </w:rPr>
              <w:t>注：</w:t>
            </w:r>
            <w:r>
              <w:rPr>
                <w:rFonts w:hint="eastAsia" w:ascii="宋体" w:hAnsi="宋体" w:eastAsia="宋体" w:cs="Times New Roman"/>
                <w:color w:val="auto"/>
                <w:kern w:val="2"/>
                <w:sz w:val="21"/>
                <w:szCs w:val="21"/>
                <w:highlight w:val="none"/>
                <w:u w:val="single"/>
              </w:rPr>
              <w:t>1.投标人不属于中、小、微企业的，必须将本项目内容（分包部分不低于合同金额的40%）分包给一家或者多家具备实施能力的中、小、微企业（其中，分包给小微企业的部分不低于合同金额的28%），【依据符合上述比例的分包意向协议书、分包意向协议书上述比例全部服务的承接方的《中小企业声明函》或由省级以上监狱管理局、戒毒管理局(含新疆生产建设兵团)出具的分包意向协议书上述比例的承接方属于监狱企业的证明文件或分包意向协议书上述比例的承接方的《残疾人福利性单位声明函》】。</w:t>
            </w:r>
          </w:p>
          <w:p w14:paraId="614E4D9D">
            <w:pPr>
              <w:pStyle w:val="38"/>
              <w:keepNext w:val="0"/>
              <w:keepLines w:val="0"/>
              <w:pageBreakBefore w:val="0"/>
              <w:widowControl w:val="0"/>
              <w:numPr>
                <w:ilvl w:val="0"/>
                <w:numId w:val="0"/>
              </w:numPr>
              <w:kinsoku/>
              <w:wordWrap/>
              <w:overflowPunct/>
              <w:topLinePunct w:val="0"/>
              <w:autoSpaceDE/>
              <w:autoSpaceDN/>
              <w:bidi w:val="0"/>
              <w:adjustRightInd/>
              <w:snapToGrid/>
              <w:ind w:left="0" w:firstLine="0"/>
              <w:textAlignment w:val="auto"/>
              <w:rPr>
                <w:rFonts w:hint="eastAsia" w:ascii="宋体" w:hAnsi="宋体" w:eastAsia="宋体" w:cs="Times New Roman"/>
                <w:color w:val="auto"/>
                <w:kern w:val="2"/>
                <w:sz w:val="21"/>
                <w:szCs w:val="21"/>
                <w:highlight w:val="none"/>
                <w:u w:val="single"/>
              </w:rPr>
            </w:pPr>
            <w:r>
              <w:rPr>
                <w:rFonts w:hint="eastAsia" w:ascii="宋体" w:hAnsi="宋体" w:eastAsia="宋体" w:cs="Times New Roman"/>
                <w:color w:val="auto"/>
                <w:kern w:val="2"/>
                <w:sz w:val="21"/>
                <w:szCs w:val="21"/>
                <w:lang w:val="en-US" w:eastAsia="zh-CN" w:bidi="ar-SA"/>
              </w:rPr>
              <w:t>2.</w:t>
            </w:r>
            <w:r>
              <w:rPr>
                <w:rFonts w:hint="eastAsia" w:ascii="宋体" w:hAnsi="宋体" w:eastAsia="宋体" w:cs="Times New Roman"/>
                <w:color w:val="auto"/>
                <w:kern w:val="2"/>
                <w:sz w:val="21"/>
                <w:szCs w:val="21"/>
                <w:highlight w:val="none"/>
                <w:u w:val="single"/>
              </w:rPr>
              <w:t xml:space="preserve">投标人属于中型企业的，必须将本项目的内容分包给小微企业，分包给小微企业的部分不低于合同金额的28%。【依据符合上述比例的分包意向协议书、分包意向协议书上述比例全部服务的承接方的《中小企业声明函》或由省级以上监狱管理局、戒毒管理局(含新疆生产建设兵团)出具的分包意向协议书上述比例的承接方属于监狱企业的证明文件或分包意向协议书上述比例的承接方的《残疾人福利性单位声明函》】。 </w:t>
            </w:r>
          </w:p>
          <w:p w14:paraId="0F13B0EA">
            <w:pPr>
              <w:pStyle w:val="13"/>
              <w:rPr>
                <w:rFonts w:hint="eastAsia"/>
              </w:rPr>
            </w:pPr>
            <w:r>
              <w:rPr>
                <w:rFonts w:hint="eastAsia" w:ascii="宋体" w:hAnsi="宋体" w:eastAsia="宋体" w:cs="Times New Roman"/>
                <w:color w:val="auto"/>
                <w:kern w:val="2"/>
                <w:sz w:val="21"/>
                <w:szCs w:val="21"/>
                <w:highlight w:val="none"/>
                <w:u w:val="single"/>
              </w:rPr>
              <w:t>3.投标人属于小微企业的，是否采取分包不作强制要求。【依据《中小企业声明函》或由省级以上监狱管理局、戒毒管理局(含新疆生产建设兵团)出具的承接方属于监狱企业的证明文件或承接方的《残疾人福利性单位声明函》】。如采取合同分包，则只能分包给小微企业。【依据分包意向协议书及各方的《中小企业声明函》或由省级以上监狱管理局、戒毒管理局(含新疆生产建设兵团)出具的属于监狱企业的证明文件或《残疾人福利性单位声明函》】。如分包，按格式</w:t>
            </w:r>
            <w:r>
              <w:rPr>
                <w:rFonts w:hint="default" w:ascii="宋体" w:hAnsi="宋体" w:eastAsia="宋体" w:cs="宋体"/>
                <w:b/>
                <w:bCs/>
                <w:color w:val="auto"/>
                <w:kern w:val="2"/>
                <w:sz w:val="21"/>
                <w:szCs w:val="21"/>
                <w:highlight w:val="none"/>
                <w:u w:val="single"/>
                <w:lang w:val="en-US" w:eastAsia="zh-CN" w:bidi="ar-SA"/>
              </w:rPr>
              <w:t>（见第</w:t>
            </w:r>
            <w:r>
              <w:rPr>
                <w:rFonts w:hint="eastAsia" w:ascii="宋体" w:hAnsi="宋体" w:eastAsia="宋体" w:cs="宋体"/>
                <w:b/>
                <w:bCs/>
                <w:color w:val="auto"/>
                <w:kern w:val="2"/>
                <w:sz w:val="21"/>
                <w:szCs w:val="21"/>
                <w:highlight w:val="none"/>
                <w:u w:val="single"/>
                <w:lang w:val="en-US" w:eastAsia="zh-CN" w:bidi="ar-SA"/>
              </w:rPr>
              <w:t>七</w:t>
            </w:r>
            <w:r>
              <w:rPr>
                <w:rFonts w:hint="default" w:ascii="宋体" w:hAnsi="宋体" w:eastAsia="宋体" w:cs="宋体"/>
                <w:b/>
                <w:bCs/>
                <w:color w:val="auto"/>
                <w:kern w:val="2"/>
                <w:sz w:val="21"/>
                <w:szCs w:val="21"/>
                <w:highlight w:val="none"/>
                <w:u w:val="single"/>
                <w:lang w:val="en-US" w:eastAsia="zh-CN" w:bidi="ar-SA"/>
              </w:rPr>
              <w:t>章投标文件格式）</w:t>
            </w:r>
            <w:r>
              <w:rPr>
                <w:rFonts w:hint="eastAsia" w:ascii="宋体" w:hAnsi="宋体" w:eastAsia="宋体" w:cs="Times New Roman"/>
                <w:color w:val="auto"/>
                <w:kern w:val="2"/>
                <w:sz w:val="21"/>
                <w:szCs w:val="21"/>
                <w:highlight w:val="none"/>
                <w:u w:val="single"/>
              </w:rPr>
              <w:t>提供《分包意向协议书》。</w:t>
            </w:r>
          </w:p>
        </w:tc>
      </w:tr>
      <w:tr w14:paraId="6892A32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8E1199B">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226" w:type="dxa"/>
            <w:tcBorders>
              <w:top w:val="single" w:color="auto" w:sz="4" w:space="0"/>
              <w:left w:val="single" w:color="auto" w:sz="4" w:space="0"/>
              <w:bottom w:val="single" w:color="auto" w:sz="4" w:space="0"/>
              <w:right w:val="single" w:color="auto" w:sz="4" w:space="0"/>
            </w:tcBorders>
            <w:vAlign w:val="center"/>
          </w:tcPr>
          <w:p w14:paraId="2F73697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65CC310">
            <w:pPr>
              <w:pStyle w:val="16"/>
              <w:shd w:val="clear"/>
              <w:topLinePunct/>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06603EAC">
            <w:pPr>
              <w:pStyle w:val="16"/>
              <w:shd w:val="clear"/>
              <w:topLinePunct/>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□允许，允许偏离的内容、偏离范围和幅度</w:t>
            </w:r>
          </w:p>
        </w:tc>
      </w:tr>
      <w:tr w14:paraId="381BA093">
        <w:tblPrEx>
          <w:tblCellMar>
            <w:top w:w="0" w:type="dxa"/>
            <w:left w:w="108" w:type="dxa"/>
            <w:bottom w:w="0" w:type="dxa"/>
            <w:right w:w="108" w:type="dxa"/>
          </w:tblCellMar>
        </w:tblPrEx>
        <w:trPr>
          <w:trHeight w:val="1076" w:hRule="atLeast"/>
        </w:trPr>
        <w:tc>
          <w:tcPr>
            <w:tcW w:w="1165" w:type="dxa"/>
            <w:tcBorders>
              <w:top w:val="single" w:color="auto" w:sz="4" w:space="0"/>
              <w:left w:val="single" w:color="auto" w:sz="4" w:space="0"/>
              <w:bottom w:val="single" w:color="auto" w:sz="4" w:space="0"/>
              <w:right w:val="single" w:color="auto" w:sz="4" w:space="0"/>
            </w:tcBorders>
            <w:vAlign w:val="center"/>
          </w:tcPr>
          <w:p w14:paraId="20D7B39E">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26" w:type="dxa"/>
            <w:tcBorders>
              <w:top w:val="single" w:color="auto" w:sz="4" w:space="0"/>
              <w:left w:val="single" w:color="auto" w:sz="4" w:space="0"/>
              <w:bottom w:val="single" w:color="auto" w:sz="4" w:space="0"/>
              <w:right w:val="single" w:color="auto" w:sz="4" w:space="0"/>
            </w:tcBorders>
            <w:vAlign w:val="center"/>
          </w:tcPr>
          <w:p w14:paraId="2431E7E4">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构成招标文件的其他资料</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1777CCF">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招标文件</w:t>
            </w:r>
            <w:r>
              <w:rPr>
                <w:rFonts w:hint="eastAsia" w:ascii="宋体" w:hAnsi="宋体" w:eastAsia="宋体" w:cs="宋体"/>
                <w:color w:val="auto"/>
                <w:szCs w:val="21"/>
                <w:highlight w:val="none"/>
                <w:u w:val="single"/>
              </w:rPr>
              <w:t>答疑纪要、澄清文件等（如有）。</w:t>
            </w:r>
          </w:p>
        </w:tc>
      </w:tr>
      <w:tr w14:paraId="5F9C080D">
        <w:tblPrEx>
          <w:tblCellMar>
            <w:top w:w="0" w:type="dxa"/>
            <w:left w:w="108" w:type="dxa"/>
            <w:bottom w:w="0" w:type="dxa"/>
            <w:right w:w="108" w:type="dxa"/>
          </w:tblCellMar>
        </w:tblPrEx>
        <w:trPr>
          <w:trHeight w:val="1637" w:hRule="atLeast"/>
        </w:trPr>
        <w:tc>
          <w:tcPr>
            <w:tcW w:w="1165" w:type="dxa"/>
            <w:tcBorders>
              <w:top w:val="single" w:color="auto" w:sz="4" w:space="0"/>
              <w:left w:val="single" w:color="auto" w:sz="4" w:space="0"/>
              <w:bottom w:val="single" w:color="auto" w:sz="4" w:space="0"/>
              <w:right w:val="single" w:color="auto" w:sz="4" w:space="0"/>
            </w:tcBorders>
            <w:vAlign w:val="center"/>
          </w:tcPr>
          <w:p w14:paraId="09AB883B">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2226" w:type="dxa"/>
            <w:tcBorders>
              <w:top w:val="single" w:color="auto" w:sz="4" w:space="0"/>
              <w:left w:val="single" w:color="auto" w:sz="4" w:space="0"/>
              <w:bottom w:val="single" w:color="auto" w:sz="4" w:space="0"/>
              <w:right w:val="single" w:color="auto" w:sz="4" w:space="0"/>
            </w:tcBorders>
            <w:vAlign w:val="center"/>
          </w:tcPr>
          <w:p w14:paraId="7F7D0CB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投标人要求澄清招标文件的截止时间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099C21E">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招标答疑采用网上答疑方式进行。投标人若对招标文件有疑问的，可在递交投标文件截止时间18日前提出。</w:t>
            </w:r>
          </w:p>
          <w:p w14:paraId="1D346DBB">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投标人疑问通过网上提交。具体操作方法详见广州交易集团有限公司（广州公共资源交易中心）网站发布的最新版操作指引。</w:t>
            </w:r>
          </w:p>
        </w:tc>
      </w:tr>
      <w:tr w14:paraId="6D7A73E7">
        <w:tblPrEx>
          <w:tblCellMar>
            <w:top w:w="0" w:type="dxa"/>
            <w:left w:w="108" w:type="dxa"/>
            <w:bottom w:w="0" w:type="dxa"/>
            <w:right w:w="108" w:type="dxa"/>
          </w:tblCellMar>
        </w:tblPrEx>
        <w:trPr>
          <w:trHeight w:val="511" w:hRule="atLeast"/>
        </w:trPr>
        <w:tc>
          <w:tcPr>
            <w:tcW w:w="1165" w:type="dxa"/>
            <w:tcBorders>
              <w:top w:val="single" w:color="auto" w:sz="4" w:space="0"/>
              <w:left w:val="single" w:color="auto" w:sz="4" w:space="0"/>
              <w:bottom w:val="single" w:color="auto" w:sz="4" w:space="0"/>
              <w:right w:val="single" w:color="auto" w:sz="4" w:space="0"/>
            </w:tcBorders>
            <w:vAlign w:val="center"/>
          </w:tcPr>
          <w:p w14:paraId="7CAABE73">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2226" w:type="dxa"/>
            <w:tcBorders>
              <w:top w:val="single" w:color="auto" w:sz="4" w:space="0"/>
              <w:left w:val="single" w:color="auto" w:sz="4" w:space="0"/>
              <w:bottom w:val="single" w:color="auto" w:sz="4" w:space="0"/>
              <w:right w:val="single" w:color="auto" w:sz="4" w:space="0"/>
            </w:tcBorders>
            <w:vAlign w:val="center"/>
          </w:tcPr>
          <w:p w14:paraId="6C44ABF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E5A3B11">
            <w:pPr>
              <w:shd w:val="clear"/>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5BAF5B30">
        <w:tblPrEx>
          <w:tblCellMar>
            <w:top w:w="0" w:type="dxa"/>
            <w:left w:w="108" w:type="dxa"/>
            <w:bottom w:w="0" w:type="dxa"/>
            <w:right w:w="108" w:type="dxa"/>
          </w:tblCellMar>
        </w:tblPrEx>
        <w:trPr>
          <w:trHeight w:val="1303" w:hRule="atLeast"/>
        </w:trPr>
        <w:tc>
          <w:tcPr>
            <w:tcW w:w="1165" w:type="dxa"/>
            <w:tcBorders>
              <w:top w:val="single" w:color="auto" w:sz="4" w:space="0"/>
              <w:left w:val="single" w:color="auto" w:sz="4" w:space="0"/>
              <w:bottom w:val="single" w:color="auto" w:sz="4" w:space="0"/>
              <w:right w:val="single" w:color="auto" w:sz="4" w:space="0"/>
            </w:tcBorders>
            <w:vAlign w:val="center"/>
          </w:tcPr>
          <w:p w14:paraId="372F0A1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2226" w:type="dxa"/>
            <w:tcBorders>
              <w:top w:val="single" w:color="auto" w:sz="4" w:space="0"/>
              <w:left w:val="single" w:color="auto" w:sz="4" w:space="0"/>
              <w:bottom w:val="single" w:color="auto" w:sz="4" w:space="0"/>
              <w:right w:val="single" w:color="auto" w:sz="4" w:space="0"/>
            </w:tcBorders>
            <w:vAlign w:val="center"/>
          </w:tcPr>
          <w:p w14:paraId="4F5FB07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投标人确认收到招标文件澄清的时间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07BA154">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tc>
      </w:tr>
      <w:tr w14:paraId="02608BFA">
        <w:tblPrEx>
          <w:tblCellMar>
            <w:top w:w="0" w:type="dxa"/>
            <w:left w:w="108" w:type="dxa"/>
            <w:bottom w:w="0" w:type="dxa"/>
            <w:right w:w="108" w:type="dxa"/>
          </w:tblCellMar>
        </w:tblPrEx>
        <w:trPr>
          <w:trHeight w:val="1366" w:hRule="atLeast"/>
        </w:trPr>
        <w:tc>
          <w:tcPr>
            <w:tcW w:w="1165" w:type="dxa"/>
            <w:tcBorders>
              <w:top w:val="single" w:color="auto" w:sz="4" w:space="0"/>
              <w:left w:val="single" w:color="auto" w:sz="4" w:space="0"/>
              <w:bottom w:val="single" w:color="auto" w:sz="4" w:space="0"/>
              <w:right w:val="single" w:color="auto" w:sz="4" w:space="0"/>
            </w:tcBorders>
            <w:vAlign w:val="center"/>
          </w:tcPr>
          <w:p w14:paraId="22018FBE">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w:t>
            </w:r>
          </w:p>
        </w:tc>
        <w:tc>
          <w:tcPr>
            <w:tcW w:w="2226" w:type="dxa"/>
            <w:tcBorders>
              <w:top w:val="single" w:color="auto" w:sz="4" w:space="0"/>
              <w:left w:val="single" w:color="auto" w:sz="4" w:space="0"/>
              <w:bottom w:val="single" w:color="auto" w:sz="4" w:space="0"/>
              <w:right w:val="single" w:color="auto" w:sz="4" w:space="0"/>
            </w:tcBorders>
            <w:vAlign w:val="center"/>
          </w:tcPr>
          <w:p w14:paraId="419C1020">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投标人确认收到招标文件修改的时间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DA99DDA">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tc>
      </w:tr>
      <w:tr w14:paraId="589E750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F870944">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w:t>
            </w:r>
          </w:p>
        </w:tc>
        <w:tc>
          <w:tcPr>
            <w:tcW w:w="2226" w:type="dxa"/>
            <w:tcBorders>
              <w:top w:val="single" w:color="auto" w:sz="4" w:space="0"/>
              <w:left w:val="single" w:color="auto" w:sz="4" w:space="0"/>
              <w:bottom w:val="single" w:color="auto" w:sz="4" w:space="0"/>
              <w:right w:val="single" w:color="auto" w:sz="4" w:space="0"/>
            </w:tcBorders>
            <w:vAlign w:val="center"/>
          </w:tcPr>
          <w:p w14:paraId="137200D3">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构成投标文件的其他资料</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616A7695">
            <w:pPr>
              <w:shd w:val="clear"/>
              <w:tabs>
                <w:tab w:val="left" w:pos="4620"/>
              </w:tabs>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详见“3.1 投标文件的组成”和第七章《投标文件格式》要求</w:t>
            </w:r>
          </w:p>
        </w:tc>
      </w:tr>
      <w:tr w14:paraId="7E1853B1">
        <w:tblPrEx>
          <w:tblCellMar>
            <w:top w:w="0" w:type="dxa"/>
            <w:left w:w="108" w:type="dxa"/>
            <w:bottom w:w="0" w:type="dxa"/>
            <w:right w:w="108" w:type="dxa"/>
          </w:tblCellMar>
        </w:tblPrEx>
        <w:trPr>
          <w:trHeight w:val="5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8A12AEE">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w:t>
            </w:r>
          </w:p>
        </w:tc>
        <w:tc>
          <w:tcPr>
            <w:tcW w:w="2226" w:type="dxa"/>
            <w:tcBorders>
              <w:top w:val="single" w:color="auto" w:sz="4" w:space="0"/>
              <w:left w:val="single" w:color="auto" w:sz="4" w:space="0"/>
              <w:bottom w:val="single" w:color="auto" w:sz="4" w:space="0"/>
              <w:right w:val="single" w:color="auto" w:sz="4" w:space="0"/>
            </w:tcBorders>
            <w:vAlign w:val="center"/>
          </w:tcPr>
          <w:p w14:paraId="2E27209A">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最高投标限价或其计算方法</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699B5FE">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本项目最高投标限价总价为</w:t>
            </w:r>
            <w:r>
              <w:rPr>
                <w:rFonts w:hint="default" w:ascii="宋体" w:hAnsi="宋体"/>
                <w:color w:val="auto"/>
                <w:sz w:val="21"/>
                <w:szCs w:val="21"/>
                <w:highlight w:val="none"/>
                <w:u w:val="single"/>
                <w:lang w:val="en-US" w:eastAsia="zh-CN"/>
              </w:rPr>
              <w:t>5274</w:t>
            </w:r>
            <w:r>
              <w:rPr>
                <w:rFonts w:hint="eastAsia" w:ascii="宋体" w:hAnsi="宋体"/>
                <w:color w:val="auto"/>
                <w:sz w:val="21"/>
                <w:szCs w:val="21"/>
                <w:highlight w:val="none"/>
                <w:u w:val="single"/>
                <w:lang w:val="en-US" w:eastAsia="zh-CN"/>
              </w:rPr>
              <w:t>.</w:t>
            </w:r>
            <w:r>
              <w:rPr>
                <w:rFonts w:hint="default" w:ascii="宋体" w:hAnsi="宋体"/>
                <w:color w:val="auto"/>
                <w:sz w:val="21"/>
                <w:szCs w:val="21"/>
                <w:highlight w:val="none"/>
                <w:u w:val="single"/>
                <w:lang w:val="en-US" w:eastAsia="zh-CN"/>
              </w:rPr>
              <w:t>823334</w:t>
            </w:r>
            <w:r>
              <w:rPr>
                <w:rFonts w:hint="eastAsia" w:ascii="宋体" w:hAnsi="宋体" w:eastAsia="宋体" w:cs="宋体"/>
                <w:color w:val="auto"/>
                <w:szCs w:val="21"/>
                <w:highlight w:val="none"/>
              </w:rPr>
              <w:t>万元；其中：</w:t>
            </w:r>
            <w:r>
              <w:rPr>
                <w:rFonts w:hint="eastAsia" w:ascii="宋体" w:hAnsi="宋体" w:cs="宋体"/>
                <w:color w:val="000000" w:themeColor="text1"/>
                <w:kern w:val="0"/>
                <w:szCs w:val="21"/>
                <w:highlight w:val="none"/>
                <w14:textFill>
                  <w14:solidFill>
                    <w14:schemeClr w14:val="tx1"/>
                  </w14:solidFill>
                </w14:textFill>
              </w:rPr>
              <w:t>施工费最高投标限价为</w:t>
            </w:r>
            <w:r>
              <w:rPr>
                <w:rFonts w:hint="eastAsia" w:ascii="宋体" w:hAnsi="宋体" w:cs="宋体"/>
                <w:color w:val="000000" w:themeColor="text1"/>
                <w:kern w:val="0"/>
                <w:szCs w:val="21"/>
                <w:highlight w:val="none"/>
                <w:u w:val="single"/>
                <w14:textFill>
                  <w14:solidFill>
                    <w14:schemeClr w14:val="tx1"/>
                  </w14:solidFill>
                </w14:textFill>
              </w:rPr>
              <w:t>5188.167543</w:t>
            </w:r>
            <w:r>
              <w:rPr>
                <w:rFonts w:hint="eastAsia" w:ascii="宋体" w:hAnsi="宋体" w:cs="宋体"/>
                <w:color w:val="000000" w:themeColor="text1"/>
                <w:kern w:val="0"/>
                <w:szCs w:val="21"/>
                <w:highlight w:val="none"/>
                <w14:textFill>
                  <w14:solidFill>
                    <w14:schemeClr w14:val="tx1"/>
                  </w14:solidFill>
                </w14:textFill>
              </w:rPr>
              <w:t>万元</w:t>
            </w:r>
            <w:r>
              <w:rPr>
                <w:rFonts w:hint="eastAsia" w:ascii="宋体" w:hAnsi="宋体" w:eastAsia="宋体" w:cs="宋体"/>
                <w:color w:val="auto"/>
                <w:szCs w:val="21"/>
                <w:highlight w:val="none"/>
              </w:rPr>
              <w:t>，</w:t>
            </w:r>
            <w:r>
              <w:rPr>
                <w:rFonts w:hint="eastAsia" w:ascii="宋体" w:hAnsi="宋体" w:cs="宋体"/>
                <w:color w:val="000000" w:themeColor="text1"/>
                <w:kern w:val="0"/>
                <w:szCs w:val="21"/>
                <w:highlight w:val="none"/>
                <w14:textFill>
                  <w14:solidFill>
                    <w14:schemeClr w14:val="tx1"/>
                  </w14:solidFill>
                </w14:textFill>
              </w:rPr>
              <w:t>勘察费最高投标限价为</w:t>
            </w:r>
            <w:r>
              <w:rPr>
                <w:rFonts w:hint="eastAsia" w:ascii="宋体" w:hAnsi="宋体" w:cs="宋体"/>
                <w:color w:val="000000" w:themeColor="text1"/>
                <w:kern w:val="0"/>
                <w:szCs w:val="21"/>
                <w:highlight w:val="none"/>
                <w:u w:val="single"/>
                <w14:textFill>
                  <w14:solidFill>
                    <w14:schemeClr w14:val="tx1"/>
                  </w14:solidFill>
                </w14:textFill>
              </w:rPr>
              <w:t>15.4332</w:t>
            </w:r>
            <w:r>
              <w:rPr>
                <w:rFonts w:hint="eastAsia" w:ascii="宋体" w:hAnsi="宋体" w:cs="宋体"/>
                <w:color w:val="000000" w:themeColor="text1"/>
                <w:kern w:val="0"/>
                <w:szCs w:val="21"/>
                <w:highlight w:val="none"/>
                <w14:textFill>
                  <w14:solidFill>
                    <w14:schemeClr w14:val="tx1"/>
                  </w14:solidFill>
                </w14:textFill>
              </w:rPr>
              <w:t>万元；设计费最高投标限价为</w:t>
            </w:r>
            <w:r>
              <w:rPr>
                <w:rFonts w:hint="default" w:ascii="宋体" w:hAnsi="宋体"/>
                <w:color w:val="auto"/>
                <w:sz w:val="21"/>
                <w:szCs w:val="21"/>
                <w:highlight w:val="none"/>
                <w:u w:val="single"/>
                <w:lang w:val="en-US" w:eastAsia="zh-CN"/>
              </w:rPr>
              <w:t>71</w:t>
            </w:r>
            <w:r>
              <w:rPr>
                <w:rFonts w:hint="eastAsia" w:ascii="宋体" w:hAnsi="宋体"/>
                <w:color w:val="auto"/>
                <w:sz w:val="21"/>
                <w:szCs w:val="21"/>
                <w:highlight w:val="none"/>
                <w:u w:val="single"/>
                <w:lang w:val="en-US" w:eastAsia="zh-CN"/>
              </w:rPr>
              <w:t>.</w:t>
            </w:r>
            <w:r>
              <w:rPr>
                <w:rFonts w:hint="default" w:ascii="宋体" w:hAnsi="宋体"/>
                <w:color w:val="auto"/>
                <w:sz w:val="21"/>
                <w:szCs w:val="21"/>
                <w:highlight w:val="none"/>
                <w:u w:val="single"/>
                <w:lang w:val="en-US" w:eastAsia="zh-CN"/>
              </w:rPr>
              <w:t>222591</w:t>
            </w:r>
            <w:r>
              <w:rPr>
                <w:rFonts w:hint="eastAsia" w:ascii="宋体" w:hAnsi="宋体" w:cs="宋体"/>
                <w:color w:val="000000" w:themeColor="text1"/>
                <w:kern w:val="0"/>
                <w:szCs w:val="21"/>
                <w:highlight w:val="none"/>
                <w:u w:val="single"/>
                <w14:textFill>
                  <w14:solidFill>
                    <w14:schemeClr w14:val="tx1"/>
                  </w14:solidFill>
                </w14:textFill>
              </w:rPr>
              <w:t>万元</w:t>
            </w:r>
            <w:r>
              <w:rPr>
                <w:rFonts w:hint="eastAsia" w:ascii="宋体" w:hAnsi="宋体" w:eastAsia="宋体" w:cs="宋体"/>
                <w:color w:val="auto"/>
                <w:szCs w:val="21"/>
                <w:highlight w:val="none"/>
              </w:rPr>
              <w:t>。</w:t>
            </w:r>
          </w:p>
          <w:p w14:paraId="13EAE512">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注：</w:t>
            </w:r>
            <w:r>
              <w:rPr>
                <w:rFonts w:hint="eastAsia" w:ascii="宋体" w:hAnsi="宋体" w:cs="宋体"/>
                <w:color w:val="000000" w:themeColor="text1"/>
                <w:kern w:val="0"/>
                <w:szCs w:val="21"/>
                <w:highlight w:val="none"/>
                <w:u w:val="single"/>
                <w14:textFill>
                  <w14:solidFill>
                    <w14:schemeClr w14:val="tx1"/>
                  </w14:solidFill>
                </w14:textFill>
              </w:rPr>
              <w:t>投标人的投标总价或</w:t>
            </w:r>
            <w:r>
              <w:rPr>
                <w:rFonts w:hint="eastAsia" w:ascii="宋体" w:hAnsi="宋体" w:cs="宋体"/>
                <w:color w:val="000000" w:themeColor="text1"/>
                <w:kern w:val="0"/>
                <w:szCs w:val="21"/>
                <w:highlight w:val="none"/>
                <w:u w:val="single"/>
                <w:lang w:eastAsia="zh-CN"/>
                <w14:textFill>
                  <w14:solidFill>
                    <w14:schemeClr w14:val="tx1"/>
                  </w14:solidFill>
                </w14:textFill>
              </w:rPr>
              <w:t>勘察</w:t>
            </w:r>
            <w:r>
              <w:rPr>
                <w:rFonts w:hint="eastAsia" w:ascii="宋体" w:hAnsi="宋体" w:cs="宋体"/>
                <w:color w:val="000000" w:themeColor="text1"/>
                <w:kern w:val="0"/>
                <w:szCs w:val="21"/>
                <w:highlight w:val="none"/>
                <w:u w:val="single"/>
                <w:lang w:val="en-US" w:eastAsia="zh-CN"/>
                <w14:textFill>
                  <w14:solidFill>
                    <w14:schemeClr w14:val="tx1"/>
                  </w14:solidFill>
                </w14:textFill>
              </w:rPr>
              <w:t>费或</w:t>
            </w:r>
            <w:r>
              <w:rPr>
                <w:rFonts w:hint="eastAsia" w:ascii="宋体" w:hAnsi="宋体" w:cs="宋体"/>
                <w:color w:val="000000" w:themeColor="text1"/>
                <w:kern w:val="0"/>
                <w:szCs w:val="21"/>
                <w:highlight w:val="none"/>
                <w:u w:val="single"/>
                <w14:textFill>
                  <w14:solidFill>
                    <w14:schemeClr w14:val="tx1"/>
                  </w14:solidFill>
                </w14:textFill>
              </w:rPr>
              <w:t>设计费或施工费超过上述最高投标限价的视为无效投标</w:t>
            </w:r>
            <w:r>
              <w:rPr>
                <w:rFonts w:hint="eastAsia" w:ascii="宋体" w:hAnsi="宋体" w:eastAsia="宋体" w:cs="宋体"/>
                <w:color w:val="auto"/>
                <w:szCs w:val="21"/>
                <w:highlight w:val="none"/>
                <w:u w:val="single"/>
              </w:rPr>
              <w:t>。</w:t>
            </w:r>
          </w:p>
        </w:tc>
      </w:tr>
      <w:tr w14:paraId="1AE4D98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A6A3258">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2226" w:type="dxa"/>
            <w:tcBorders>
              <w:top w:val="single" w:color="auto" w:sz="4" w:space="0"/>
              <w:left w:val="single" w:color="auto" w:sz="4" w:space="0"/>
              <w:bottom w:val="single" w:color="auto" w:sz="4" w:space="0"/>
              <w:right w:val="single" w:color="auto" w:sz="4" w:space="0"/>
            </w:tcBorders>
            <w:vAlign w:val="center"/>
          </w:tcPr>
          <w:p w14:paraId="491713AD">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投标报价的其他要求</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7A3B491">
            <w:pPr>
              <w:widowControl/>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1、投标人总投标报价以及</w:t>
            </w:r>
            <w:r>
              <w:rPr>
                <w:rFonts w:hint="eastAsia" w:ascii="宋体" w:hAnsi="宋体" w:cs="宋体"/>
                <w:color w:val="000000" w:themeColor="text1"/>
                <w:szCs w:val="21"/>
                <w:highlight w:val="none"/>
                <w:lang w:eastAsia="zh-CN" w:bidi="ar"/>
                <w14:textFill>
                  <w14:solidFill>
                    <w14:schemeClr w14:val="tx1"/>
                  </w14:solidFill>
                </w14:textFill>
              </w:rPr>
              <w:t>勘察</w:t>
            </w:r>
            <w:r>
              <w:rPr>
                <w:rFonts w:hint="eastAsia" w:ascii="宋体" w:hAnsi="宋体" w:cs="宋体"/>
                <w:color w:val="000000" w:themeColor="text1"/>
                <w:szCs w:val="21"/>
                <w:highlight w:val="none"/>
                <w:lang w:val="en-US" w:eastAsia="zh-CN" w:bidi="ar"/>
                <w14:textFill>
                  <w14:solidFill>
                    <w14:schemeClr w14:val="tx1"/>
                  </w14:solidFill>
                </w14:textFill>
              </w:rPr>
              <w:t>费、</w:t>
            </w:r>
            <w:r>
              <w:rPr>
                <w:rFonts w:hint="eastAsia" w:ascii="宋体" w:hAnsi="宋体" w:eastAsia="宋体" w:cs="宋体"/>
                <w:color w:val="000000" w:themeColor="text1"/>
                <w:szCs w:val="21"/>
                <w:highlight w:val="none"/>
                <w:lang w:bidi="ar"/>
                <w14:textFill>
                  <w14:solidFill>
                    <w14:schemeClr w14:val="tx1"/>
                  </w14:solidFill>
                </w14:textFill>
              </w:rPr>
              <w:t>设计费、施工费等各单项报价均不得超过招标控制价。</w:t>
            </w:r>
          </w:p>
          <w:p w14:paraId="12FCB47C">
            <w:pPr>
              <w:widowControl/>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2、投标报价要求及格式详见第七章《投标文件格式》及招标控制价要求。</w:t>
            </w:r>
          </w:p>
          <w:p w14:paraId="5C365880">
            <w:pPr>
              <w:widowControl/>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w:t>
            </w:r>
            <w:r>
              <w:rPr>
                <w:rFonts w:hint="eastAsia" w:ascii="宋体" w:hAnsi="宋体" w:cs="宋体"/>
                <w:color w:val="000000" w:themeColor="text1"/>
                <w:szCs w:val="21"/>
                <w:highlight w:val="none"/>
                <w:lang w:eastAsia="zh-CN" w:bidi="ar"/>
                <w14:textFill>
                  <w14:solidFill>
                    <w14:schemeClr w14:val="tx1"/>
                  </w14:solidFill>
                </w14:textFill>
              </w:rPr>
              <w:t>勘察</w:t>
            </w:r>
            <w:r>
              <w:rPr>
                <w:rFonts w:hint="eastAsia" w:ascii="宋体" w:hAnsi="宋体" w:cs="宋体"/>
                <w:color w:val="000000" w:themeColor="text1"/>
                <w:szCs w:val="21"/>
                <w:highlight w:val="none"/>
                <w:lang w:val="en-US" w:eastAsia="zh-CN" w:bidi="ar"/>
                <w14:textFill>
                  <w14:solidFill>
                    <w14:schemeClr w14:val="tx1"/>
                  </w14:solidFill>
                </w14:textFill>
              </w:rPr>
              <w:t>费、</w:t>
            </w:r>
            <w:r>
              <w:rPr>
                <w:rFonts w:hint="eastAsia" w:ascii="宋体" w:hAnsi="宋体" w:eastAsia="宋体" w:cs="宋体"/>
                <w:color w:val="000000" w:themeColor="text1"/>
                <w:szCs w:val="21"/>
                <w:highlight w:val="none"/>
                <w:lang w:bidi="ar"/>
                <w14:textFill>
                  <w14:solidFill>
                    <w14:schemeClr w14:val="tx1"/>
                  </w14:solidFill>
                </w14:textFill>
              </w:rPr>
              <w:t>设计费、施工费以区财政部门或行业主管部门或业主授权委托第三方咨询单位审定得出合同价为准。</w:t>
            </w:r>
          </w:p>
          <w:p w14:paraId="5D97525E">
            <w:pPr>
              <w:widowControl/>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4、招标人有权根据实际情况对建设内容进行调整。招标人减少的项目无论有无替代，发包人都不予补偿。</w:t>
            </w:r>
          </w:p>
          <w:p w14:paraId="736CE267">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lang w:val="en-US" w:eastAsia="zh-CN" w:bidi="ar"/>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工程成本警戒价</w:t>
            </w:r>
            <w:r>
              <w:rPr>
                <w:rFonts w:hint="eastAsia" w:ascii="宋体" w:hAnsi="宋体"/>
                <w:color w:val="000000" w:themeColor="text1"/>
                <w:szCs w:val="21"/>
                <w:highlight w:val="none"/>
                <w:u w:val="single"/>
                <w:lang w:val="en-US" w:eastAsia="zh-CN"/>
                <w14:textFill>
                  <w14:solidFill>
                    <w14:schemeClr w14:val="tx1"/>
                  </w14:solidFill>
                </w14:textFill>
              </w:rPr>
              <w:t>4747.341001</w:t>
            </w:r>
            <w:r>
              <w:rPr>
                <w:rFonts w:hint="eastAsia" w:ascii="宋体" w:hAnsi="宋体" w:eastAsia="宋体" w:cs="宋体"/>
                <w:color w:val="000000" w:themeColor="text1"/>
                <w:szCs w:val="21"/>
                <w:highlight w:val="none"/>
                <w:lang w:val="en-US" w:eastAsia="zh-CN" w:bidi="ar"/>
                <w14:textFill>
                  <w14:solidFill>
                    <w14:schemeClr w14:val="tx1"/>
                  </w14:solidFill>
                </w14:textFill>
              </w:rPr>
              <w:t>万元</w:t>
            </w:r>
            <w:r>
              <w:rPr>
                <w:rFonts w:hint="eastAsia" w:ascii="宋体" w:hAnsi="宋体" w:cs="宋体"/>
                <w:color w:val="000000" w:themeColor="text1"/>
                <w:szCs w:val="21"/>
                <w:highlight w:val="none"/>
                <w14:textFill>
                  <w14:solidFill>
                    <w14:schemeClr w14:val="tx1"/>
                  </w14:solidFill>
                </w14:textFill>
              </w:rPr>
              <w:t>（最高投标限价的</w:t>
            </w:r>
            <w:r>
              <w:rPr>
                <w:rFonts w:ascii="宋体" w:hAnsi="宋体" w:cs="宋体"/>
                <w:color w:val="000000" w:themeColor="text1"/>
                <w:szCs w:val="21"/>
                <w:highlight w:val="none"/>
                <w14:textFill>
                  <w14:solidFill>
                    <w14:schemeClr w14:val="tx1"/>
                  </w14:solidFill>
                </w14:textFill>
              </w:rPr>
              <w:t>9</w:t>
            </w:r>
            <w:r>
              <w:rPr>
                <w:rFonts w:hint="eastAsia" w:ascii="宋体" w:hAnsi="宋体" w:cs="宋体"/>
                <w:color w:val="000000" w:themeColor="text1"/>
                <w:szCs w:val="21"/>
                <w:highlight w:val="none"/>
                <w:lang w:val="en-US" w:eastAsia="zh-CN"/>
                <w14:textFill>
                  <w14:solidFill>
                    <w14:schemeClr w14:val="tx1"/>
                  </w14:solidFill>
                </w14:textFill>
              </w:rPr>
              <w:t>0</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bidi="ar"/>
                <w14:textFill>
                  <w14:solidFill>
                    <w14:schemeClr w14:val="tx1"/>
                  </w14:solidFill>
                </w14:textFill>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03E434C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0C9B760">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2226" w:type="dxa"/>
            <w:tcBorders>
              <w:top w:val="single" w:color="auto" w:sz="4" w:space="0"/>
              <w:left w:val="single" w:color="auto" w:sz="4" w:space="0"/>
              <w:bottom w:val="single" w:color="auto" w:sz="4" w:space="0"/>
              <w:right w:val="single" w:color="auto" w:sz="4" w:space="0"/>
            </w:tcBorders>
            <w:vAlign w:val="center"/>
          </w:tcPr>
          <w:p w14:paraId="0B6CDCE0">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094FF23">
            <w:pPr>
              <w:shd w:val="clear"/>
              <w:spacing w:line="276" w:lineRule="auto"/>
              <w:rPr>
                <w:rFonts w:hint="eastAsia" w:ascii="宋体" w:hAnsi="宋体" w:eastAsia="宋体" w:cs="宋体"/>
                <w:color w:val="auto"/>
                <w:szCs w:val="21"/>
                <w:highlight w:val="none"/>
              </w:rPr>
            </w:pPr>
            <w:r>
              <w:rPr>
                <w:rFonts w:hint="eastAsia" w:ascii="宋体" w:hAnsi="宋体" w:cs="宋体"/>
                <w:b/>
                <w:bCs/>
                <w:color w:val="auto"/>
                <w:kern w:val="0"/>
                <w:szCs w:val="21"/>
                <w:highlight w:val="none"/>
                <w:u w:val="single"/>
                <w:lang w:val="en-US" w:eastAsia="zh-CN"/>
              </w:rPr>
              <w:t>120</w:t>
            </w:r>
            <w:r>
              <w:rPr>
                <w:rFonts w:hint="eastAsia" w:ascii="宋体" w:hAnsi="宋体" w:eastAsia="宋体" w:cs="宋体"/>
                <w:color w:val="auto"/>
                <w:kern w:val="0"/>
                <w:szCs w:val="21"/>
                <w:highlight w:val="none"/>
              </w:rPr>
              <w:t>日历天（从投标截止之日计起）</w:t>
            </w:r>
          </w:p>
        </w:tc>
      </w:tr>
      <w:tr w14:paraId="479962D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A725FBC">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26" w:type="dxa"/>
            <w:tcBorders>
              <w:top w:val="single" w:color="auto" w:sz="4" w:space="0"/>
              <w:left w:val="single" w:color="auto" w:sz="4" w:space="0"/>
              <w:bottom w:val="single" w:color="auto" w:sz="4" w:space="0"/>
              <w:right w:val="single" w:color="auto" w:sz="4" w:space="0"/>
            </w:tcBorders>
            <w:vAlign w:val="center"/>
          </w:tcPr>
          <w:p w14:paraId="01165C8B">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4953F67">
            <w:pPr>
              <w:widowControl/>
              <w:shd w:val="clear"/>
              <w:spacing w:line="276"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本项目不要求递交投标保证金</w:t>
            </w:r>
          </w:p>
        </w:tc>
      </w:tr>
      <w:tr w14:paraId="436AABF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965E2E4">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w:t>
            </w:r>
          </w:p>
        </w:tc>
        <w:tc>
          <w:tcPr>
            <w:tcW w:w="2226" w:type="dxa"/>
            <w:tcBorders>
              <w:top w:val="single" w:color="auto" w:sz="4" w:space="0"/>
              <w:left w:val="single" w:color="auto" w:sz="4" w:space="0"/>
              <w:bottom w:val="single" w:color="auto" w:sz="4" w:space="0"/>
              <w:right w:val="single" w:color="auto" w:sz="4" w:space="0"/>
            </w:tcBorders>
            <w:vAlign w:val="center"/>
          </w:tcPr>
          <w:p w14:paraId="5BDE4A4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近年财务状况</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F77CD71">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5150A6A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6C6F38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w:t>
            </w:r>
          </w:p>
        </w:tc>
        <w:tc>
          <w:tcPr>
            <w:tcW w:w="2226" w:type="dxa"/>
            <w:tcBorders>
              <w:top w:val="single" w:color="auto" w:sz="4" w:space="0"/>
              <w:left w:val="single" w:color="auto" w:sz="4" w:space="0"/>
              <w:bottom w:val="single" w:color="auto" w:sz="4" w:space="0"/>
              <w:right w:val="single" w:color="auto" w:sz="4" w:space="0"/>
            </w:tcBorders>
            <w:vAlign w:val="center"/>
          </w:tcPr>
          <w:p w14:paraId="54E31D2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近年完成的类似项目</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A47A660">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w:t>
            </w:r>
          </w:p>
        </w:tc>
      </w:tr>
      <w:tr w14:paraId="1EC61169">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595DE58">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w:t>
            </w:r>
          </w:p>
        </w:tc>
        <w:tc>
          <w:tcPr>
            <w:tcW w:w="2226" w:type="dxa"/>
            <w:tcBorders>
              <w:top w:val="single" w:color="auto" w:sz="4" w:space="0"/>
              <w:left w:val="single" w:color="auto" w:sz="4" w:space="0"/>
              <w:bottom w:val="single" w:color="auto" w:sz="4" w:space="0"/>
              <w:right w:val="single" w:color="auto" w:sz="4" w:space="0"/>
            </w:tcBorders>
            <w:vAlign w:val="center"/>
          </w:tcPr>
          <w:p w14:paraId="27B32755">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近年发生的重大诉讼及仲裁情况</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57C40DA">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620BA26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A29EDEB">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2226" w:type="dxa"/>
            <w:tcBorders>
              <w:top w:val="single" w:color="auto" w:sz="4" w:space="0"/>
              <w:left w:val="single" w:color="auto" w:sz="4" w:space="0"/>
              <w:bottom w:val="single" w:color="auto" w:sz="4" w:space="0"/>
              <w:right w:val="single" w:color="auto" w:sz="4" w:space="0"/>
            </w:tcBorders>
            <w:vAlign w:val="center"/>
          </w:tcPr>
          <w:p w14:paraId="752BDB24">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559E067">
            <w:pPr>
              <w:pStyle w:val="16"/>
              <w:shd w:val="clear"/>
              <w:topLinePunct/>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614FB238">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w:t>
            </w:r>
          </w:p>
        </w:tc>
      </w:tr>
      <w:tr w14:paraId="78711CC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60D1F5B">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w:t>
            </w:r>
          </w:p>
        </w:tc>
        <w:tc>
          <w:tcPr>
            <w:tcW w:w="2226" w:type="dxa"/>
            <w:tcBorders>
              <w:top w:val="single" w:color="auto" w:sz="4" w:space="0"/>
              <w:left w:val="single" w:color="auto" w:sz="4" w:space="0"/>
              <w:bottom w:val="single" w:color="auto" w:sz="4" w:space="0"/>
              <w:right w:val="single" w:color="auto" w:sz="4" w:space="0"/>
            </w:tcBorders>
            <w:vAlign w:val="center"/>
          </w:tcPr>
          <w:p w14:paraId="23C189A8">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签字或盖章要求</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50E20C0E">
            <w:pPr>
              <w:shd w:val="clea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采用单位数字证书，按招标文件要求在相应位置加盖电子印章。投标文件中需个人签字或盖章的，应加盖个人电子印章或在线下完成后扫描上传。按照广州交易集团有限公司（广州公共资源交易中心）交易平台关于全流程电子化项目的相关指南进行操作。联合体投标的，除投标文件中的《</w:t>
            </w:r>
            <w:r>
              <w:rPr>
                <w:rFonts w:hint="eastAsia" w:ascii="宋体" w:hAnsi="宋体" w:cs="宋体"/>
                <w:color w:val="auto"/>
                <w:szCs w:val="21"/>
                <w:highlight w:val="none"/>
                <w:u w:val="single"/>
                <w:lang w:eastAsia="zh-CN"/>
              </w:rPr>
              <w:t>联合体协议书</w:t>
            </w:r>
            <w:r>
              <w:rPr>
                <w:rFonts w:hint="eastAsia" w:ascii="宋体" w:hAnsi="宋体" w:eastAsia="宋体" w:cs="宋体"/>
                <w:color w:val="auto"/>
                <w:szCs w:val="21"/>
                <w:highlight w:val="none"/>
                <w:u w:val="single"/>
              </w:rPr>
              <w:t>》需联合体各方盖章、签字外，投标文件其他内容中的“投标人”、“声明企业”应填写联合体各方的单位全称，但由主办方盖章、签字即可。</w:t>
            </w:r>
          </w:p>
        </w:tc>
      </w:tr>
      <w:tr w14:paraId="5888F494">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5759533">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3.7.4</w:t>
            </w:r>
          </w:p>
        </w:tc>
        <w:tc>
          <w:tcPr>
            <w:tcW w:w="2226" w:type="dxa"/>
            <w:tcBorders>
              <w:top w:val="single" w:color="auto" w:sz="4" w:space="0"/>
              <w:left w:val="single" w:color="auto" w:sz="4" w:space="0"/>
              <w:bottom w:val="single" w:color="auto" w:sz="4" w:space="0"/>
              <w:right w:val="single" w:color="auto" w:sz="4" w:space="0"/>
            </w:tcBorders>
            <w:vAlign w:val="center"/>
          </w:tcPr>
          <w:p w14:paraId="08BA7A63">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481CA686">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12B23CF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B3E1928">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3.7.5</w:t>
            </w:r>
          </w:p>
        </w:tc>
        <w:tc>
          <w:tcPr>
            <w:tcW w:w="2226" w:type="dxa"/>
            <w:tcBorders>
              <w:top w:val="single" w:color="auto" w:sz="4" w:space="0"/>
              <w:left w:val="single" w:color="auto" w:sz="4" w:space="0"/>
              <w:bottom w:val="single" w:color="auto" w:sz="4" w:space="0"/>
              <w:right w:val="single" w:color="auto" w:sz="4" w:space="0"/>
            </w:tcBorders>
            <w:vAlign w:val="center"/>
          </w:tcPr>
          <w:p w14:paraId="4632F207">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装订要求</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A8C64F3">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14:paraId="208BE856">
        <w:tblPrEx>
          <w:tblCellMar>
            <w:top w:w="0" w:type="dxa"/>
            <w:left w:w="108" w:type="dxa"/>
            <w:bottom w:w="0" w:type="dxa"/>
            <w:right w:w="108" w:type="dxa"/>
          </w:tblCellMar>
        </w:tblPrEx>
        <w:trPr>
          <w:trHeight w:val="185" w:hRule="atLeast"/>
        </w:trPr>
        <w:tc>
          <w:tcPr>
            <w:tcW w:w="1165" w:type="dxa"/>
            <w:tcBorders>
              <w:top w:val="single" w:color="auto" w:sz="4" w:space="0"/>
              <w:left w:val="single" w:color="auto" w:sz="4" w:space="0"/>
              <w:bottom w:val="single" w:color="auto" w:sz="4" w:space="0"/>
              <w:right w:val="single" w:color="auto" w:sz="4" w:space="0"/>
            </w:tcBorders>
            <w:vAlign w:val="center"/>
          </w:tcPr>
          <w:p w14:paraId="516B164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w:t>
            </w:r>
          </w:p>
        </w:tc>
        <w:tc>
          <w:tcPr>
            <w:tcW w:w="2226" w:type="dxa"/>
            <w:tcBorders>
              <w:top w:val="single" w:color="auto" w:sz="4" w:space="0"/>
              <w:left w:val="single" w:color="auto" w:sz="4" w:space="0"/>
              <w:bottom w:val="single" w:color="auto" w:sz="4" w:space="0"/>
              <w:right w:val="single" w:color="auto" w:sz="4" w:space="0"/>
            </w:tcBorders>
            <w:vAlign w:val="center"/>
          </w:tcPr>
          <w:p w14:paraId="26FDECD7">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封套上应载明的信息</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34BF07C">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p>
        </w:tc>
      </w:tr>
      <w:tr w14:paraId="5D9CCA1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9CB8346">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w:t>
            </w:r>
          </w:p>
        </w:tc>
        <w:tc>
          <w:tcPr>
            <w:tcW w:w="2226" w:type="dxa"/>
            <w:tcBorders>
              <w:top w:val="single" w:color="auto" w:sz="4" w:space="0"/>
              <w:left w:val="single" w:color="auto" w:sz="4" w:space="0"/>
              <w:bottom w:val="single" w:color="auto" w:sz="4" w:space="0"/>
              <w:right w:val="single" w:color="auto" w:sz="4" w:space="0"/>
            </w:tcBorders>
            <w:vAlign w:val="center"/>
          </w:tcPr>
          <w:p w14:paraId="07C70FF8">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递交投标文件地点</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A3B14EA">
            <w:pPr>
              <w:shd w:val="clear"/>
              <w:spacing w:line="27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投标人应在截止时间前通过广州交易集团有限公司（广州公共资源交易中心）交易平台递交电子投标文件。</w:t>
            </w:r>
          </w:p>
        </w:tc>
      </w:tr>
      <w:tr w14:paraId="78EB23F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E76C298">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w:t>
            </w:r>
          </w:p>
        </w:tc>
        <w:tc>
          <w:tcPr>
            <w:tcW w:w="2226" w:type="dxa"/>
            <w:tcBorders>
              <w:top w:val="single" w:color="auto" w:sz="4" w:space="0"/>
              <w:left w:val="single" w:color="auto" w:sz="4" w:space="0"/>
              <w:bottom w:val="single" w:color="auto" w:sz="4" w:space="0"/>
              <w:right w:val="single" w:color="auto" w:sz="4" w:space="0"/>
            </w:tcBorders>
            <w:vAlign w:val="center"/>
          </w:tcPr>
          <w:p w14:paraId="4BA1C21D">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是否退还投标文件</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AB540A4">
            <w:pPr>
              <w:pStyle w:val="16"/>
              <w:shd w:val="clear"/>
              <w:topLinePunct/>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p w14:paraId="26244E79">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r>
      <w:tr w14:paraId="50262FB2">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5B80DC15">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26" w:type="dxa"/>
            <w:tcBorders>
              <w:top w:val="single" w:color="auto" w:sz="4" w:space="0"/>
              <w:left w:val="single" w:color="auto" w:sz="4" w:space="0"/>
              <w:bottom w:val="single" w:color="auto" w:sz="4" w:space="0"/>
              <w:right w:val="single" w:color="auto" w:sz="4" w:space="0"/>
            </w:tcBorders>
            <w:vAlign w:val="center"/>
          </w:tcPr>
          <w:p w14:paraId="6C73C1DE">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41DAC247">
            <w:pPr>
              <w:widowControl/>
              <w:shd w:val="clear"/>
              <w:spacing w:line="27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w:t>
            </w:r>
            <w:r>
              <w:rPr>
                <w:rFonts w:hint="eastAsia" w:ascii="宋体" w:hAnsi="宋体" w:eastAsia="宋体" w:cs="宋体"/>
                <w:color w:val="auto"/>
                <w:kern w:val="0"/>
                <w:szCs w:val="21"/>
                <w:highlight w:val="none"/>
                <w:u w:val="single"/>
              </w:rPr>
              <w:t>开标时间同投标截止时间。</w:t>
            </w:r>
          </w:p>
          <w:p w14:paraId="13743882">
            <w:pPr>
              <w:widowControl/>
              <w:shd w:val="clear"/>
              <w:spacing w:line="27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开标地点：</w:t>
            </w:r>
            <w:r>
              <w:rPr>
                <w:rFonts w:hint="eastAsia" w:ascii="宋体" w:hAnsi="宋体" w:eastAsia="宋体" w:cs="宋体"/>
                <w:color w:val="auto"/>
                <w:kern w:val="0"/>
                <w:szCs w:val="21"/>
                <w:highlight w:val="none"/>
                <w:u w:val="single"/>
              </w:rPr>
              <w:t>在广州交易集团有限公司（广州公共资源交易中心）交易平台进行网上开标。</w:t>
            </w:r>
          </w:p>
        </w:tc>
      </w:tr>
      <w:tr w14:paraId="168663BE">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single" w:color="auto" w:sz="4" w:space="0"/>
              <w:right w:val="single" w:color="auto" w:sz="4" w:space="0"/>
            </w:tcBorders>
            <w:vAlign w:val="center"/>
          </w:tcPr>
          <w:p w14:paraId="506DC478">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26" w:type="dxa"/>
            <w:tcBorders>
              <w:top w:val="single" w:color="auto" w:sz="4" w:space="0"/>
              <w:left w:val="single" w:color="auto" w:sz="4" w:space="0"/>
              <w:bottom w:val="single" w:color="auto" w:sz="4" w:space="0"/>
              <w:right w:val="single" w:color="auto" w:sz="4" w:space="0"/>
            </w:tcBorders>
            <w:vAlign w:val="center"/>
          </w:tcPr>
          <w:p w14:paraId="6E2D31E5">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08BC1250">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主持人按下列程序进行开标：</w:t>
            </w:r>
          </w:p>
          <w:p w14:paraId="3B575779">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（1）宣布开标纪律；</w:t>
            </w:r>
          </w:p>
          <w:p w14:paraId="036C11CB">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（2）在投标截止时间后</w:t>
            </w:r>
            <w:r>
              <w:rPr>
                <w:rFonts w:hint="eastAsia" w:ascii="宋体" w:hAnsi="宋体" w:cs="宋体"/>
                <w:color w:val="auto"/>
                <w:szCs w:val="21"/>
                <w:highlight w:val="none"/>
                <w:lang w:val="en-US" w:eastAsia="zh-CN"/>
              </w:rPr>
              <w:t>1小时</w:t>
            </w:r>
            <w:r>
              <w:rPr>
                <w:rFonts w:hint="eastAsia" w:ascii="宋体" w:hAnsi="宋体" w:eastAsia="宋体" w:cs="宋体"/>
                <w:color w:val="auto"/>
                <w:szCs w:val="21"/>
                <w:highlight w:val="none"/>
              </w:rPr>
              <w:t>内，投标人通过递交投标文件的交易平台对已递交的电子投标文件进行解密。投标人完成解密后，再由招标人进行解密（投标人只用执行一次解密，招标人执行解密次数根据招标文件开标次数确定）。</w:t>
            </w:r>
          </w:p>
          <w:p w14:paraId="44A6B8E3">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（3）解密完成后，公布：a投标人名称；b投标文件递交情况；c投标文件解密情况；d项目负责人、施工负责人、</w:t>
            </w:r>
            <w:r>
              <w:rPr>
                <w:rFonts w:hint="eastAsia" w:ascii="宋体" w:hAnsi="宋体" w:cs="宋体"/>
                <w:color w:val="auto"/>
                <w:szCs w:val="21"/>
                <w:highlight w:val="none"/>
                <w:lang w:val="en-US" w:eastAsia="zh-CN"/>
              </w:rPr>
              <w:t>勘察负责人、</w:t>
            </w:r>
            <w:r>
              <w:rPr>
                <w:rFonts w:hint="eastAsia" w:ascii="宋体" w:hAnsi="宋体" w:eastAsia="宋体" w:cs="宋体"/>
                <w:color w:val="auto"/>
                <w:szCs w:val="21"/>
                <w:highlight w:val="none"/>
              </w:rPr>
              <w:t>设计负责人、专职安全员；e投标报价（含</w:t>
            </w:r>
            <w:r>
              <w:rPr>
                <w:rFonts w:hint="eastAsia" w:ascii="宋体" w:hAnsi="宋体" w:cs="宋体"/>
                <w:color w:val="000000" w:themeColor="text1"/>
                <w:kern w:val="0"/>
                <w:szCs w:val="21"/>
                <w:highlight w:val="none"/>
                <w:lang w:eastAsia="zh-CN" w:bidi="ar"/>
                <w14:textFill>
                  <w14:solidFill>
                    <w14:schemeClr w14:val="tx1"/>
                  </w14:solidFill>
                </w14:textFill>
              </w:rPr>
              <w:t>勘察</w:t>
            </w:r>
            <w:r>
              <w:rPr>
                <w:rFonts w:hint="eastAsia" w:ascii="宋体" w:hAnsi="宋体" w:cs="宋体"/>
                <w:color w:val="000000" w:themeColor="text1"/>
                <w:kern w:val="0"/>
                <w:szCs w:val="21"/>
                <w:highlight w:val="none"/>
                <w:lang w:val="en-US" w:eastAsia="zh-CN" w:bidi="ar"/>
                <w14:textFill>
                  <w14:solidFill>
                    <w14:schemeClr w14:val="tx1"/>
                  </w14:solidFill>
                </w14:textFill>
              </w:rPr>
              <w:t>费</w:t>
            </w:r>
            <w:r>
              <w:rPr>
                <w:rFonts w:hint="eastAsia" w:ascii="宋体" w:hAnsi="宋体" w:cs="宋体"/>
                <w:color w:val="000000" w:themeColor="text1"/>
                <w:kern w:val="0"/>
                <w:szCs w:val="21"/>
                <w:highlight w:val="none"/>
                <w:lang w:bidi="ar"/>
                <w14:textFill>
                  <w14:solidFill>
                    <w14:schemeClr w14:val="tx1"/>
                  </w14:solidFill>
                </w14:textFill>
              </w:rPr>
              <w:t>报价</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eastAsia="宋体" w:cs="宋体"/>
                <w:color w:val="auto"/>
                <w:szCs w:val="21"/>
                <w:highlight w:val="none"/>
              </w:rPr>
              <w:t>设计费报价和</w:t>
            </w:r>
            <w:r>
              <w:rPr>
                <w:rFonts w:hint="eastAsia" w:ascii="宋体" w:hAnsi="宋体" w:cs="宋体"/>
                <w:color w:val="auto"/>
                <w:szCs w:val="21"/>
                <w:highlight w:val="none"/>
                <w:lang w:val="en-US" w:eastAsia="zh-CN"/>
              </w:rPr>
              <w:t>施工</w:t>
            </w:r>
            <w:r>
              <w:rPr>
                <w:rFonts w:hint="eastAsia" w:ascii="宋体" w:hAnsi="宋体" w:eastAsia="宋体" w:cs="宋体"/>
                <w:color w:val="auto"/>
                <w:szCs w:val="21"/>
                <w:highlight w:val="none"/>
              </w:rPr>
              <w:t>费报价）；f工期；</w:t>
            </w:r>
            <w:r>
              <w:rPr>
                <w:rFonts w:hint="eastAsia" w:ascii="宋体" w:hAnsi="宋体" w:cs="宋体"/>
                <w:color w:val="000000" w:themeColor="text1"/>
                <w:kern w:val="0"/>
                <w:szCs w:val="21"/>
                <w:highlight w:val="none"/>
                <w:lang w:bidi="ar"/>
                <w14:textFill>
                  <w14:solidFill>
                    <w14:schemeClr w14:val="tx1"/>
                  </w14:solidFill>
                </w14:textFill>
              </w:rPr>
              <w:t>g质量标准；h</w:t>
            </w:r>
            <w:r>
              <w:rPr>
                <w:rFonts w:hint="eastAsia" w:ascii="宋体" w:hAnsi="宋体" w:eastAsia="宋体" w:cs="宋体"/>
                <w:color w:val="auto"/>
                <w:szCs w:val="21"/>
                <w:highlight w:val="none"/>
              </w:rPr>
              <w:t>投标人的加密打包投标文件电脑机器特征码等主要内容，并记录在案。未在规定时间内解密的投标文件不参与开标、评标。</w:t>
            </w:r>
          </w:p>
          <w:p w14:paraId="36FDE149">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（4）截标后，开标开始时间因故推迟的，相关评标信息仍以原定的开标开始时间的信息为准。</w:t>
            </w:r>
          </w:p>
          <w:p w14:paraId="0A6718C5">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（5）备用光盘的读取按“10 电子招标投标”第6点的规定执行。</w:t>
            </w:r>
          </w:p>
          <w:p w14:paraId="54A93BD0">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7ED9FE20">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4D4FE2DD">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（8）投标人未参加开标或在规定的时间内未提出异议的，视为对开标无异议。</w:t>
            </w:r>
          </w:p>
          <w:p w14:paraId="74B2B51F">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（9）开标时，两个（含两个）以上的投标人加密打包投标文件电脑机器特征码一致的，不参与下一程序，并由评标委员会否决其投标。</w:t>
            </w:r>
          </w:p>
          <w:p w14:paraId="7F74D92C">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）投标人未参加开标或在规定的时间内未提出异议的，视为对开标无异议。</w:t>
            </w:r>
          </w:p>
          <w:p w14:paraId="13A99729">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）投标人代表、招标人代表、监标人、记录人等有关人员在开标记录上签字确认；若有关人员不签字的，不影响开标程序；</w:t>
            </w:r>
          </w:p>
          <w:p w14:paraId="4F16CB64">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）开标结束。</w:t>
            </w:r>
          </w:p>
        </w:tc>
      </w:tr>
      <w:tr w14:paraId="5EE9CF97">
        <w:tblPrEx>
          <w:tblCellMar>
            <w:top w:w="0" w:type="dxa"/>
            <w:left w:w="108" w:type="dxa"/>
            <w:bottom w:w="0" w:type="dxa"/>
            <w:right w:w="108" w:type="dxa"/>
          </w:tblCellMar>
        </w:tblPrEx>
        <w:trPr>
          <w:trHeight w:val="1135" w:hRule="atLeast"/>
        </w:trPr>
        <w:tc>
          <w:tcPr>
            <w:tcW w:w="1165" w:type="dxa"/>
            <w:tcBorders>
              <w:top w:val="single" w:color="auto" w:sz="4" w:space="0"/>
              <w:left w:val="single" w:color="auto" w:sz="4" w:space="0"/>
              <w:bottom w:val="single" w:color="auto" w:sz="4" w:space="0"/>
              <w:right w:val="single" w:color="auto" w:sz="4" w:space="0"/>
            </w:tcBorders>
            <w:vAlign w:val="center"/>
          </w:tcPr>
          <w:p w14:paraId="63E22EB1">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w:t>
            </w:r>
          </w:p>
        </w:tc>
        <w:tc>
          <w:tcPr>
            <w:tcW w:w="2226" w:type="dxa"/>
            <w:tcBorders>
              <w:top w:val="single" w:color="auto" w:sz="4" w:space="0"/>
              <w:left w:val="single" w:color="auto" w:sz="4" w:space="0"/>
              <w:bottom w:val="single" w:color="auto" w:sz="4" w:space="0"/>
              <w:right w:val="single" w:color="auto" w:sz="4" w:space="0"/>
            </w:tcBorders>
            <w:vAlign w:val="center"/>
          </w:tcPr>
          <w:p w14:paraId="76C813CD">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149EC830">
            <w:pPr>
              <w:shd w:val="clear"/>
              <w:spacing w:line="276" w:lineRule="auto"/>
              <w:ind w:left="1476" w:hanging="1476" w:hangingChars="703"/>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评标委员会构成：由招标人依法组建。</w:t>
            </w:r>
          </w:p>
        </w:tc>
      </w:tr>
      <w:tr w14:paraId="4A0E0C12">
        <w:tblPrEx>
          <w:tblCellMar>
            <w:top w:w="0" w:type="dxa"/>
            <w:left w:w="108" w:type="dxa"/>
            <w:bottom w:w="0" w:type="dxa"/>
            <w:right w:w="108" w:type="dxa"/>
          </w:tblCellMar>
        </w:tblPrEx>
        <w:trPr>
          <w:trHeight w:val="995" w:hRule="atLeast"/>
        </w:trPr>
        <w:tc>
          <w:tcPr>
            <w:tcW w:w="1165" w:type="dxa"/>
            <w:tcBorders>
              <w:top w:val="single" w:color="auto" w:sz="4" w:space="0"/>
              <w:left w:val="single" w:color="auto" w:sz="4" w:space="0"/>
              <w:bottom w:val="single" w:color="auto" w:sz="4" w:space="0"/>
              <w:right w:val="single" w:color="auto" w:sz="4" w:space="0"/>
            </w:tcBorders>
            <w:vAlign w:val="center"/>
          </w:tcPr>
          <w:p w14:paraId="3CC676A9">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2226" w:type="dxa"/>
            <w:tcBorders>
              <w:top w:val="single" w:color="auto" w:sz="4" w:space="0"/>
              <w:left w:val="single" w:color="auto" w:sz="4" w:space="0"/>
              <w:bottom w:val="single" w:color="auto" w:sz="4" w:space="0"/>
              <w:right w:val="single" w:color="auto" w:sz="4" w:space="0"/>
            </w:tcBorders>
            <w:vAlign w:val="center"/>
          </w:tcPr>
          <w:p w14:paraId="22B62901">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186F584">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p w14:paraId="058D26AD">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■否，推荐的中标候选人数：3人。</w:t>
            </w:r>
          </w:p>
        </w:tc>
      </w:tr>
      <w:tr w14:paraId="250B85DB">
        <w:tblPrEx>
          <w:tblCellMar>
            <w:top w:w="0" w:type="dxa"/>
            <w:left w:w="108" w:type="dxa"/>
            <w:bottom w:w="0" w:type="dxa"/>
            <w:right w:w="108" w:type="dxa"/>
          </w:tblCellMar>
        </w:tblPrEx>
        <w:trPr>
          <w:trHeight w:val="1042" w:hRule="atLeast"/>
        </w:trPr>
        <w:tc>
          <w:tcPr>
            <w:tcW w:w="1165" w:type="dxa"/>
            <w:tcBorders>
              <w:top w:val="single" w:color="auto" w:sz="4" w:space="0"/>
              <w:left w:val="single" w:color="auto" w:sz="4" w:space="0"/>
              <w:bottom w:val="single" w:color="auto" w:sz="4" w:space="0"/>
              <w:right w:val="single" w:color="auto" w:sz="4" w:space="0"/>
            </w:tcBorders>
            <w:vAlign w:val="center"/>
          </w:tcPr>
          <w:p w14:paraId="625BDC4B">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2226" w:type="dxa"/>
            <w:tcBorders>
              <w:top w:val="single" w:color="auto" w:sz="4" w:space="0"/>
              <w:left w:val="single" w:color="auto" w:sz="4" w:space="0"/>
              <w:bottom w:val="single" w:color="auto" w:sz="4" w:space="0"/>
              <w:right w:val="single" w:color="auto" w:sz="4" w:space="0"/>
            </w:tcBorders>
            <w:vAlign w:val="center"/>
          </w:tcPr>
          <w:p w14:paraId="64C2C1A8">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中标候选人公示媒介</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3EE980A3">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广州交易集团有限公司（广州公共资源交易中心）、广东省招标投标监管网和中国招标投标公共服务平台</w:t>
            </w:r>
          </w:p>
        </w:tc>
      </w:tr>
      <w:tr w14:paraId="5D7E771E">
        <w:tblPrEx>
          <w:tblCellMar>
            <w:top w:w="0" w:type="dxa"/>
            <w:left w:w="108" w:type="dxa"/>
            <w:bottom w:w="0" w:type="dxa"/>
            <w:right w:w="108" w:type="dxa"/>
          </w:tblCellMar>
        </w:tblPrEx>
        <w:trPr>
          <w:trHeight w:val="1128" w:hRule="atLeast"/>
        </w:trPr>
        <w:tc>
          <w:tcPr>
            <w:tcW w:w="1165" w:type="dxa"/>
            <w:tcBorders>
              <w:top w:val="single" w:color="auto" w:sz="4" w:space="0"/>
              <w:left w:val="single" w:color="auto" w:sz="4" w:space="0"/>
              <w:bottom w:val="single" w:color="auto" w:sz="4" w:space="0"/>
              <w:right w:val="single" w:color="auto" w:sz="4" w:space="0"/>
            </w:tcBorders>
            <w:vAlign w:val="center"/>
          </w:tcPr>
          <w:p w14:paraId="2761D384">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w:t>
            </w:r>
          </w:p>
        </w:tc>
        <w:tc>
          <w:tcPr>
            <w:tcW w:w="2226" w:type="dxa"/>
            <w:tcBorders>
              <w:top w:val="single" w:color="auto" w:sz="4" w:space="0"/>
              <w:left w:val="single" w:color="auto" w:sz="4" w:space="0"/>
              <w:bottom w:val="single" w:color="auto" w:sz="4" w:space="0"/>
              <w:right w:val="single" w:color="auto" w:sz="4" w:space="0"/>
            </w:tcBorders>
            <w:vAlign w:val="center"/>
          </w:tcPr>
          <w:p w14:paraId="36A70005">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6463" w:type="dxa"/>
            <w:gridSpan w:val="2"/>
            <w:tcBorders>
              <w:top w:val="single" w:color="auto" w:sz="4" w:space="0"/>
              <w:left w:val="single" w:color="auto" w:sz="4" w:space="0"/>
              <w:bottom w:val="single" w:color="auto" w:sz="4" w:space="0"/>
              <w:right w:val="single" w:color="auto" w:sz="4" w:space="0"/>
            </w:tcBorders>
            <w:vAlign w:val="center"/>
          </w:tcPr>
          <w:p w14:paraId="24893ACC">
            <w:pPr>
              <w:widowControl/>
              <w:shd w:val="clear"/>
              <w:spacing w:line="27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履约担保的形式：以合同约定为准。</w:t>
            </w:r>
          </w:p>
          <w:p w14:paraId="5B6B5ADF">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履约担保的金额：履约担保金额为中标合同金额的10%。联合体中标的，其履约担保由联合体主办方按中标合同金额的10%</w:t>
            </w:r>
            <w:r>
              <w:rPr>
                <w:rFonts w:hint="eastAsia" w:ascii="宋体" w:hAnsi="宋体" w:eastAsia="宋体" w:cs="宋体"/>
                <w:color w:val="auto"/>
                <w:szCs w:val="21"/>
                <w:highlight w:val="none"/>
              </w:rPr>
              <w:t>开具。</w:t>
            </w:r>
          </w:p>
        </w:tc>
      </w:tr>
      <w:tr w14:paraId="10114D07">
        <w:tblPrEx>
          <w:tblCellMar>
            <w:top w:w="0" w:type="dxa"/>
            <w:left w:w="108" w:type="dxa"/>
            <w:bottom w:w="0" w:type="dxa"/>
            <w:right w:w="108" w:type="dxa"/>
          </w:tblCellMar>
        </w:tblPrEx>
        <w:trPr>
          <w:trHeight w:val="414" w:hRule="atLeast"/>
        </w:trPr>
        <w:tc>
          <w:tcPr>
            <w:tcW w:w="1165" w:type="dxa"/>
            <w:tcBorders>
              <w:top w:val="single" w:color="auto" w:sz="4" w:space="0"/>
              <w:left w:val="single" w:color="auto" w:sz="4" w:space="0"/>
              <w:bottom w:val="single" w:color="auto" w:sz="4" w:space="0"/>
              <w:right w:val="single" w:color="auto" w:sz="4" w:space="0"/>
            </w:tcBorders>
            <w:vAlign w:val="center"/>
          </w:tcPr>
          <w:p w14:paraId="54D61371">
            <w:pPr>
              <w:shd w:val="clear"/>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7E37AB47">
            <w:pPr>
              <w:shd w:val="clear"/>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需要补充的其他内容</w:t>
            </w:r>
          </w:p>
        </w:tc>
      </w:tr>
      <w:tr w14:paraId="6BD1AE84">
        <w:tblPrEx>
          <w:tblCellMar>
            <w:top w:w="0" w:type="dxa"/>
            <w:left w:w="108" w:type="dxa"/>
            <w:bottom w:w="0" w:type="dxa"/>
            <w:right w:w="108" w:type="dxa"/>
          </w:tblCellMar>
        </w:tblPrEx>
        <w:trPr>
          <w:trHeight w:val="437" w:hRule="atLeast"/>
        </w:trPr>
        <w:tc>
          <w:tcPr>
            <w:tcW w:w="1165" w:type="dxa"/>
            <w:tcBorders>
              <w:top w:val="single" w:color="auto" w:sz="4" w:space="0"/>
              <w:left w:val="single" w:color="auto" w:sz="4" w:space="0"/>
              <w:bottom w:val="single" w:color="auto" w:sz="4" w:space="0"/>
              <w:right w:val="single" w:color="auto" w:sz="4" w:space="0"/>
            </w:tcBorders>
            <w:vAlign w:val="center"/>
          </w:tcPr>
          <w:p w14:paraId="36B8C9D0">
            <w:pPr>
              <w:shd w:val="clear"/>
              <w:spacing w:line="276"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9.1</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357C7072">
            <w:pPr>
              <w:shd w:val="clear"/>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施工保修期限：按照《建设工程质量管理条例》规定。</w:t>
            </w:r>
          </w:p>
        </w:tc>
      </w:tr>
      <w:tr w14:paraId="48B77F7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FED14C1">
            <w:pPr>
              <w:shd w:val="clear"/>
              <w:spacing w:line="276"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9.2</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1465E7F7">
            <w:pPr>
              <w:shd w:val="clea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建设工程质量检测管理办法：</w:t>
            </w:r>
          </w:p>
          <w:p w14:paraId="3172417A">
            <w:pPr>
              <w:shd w:val="clear"/>
              <w:spacing w:line="276"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328397B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42E3EFF">
            <w:pPr>
              <w:shd w:val="clear"/>
              <w:spacing w:line="276"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9.3</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00B9A0FD">
            <w:pPr>
              <w:shd w:val="clea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在招标和合同实施期间，业主要求投标人和承包人遵守最高的道德标准。</w:t>
            </w:r>
          </w:p>
          <w:p w14:paraId="58D45B71">
            <w:pPr>
              <w:shd w:val="clea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1、对本条款的规定，特定义如下词汇：</w:t>
            </w:r>
          </w:p>
          <w:p w14:paraId="3F6D2F34">
            <w:pPr>
              <w:shd w:val="clea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（1）“腐败行为”是指在招标或合同执行期间，通过提供、给予、接受或索要任何有价值的东西，从而影响招标人有关人员工作的行为；</w:t>
            </w:r>
          </w:p>
          <w:p w14:paraId="766F14C9">
            <w:pPr>
              <w:shd w:val="clea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14:paraId="3DA5F6FD">
            <w:pPr>
              <w:shd w:val="clear"/>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2、如果投标人被认定在本招标的竞争中有腐败或欺诈行为，则会被取消投标资格。</w:t>
            </w:r>
          </w:p>
        </w:tc>
      </w:tr>
      <w:tr w14:paraId="467D2C57">
        <w:tblPrEx>
          <w:tblCellMar>
            <w:top w:w="0" w:type="dxa"/>
            <w:left w:w="108" w:type="dxa"/>
            <w:bottom w:w="0" w:type="dxa"/>
            <w:right w:w="108" w:type="dxa"/>
          </w:tblCellMar>
        </w:tblPrEx>
        <w:trPr>
          <w:trHeight w:val="998" w:hRule="atLeast"/>
        </w:trPr>
        <w:tc>
          <w:tcPr>
            <w:tcW w:w="1165" w:type="dxa"/>
            <w:tcBorders>
              <w:top w:val="single" w:color="auto" w:sz="4" w:space="0"/>
              <w:left w:val="single" w:color="auto" w:sz="4" w:space="0"/>
              <w:bottom w:val="single" w:color="auto" w:sz="4" w:space="0"/>
              <w:right w:val="single" w:color="auto" w:sz="4" w:space="0"/>
            </w:tcBorders>
            <w:vAlign w:val="center"/>
          </w:tcPr>
          <w:p w14:paraId="71087F10">
            <w:pPr>
              <w:shd w:val="clear"/>
              <w:spacing w:line="276"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9.4</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3F214F54">
            <w:pPr>
              <w:widowControl/>
              <w:shd w:val="clear"/>
              <w:spacing w:line="276"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职业健康安全管理目标：杜绝一般等级以上的伤亡事故且工伤责任事故人数为零。</w:t>
            </w:r>
          </w:p>
          <w:p w14:paraId="2477D0A7">
            <w:pPr>
              <w:shd w:val="clear"/>
              <w:spacing w:line="276"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环境管理目标：严格执行《广州市建设工程现场文明施工管理办法》等市有关文明施工方面的文件。</w:t>
            </w:r>
          </w:p>
        </w:tc>
      </w:tr>
      <w:tr w14:paraId="240AFFD9">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1E9F014C">
            <w:pPr>
              <w:shd w:val="clear"/>
              <w:spacing w:line="276"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9.5</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66723469">
            <w:pPr>
              <w:shd w:val="clear"/>
              <w:spacing w:line="276" w:lineRule="auto"/>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u w:val="single"/>
              </w:rPr>
              <w:t>承包方式：</w:t>
            </w:r>
            <w:r>
              <w:rPr>
                <w:rFonts w:hint="eastAsia" w:ascii="新宋体" w:hAnsi="新宋体" w:eastAsia="新宋体" w:cs="新宋体"/>
                <w:color w:val="000000" w:themeColor="text1"/>
                <w:szCs w:val="21"/>
                <w:highlight w:val="none"/>
                <w:u w:val="single"/>
                <w14:textFill>
                  <w14:solidFill>
                    <w14:schemeClr w14:val="tx1"/>
                  </w14:solidFill>
                </w14:textFill>
              </w:rPr>
              <w:t>按合同约定。</w:t>
            </w:r>
          </w:p>
        </w:tc>
      </w:tr>
      <w:tr w14:paraId="0FDFC233">
        <w:tblPrEx>
          <w:tblCellMar>
            <w:top w:w="0" w:type="dxa"/>
            <w:left w:w="108" w:type="dxa"/>
            <w:bottom w:w="0" w:type="dxa"/>
            <w:right w:w="108" w:type="dxa"/>
          </w:tblCellMar>
        </w:tblPrEx>
        <w:trPr>
          <w:trHeight w:val="1144" w:hRule="atLeast"/>
        </w:trPr>
        <w:tc>
          <w:tcPr>
            <w:tcW w:w="1165" w:type="dxa"/>
            <w:tcBorders>
              <w:top w:val="single" w:color="auto" w:sz="4" w:space="0"/>
              <w:left w:val="single" w:color="auto" w:sz="4" w:space="0"/>
              <w:bottom w:val="single" w:color="auto" w:sz="4" w:space="0"/>
              <w:right w:val="single" w:color="auto" w:sz="4" w:space="0"/>
            </w:tcBorders>
            <w:vAlign w:val="center"/>
          </w:tcPr>
          <w:p w14:paraId="73C6774C">
            <w:pPr>
              <w:shd w:val="clear"/>
              <w:spacing w:line="276"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9.6</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412E6D30">
            <w:pPr>
              <w:numPr>
                <w:ilvl w:val="0"/>
                <w:numId w:val="0"/>
              </w:numPr>
              <w:shd w:val="clear"/>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Cs w:val="21"/>
                <w:highlight w:val="none"/>
              </w:rPr>
              <w:t>中标人代缴交易服务费，其费用包含在中标人报价中，由广州交易集团有限公司（广州公共资源交易中心）向中标人开具发票。</w:t>
            </w:r>
          </w:p>
          <w:p w14:paraId="64F9788B">
            <w:pPr>
              <w:pStyle w:val="12"/>
              <w:numPr>
                <w:ilvl w:val="0"/>
                <w:numId w:val="0"/>
              </w:numPr>
              <w:shd w:val="clear"/>
              <w:spacing w:line="276" w:lineRule="auto"/>
              <w:ind w:left="0" w:leftChars="0"/>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Cs w:val="21"/>
                <w:highlight w:val="none"/>
              </w:rPr>
              <w:t>本项目招标代理服务费由中标人支付，</w:t>
            </w:r>
            <w:r>
              <w:rPr>
                <w:rFonts w:hint="eastAsia" w:ascii="宋体" w:hAnsi="宋体"/>
                <w:color w:val="000000" w:themeColor="text1"/>
                <w:highlight w:val="none"/>
                <w14:textFill>
                  <w14:solidFill>
                    <w14:schemeClr w14:val="tx1"/>
                  </w14:solidFill>
                </w14:textFill>
              </w:rPr>
              <w:t>以中标金额作为计费基数，</w:t>
            </w:r>
            <w:r>
              <w:rPr>
                <w:rFonts w:hint="default" w:ascii="Times New Roman" w:hAnsi="Times New Roman" w:eastAsia="宋体" w:cs="Times New Roman"/>
                <w:color w:val="auto"/>
                <w:sz w:val="21"/>
                <w:szCs w:val="21"/>
                <w:highlight w:val="none"/>
              </w:rPr>
              <w:t>按照</w:t>
            </w:r>
            <w:r>
              <w:rPr>
                <w:rFonts w:hint="default" w:ascii="Times New Roman" w:hAnsi="Times New Roman" w:eastAsia="宋体" w:cs="Times New Roman"/>
                <w:strike w:val="0"/>
                <w:color w:val="auto"/>
                <w:sz w:val="21"/>
                <w:szCs w:val="21"/>
                <w:highlight w:val="none"/>
              </w:rPr>
              <w:t>中华人民共和国国家发展计划委员会颁发的计价格(2002)1980号规定计算，并以此为基础再下浮5%后为最终需缴纳的招标代理服务费</w:t>
            </w:r>
            <w:r>
              <w:rPr>
                <w:rFonts w:hint="eastAsia" w:ascii="宋体" w:hAnsi="宋体" w:eastAsia="宋体" w:cs="宋体"/>
                <w:color w:val="auto"/>
                <w:szCs w:val="21"/>
                <w:highlight w:val="none"/>
              </w:rPr>
              <w:t>。</w:t>
            </w:r>
          </w:p>
          <w:p w14:paraId="5858066E">
            <w:pPr>
              <w:pStyle w:val="12"/>
              <w:numPr>
                <w:ilvl w:val="0"/>
                <w:numId w:val="0"/>
              </w:numPr>
              <w:shd w:val="clear"/>
              <w:spacing w:line="276" w:lineRule="auto"/>
              <w:ind w:left="0" w:leftChars="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Courier New"/>
                <w:color w:val="000000" w:themeColor="text1"/>
                <w:szCs w:val="21"/>
                <w:highlight w:val="none"/>
                <w14:textFill>
                  <w14:solidFill>
                    <w14:schemeClr w14:val="tx1"/>
                  </w14:solidFill>
                </w14:textFill>
              </w:rPr>
              <w:t>中标人在领取《中标通知书》前应向招标代理机构缴纳招标代理服务费。</w:t>
            </w:r>
          </w:p>
        </w:tc>
      </w:tr>
      <w:tr w14:paraId="7457A27E">
        <w:tblPrEx>
          <w:tblCellMar>
            <w:top w:w="0" w:type="dxa"/>
            <w:left w:w="108" w:type="dxa"/>
            <w:bottom w:w="0" w:type="dxa"/>
            <w:right w:w="108" w:type="dxa"/>
          </w:tblCellMar>
        </w:tblPrEx>
        <w:trPr>
          <w:trHeight w:val="1144" w:hRule="atLeast"/>
        </w:trPr>
        <w:tc>
          <w:tcPr>
            <w:tcW w:w="1165" w:type="dxa"/>
            <w:tcBorders>
              <w:top w:val="single" w:color="auto" w:sz="4" w:space="0"/>
              <w:left w:val="single" w:color="auto" w:sz="4" w:space="0"/>
              <w:bottom w:val="single" w:color="auto" w:sz="4" w:space="0"/>
              <w:right w:val="single" w:color="auto" w:sz="4" w:space="0"/>
            </w:tcBorders>
            <w:vAlign w:val="center"/>
          </w:tcPr>
          <w:p w14:paraId="074505A3">
            <w:pPr>
              <w:shd w:val="clear"/>
              <w:spacing w:line="276"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9.7</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785D9E32">
            <w:pPr>
              <w:pStyle w:val="12"/>
              <w:numPr>
                <w:ilvl w:val="0"/>
                <w:numId w:val="0"/>
              </w:numPr>
              <w:shd w:val="clear"/>
              <w:spacing w:line="276" w:lineRule="auto"/>
              <w:ind w:left="0" w:leftChars="0"/>
              <w:rPr>
                <w:rFonts w:hint="eastAsia" w:ascii="宋体" w:hAnsi="宋体" w:cs="宋体"/>
                <w:color w:val="auto"/>
                <w:szCs w:val="21"/>
                <w:highlight w:val="none"/>
                <w:lang w:val="en-US" w:eastAsia="zh-CN"/>
              </w:rPr>
            </w:pPr>
            <w:r>
              <w:rPr>
                <w:rFonts w:hint="eastAsia" w:ascii="宋体" w:hAnsi="宋体" w:cs="宋体"/>
                <w:color w:val="000000" w:themeColor="text1"/>
                <w:szCs w:val="21"/>
                <w:highlight w:val="none"/>
                <w:u w:val="single"/>
                <w14:textFill>
                  <w14:solidFill>
                    <w14:schemeClr w14:val="tx1"/>
                  </w14:solidFill>
                </w14:textFill>
              </w:rPr>
              <w:t>招标人向投标人提供的有关现场的数据和资料，是招标人现有的能被投标人利用的资料，一切以投标人实际踏勘现场情况为准，招标人对投标人做出的任何推论、理解和结论均不负责任。</w:t>
            </w:r>
          </w:p>
        </w:tc>
      </w:tr>
      <w:tr w14:paraId="27CE125E">
        <w:tblPrEx>
          <w:tblCellMar>
            <w:top w:w="0" w:type="dxa"/>
            <w:left w:w="108" w:type="dxa"/>
            <w:bottom w:w="0" w:type="dxa"/>
            <w:right w:w="108" w:type="dxa"/>
          </w:tblCellMar>
        </w:tblPrEx>
        <w:trPr>
          <w:trHeight w:val="1029" w:hRule="atLeast"/>
        </w:trPr>
        <w:tc>
          <w:tcPr>
            <w:tcW w:w="1165" w:type="dxa"/>
            <w:tcBorders>
              <w:top w:val="single" w:color="auto" w:sz="4" w:space="0"/>
              <w:left w:val="single" w:color="auto" w:sz="4" w:space="0"/>
              <w:bottom w:val="single" w:color="auto" w:sz="4" w:space="0"/>
              <w:right w:val="single" w:color="auto" w:sz="4" w:space="0"/>
            </w:tcBorders>
            <w:vAlign w:val="center"/>
          </w:tcPr>
          <w:p w14:paraId="00AB9833">
            <w:pPr>
              <w:shd w:val="clear"/>
              <w:spacing w:line="276" w:lineRule="auto"/>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9.8</w:t>
            </w:r>
          </w:p>
        </w:tc>
        <w:tc>
          <w:tcPr>
            <w:tcW w:w="8689" w:type="dxa"/>
            <w:gridSpan w:val="3"/>
            <w:tcBorders>
              <w:top w:val="single" w:color="auto" w:sz="4" w:space="0"/>
              <w:left w:val="single" w:color="auto" w:sz="4" w:space="0"/>
              <w:bottom w:val="single" w:color="auto" w:sz="4" w:space="0"/>
              <w:right w:val="single" w:color="auto" w:sz="4" w:space="0"/>
            </w:tcBorders>
            <w:vAlign w:val="center"/>
          </w:tcPr>
          <w:p w14:paraId="4440C891">
            <w:pPr>
              <w:pStyle w:val="12"/>
              <w:numPr>
                <w:ilvl w:val="0"/>
                <w:numId w:val="0"/>
              </w:numPr>
              <w:shd w:val="clear"/>
              <w:spacing w:line="276" w:lineRule="auto"/>
              <w:ind w:left="0" w:leftChars="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在发出中标通知书后，要求中标人于七日内提交与电子文件一致的纸质投标文件（一正二副）给招标人。</w:t>
            </w:r>
            <w:r>
              <w:rPr>
                <w:rFonts w:hint="default" w:ascii="Times New Roman" w:hAnsi="Times New Roman" w:cs="Times New Roman"/>
                <w:color w:val="auto"/>
                <w:sz w:val="21"/>
                <w:szCs w:val="21"/>
                <w:highlight w:val="none"/>
              </w:rPr>
              <w:t>相关费用由</w:t>
            </w:r>
            <w:r>
              <w:rPr>
                <w:rFonts w:hint="default" w:ascii="Times New Roman" w:hAnsi="Times New Roman" w:cs="Times New Roman"/>
                <w:color w:val="auto"/>
                <w:sz w:val="21"/>
                <w:szCs w:val="21"/>
                <w:highlight w:val="none"/>
                <w:lang w:eastAsia="zh-CN"/>
              </w:rPr>
              <w:t>中标</w:t>
            </w:r>
            <w:r>
              <w:rPr>
                <w:rFonts w:hint="default" w:ascii="Times New Roman" w:hAnsi="Times New Roman" w:cs="Times New Roman"/>
                <w:color w:val="auto"/>
                <w:sz w:val="21"/>
                <w:szCs w:val="21"/>
                <w:highlight w:val="none"/>
              </w:rPr>
              <w:t>人支付。</w:t>
            </w:r>
          </w:p>
        </w:tc>
      </w:tr>
      <w:tr w14:paraId="0642936B">
        <w:tblPrEx>
          <w:tblCellMar>
            <w:top w:w="0" w:type="dxa"/>
            <w:left w:w="108" w:type="dxa"/>
            <w:bottom w:w="0" w:type="dxa"/>
            <w:right w:w="108" w:type="dxa"/>
          </w:tblCellMar>
        </w:tblPrEx>
        <w:trPr>
          <w:trHeight w:val="1144" w:hRule="atLeast"/>
        </w:trPr>
        <w:tc>
          <w:tcPr>
            <w:tcW w:w="1165" w:type="dxa"/>
            <w:tcBorders>
              <w:top w:val="single" w:color="auto" w:sz="4" w:space="0"/>
              <w:left w:val="single" w:color="auto" w:sz="4" w:space="0"/>
              <w:bottom w:val="single" w:color="auto" w:sz="4" w:space="0"/>
              <w:right w:val="single" w:color="auto" w:sz="4" w:space="0"/>
            </w:tcBorders>
            <w:vAlign w:val="center"/>
          </w:tcPr>
          <w:p w14:paraId="1288A598">
            <w:pPr>
              <w:shd w:val="clear"/>
              <w:spacing w:line="276" w:lineRule="auto"/>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9.9</w:t>
            </w:r>
          </w:p>
        </w:tc>
        <w:tc>
          <w:tcPr>
            <w:tcW w:w="3054" w:type="dxa"/>
            <w:gridSpan w:val="2"/>
            <w:tcBorders>
              <w:top w:val="single" w:color="auto" w:sz="4" w:space="0"/>
              <w:left w:val="single" w:color="auto" w:sz="4" w:space="0"/>
              <w:bottom w:val="single" w:color="auto" w:sz="4" w:space="0"/>
              <w:right w:val="single" w:color="auto" w:sz="4" w:space="0"/>
            </w:tcBorders>
            <w:vAlign w:val="center"/>
          </w:tcPr>
          <w:p w14:paraId="13D509B0">
            <w:pPr>
              <w:pStyle w:val="12"/>
              <w:numPr>
                <w:ilvl w:val="0"/>
                <w:numId w:val="0"/>
              </w:numPr>
              <w:shd w:val="clear"/>
              <w:spacing w:line="276" w:lineRule="auto"/>
              <w:ind w:left="0" w:leftChars="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szCs w:val="21"/>
                <w:highlight w:val="none"/>
                <w:u w:val="none"/>
              </w:rPr>
              <w:t>招标人对中标人参与“百千万工程”的具体要求</w:t>
            </w:r>
          </w:p>
        </w:tc>
        <w:tc>
          <w:tcPr>
            <w:tcW w:w="5635" w:type="dxa"/>
            <w:tcBorders>
              <w:top w:val="single" w:color="auto" w:sz="4" w:space="0"/>
              <w:left w:val="single" w:color="auto" w:sz="4" w:space="0"/>
              <w:bottom w:val="single" w:color="auto" w:sz="4" w:space="0"/>
              <w:right w:val="single" w:color="auto" w:sz="4" w:space="0"/>
            </w:tcBorders>
            <w:vAlign w:val="center"/>
          </w:tcPr>
          <w:p w14:paraId="6964A9E8">
            <w:pPr>
              <w:spacing w:line="360" w:lineRule="auto"/>
              <w:rPr>
                <w:rFonts w:hint="eastAsia" w:ascii="宋体" w:hAnsi="宋体" w:cs="宋体"/>
                <w:b/>
                <w:bCs/>
                <w:color w:val="000000"/>
                <w:szCs w:val="21"/>
                <w:highlight w:val="none"/>
                <w:u w:val="none"/>
              </w:rPr>
            </w:pPr>
            <w:r>
              <w:rPr>
                <w:rFonts w:hint="eastAsia" w:ascii="宋体" w:hAnsi="宋体" w:cs="宋体"/>
                <w:b/>
                <w:bCs/>
                <w:color w:val="000000"/>
                <w:szCs w:val="21"/>
                <w:highlight w:val="none"/>
                <w:u w:val="none"/>
                <w:lang w:eastAsia="zh-CN"/>
              </w:rPr>
              <w:t>☑</w:t>
            </w:r>
            <w:r>
              <w:rPr>
                <w:rFonts w:hint="eastAsia" w:ascii="宋体" w:hAnsi="宋体" w:cs="宋体"/>
                <w:b/>
                <w:bCs/>
                <w:color w:val="000000"/>
                <w:szCs w:val="21"/>
                <w:highlight w:val="none"/>
                <w:u w:val="none"/>
              </w:rPr>
              <w:t>具体要求在中标后按照投标承诺和招标人的要求执行。</w:t>
            </w:r>
          </w:p>
          <w:p w14:paraId="24887DEF">
            <w:pPr>
              <w:pStyle w:val="12"/>
              <w:numPr>
                <w:ilvl w:val="0"/>
                <w:numId w:val="0"/>
              </w:numPr>
              <w:shd w:val="clear"/>
              <w:spacing w:line="276" w:lineRule="auto"/>
              <w:ind w:left="0" w:leftChars="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szCs w:val="21"/>
                <w:highlight w:val="none"/>
                <w:u w:val="none"/>
              </w:rPr>
              <w:t>□具体要求：</w:t>
            </w:r>
            <w:r>
              <w:rPr>
                <w:rFonts w:hint="eastAsia" w:ascii="宋体" w:hAnsi="宋体" w:cs="宋体"/>
                <w:b/>
                <w:bCs/>
                <w:color w:val="000000"/>
                <w:szCs w:val="21"/>
                <w:highlight w:val="none"/>
                <w:u w:val="none"/>
                <w:lang w:val="en-US" w:eastAsia="zh-CN"/>
              </w:rPr>
              <w:t>/</w:t>
            </w:r>
          </w:p>
        </w:tc>
      </w:tr>
      <w:tr w14:paraId="7F51251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427DA75">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054" w:type="dxa"/>
            <w:gridSpan w:val="2"/>
            <w:tcBorders>
              <w:top w:val="single" w:color="auto" w:sz="4" w:space="0"/>
              <w:left w:val="single" w:color="auto" w:sz="4" w:space="0"/>
              <w:bottom w:val="single" w:color="auto" w:sz="4" w:space="0"/>
              <w:right w:val="single" w:color="auto" w:sz="4" w:space="0"/>
            </w:tcBorders>
            <w:vAlign w:val="center"/>
          </w:tcPr>
          <w:p w14:paraId="2EEECA82">
            <w:pPr>
              <w:shd w:val="clea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电子招标投标</w:t>
            </w:r>
          </w:p>
        </w:tc>
        <w:tc>
          <w:tcPr>
            <w:tcW w:w="5635" w:type="dxa"/>
            <w:tcBorders>
              <w:top w:val="single" w:color="auto" w:sz="4" w:space="0"/>
              <w:left w:val="single" w:color="auto" w:sz="4" w:space="0"/>
              <w:bottom w:val="single" w:color="auto" w:sz="4" w:space="0"/>
              <w:right w:val="single" w:color="auto" w:sz="4" w:space="0"/>
            </w:tcBorders>
            <w:vAlign w:val="center"/>
          </w:tcPr>
          <w:p w14:paraId="56FC53AE">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p w14:paraId="23CD20B6">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■是，具体要求：</w:t>
            </w:r>
          </w:p>
          <w:p w14:paraId="33F936D2">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w:t>
            </w:r>
          </w:p>
          <w:p w14:paraId="367894E4">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2、投标文件的修改与撤回：投标人修改或撤回已递交的投标文件，需在交易平台发出撤回通知，并按要求加盖电子印章。电子招标投标交易平台收到通知后，即时向投标人发出确认回执通知。</w:t>
            </w:r>
          </w:p>
          <w:p w14:paraId="50E1A265">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重要风险提示）备用光盘或u盘。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交易平台网上递交电子投标文件的，不再读取提交的光盘或u盘。投标人也可不提交投标文件光盘或u盘(备用)。</w:t>
            </w:r>
          </w:p>
          <w:p w14:paraId="237A932A">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4、投标文件的递交：</w:t>
            </w:r>
          </w:p>
          <w:p w14:paraId="4A15A7DD">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 1 \* GB3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①</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投标文件递交的截止时间（投标截止时间，下同）为</w:t>
            </w:r>
            <w:r>
              <w:rPr>
                <w:rFonts w:hint="eastAsia" w:ascii="宋体" w:hAnsi="宋体" w:cs="宋体"/>
                <w:color w:val="auto"/>
                <w:szCs w:val="21"/>
                <w:highlight w:val="none"/>
                <w:u w:val="single"/>
                <w:lang w:val="en-US" w:eastAsia="zh-CN"/>
              </w:rPr>
              <w:t>2025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07</w:t>
            </w:r>
            <w:bookmarkStart w:id="528" w:name="_GoBack"/>
            <w:r>
              <w:rPr>
                <w:rFonts w:hint="eastAsia" w:ascii="宋体" w:hAnsi="宋体" w:eastAsia="宋体" w:cs="宋体"/>
                <w:color w:val="auto"/>
                <w:szCs w:val="21"/>
                <w:highlight w:val="none"/>
                <w:u w:val="single"/>
              </w:rPr>
              <w:t>月</w:t>
            </w:r>
            <w:bookmarkEnd w:id="528"/>
            <w:r>
              <w:rPr>
                <w:rFonts w:hint="eastAsia" w:ascii="宋体" w:hAnsi="宋体" w:cs="宋体"/>
                <w:color w:val="auto"/>
                <w:szCs w:val="21"/>
                <w:highlight w:val="none"/>
                <w:u w:val="single"/>
                <w:lang w:val="en-US" w:eastAsia="zh-CN"/>
              </w:rPr>
              <w:t>28</w:t>
            </w:r>
            <w:r>
              <w:rPr>
                <w:rFonts w:hint="eastAsia" w:ascii="宋体" w:hAnsi="宋体" w:eastAsia="宋体" w:cs="宋体"/>
                <w:color w:val="auto"/>
                <w:szCs w:val="21"/>
                <w:highlight w:val="none"/>
                <w:u w:val="single"/>
              </w:rPr>
              <w:t>日</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rPr>
              <w:t>分，投标人应在截止时间前通过电子招标投标交易平台递交电子投标文件。</w:t>
            </w:r>
          </w:p>
          <w:p w14:paraId="45ECF847">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 2 \* GB3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②</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提交投标文件备用光盘或u盘。</w:t>
            </w:r>
          </w:p>
          <w:p w14:paraId="20B17407">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投标文件光盘或u盘(备用)递交时间：投标文件递交的截止时间前15分钟。地点：广州交易集团有限公司（广州公共资源交易中心）花都交易部。</w:t>
            </w:r>
          </w:p>
          <w:p w14:paraId="23506F38">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 3 \* GB3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③</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投标人完成电子投标上传后，电子招标投标交易平台即时向投标人发出递交回执通知。递交时间以递交回执通知载明的传输时间为准。</w:t>
            </w:r>
          </w:p>
          <w:p w14:paraId="10A17BA5">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 4 \* GB3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④</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逾期送达的投标文件，电子招标投标交易平台将予以拒收。</w:t>
            </w:r>
          </w:p>
          <w:p w14:paraId="0950816A">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5、投标文件加密要求：</w:t>
            </w:r>
          </w:p>
          <w:p w14:paraId="0E41006F">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 1 \* GB3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①</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网上递交的电子投标文件须进行加密。具体操作详见交易平台相关操作指南。</w:t>
            </w:r>
          </w:p>
          <w:p w14:paraId="16C4349B">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 2 \* GB3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②</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未按要求加密的投标文件，招标人将予以拒收。</w:t>
            </w:r>
          </w:p>
          <w:p w14:paraId="62F7E6B8">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6、投标文件解密失败的补救方案：</w:t>
            </w:r>
          </w:p>
          <w:p w14:paraId="216B7EE4">
            <w:pPr>
              <w:shd w:val="clea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14:paraId="14819291">
            <w:pPr>
              <w:shd w:val="clea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除发生上述情况外，开标评标均以投标人通过交易平台网上递交的电子投标文件为准。</w:t>
            </w:r>
          </w:p>
        </w:tc>
      </w:tr>
    </w:tbl>
    <w:p w14:paraId="7DCFE10A">
      <w:pPr>
        <w:pStyle w:val="4"/>
        <w:shd w:val="clear"/>
        <w:rPr>
          <w:rFonts w:hint="eastAsia" w:ascii="宋体" w:hAnsi="宋体" w:eastAsia="宋体" w:cs="宋体"/>
          <w:b w:val="0"/>
          <w:bCs w:val="0"/>
          <w:color w:val="auto"/>
          <w:highlight w:val="none"/>
        </w:rPr>
      </w:pPr>
      <w:r>
        <w:rPr>
          <w:rFonts w:hint="eastAsia" w:ascii="宋体" w:hAnsi="宋体" w:eastAsia="宋体" w:cs="宋体"/>
          <w:color w:val="auto"/>
          <w:highlight w:val="none"/>
        </w:rPr>
        <w:br w:type="page"/>
      </w:r>
      <w:bookmarkStart w:id="26" w:name="_Toc144974497"/>
      <w:bookmarkStart w:id="27" w:name="_Toc152042305"/>
      <w:bookmarkStart w:id="28" w:name="_Toc247513952"/>
      <w:bookmarkStart w:id="29" w:name="_Toc247527553"/>
      <w:bookmarkStart w:id="30" w:name="_Toc152045529"/>
      <w:r>
        <w:rPr>
          <w:rFonts w:hint="eastAsia" w:ascii="宋体" w:hAnsi="宋体" w:eastAsia="宋体" w:cs="宋体"/>
          <w:color w:val="auto"/>
          <w:highlight w:val="none"/>
        </w:rPr>
        <w:t>1. 总则</w:t>
      </w:r>
      <w:bookmarkEnd w:id="26"/>
      <w:bookmarkEnd w:id="27"/>
      <w:bookmarkEnd w:id="28"/>
      <w:bookmarkEnd w:id="29"/>
      <w:bookmarkEnd w:id="30"/>
    </w:p>
    <w:p w14:paraId="1E5EC3DF">
      <w:pPr>
        <w:pStyle w:val="5"/>
        <w:shd w:val="clear"/>
        <w:rPr>
          <w:rFonts w:hint="eastAsia" w:ascii="宋体" w:hAnsi="宋体" w:eastAsia="宋体" w:cs="宋体"/>
          <w:color w:val="auto"/>
          <w:highlight w:val="none"/>
        </w:rPr>
      </w:pPr>
      <w:bookmarkStart w:id="31" w:name="_Toc144974498"/>
      <w:bookmarkStart w:id="32" w:name="_Toc31341"/>
      <w:bookmarkStart w:id="33" w:name="_Toc26896"/>
      <w:bookmarkStart w:id="34" w:name="_Toc152042306"/>
      <w:bookmarkStart w:id="35" w:name="_Toc152045530"/>
      <w:bookmarkStart w:id="36" w:name="_Toc247527554"/>
      <w:bookmarkStart w:id="37" w:name="_Toc247513953"/>
      <w:r>
        <w:rPr>
          <w:rFonts w:hint="eastAsia" w:ascii="宋体" w:hAnsi="宋体" w:eastAsia="宋体" w:cs="宋体"/>
          <w:color w:val="auto"/>
          <w:highlight w:val="none"/>
        </w:rPr>
        <w:t>1.1 项目概况</w:t>
      </w:r>
      <w:bookmarkEnd w:id="31"/>
      <w:bookmarkEnd w:id="32"/>
      <w:bookmarkEnd w:id="33"/>
      <w:bookmarkEnd w:id="34"/>
      <w:bookmarkEnd w:id="35"/>
      <w:bookmarkEnd w:id="36"/>
      <w:bookmarkEnd w:id="37"/>
    </w:p>
    <w:p w14:paraId="6BA06ABA">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1.1.1根据《中华人民共和国招标投标法》等有关法律、法规和规章的规定，本招标项目已具备招标条件，现对该项目</w:t>
      </w:r>
      <w:r>
        <w:rPr>
          <w:rFonts w:hint="eastAsia" w:ascii="宋体" w:hAnsi="宋体" w:cs="宋体"/>
          <w:color w:val="auto"/>
          <w:highlight w:val="none"/>
          <w:lang w:val="en-US" w:eastAsia="zh-CN"/>
        </w:rPr>
        <w:t>勘察</w:t>
      </w:r>
      <w:r>
        <w:rPr>
          <w:rFonts w:hint="eastAsia" w:ascii="宋体" w:hAnsi="宋体" w:eastAsia="宋体" w:cs="宋体"/>
          <w:color w:val="auto"/>
          <w:highlight w:val="none"/>
        </w:rPr>
        <w:t>设计施工进行总承包招标。</w:t>
      </w:r>
    </w:p>
    <w:p w14:paraId="345731CE">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招标人：见投标人须知前附表。</w:t>
      </w:r>
    </w:p>
    <w:p w14:paraId="48657900">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招标代理机构：见投标人须知前附表。</w:t>
      </w:r>
    </w:p>
    <w:p w14:paraId="4058362D">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招标项目名称：见投标人须知前附表。</w:t>
      </w:r>
    </w:p>
    <w:p w14:paraId="5FD6ADF4">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1.1.5 项目建设地点：见投标人须知前附表。</w:t>
      </w:r>
    </w:p>
    <w:p w14:paraId="4B2F75C4">
      <w:pPr>
        <w:pStyle w:val="5"/>
        <w:shd w:val="clear"/>
        <w:rPr>
          <w:rFonts w:hint="eastAsia" w:ascii="宋体" w:hAnsi="宋体" w:eastAsia="宋体" w:cs="宋体"/>
          <w:color w:val="auto"/>
          <w:highlight w:val="none"/>
        </w:rPr>
      </w:pPr>
      <w:bookmarkStart w:id="38" w:name="_Toc152042307"/>
      <w:bookmarkStart w:id="39" w:name="_Toc247527555"/>
      <w:bookmarkStart w:id="40" w:name="_Toc247513954"/>
      <w:bookmarkStart w:id="41" w:name="_Toc1053"/>
      <w:bookmarkStart w:id="42" w:name="_Toc144974499"/>
      <w:bookmarkStart w:id="43" w:name="_Toc30664"/>
      <w:bookmarkStart w:id="44" w:name="_Toc152045531"/>
      <w:r>
        <w:rPr>
          <w:rFonts w:hint="eastAsia" w:ascii="宋体" w:hAnsi="宋体" w:eastAsia="宋体" w:cs="宋体"/>
          <w:color w:val="auto"/>
          <w:highlight w:val="none"/>
        </w:rPr>
        <w:t>1.2 项目的资金来源和落实情况</w:t>
      </w:r>
      <w:bookmarkEnd w:id="38"/>
      <w:bookmarkEnd w:id="39"/>
      <w:bookmarkEnd w:id="40"/>
      <w:bookmarkEnd w:id="41"/>
      <w:bookmarkEnd w:id="42"/>
      <w:bookmarkEnd w:id="43"/>
      <w:bookmarkEnd w:id="44"/>
    </w:p>
    <w:p w14:paraId="15057866">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 资金来源及比例：见投标人须知前附表。</w:t>
      </w:r>
    </w:p>
    <w:p w14:paraId="3C2A5A44">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1.2.2 资金落实情况：见投标人须知前附表。</w:t>
      </w:r>
    </w:p>
    <w:p w14:paraId="555F5C85">
      <w:pPr>
        <w:pStyle w:val="5"/>
        <w:shd w:val="clear"/>
        <w:rPr>
          <w:rFonts w:hint="eastAsia" w:ascii="宋体" w:hAnsi="宋体" w:eastAsia="宋体" w:cs="宋体"/>
          <w:color w:val="auto"/>
          <w:highlight w:val="none"/>
        </w:rPr>
      </w:pPr>
      <w:bookmarkStart w:id="45" w:name="_Toc247527556"/>
      <w:bookmarkStart w:id="46" w:name="_Toc152045532"/>
      <w:bookmarkStart w:id="47" w:name="_Toc247513955"/>
      <w:bookmarkStart w:id="48" w:name="_Toc152042308"/>
      <w:bookmarkStart w:id="49" w:name="_Toc144974500"/>
      <w:bookmarkStart w:id="50" w:name="_Toc17207"/>
      <w:bookmarkStart w:id="51" w:name="_Toc11582"/>
      <w:r>
        <w:rPr>
          <w:rFonts w:hint="eastAsia" w:ascii="宋体" w:hAnsi="宋体" w:eastAsia="宋体" w:cs="宋体"/>
          <w:color w:val="auto"/>
          <w:highlight w:val="none"/>
        </w:rPr>
        <w:t>1.3 招标范围、计划工期和</w:t>
      </w:r>
      <w:bookmarkEnd w:id="45"/>
      <w:bookmarkEnd w:id="46"/>
      <w:bookmarkEnd w:id="47"/>
      <w:bookmarkEnd w:id="48"/>
      <w:bookmarkEnd w:id="49"/>
      <w:r>
        <w:rPr>
          <w:rFonts w:hint="eastAsia" w:ascii="宋体" w:hAnsi="宋体" w:eastAsia="宋体" w:cs="宋体"/>
          <w:color w:val="auto"/>
          <w:highlight w:val="none"/>
        </w:rPr>
        <w:t>质量标准</w:t>
      </w:r>
      <w:bookmarkEnd w:id="50"/>
      <w:bookmarkEnd w:id="51"/>
    </w:p>
    <w:p w14:paraId="6C0DCC31">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招标范围：见投标人须知前附表。</w:t>
      </w:r>
    </w:p>
    <w:p w14:paraId="386021C4">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计划工期：见投标人须知前附表。</w:t>
      </w:r>
    </w:p>
    <w:p w14:paraId="2E15A8D6">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质量标准：见投标人须知前附表。</w:t>
      </w:r>
    </w:p>
    <w:p w14:paraId="12DD6A21">
      <w:pPr>
        <w:pStyle w:val="5"/>
        <w:shd w:val="clear"/>
        <w:rPr>
          <w:rFonts w:hint="eastAsia" w:ascii="宋体" w:hAnsi="宋体" w:eastAsia="宋体" w:cs="宋体"/>
          <w:color w:val="auto"/>
          <w:highlight w:val="none"/>
        </w:rPr>
      </w:pPr>
      <w:bookmarkStart w:id="52" w:name="_Toc247527558"/>
      <w:bookmarkStart w:id="53" w:name="_Toc152045534"/>
      <w:bookmarkStart w:id="54" w:name="_Toc247513957"/>
      <w:bookmarkStart w:id="55" w:name="_Toc17274"/>
      <w:bookmarkStart w:id="56" w:name="_Toc17813"/>
      <w:bookmarkStart w:id="57" w:name="_Toc152042310"/>
      <w:bookmarkStart w:id="58" w:name="_Toc144974502"/>
      <w:r>
        <w:rPr>
          <w:rFonts w:hint="eastAsia" w:ascii="宋体" w:hAnsi="宋体" w:eastAsia="宋体" w:cs="宋体"/>
          <w:color w:val="auto"/>
          <w:highlight w:val="none"/>
        </w:rPr>
        <w:t>1.4 投标人资格要求（适用于未进行资格预审的）</w:t>
      </w:r>
      <w:bookmarkEnd w:id="52"/>
      <w:bookmarkEnd w:id="53"/>
      <w:bookmarkEnd w:id="54"/>
      <w:bookmarkEnd w:id="55"/>
      <w:bookmarkEnd w:id="56"/>
      <w:bookmarkEnd w:id="57"/>
      <w:bookmarkEnd w:id="58"/>
    </w:p>
    <w:p w14:paraId="0220DC41">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 投标人应具备承担本招标项目资质条件、能力和信誉：详见招标公告。</w:t>
      </w:r>
    </w:p>
    <w:p w14:paraId="64D05AA0">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1.4.2 投标人须知前附表规定接受联合体投标的，除应符合本章第1.4.1项和投标人须知前附表的要求外，还应遵守以下规定： </w:t>
      </w:r>
    </w:p>
    <w:p w14:paraId="291B6AE0">
      <w:pPr>
        <w:shd w:val="clear"/>
        <w:spacing w:line="400" w:lineRule="exact"/>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（1）联合体各方应按招标文件提供的格式签订</w:t>
      </w:r>
      <w:r>
        <w:rPr>
          <w:rFonts w:hint="eastAsia" w:ascii="宋体" w:hAnsi="宋体" w:cs="宋体"/>
          <w:color w:val="auto"/>
          <w:highlight w:val="none"/>
          <w:lang w:eastAsia="zh-CN"/>
        </w:rPr>
        <w:t>联合体协议书</w:t>
      </w:r>
      <w:r>
        <w:rPr>
          <w:rFonts w:hint="eastAsia" w:ascii="宋体" w:hAnsi="宋体" w:eastAsia="宋体" w:cs="宋体"/>
          <w:color w:val="auto"/>
          <w:highlight w:val="none"/>
        </w:rPr>
        <w:t>，明确联合体主办方和各方权利义务；</w:t>
      </w:r>
    </w:p>
    <w:p w14:paraId="689CD7A2">
      <w:pPr>
        <w:shd w:val="clear"/>
        <w:spacing w:line="400" w:lineRule="exact"/>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（2）由同一专业的单位组成的联合体，按照资质等级较低的单位确定资质等级；</w:t>
      </w:r>
    </w:p>
    <w:p w14:paraId="795D08B9">
      <w:pPr>
        <w:shd w:val="clear"/>
        <w:spacing w:line="400" w:lineRule="exact"/>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（3）联合体各方不得再以自己名义单独或参加其他联合体在本招标项目中投标。</w:t>
      </w:r>
    </w:p>
    <w:p w14:paraId="0D25EB9C">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1.4.3 投标人不得存在下列情形之一（以投标人提供的《投标人声明》中的承诺内容为准）：</w:t>
      </w:r>
    </w:p>
    <w:p w14:paraId="265DDAE5">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 xml:space="preserve">（1）为招标人不具有独立法人资格的附属机构（单位）； </w:t>
      </w:r>
    </w:p>
    <w:p w14:paraId="6EB1F7DF">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（2）为招标项目前期工作提供咨询服务的；</w:t>
      </w:r>
    </w:p>
    <w:p w14:paraId="0DC5041E">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（3）为本招标项目的监理人；</w:t>
      </w:r>
    </w:p>
    <w:p w14:paraId="12BAF9C0">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 xml:space="preserve">（4）为本招标项目的代建人； </w:t>
      </w:r>
    </w:p>
    <w:p w14:paraId="6CDC465E">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 xml:space="preserve">（5）为本招标项目提供招标代理服务的； </w:t>
      </w:r>
    </w:p>
    <w:p w14:paraId="2F2498C8">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 xml:space="preserve">（6）被责令停业的； </w:t>
      </w:r>
    </w:p>
    <w:p w14:paraId="6A0004A4">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 xml:space="preserve">（7）被暂停或取消投标资格的； </w:t>
      </w:r>
    </w:p>
    <w:p w14:paraId="11F405C1">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（8）财产被接管或冻结的；</w:t>
      </w:r>
    </w:p>
    <w:p w14:paraId="20A21BE9">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（9）在最近三年内有骗取中标或严重违约或重大工程质量问题的；</w:t>
      </w:r>
    </w:p>
    <w:p w14:paraId="0F60B4EB">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（10）与本招标项目的监理人或代建人或招标代理机构同为一个法定代表人的；</w:t>
      </w:r>
    </w:p>
    <w:p w14:paraId="63DFA3F5">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（11）与本招标项目的监理人或代建人或招标代理机构相互控股或参股的；</w:t>
      </w:r>
    </w:p>
    <w:p w14:paraId="4E5F0507">
      <w:pPr>
        <w:shd w:val="clear"/>
        <w:spacing w:line="400" w:lineRule="exact"/>
        <w:ind w:firstLine="315" w:firstLineChars="150"/>
        <w:rPr>
          <w:rFonts w:hint="eastAsia" w:ascii="宋体" w:hAnsi="宋体" w:eastAsia="宋体" w:cs="宋体"/>
          <w:strike/>
          <w:color w:val="auto"/>
          <w:highlight w:val="none"/>
        </w:rPr>
      </w:pPr>
      <w:r>
        <w:rPr>
          <w:rFonts w:hint="eastAsia" w:ascii="宋体" w:hAnsi="宋体" w:eastAsia="宋体" w:cs="宋体"/>
          <w:strike/>
          <w:color w:val="auto"/>
          <w:highlight w:val="none"/>
        </w:rPr>
        <w:t>（12）与本招标项目的监理人或代建人或招标代理机构相互任职或工作的。</w:t>
      </w:r>
    </w:p>
    <w:p w14:paraId="512B1528">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1.4.4 单位负责人为同一人或者存在控股、管理关系的不同单位，不得同时参加本招标项目投标（以投标人提供的《投标人声明》中的承诺内容为准）。</w:t>
      </w:r>
    </w:p>
    <w:p w14:paraId="55E95F95">
      <w:pPr>
        <w:pStyle w:val="5"/>
        <w:shd w:val="clear"/>
        <w:rPr>
          <w:rFonts w:hint="eastAsia" w:ascii="宋体" w:hAnsi="宋体" w:eastAsia="宋体" w:cs="宋体"/>
          <w:color w:val="auto"/>
          <w:highlight w:val="none"/>
        </w:rPr>
      </w:pPr>
      <w:bookmarkStart w:id="59" w:name="_Toc152045535"/>
      <w:bookmarkStart w:id="60" w:name="_Toc247527559"/>
      <w:bookmarkStart w:id="61" w:name="_Toc247513958"/>
      <w:bookmarkStart w:id="62" w:name="_Toc144974503"/>
      <w:bookmarkStart w:id="63" w:name="_Toc152042311"/>
      <w:bookmarkStart w:id="64" w:name="_Toc24413"/>
      <w:bookmarkStart w:id="65" w:name="_Toc28201"/>
      <w:r>
        <w:rPr>
          <w:rFonts w:hint="eastAsia" w:ascii="宋体" w:hAnsi="宋体" w:eastAsia="宋体" w:cs="宋体"/>
          <w:color w:val="auto"/>
          <w:highlight w:val="none"/>
        </w:rPr>
        <w:t>1.5 费用承担</w:t>
      </w:r>
      <w:bookmarkEnd w:id="59"/>
      <w:bookmarkEnd w:id="60"/>
      <w:bookmarkEnd w:id="61"/>
      <w:bookmarkEnd w:id="62"/>
      <w:bookmarkEnd w:id="63"/>
      <w:r>
        <w:rPr>
          <w:rFonts w:hint="eastAsia" w:ascii="宋体" w:hAnsi="宋体" w:eastAsia="宋体" w:cs="宋体"/>
          <w:color w:val="auto"/>
          <w:highlight w:val="none"/>
        </w:rPr>
        <w:t>和设计成果补偿</w:t>
      </w:r>
      <w:bookmarkEnd w:id="64"/>
      <w:bookmarkEnd w:id="65"/>
    </w:p>
    <w:p w14:paraId="45BB7EAE">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1.5.1 投标人准备和参加投标活动发生的费用自理。</w:t>
      </w:r>
    </w:p>
    <w:p w14:paraId="45083DC2">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1.5.2 招标人对符合招标文件规定的未中标人的设计成果进行补偿的，按投标人须知前附表规定给予补偿，并有权免费使用未中标人设计成果。</w:t>
      </w:r>
    </w:p>
    <w:p w14:paraId="78721144">
      <w:pPr>
        <w:pStyle w:val="5"/>
        <w:shd w:val="clear"/>
        <w:rPr>
          <w:rFonts w:hint="eastAsia" w:ascii="宋体" w:hAnsi="宋体" w:eastAsia="宋体" w:cs="宋体"/>
          <w:color w:val="auto"/>
          <w:highlight w:val="none"/>
        </w:rPr>
      </w:pPr>
      <w:bookmarkStart w:id="66" w:name="_Toc247513959"/>
      <w:bookmarkStart w:id="67" w:name="_Toc10402"/>
      <w:bookmarkStart w:id="68" w:name="_Toc22870"/>
      <w:bookmarkStart w:id="69" w:name="_Toc152045536"/>
      <w:bookmarkStart w:id="70" w:name="_Toc247527560"/>
      <w:bookmarkStart w:id="71" w:name="_Toc144974504"/>
      <w:bookmarkStart w:id="72" w:name="_Toc152042312"/>
      <w:r>
        <w:rPr>
          <w:rFonts w:hint="eastAsia" w:ascii="宋体" w:hAnsi="宋体" w:eastAsia="宋体" w:cs="宋体"/>
          <w:color w:val="auto"/>
          <w:highlight w:val="none"/>
        </w:rPr>
        <w:t>1.6 保密</w:t>
      </w:r>
      <w:bookmarkEnd w:id="66"/>
      <w:bookmarkEnd w:id="67"/>
      <w:bookmarkEnd w:id="68"/>
      <w:bookmarkEnd w:id="69"/>
      <w:bookmarkEnd w:id="70"/>
      <w:bookmarkEnd w:id="71"/>
      <w:bookmarkEnd w:id="72"/>
    </w:p>
    <w:p w14:paraId="15445495">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参与招标投标活动的各方应对招标文件和投标文件中的商业和技术等秘密保密，否则应承担相应的法律责任。 </w:t>
      </w:r>
    </w:p>
    <w:p w14:paraId="0C22D728">
      <w:pPr>
        <w:pStyle w:val="5"/>
        <w:shd w:val="clear"/>
        <w:rPr>
          <w:rFonts w:hint="eastAsia" w:ascii="宋体" w:hAnsi="宋体" w:eastAsia="宋体" w:cs="宋体"/>
          <w:color w:val="auto"/>
          <w:highlight w:val="none"/>
        </w:rPr>
      </w:pPr>
      <w:bookmarkStart w:id="73" w:name="_Toc144974505"/>
      <w:bookmarkStart w:id="74" w:name="_Toc3068"/>
      <w:bookmarkStart w:id="75" w:name="_Toc152045537"/>
      <w:bookmarkStart w:id="76" w:name="_Toc152042313"/>
      <w:bookmarkStart w:id="77" w:name="_Toc247513960"/>
      <w:bookmarkStart w:id="78" w:name="_Toc247527561"/>
      <w:bookmarkStart w:id="79" w:name="_Toc19774"/>
      <w:r>
        <w:rPr>
          <w:rFonts w:hint="eastAsia" w:ascii="宋体" w:hAnsi="宋体" w:eastAsia="宋体" w:cs="宋体"/>
          <w:color w:val="auto"/>
          <w:highlight w:val="none"/>
        </w:rPr>
        <w:t>1.7 语言</w:t>
      </w:r>
      <w:bookmarkEnd w:id="73"/>
      <w:r>
        <w:rPr>
          <w:rFonts w:hint="eastAsia" w:ascii="宋体" w:hAnsi="宋体" w:eastAsia="宋体" w:cs="宋体"/>
          <w:color w:val="auto"/>
          <w:highlight w:val="none"/>
        </w:rPr>
        <w:t>文字</w:t>
      </w:r>
      <w:bookmarkEnd w:id="74"/>
      <w:bookmarkEnd w:id="75"/>
      <w:bookmarkEnd w:id="76"/>
      <w:bookmarkEnd w:id="77"/>
      <w:bookmarkEnd w:id="78"/>
      <w:bookmarkEnd w:id="79"/>
    </w:p>
    <w:p w14:paraId="00291647">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招标投标文件使用的语言文字为中文。专用术语使用外文的，应附有中文注释。</w:t>
      </w:r>
    </w:p>
    <w:p w14:paraId="3CDA9CC8">
      <w:pPr>
        <w:pStyle w:val="5"/>
        <w:shd w:val="clear"/>
        <w:rPr>
          <w:rFonts w:hint="eastAsia" w:ascii="宋体" w:hAnsi="宋体" w:eastAsia="宋体" w:cs="宋体"/>
          <w:color w:val="auto"/>
          <w:highlight w:val="none"/>
        </w:rPr>
      </w:pPr>
      <w:bookmarkStart w:id="80" w:name="_Toc152045538"/>
      <w:bookmarkStart w:id="81" w:name="_Toc8865"/>
      <w:bookmarkStart w:id="82" w:name="_Toc144974506"/>
      <w:bookmarkStart w:id="83" w:name="_Toc25773"/>
      <w:bookmarkStart w:id="84" w:name="_Toc247527562"/>
      <w:bookmarkStart w:id="85" w:name="_Toc247513961"/>
      <w:bookmarkStart w:id="86" w:name="_Toc152042314"/>
      <w:r>
        <w:rPr>
          <w:rFonts w:hint="eastAsia" w:ascii="宋体" w:hAnsi="宋体" w:eastAsia="宋体" w:cs="宋体"/>
          <w:color w:val="auto"/>
          <w:highlight w:val="none"/>
        </w:rPr>
        <w:t>1.8 计量单位</w:t>
      </w:r>
      <w:bookmarkEnd w:id="80"/>
      <w:bookmarkEnd w:id="81"/>
      <w:bookmarkEnd w:id="82"/>
      <w:bookmarkEnd w:id="83"/>
      <w:bookmarkEnd w:id="84"/>
      <w:bookmarkEnd w:id="85"/>
      <w:bookmarkEnd w:id="86"/>
    </w:p>
    <w:p w14:paraId="0B50CCCF">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 所有计量均采用中华人民共和国法定计量单位。</w:t>
      </w:r>
    </w:p>
    <w:p w14:paraId="6E028D98">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1.8.2 本工程投标报价采用的币种为人民币。</w:t>
      </w:r>
    </w:p>
    <w:p w14:paraId="34A2AEA3">
      <w:pPr>
        <w:pStyle w:val="5"/>
        <w:shd w:val="clear"/>
        <w:rPr>
          <w:rFonts w:hint="eastAsia" w:ascii="宋体" w:hAnsi="宋体" w:eastAsia="宋体" w:cs="宋体"/>
          <w:color w:val="auto"/>
          <w:highlight w:val="none"/>
        </w:rPr>
      </w:pPr>
      <w:bookmarkStart w:id="87" w:name="_Toc144974507"/>
      <w:bookmarkStart w:id="88" w:name="_Toc25098"/>
      <w:bookmarkStart w:id="89" w:name="_Toc247527563"/>
      <w:bookmarkStart w:id="90" w:name="_Toc19101"/>
      <w:bookmarkStart w:id="91" w:name="_Toc247513962"/>
      <w:bookmarkStart w:id="92" w:name="_Toc152045539"/>
      <w:bookmarkStart w:id="93" w:name="_Toc152042315"/>
      <w:r>
        <w:rPr>
          <w:rFonts w:hint="eastAsia" w:ascii="宋体" w:hAnsi="宋体" w:eastAsia="宋体" w:cs="宋体"/>
          <w:color w:val="auto"/>
          <w:highlight w:val="none"/>
        </w:rPr>
        <w:t>1.9 踏勘现场</w:t>
      </w:r>
      <w:bookmarkEnd w:id="87"/>
      <w:bookmarkEnd w:id="88"/>
      <w:bookmarkEnd w:id="89"/>
      <w:bookmarkEnd w:id="90"/>
      <w:bookmarkEnd w:id="91"/>
      <w:bookmarkEnd w:id="92"/>
      <w:bookmarkEnd w:id="93"/>
    </w:p>
    <w:p w14:paraId="3310691D">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1.9.1 投标人须知前附表规定组织踏勘现场的，招标人按投标人须知前附表规定的时间、地点组织投标人踏勘项目现场。 </w:t>
      </w:r>
    </w:p>
    <w:p w14:paraId="205E4DE3">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1.9.2 投标人踏勘现场发生的费用自理。</w:t>
      </w:r>
    </w:p>
    <w:p w14:paraId="74B90844">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1.9.3 除招标人的原因外，投标人自行负责在踏勘现场中所发生的人员伤亡和财产损失。</w:t>
      </w:r>
    </w:p>
    <w:p w14:paraId="46635FC5">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1.9.4 现场由投标人自行踏勘，投标人不进行踏勘的，视为已熟知现场条件，自行承担相关风险。招标人不对投标人自行踏勘现场作出的判断和决策负责。</w:t>
      </w:r>
    </w:p>
    <w:p w14:paraId="64D5FFC1">
      <w:pPr>
        <w:shd w:val="clear"/>
        <w:spacing w:line="400" w:lineRule="exact"/>
        <w:ind w:firstLine="420" w:firstLineChars="200"/>
        <w:rPr>
          <w:rFonts w:hint="eastAsia" w:ascii="宋体" w:hAnsi="宋体" w:eastAsia="宋体" w:cs="宋体"/>
          <w:color w:val="auto"/>
          <w:highlight w:val="none"/>
        </w:rPr>
      </w:pPr>
    </w:p>
    <w:p w14:paraId="7BFFA475">
      <w:pPr>
        <w:pStyle w:val="5"/>
        <w:shd w:val="clear"/>
        <w:rPr>
          <w:rFonts w:hint="eastAsia" w:ascii="宋体" w:hAnsi="宋体" w:eastAsia="宋体" w:cs="宋体"/>
          <w:strike/>
          <w:color w:val="auto"/>
          <w:highlight w:val="none"/>
        </w:rPr>
      </w:pPr>
      <w:bookmarkStart w:id="94" w:name="_Toc247527564"/>
      <w:bookmarkStart w:id="95" w:name="_Toc152042316"/>
      <w:bookmarkStart w:id="96" w:name="_Toc247513963"/>
      <w:bookmarkStart w:id="97" w:name="_Toc152045540"/>
      <w:bookmarkStart w:id="98" w:name="_Toc17152"/>
      <w:bookmarkStart w:id="99" w:name="_Toc144974508"/>
      <w:bookmarkStart w:id="100" w:name="_Toc2420"/>
      <w:r>
        <w:rPr>
          <w:rFonts w:hint="eastAsia" w:ascii="宋体" w:hAnsi="宋体" w:eastAsia="宋体" w:cs="宋体"/>
          <w:strike/>
          <w:color w:val="auto"/>
          <w:highlight w:val="none"/>
        </w:rPr>
        <w:t>1.10 投标预备会</w:t>
      </w:r>
      <w:bookmarkEnd w:id="94"/>
      <w:bookmarkEnd w:id="95"/>
      <w:bookmarkEnd w:id="96"/>
      <w:bookmarkEnd w:id="97"/>
      <w:bookmarkEnd w:id="98"/>
      <w:bookmarkEnd w:id="99"/>
      <w:bookmarkEnd w:id="100"/>
    </w:p>
    <w:p w14:paraId="30B79E3A">
      <w:pPr>
        <w:shd w:val="clear"/>
        <w:spacing w:line="400" w:lineRule="exact"/>
        <w:ind w:firstLine="420" w:firstLineChars="200"/>
        <w:rPr>
          <w:rFonts w:hint="eastAsia" w:ascii="宋体" w:hAnsi="宋体" w:eastAsia="宋体" w:cs="宋体"/>
          <w:strike/>
          <w:color w:val="auto"/>
          <w:highlight w:val="none"/>
        </w:rPr>
      </w:pPr>
      <w:r>
        <w:rPr>
          <w:rFonts w:hint="eastAsia" w:ascii="宋体" w:hAnsi="宋体" w:eastAsia="宋体" w:cs="宋体"/>
          <w:strike/>
          <w:color w:val="auto"/>
          <w:highlight w:val="none"/>
        </w:rPr>
        <w:t>1.10.1 投标人须知前附表规定召开投标预备会的，招标人按投标人须知前附表规定的时间和地点召开投标预备会，澄清投标人提出的问题。</w:t>
      </w:r>
    </w:p>
    <w:p w14:paraId="0C7D096A">
      <w:pPr>
        <w:shd w:val="clear"/>
        <w:spacing w:line="400" w:lineRule="exact"/>
        <w:ind w:firstLine="420" w:firstLineChars="200"/>
        <w:rPr>
          <w:rFonts w:hint="eastAsia" w:ascii="宋体" w:hAnsi="宋体" w:eastAsia="宋体" w:cs="宋体"/>
          <w:strike/>
          <w:color w:val="auto"/>
          <w:highlight w:val="none"/>
        </w:rPr>
      </w:pPr>
      <w:r>
        <w:rPr>
          <w:rFonts w:hint="eastAsia" w:ascii="宋体" w:hAnsi="宋体" w:eastAsia="宋体" w:cs="宋体"/>
          <w:strike/>
          <w:color w:val="auto"/>
          <w:highlight w:val="none"/>
        </w:rPr>
        <w:t>1.10.2 投标人应在投标人须知前附表规定的时间前，</w:t>
      </w:r>
      <w:r>
        <w:rPr>
          <w:rFonts w:hint="eastAsia" w:ascii="宋体" w:hAnsi="宋体" w:eastAsia="宋体" w:cs="宋体"/>
          <w:strike/>
          <w:color w:val="auto"/>
          <w:highlight w:val="none"/>
          <w:u w:val="single"/>
        </w:rPr>
        <w:t>以书面形式将提出的问题送达招标人，以便招标人在会议期间澄清。</w:t>
      </w:r>
    </w:p>
    <w:p w14:paraId="260E1866">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strike/>
          <w:color w:val="auto"/>
          <w:highlight w:val="none"/>
        </w:rPr>
        <w:t>1.10.3 投标预备会后，招标人在投标人须知前附表规定的时间内，将对投标人所提问题的澄清，以书面形式通知所有购买招标文件的投标人。该澄清内容为招标文件的组成部分。</w:t>
      </w:r>
    </w:p>
    <w:p w14:paraId="2FD435C2">
      <w:pPr>
        <w:pStyle w:val="5"/>
        <w:shd w:val="clear"/>
        <w:rPr>
          <w:rFonts w:hint="eastAsia" w:ascii="宋体" w:hAnsi="宋体" w:eastAsia="宋体" w:cs="宋体"/>
          <w:color w:val="auto"/>
          <w:highlight w:val="none"/>
        </w:rPr>
      </w:pPr>
      <w:bookmarkStart w:id="101" w:name="_Toc144974509"/>
      <w:bookmarkStart w:id="102" w:name="_Toc152042317"/>
      <w:bookmarkStart w:id="103" w:name="_Toc247527565"/>
      <w:bookmarkStart w:id="104" w:name="_Toc3694"/>
      <w:bookmarkStart w:id="105" w:name="_Toc21297"/>
      <w:bookmarkStart w:id="106" w:name="_Toc247513964"/>
      <w:bookmarkStart w:id="107" w:name="_Toc152045541"/>
      <w:r>
        <w:rPr>
          <w:rFonts w:hint="eastAsia" w:ascii="宋体" w:hAnsi="宋体" w:eastAsia="宋体" w:cs="宋体"/>
          <w:color w:val="auto"/>
          <w:highlight w:val="none"/>
        </w:rPr>
        <w:t>1.11 分包</w:t>
      </w:r>
      <w:bookmarkEnd w:id="101"/>
      <w:bookmarkEnd w:id="102"/>
      <w:bookmarkEnd w:id="103"/>
      <w:bookmarkEnd w:id="104"/>
      <w:bookmarkEnd w:id="105"/>
      <w:bookmarkEnd w:id="106"/>
      <w:bookmarkEnd w:id="107"/>
    </w:p>
    <w:p w14:paraId="25D7DCCF">
      <w:pPr>
        <w:shd w:val="clear"/>
        <w:spacing w:line="400" w:lineRule="exact"/>
        <w:ind w:firstLine="567" w:firstLineChars="270"/>
        <w:rPr>
          <w:rFonts w:hint="eastAsia" w:ascii="宋体" w:hAnsi="宋体" w:eastAsia="宋体" w:cs="宋体"/>
          <w:color w:val="auto"/>
          <w:highlight w:val="none"/>
        </w:rPr>
      </w:pPr>
      <w:r>
        <w:rPr>
          <w:rFonts w:hint="eastAsia" w:ascii="宋体" w:hAnsi="宋体" w:eastAsia="宋体" w:cs="宋体"/>
          <w:color w:val="auto"/>
          <w:highlight w:val="none"/>
        </w:rPr>
        <w:t>1.11.1 投标人须知前附表规定应当由分包人实施的非主体、非关键性工作，投标人应当按照</w:t>
      </w:r>
      <w:r>
        <w:rPr>
          <w:rFonts w:hint="eastAsia" w:ascii="宋体" w:hAnsi="宋体" w:cs="宋体"/>
          <w:color w:val="auto"/>
          <w:highlight w:val="none"/>
          <w:lang w:val="en-US" w:eastAsia="zh-CN"/>
        </w:rPr>
        <w:t>招标人</w:t>
      </w:r>
      <w:r>
        <w:rPr>
          <w:rFonts w:hint="eastAsia" w:ascii="宋体" w:hAnsi="宋体" w:eastAsia="宋体" w:cs="宋体"/>
          <w:color w:val="auto"/>
          <w:highlight w:val="none"/>
        </w:rPr>
        <w:t>的规定提供分包人侯选名单及其相应资料。</w:t>
      </w:r>
    </w:p>
    <w:p w14:paraId="700ABD5C">
      <w:pPr>
        <w:shd w:val="clear"/>
        <w:spacing w:line="400" w:lineRule="exact"/>
        <w:ind w:firstLine="567" w:firstLineChars="270"/>
        <w:rPr>
          <w:rFonts w:hint="eastAsia" w:ascii="宋体" w:hAnsi="宋体" w:eastAsia="宋体" w:cs="宋体"/>
          <w:color w:val="auto"/>
          <w:highlight w:val="none"/>
        </w:rPr>
      </w:pPr>
      <w:r>
        <w:rPr>
          <w:rFonts w:hint="eastAsia" w:ascii="宋体" w:hAnsi="宋体" w:eastAsia="宋体" w:cs="宋体"/>
          <w:color w:val="auto"/>
          <w:highlight w:val="none"/>
        </w:rPr>
        <w:t>1.11.2 投标人拟在中标后将中标项目的部分非主体、非关键性工作进行分包的，应符合投标人须知前附表规定的分包内容、分包金额和资质要求等限制性条件。</w:t>
      </w:r>
    </w:p>
    <w:p w14:paraId="3F937064">
      <w:pPr>
        <w:pStyle w:val="5"/>
        <w:shd w:val="clear"/>
        <w:rPr>
          <w:rFonts w:hint="eastAsia" w:ascii="宋体" w:hAnsi="宋体" w:eastAsia="宋体" w:cs="宋体"/>
          <w:color w:val="auto"/>
          <w:highlight w:val="none"/>
        </w:rPr>
      </w:pPr>
      <w:bookmarkStart w:id="108" w:name="_Toc247513965"/>
      <w:bookmarkStart w:id="109" w:name="_Toc247527566"/>
      <w:bookmarkStart w:id="110" w:name="_Toc9023"/>
      <w:bookmarkStart w:id="111" w:name="_Toc13521"/>
      <w:r>
        <w:rPr>
          <w:rFonts w:hint="eastAsia" w:ascii="宋体" w:hAnsi="宋体" w:eastAsia="宋体" w:cs="宋体"/>
          <w:color w:val="auto"/>
          <w:highlight w:val="none"/>
        </w:rPr>
        <w:t>1.12 偏离</w:t>
      </w:r>
      <w:bookmarkEnd w:id="108"/>
      <w:bookmarkEnd w:id="109"/>
      <w:bookmarkEnd w:id="110"/>
      <w:bookmarkEnd w:id="111"/>
    </w:p>
    <w:p w14:paraId="510A1E09">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投标人须知前附表允许投标文件偏离招标文件某些要求的，偏离应当符合招标文件规定的偏离范围和幅度。</w:t>
      </w:r>
    </w:p>
    <w:p w14:paraId="6B96F3F2">
      <w:pPr>
        <w:pStyle w:val="4"/>
        <w:shd w:val="clear"/>
        <w:rPr>
          <w:rFonts w:hint="eastAsia" w:ascii="宋体" w:hAnsi="宋体" w:eastAsia="宋体" w:cs="宋体"/>
          <w:color w:val="auto"/>
          <w:highlight w:val="none"/>
        </w:rPr>
      </w:pPr>
      <w:bookmarkStart w:id="112" w:name="_Toc152045542"/>
      <w:bookmarkStart w:id="113" w:name="_Toc29782"/>
      <w:bookmarkStart w:id="114" w:name="_Toc152042318"/>
      <w:bookmarkStart w:id="115" w:name="_Toc247527567"/>
      <w:bookmarkStart w:id="116" w:name="_Toc247513966"/>
      <w:bookmarkStart w:id="117" w:name="_Toc9146"/>
      <w:bookmarkStart w:id="118" w:name="_Toc144974510"/>
      <w:r>
        <w:rPr>
          <w:rFonts w:hint="eastAsia" w:ascii="宋体" w:hAnsi="宋体" w:eastAsia="宋体" w:cs="宋体"/>
          <w:color w:val="auto"/>
          <w:highlight w:val="none"/>
        </w:rPr>
        <w:t>2. 招标文件</w:t>
      </w:r>
      <w:bookmarkEnd w:id="112"/>
      <w:bookmarkEnd w:id="113"/>
      <w:bookmarkEnd w:id="114"/>
      <w:bookmarkEnd w:id="115"/>
      <w:bookmarkEnd w:id="116"/>
      <w:bookmarkEnd w:id="117"/>
      <w:bookmarkEnd w:id="118"/>
    </w:p>
    <w:p w14:paraId="42E1D06D">
      <w:pPr>
        <w:pStyle w:val="5"/>
        <w:shd w:val="clear"/>
        <w:rPr>
          <w:rFonts w:hint="eastAsia" w:ascii="宋体" w:hAnsi="宋体" w:eastAsia="宋体" w:cs="宋体"/>
          <w:color w:val="auto"/>
          <w:highlight w:val="none"/>
        </w:rPr>
      </w:pPr>
      <w:bookmarkStart w:id="119" w:name="_Toc152045543"/>
      <w:bookmarkStart w:id="120" w:name="_Toc9990"/>
      <w:bookmarkStart w:id="121" w:name="_Toc144974511"/>
      <w:bookmarkStart w:id="122" w:name="_Toc247513967"/>
      <w:bookmarkStart w:id="123" w:name="_Toc30638"/>
      <w:bookmarkStart w:id="124" w:name="_Toc152042319"/>
      <w:bookmarkStart w:id="125" w:name="_Toc247527568"/>
      <w:r>
        <w:rPr>
          <w:rFonts w:hint="eastAsia" w:ascii="宋体" w:hAnsi="宋体" w:eastAsia="宋体" w:cs="宋体"/>
          <w:color w:val="auto"/>
          <w:highlight w:val="none"/>
        </w:rPr>
        <w:t>2.1 招标文件的组成</w:t>
      </w:r>
      <w:bookmarkEnd w:id="119"/>
      <w:bookmarkEnd w:id="120"/>
      <w:bookmarkEnd w:id="121"/>
      <w:bookmarkEnd w:id="122"/>
      <w:bookmarkEnd w:id="123"/>
      <w:bookmarkEnd w:id="124"/>
      <w:bookmarkEnd w:id="125"/>
    </w:p>
    <w:p w14:paraId="6D001957">
      <w:pPr>
        <w:shd w:val="clea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本招标文件包括：</w:t>
      </w:r>
    </w:p>
    <w:p w14:paraId="190614F3">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（1）招标公告（另册）；</w:t>
      </w:r>
    </w:p>
    <w:p w14:paraId="099CEE72">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（2）投标人须知；</w:t>
      </w:r>
    </w:p>
    <w:p w14:paraId="41C45FE4">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（3）评标办法；</w:t>
      </w:r>
    </w:p>
    <w:p w14:paraId="3B6D068D">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（4）合同条款及格式(另册)；</w:t>
      </w:r>
    </w:p>
    <w:p w14:paraId="3CFAD92D">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（5）招标人要求；</w:t>
      </w:r>
    </w:p>
    <w:p w14:paraId="417FFFEF">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（6）招标人提供的资料；</w:t>
      </w:r>
    </w:p>
    <w:p w14:paraId="180503ED">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（7）投标文件格式；</w:t>
      </w:r>
    </w:p>
    <w:p w14:paraId="1318E979">
      <w:pPr>
        <w:shd w:val="clear"/>
        <w:spacing w:line="400" w:lineRule="exact"/>
        <w:ind w:firstLine="359" w:firstLineChars="171"/>
        <w:rPr>
          <w:rFonts w:hint="eastAsia" w:ascii="宋体" w:hAnsi="宋体" w:eastAsia="宋体" w:cs="宋体"/>
          <w:color w:val="auto"/>
          <w:highlight w:val="none"/>
          <w:u w:val="single"/>
        </w:rPr>
      </w:pPr>
      <w:r>
        <w:rPr>
          <w:rFonts w:hint="eastAsia" w:ascii="宋体" w:hAnsi="宋体" w:eastAsia="宋体" w:cs="宋体"/>
          <w:color w:val="auto"/>
          <w:highlight w:val="none"/>
        </w:rPr>
        <w:t>（8）投标人须知前附表规定的其他资料。</w:t>
      </w:r>
    </w:p>
    <w:p w14:paraId="620AD266">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根据本章第1.10款、第2.2款和第2.3款对招标文件所作的澄清、修改，</w:t>
      </w:r>
      <w:r>
        <w:rPr>
          <w:rFonts w:hint="eastAsia" w:ascii="宋体" w:hAnsi="宋体" w:eastAsia="宋体" w:cs="宋体"/>
          <w:color w:val="auto"/>
          <w:highlight w:val="none"/>
          <w:u w:val="single"/>
        </w:rPr>
        <w:t>构成招标文件的组成部分。当招标文件的澄清、修改等在同一内容的表述不一致时，以最后发出的书面文件为准</w:t>
      </w:r>
      <w:r>
        <w:rPr>
          <w:rFonts w:hint="eastAsia" w:ascii="宋体" w:hAnsi="宋体" w:eastAsia="宋体" w:cs="宋体"/>
          <w:color w:val="auto"/>
          <w:highlight w:val="none"/>
        </w:rPr>
        <w:t>。</w:t>
      </w:r>
    </w:p>
    <w:p w14:paraId="3D5D8961">
      <w:pPr>
        <w:pStyle w:val="5"/>
        <w:shd w:val="clear"/>
        <w:rPr>
          <w:rFonts w:hint="eastAsia" w:ascii="宋体" w:hAnsi="宋体" w:eastAsia="宋体" w:cs="宋体"/>
          <w:color w:val="auto"/>
          <w:highlight w:val="none"/>
        </w:rPr>
      </w:pPr>
      <w:bookmarkStart w:id="126" w:name="_Toc247527569"/>
      <w:bookmarkStart w:id="127" w:name="_Toc19158"/>
      <w:bookmarkStart w:id="128" w:name="_Toc247513968"/>
      <w:bookmarkStart w:id="129" w:name="_Toc152045544"/>
      <w:bookmarkStart w:id="130" w:name="_Toc152042320"/>
      <w:bookmarkStart w:id="131" w:name="_Toc144974512"/>
      <w:bookmarkStart w:id="132" w:name="_Toc23073"/>
      <w:r>
        <w:rPr>
          <w:rFonts w:hint="eastAsia" w:ascii="宋体" w:hAnsi="宋体" w:eastAsia="宋体" w:cs="宋体"/>
          <w:color w:val="auto"/>
          <w:highlight w:val="none"/>
        </w:rPr>
        <w:t>2.2 招标文件的澄清</w:t>
      </w:r>
      <w:bookmarkEnd w:id="126"/>
      <w:bookmarkEnd w:id="127"/>
      <w:bookmarkEnd w:id="128"/>
      <w:bookmarkEnd w:id="129"/>
      <w:bookmarkEnd w:id="130"/>
      <w:bookmarkEnd w:id="131"/>
      <w:bookmarkEnd w:id="132"/>
    </w:p>
    <w:p w14:paraId="1C4F6F06">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2.2.1</w:t>
      </w:r>
      <w:r>
        <w:rPr>
          <w:rFonts w:hint="eastAsia" w:ascii="宋体" w:hAnsi="宋体" w:eastAsia="宋体" w:cs="宋体"/>
          <w:color w:val="auto"/>
          <w:highlight w:val="none"/>
          <w:u w:val="single"/>
        </w:rPr>
        <w:t>招标答疑采用网上答疑方式进行。投标人若对招标文件有疑问的，可在递交投标文件截止日期18日前通过广州交易集团有限公司（广州公共资源交易中心）网站将问题提交给招标人或招标代理人。提交问题时一律不得署名。</w:t>
      </w:r>
    </w:p>
    <w:p w14:paraId="0950B648">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2.2.2</w:t>
      </w:r>
      <w:r>
        <w:rPr>
          <w:rFonts w:hint="eastAsia" w:ascii="宋体" w:hAnsi="宋体" w:eastAsia="宋体" w:cs="宋体"/>
          <w:color w:val="auto"/>
          <w:highlight w:val="none"/>
          <w:u w:val="single"/>
        </w:rPr>
        <w:t>招标人应在投标截止时间15日前解答投标人对招标文件提出的疑问，形成答疑纪要，在广州交易集团有限公司（广州公共资源交易中心）网站发布。</w:t>
      </w:r>
    </w:p>
    <w:p w14:paraId="3FAB5424">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2.2.3招标文件的答疑纪要在广州交易集团有限公司（广州公共资源交易中心）网站发布，一经发布，视作已发放给所有投标人。</w:t>
      </w:r>
    </w:p>
    <w:p w14:paraId="7BBC2426">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2.2.4 招标答疑纪要为招标文件的一部分。投标人可在广州交易集团有限公司（广州公共资源交易中心）网站浏览、下载招标答疑纪要。</w:t>
      </w:r>
    </w:p>
    <w:p w14:paraId="665F66F6">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2.2.5 若招标答疑纪要与招标文件有矛盾时，以广州交易集团有限公司（广州公共资源交易中心）网站最后发布的答疑纪要为准。</w:t>
      </w:r>
    </w:p>
    <w:p w14:paraId="78E42E9F">
      <w:pPr>
        <w:pStyle w:val="5"/>
        <w:shd w:val="clear"/>
        <w:rPr>
          <w:rFonts w:hint="eastAsia" w:ascii="宋体" w:hAnsi="宋体" w:eastAsia="宋体" w:cs="宋体"/>
          <w:color w:val="auto"/>
          <w:highlight w:val="none"/>
        </w:rPr>
      </w:pPr>
      <w:bookmarkStart w:id="133" w:name="_Toc5830"/>
      <w:bookmarkStart w:id="134" w:name="_Toc247527570"/>
      <w:bookmarkStart w:id="135" w:name="_Toc152045545"/>
      <w:bookmarkStart w:id="136" w:name="_Toc144974513"/>
      <w:bookmarkStart w:id="137" w:name="_Toc25207"/>
      <w:bookmarkStart w:id="138" w:name="_Toc247513969"/>
      <w:bookmarkStart w:id="139" w:name="_Toc152042321"/>
      <w:r>
        <w:rPr>
          <w:rFonts w:hint="eastAsia" w:ascii="宋体" w:hAnsi="宋体" w:eastAsia="宋体" w:cs="宋体"/>
          <w:color w:val="auto"/>
          <w:highlight w:val="none"/>
        </w:rPr>
        <w:t>2.3 招标文件的修改</w:t>
      </w:r>
      <w:bookmarkEnd w:id="133"/>
      <w:bookmarkEnd w:id="134"/>
      <w:bookmarkEnd w:id="135"/>
      <w:bookmarkEnd w:id="136"/>
      <w:bookmarkEnd w:id="137"/>
      <w:bookmarkEnd w:id="138"/>
      <w:bookmarkEnd w:id="139"/>
    </w:p>
    <w:p w14:paraId="21C9BF9F">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2.3.1 </w:t>
      </w:r>
      <w:r>
        <w:rPr>
          <w:rFonts w:hint="eastAsia" w:ascii="宋体" w:hAnsi="宋体" w:eastAsia="宋体" w:cs="宋体"/>
          <w:color w:val="auto"/>
          <w:highlight w:val="none"/>
          <w:u w:val="single"/>
        </w:rPr>
        <w:t>在投标截止时间15天前，招标人可对招标文件进行必要的澄清或修改，并通过广州交易集团有限公司（广州公共资源交易中心）网站发布。如果修改招标文件的时间距投标截止时间不足15 天，并且修改内容影响投标文件编制的，相应延长投标截止时间。投标人应及时通过广州交易集团有限公司（广州公共资源交易中心）网站浏览、下载招标文件修改。</w:t>
      </w:r>
    </w:p>
    <w:p w14:paraId="164217FC">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2.3.2 </w:t>
      </w:r>
      <w:r>
        <w:rPr>
          <w:rFonts w:hint="eastAsia" w:ascii="宋体" w:hAnsi="宋体" w:eastAsia="宋体" w:cs="宋体"/>
          <w:color w:val="auto"/>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p w14:paraId="2A3B2232">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2.3.3 招标文件的澄清、修改作为招标文件的组成部分，具有约束作用。</w:t>
      </w:r>
    </w:p>
    <w:p w14:paraId="4EBE21C5">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2.3.4 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6A159058">
      <w:pPr>
        <w:shd w:val="clear"/>
        <w:spacing w:line="400" w:lineRule="exact"/>
        <w:ind w:firstLine="420" w:firstLineChars="200"/>
        <w:rPr>
          <w:rFonts w:hint="eastAsia" w:ascii="宋体" w:hAnsi="宋体" w:eastAsia="宋体" w:cs="宋体"/>
          <w:color w:val="auto"/>
          <w:highlight w:val="none"/>
          <w:u w:val="single"/>
        </w:rPr>
      </w:pPr>
    </w:p>
    <w:p w14:paraId="555D22BD">
      <w:pPr>
        <w:pStyle w:val="4"/>
        <w:shd w:val="clear"/>
        <w:rPr>
          <w:rFonts w:hint="eastAsia" w:ascii="宋体" w:hAnsi="宋体" w:eastAsia="宋体" w:cs="宋体"/>
          <w:color w:val="auto"/>
          <w:highlight w:val="none"/>
        </w:rPr>
      </w:pPr>
      <w:bookmarkStart w:id="140" w:name="_Toc11733"/>
      <w:bookmarkStart w:id="141" w:name="_Toc247513970"/>
      <w:bookmarkStart w:id="142" w:name="_Toc144974514"/>
      <w:bookmarkStart w:id="143" w:name="_Toc247527571"/>
      <w:bookmarkStart w:id="144" w:name="_Toc30863"/>
      <w:bookmarkStart w:id="145" w:name="_Toc152042322"/>
      <w:bookmarkStart w:id="146" w:name="_Toc152045546"/>
      <w:r>
        <w:rPr>
          <w:rFonts w:hint="eastAsia" w:ascii="宋体" w:hAnsi="宋体" w:eastAsia="宋体" w:cs="宋体"/>
          <w:color w:val="auto"/>
          <w:highlight w:val="none"/>
        </w:rPr>
        <w:t>3. 投标文件</w:t>
      </w:r>
      <w:bookmarkEnd w:id="140"/>
      <w:bookmarkEnd w:id="141"/>
      <w:bookmarkEnd w:id="142"/>
      <w:bookmarkEnd w:id="143"/>
      <w:bookmarkEnd w:id="144"/>
      <w:bookmarkEnd w:id="145"/>
      <w:bookmarkEnd w:id="146"/>
    </w:p>
    <w:p w14:paraId="7677C8CE">
      <w:pPr>
        <w:pStyle w:val="5"/>
        <w:shd w:val="clear"/>
        <w:rPr>
          <w:rFonts w:hint="eastAsia" w:ascii="宋体" w:hAnsi="宋体" w:eastAsia="宋体" w:cs="宋体"/>
          <w:color w:val="auto"/>
          <w:highlight w:val="none"/>
        </w:rPr>
      </w:pPr>
      <w:bookmarkStart w:id="147" w:name="_Toc357089529"/>
      <w:bookmarkStart w:id="148" w:name="_Toc439246015"/>
      <w:bookmarkStart w:id="149" w:name="_Toc300834968"/>
      <w:bookmarkStart w:id="150" w:name="_Toc152045547"/>
      <w:bookmarkStart w:id="151" w:name="_Toc247513971"/>
      <w:bookmarkStart w:id="152" w:name="_Toc356469195"/>
      <w:bookmarkStart w:id="153" w:name="_Toc32041"/>
      <w:bookmarkStart w:id="154" w:name="_Toc247527572"/>
      <w:bookmarkStart w:id="155" w:name="_Toc682"/>
      <w:bookmarkStart w:id="156" w:name="_Toc152042323"/>
      <w:bookmarkStart w:id="157" w:name="_Toc144974515"/>
      <w:bookmarkStart w:id="158" w:name="_Toc251"/>
      <w:bookmarkStart w:id="159" w:name="_Toc439240616"/>
      <w:r>
        <w:rPr>
          <w:rFonts w:hint="eastAsia" w:ascii="宋体" w:hAnsi="宋体" w:eastAsia="宋体" w:cs="宋体"/>
          <w:color w:val="auto"/>
          <w:highlight w:val="none"/>
        </w:rPr>
        <w:t>3.1 投标文件的组成</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2464982F">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3.1.1投标文件由</w:t>
      </w:r>
      <w:r>
        <w:rPr>
          <w:rFonts w:hint="eastAsia" w:ascii="宋体" w:hAnsi="宋体" w:eastAsia="宋体" w:cs="宋体"/>
          <w:b/>
          <w:bCs/>
          <w:color w:val="auto"/>
          <w:highlight w:val="none"/>
          <w:u w:val="single"/>
        </w:rPr>
        <w:t>资格审查文件、工程总承包实施方案</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lang w:val="en-US" w:eastAsia="zh-CN"/>
        </w:rPr>
        <w:t>勘察设计部分、施工技术标</w:t>
      </w:r>
      <w:r>
        <w:rPr>
          <w:rFonts w:hint="eastAsia" w:ascii="宋体" w:hAnsi="宋体" w:cs="宋体"/>
          <w:b/>
          <w:bCs/>
          <w:color w:val="auto"/>
          <w:highlight w:val="none"/>
          <w:u w:val="single"/>
          <w:lang w:eastAsia="zh-CN"/>
        </w:rPr>
        <w:t>）</w:t>
      </w:r>
      <w:r>
        <w:rPr>
          <w:rFonts w:hint="eastAsia" w:ascii="宋体" w:hAnsi="宋体" w:eastAsia="宋体" w:cs="宋体"/>
          <w:b/>
          <w:bCs/>
          <w:color w:val="auto"/>
          <w:highlight w:val="none"/>
          <w:u w:val="single"/>
        </w:rPr>
        <w:t>投标文件组成</w:t>
      </w:r>
      <w:r>
        <w:rPr>
          <w:rFonts w:hint="eastAsia" w:ascii="宋体" w:hAnsi="宋体" w:eastAsia="宋体" w:cs="宋体"/>
          <w:color w:val="auto"/>
          <w:highlight w:val="none"/>
          <w:u w:val="single"/>
        </w:rPr>
        <w:t>，如招标文件没有格式规定的，由投标人自行编制。</w:t>
      </w:r>
    </w:p>
    <w:p w14:paraId="47EEFEE9">
      <w:pPr>
        <w:shd w:val="clear"/>
        <w:spacing w:line="40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3.1.2资格审查文件</w:t>
      </w:r>
    </w:p>
    <w:p w14:paraId="332601AC">
      <w:pPr>
        <w:numPr>
          <w:ilvl w:val="0"/>
          <w:numId w:val="0"/>
        </w:num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投标单位法定代表人证明书及</w:t>
      </w:r>
      <w:bookmarkStart w:id="160" w:name="OLE_LINK9"/>
      <w:r>
        <w:rPr>
          <w:rFonts w:hint="eastAsia" w:ascii="宋体" w:hAnsi="宋体" w:eastAsia="宋体" w:cs="宋体"/>
          <w:color w:val="auto"/>
          <w:highlight w:val="none"/>
          <w:u w:val="single"/>
        </w:rPr>
        <w:t>法人授权委托证明书</w:t>
      </w:r>
      <w:bookmarkEnd w:id="160"/>
      <w:r>
        <w:rPr>
          <w:rFonts w:hint="eastAsia" w:ascii="宋体" w:hAnsi="宋体" w:eastAsia="宋体" w:cs="宋体"/>
          <w:color w:val="auto"/>
          <w:highlight w:val="none"/>
          <w:u w:val="single"/>
        </w:rPr>
        <w:t>（联合体投标的，由联合体主办方单位代表联合体授权）；</w:t>
      </w:r>
    </w:p>
    <w:p w14:paraId="6D94F1F4">
      <w:pPr>
        <w:numPr>
          <w:ilvl w:val="0"/>
          <w:numId w:val="0"/>
        </w:numPr>
        <w:shd w:val="clear"/>
        <w:spacing w:line="400" w:lineRule="exact"/>
        <w:ind w:left="420" w:leftChars="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企业营业执照（联合体投标的，联合体各方均提供）；</w:t>
      </w:r>
    </w:p>
    <w:p w14:paraId="7BC7A716">
      <w:pPr>
        <w:numPr>
          <w:ilvl w:val="0"/>
          <w:numId w:val="0"/>
        </w:numPr>
        <w:shd w:val="clear"/>
        <w:spacing w:line="400" w:lineRule="exact"/>
        <w:ind w:left="420" w:leftChars="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资质证书（联合体投标的，联合体各方均提供）；</w:t>
      </w:r>
    </w:p>
    <w:p w14:paraId="14D4B9B5">
      <w:pPr>
        <w:numPr>
          <w:ilvl w:val="0"/>
          <w:numId w:val="0"/>
        </w:numPr>
        <w:shd w:val="clear"/>
        <w:spacing w:line="400" w:lineRule="exact"/>
        <w:ind w:left="420" w:leftChars="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(4)</w:t>
      </w:r>
      <w:r>
        <w:rPr>
          <w:rFonts w:hint="eastAsia" w:ascii="宋体" w:hAnsi="宋体" w:eastAsia="宋体" w:cs="宋体"/>
          <w:color w:val="auto"/>
          <w:highlight w:val="none"/>
          <w:u w:val="single"/>
        </w:rPr>
        <w:t>安全生产许可证（联合体投标的，</w:t>
      </w:r>
      <w:r>
        <w:rPr>
          <w:rFonts w:hint="eastAsia" w:ascii="宋体" w:hAnsi="宋体" w:eastAsia="宋体" w:cs="宋体"/>
          <w:color w:val="auto"/>
          <w:szCs w:val="21"/>
          <w:highlight w:val="none"/>
          <w:u w:val="single"/>
        </w:rPr>
        <w:t>由施工方提供</w:t>
      </w:r>
      <w:r>
        <w:rPr>
          <w:rFonts w:hint="eastAsia" w:ascii="宋体" w:hAnsi="宋体" w:eastAsia="宋体" w:cs="宋体"/>
          <w:color w:val="auto"/>
          <w:highlight w:val="none"/>
          <w:u w:val="single"/>
        </w:rPr>
        <w:t>）；</w:t>
      </w:r>
    </w:p>
    <w:p w14:paraId="237DC378">
      <w:pPr>
        <w:numPr>
          <w:ilvl w:val="0"/>
          <w:numId w:val="0"/>
        </w:numPr>
        <w:shd w:val="clear"/>
        <w:spacing w:line="400" w:lineRule="exact"/>
        <w:ind w:left="420" w:left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(5)</w:t>
      </w:r>
      <w:r>
        <w:rPr>
          <w:rFonts w:hint="eastAsia" w:ascii="宋体" w:hAnsi="宋体"/>
          <w:sz w:val="21"/>
          <w:szCs w:val="21"/>
          <w:highlight w:val="none"/>
          <w:u w:val="single"/>
        </w:rPr>
        <w:t>项目负责人（可兼任施工负责人）资格要求证明资料（若联合体投标，由主办方提供）</w:t>
      </w:r>
      <w:r>
        <w:rPr>
          <w:rFonts w:hint="eastAsia" w:ascii="宋体" w:hAnsi="宋体" w:eastAsia="宋体" w:cs="宋体"/>
          <w:color w:val="auto"/>
          <w:szCs w:val="21"/>
          <w:highlight w:val="none"/>
          <w:u w:val="single"/>
        </w:rPr>
        <w:t>；</w:t>
      </w:r>
    </w:p>
    <w:p w14:paraId="0EDC417D">
      <w:pPr>
        <w:numPr>
          <w:ilvl w:val="0"/>
          <w:numId w:val="0"/>
        </w:numPr>
        <w:spacing w:line="400" w:lineRule="exact"/>
        <w:ind w:firstLine="420" w:firstLineChars="200"/>
        <w:rPr>
          <w:rFonts w:hint="eastAsia"/>
          <w:szCs w:val="21"/>
          <w:highlight w:val="none"/>
        </w:rPr>
      </w:pP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施工负责人（可由项目负责人兼任）资格要求证明资料（联合体投标的，由施工方提供）；</w:t>
      </w:r>
    </w:p>
    <w:p w14:paraId="7040B76C">
      <w:pPr>
        <w:numPr>
          <w:ilvl w:val="0"/>
          <w:numId w:val="0"/>
        </w:numPr>
        <w:shd w:val="clear"/>
        <w:spacing w:line="400" w:lineRule="exact"/>
        <w:ind w:left="420" w:leftChars="0"/>
        <w:rPr>
          <w:rFonts w:hint="eastAsia" w:ascii="宋体" w:hAnsi="宋体"/>
          <w:sz w:val="21"/>
          <w:szCs w:val="21"/>
          <w:highlight w:val="none"/>
          <w:u w:val="single"/>
        </w:rPr>
      </w:pPr>
      <w:r>
        <w:rPr>
          <w:rFonts w:hint="eastAsia" w:ascii="宋体" w:hAnsi="宋体" w:eastAsia="宋体" w:cs="Times New Roman"/>
          <w:kern w:val="2"/>
          <w:sz w:val="21"/>
          <w:szCs w:val="21"/>
          <w:highlight w:val="none"/>
          <w:lang w:val="en-US" w:eastAsia="zh-CN" w:bidi="ar-SA"/>
        </w:rPr>
        <w:t>(7)</w:t>
      </w:r>
      <w:r>
        <w:rPr>
          <w:rFonts w:hint="eastAsia" w:ascii="宋体" w:hAnsi="宋体"/>
          <w:sz w:val="21"/>
          <w:szCs w:val="21"/>
          <w:highlight w:val="none"/>
          <w:u w:val="single"/>
        </w:rPr>
        <w:t>勘察负责人资格要求证明资料（若联合体投标，由勘察方提供）；</w:t>
      </w:r>
    </w:p>
    <w:p w14:paraId="1A43E9C6">
      <w:pPr>
        <w:numPr>
          <w:ilvl w:val="0"/>
          <w:numId w:val="0"/>
        </w:numPr>
        <w:shd w:val="clear"/>
        <w:spacing w:line="400" w:lineRule="exact"/>
        <w:ind w:left="420" w:leftChars="0"/>
        <w:rPr>
          <w:rFonts w:hint="eastAsia" w:ascii="宋体" w:hAnsi="宋体" w:eastAsia="宋体" w:cs="宋体"/>
          <w:color w:val="auto"/>
          <w:szCs w:val="21"/>
          <w:highlight w:val="none"/>
          <w:u w:val="single"/>
        </w:rPr>
      </w:pPr>
      <w:r>
        <w:rPr>
          <w:rFonts w:hint="eastAsia" w:ascii="宋体" w:hAnsi="宋体" w:eastAsia="宋体" w:cs="宋体"/>
          <w:color w:val="auto"/>
          <w:kern w:val="2"/>
          <w:sz w:val="21"/>
          <w:szCs w:val="21"/>
          <w:highlight w:val="none"/>
          <w:lang w:val="en-US" w:eastAsia="zh-CN" w:bidi="ar-SA"/>
        </w:rPr>
        <w:t>(8)</w:t>
      </w:r>
      <w:r>
        <w:rPr>
          <w:rFonts w:hint="eastAsia" w:ascii="宋体" w:hAnsi="宋体"/>
          <w:sz w:val="21"/>
          <w:szCs w:val="21"/>
          <w:highlight w:val="none"/>
          <w:u w:val="single"/>
        </w:rPr>
        <w:t>设计负责人资格要求证明资料（若联合体投标，由设计方提供）</w:t>
      </w:r>
      <w:r>
        <w:rPr>
          <w:rFonts w:hint="eastAsia" w:ascii="宋体" w:hAnsi="宋体" w:eastAsia="宋体" w:cs="宋体"/>
          <w:color w:val="auto"/>
          <w:szCs w:val="21"/>
          <w:highlight w:val="none"/>
          <w:u w:val="single"/>
        </w:rPr>
        <w:t>；</w:t>
      </w:r>
    </w:p>
    <w:p w14:paraId="241DD879">
      <w:pPr>
        <w:numPr>
          <w:ilvl w:val="0"/>
          <w:numId w:val="0"/>
        </w:num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lang w:val="en-US" w:eastAsia="zh-CN"/>
        </w:rPr>
        <w:t>)</w:t>
      </w:r>
      <w:r>
        <w:rPr>
          <w:rFonts w:hint="eastAsia" w:ascii="宋体" w:hAnsi="宋体"/>
          <w:sz w:val="21"/>
          <w:szCs w:val="21"/>
          <w:highlight w:val="none"/>
          <w:u w:val="single"/>
        </w:rPr>
        <w:t>专职安全员资格要求证明资料（若联合体投标，由</w:t>
      </w:r>
      <w:r>
        <w:rPr>
          <w:rFonts w:hint="eastAsia" w:ascii="宋体" w:hAnsi="宋体"/>
          <w:sz w:val="21"/>
          <w:szCs w:val="21"/>
          <w:highlight w:val="none"/>
          <w:u w:val="single"/>
          <w:lang w:val="en-US" w:eastAsia="zh-CN"/>
        </w:rPr>
        <w:t>施工方</w:t>
      </w:r>
      <w:r>
        <w:rPr>
          <w:rFonts w:hint="eastAsia" w:ascii="宋体" w:hAnsi="宋体"/>
          <w:sz w:val="21"/>
          <w:szCs w:val="21"/>
          <w:highlight w:val="none"/>
          <w:u w:val="single"/>
        </w:rPr>
        <w:t>提供）</w:t>
      </w:r>
      <w:r>
        <w:rPr>
          <w:rFonts w:hint="eastAsia" w:ascii="宋体" w:hAnsi="宋体" w:eastAsia="宋体" w:cs="宋体"/>
          <w:color w:val="auto"/>
          <w:szCs w:val="21"/>
          <w:highlight w:val="none"/>
          <w:u w:val="single"/>
        </w:rPr>
        <w:t>；</w:t>
      </w:r>
    </w:p>
    <w:p w14:paraId="37C610D9">
      <w:pPr>
        <w:numPr>
          <w:ilvl w:val="0"/>
          <w:numId w:val="0"/>
        </w:num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(10)</w:t>
      </w:r>
      <w:r>
        <w:rPr>
          <w:rFonts w:hint="eastAsia" w:ascii="宋体" w:hAnsi="宋体" w:eastAsia="宋体" w:cs="宋体"/>
          <w:color w:val="auto"/>
          <w:highlight w:val="none"/>
          <w:u w:val="single"/>
        </w:rPr>
        <w:t>按招标公告附件一盖章签署的《投标人声明》；</w:t>
      </w:r>
    </w:p>
    <w:p w14:paraId="1402E32C">
      <w:pPr>
        <w:numPr>
          <w:ilvl w:val="0"/>
          <w:numId w:val="0"/>
        </w:num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(11)</w:t>
      </w:r>
      <w:r>
        <w:rPr>
          <w:rFonts w:hint="eastAsia" w:ascii="宋体" w:hAnsi="宋体" w:eastAsia="宋体" w:cs="宋体"/>
          <w:color w:val="auto"/>
          <w:highlight w:val="none"/>
          <w:u w:val="single"/>
        </w:rPr>
        <w:t>按招标公告附件</w:t>
      </w:r>
      <w:r>
        <w:rPr>
          <w:rFonts w:hint="eastAsia" w:ascii="宋体" w:hAnsi="宋体" w:cs="宋体"/>
          <w:color w:val="auto"/>
          <w:highlight w:val="none"/>
          <w:u w:val="single"/>
          <w:lang w:val="en-US" w:eastAsia="zh-CN"/>
        </w:rPr>
        <w:t>二</w:t>
      </w:r>
      <w:r>
        <w:rPr>
          <w:rFonts w:hint="eastAsia" w:ascii="宋体" w:hAnsi="宋体" w:eastAsia="宋体" w:cs="宋体"/>
          <w:color w:val="auto"/>
          <w:highlight w:val="none"/>
          <w:u w:val="single"/>
        </w:rPr>
        <w:t>盖章签署的《</w:t>
      </w:r>
      <w:r>
        <w:rPr>
          <w:rFonts w:hint="eastAsia" w:ascii="宋体" w:hAnsi="宋体" w:cs="宋体"/>
          <w:color w:val="auto"/>
          <w:highlight w:val="none"/>
          <w:u w:val="single"/>
          <w:lang w:eastAsia="zh-CN"/>
        </w:rPr>
        <w:t>联合体协议书</w:t>
      </w:r>
      <w:r>
        <w:rPr>
          <w:rFonts w:hint="eastAsia" w:ascii="宋体" w:hAnsi="宋体" w:eastAsia="宋体" w:cs="宋体"/>
          <w:color w:val="auto"/>
          <w:highlight w:val="none"/>
          <w:u w:val="single"/>
        </w:rPr>
        <w:t xml:space="preserve">》（如有）； </w:t>
      </w:r>
    </w:p>
    <w:p w14:paraId="3A36D875">
      <w:pPr>
        <w:numPr>
          <w:ilvl w:val="0"/>
          <w:numId w:val="0"/>
        </w:num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(12)</w:t>
      </w:r>
      <w:r>
        <w:rPr>
          <w:rFonts w:hint="eastAsia" w:ascii="宋体" w:hAnsi="宋体" w:eastAsia="宋体" w:cs="宋体"/>
          <w:color w:val="auto"/>
          <w:highlight w:val="none"/>
          <w:u w:val="single"/>
        </w:rPr>
        <w:t>投标登记前，投标人（如为联合体，则联合体各方）须在广州交易集团有限公司（广州公共资源交易中心）企业库已办理企业信息登记，及拟担任项目负责人（可兼任施工负责人）、专职安全员须是本单位（如为联合体，则为施工成员单位）在企业库中的在册人员。（提供网页打印页，并加盖公章）</w:t>
      </w:r>
    </w:p>
    <w:p w14:paraId="036F708B">
      <w:pPr>
        <w:numPr>
          <w:ilvl w:val="0"/>
          <w:numId w:val="0"/>
        </w:num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(13)</w:t>
      </w:r>
      <w:r>
        <w:rPr>
          <w:rFonts w:hint="eastAsia" w:ascii="宋体" w:hAnsi="宋体" w:cs="宋体"/>
          <w:bCs/>
          <w:color w:val="000000" w:themeColor="text1"/>
          <w:sz w:val="21"/>
          <w:szCs w:val="21"/>
          <w:highlight w:val="none"/>
          <w:u w:val="single"/>
          <w14:textFill>
            <w14:solidFill>
              <w14:schemeClr w14:val="tx1"/>
            </w14:solidFill>
          </w14:textFill>
        </w:rPr>
        <w:t>投标人（含联合体各方）不是本项目的代建单位、项目管理单位、监理单位、造价咨询单位、招标代理单位（按投标人提供的《投标人声明》内容进行评审）。投标人（含联合体成员）须承诺应当具有相应的项目管理体系和项目管理能力、财务和风险承担能力（按投标人提供的《投标人声明》内容进行评审）。</w:t>
      </w:r>
    </w:p>
    <w:p w14:paraId="75774C34">
      <w:pPr>
        <w:numPr>
          <w:ilvl w:val="0"/>
          <w:numId w:val="0"/>
        </w:numPr>
        <w:spacing w:line="400" w:lineRule="exact"/>
        <w:ind w:firstLine="420" w:firstLineChars="200"/>
        <w:rPr>
          <w:rFonts w:hint="eastAsia" w:ascii="宋体" w:hAnsi="宋体" w:eastAsia="宋体" w:cs="宋体"/>
          <w:bCs/>
          <w:color w:val="000000" w:themeColor="text1"/>
          <w:szCs w:val="21"/>
          <w:highlight w:val="none"/>
          <w:u w:val="single"/>
          <w14:textFill>
            <w14:solidFill>
              <w14:schemeClr w14:val="tx1"/>
            </w14:solidFill>
          </w14:textFill>
        </w:rPr>
      </w:pPr>
      <w:r>
        <w:rPr>
          <w:rFonts w:hint="eastAsia" w:ascii="宋体" w:hAnsi="宋体" w:eastAsia="宋体" w:cs="宋体"/>
          <w:bCs/>
          <w:color w:val="000000" w:themeColor="text1"/>
          <w:kern w:val="2"/>
          <w:sz w:val="21"/>
          <w:szCs w:val="21"/>
          <w:highlight w:val="none"/>
          <w:u w:val="single"/>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u w:val="single"/>
          <w:lang w:val="en-US" w:eastAsia="zh-CN"/>
          <w14:textFill>
            <w14:solidFill>
              <w14:schemeClr w14:val="tx1"/>
            </w14:solidFill>
          </w14:textFill>
        </w:rPr>
        <w:t>14</w:t>
      </w:r>
      <w:r>
        <w:rPr>
          <w:rFonts w:hint="eastAsia" w:ascii="宋体" w:hAnsi="宋体" w:eastAsia="宋体" w:cs="宋体"/>
          <w:bCs/>
          <w:color w:val="000000" w:themeColor="text1"/>
          <w:kern w:val="2"/>
          <w:sz w:val="21"/>
          <w:szCs w:val="21"/>
          <w:highlight w:val="none"/>
          <w:u w:val="single"/>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u w:val="single"/>
          <w14:textFill>
            <w14:solidFill>
              <w14:schemeClr w14:val="tx1"/>
            </w14:solidFill>
          </w14:textFill>
        </w:rPr>
        <w:t>落实政府采购政策需满足的资格要求</w:t>
      </w:r>
      <w:r>
        <w:rPr>
          <w:rFonts w:hint="eastAsia" w:ascii="宋体" w:hAnsi="宋体" w:eastAsia="宋体" w:cs="宋体"/>
          <w:bCs/>
          <w:color w:val="000000" w:themeColor="text1"/>
          <w:kern w:val="2"/>
          <w:sz w:val="21"/>
          <w:szCs w:val="21"/>
          <w:highlight w:val="none"/>
          <w:u w:val="single"/>
          <w:lang w:eastAsia="zh-CN"/>
          <w14:textFill>
            <w14:solidFill>
              <w14:schemeClr w14:val="tx1"/>
            </w14:solidFill>
          </w14:textFill>
        </w:rPr>
        <w:t>：</w:t>
      </w:r>
      <w:r>
        <w:rPr>
          <w:rFonts w:hint="eastAsia" w:ascii="宋体" w:hAnsi="宋体" w:eastAsia="宋体" w:cs="宋体"/>
          <w:bCs/>
          <w:color w:val="000000" w:themeColor="text1"/>
          <w:sz w:val="21"/>
          <w:szCs w:val="21"/>
          <w:highlight w:val="none"/>
          <w:u w:val="single"/>
          <w14:textFill>
            <w14:solidFill>
              <w14:schemeClr w14:val="tx1"/>
            </w14:solidFill>
          </w14:textFill>
        </w:rPr>
        <w:t>《中小企业声明函》（如有）、监狱企业证明文件（如有）、《残疾人福利性单位声明函》（如有）</w:t>
      </w:r>
      <w:r>
        <w:rPr>
          <w:rFonts w:hint="eastAsia" w:ascii="宋体" w:hAnsi="宋体" w:eastAsia="宋体" w:cs="宋体"/>
          <w:bCs/>
          <w:color w:val="000000" w:themeColor="text1"/>
          <w:sz w:val="21"/>
          <w:szCs w:val="21"/>
          <w:highlight w:val="none"/>
          <w:u w:val="single"/>
          <w:lang w:eastAsia="zh-CN"/>
          <w14:textFill>
            <w14:solidFill>
              <w14:schemeClr w14:val="tx1"/>
            </w14:solidFill>
          </w14:textFill>
        </w:rPr>
        <w:t>、《分包意向协议书》</w:t>
      </w:r>
      <w:r>
        <w:rPr>
          <w:rFonts w:hint="eastAsia" w:ascii="宋体" w:hAnsi="宋体" w:eastAsia="宋体" w:cs="宋体"/>
          <w:bCs/>
          <w:color w:val="000000" w:themeColor="text1"/>
          <w:sz w:val="21"/>
          <w:szCs w:val="21"/>
          <w:highlight w:val="none"/>
          <w:u w:val="single"/>
          <w14:textFill>
            <w14:solidFill>
              <w14:schemeClr w14:val="tx1"/>
            </w14:solidFill>
          </w14:textFill>
        </w:rPr>
        <w:t>（如有）</w:t>
      </w:r>
      <w:r>
        <w:rPr>
          <w:rFonts w:hint="eastAsia" w:ascii="宋体" w:hAnsi="宋体" w:eastAsia="宋体" w:cs="宋体"/>
          <w:bCs/>
          <w:color w:val="000000" w:themeColor="text1"/>
          <w:szCs w:val="21"/>
          <w:highlight w:val="none"/>
          <w:u w:val="single"/>
          <w14:textFill>
            <w14:solidFill>
              <w14:schemeClr w14:val="tx1"/>
            </w14:solidFill>
          </w14:textFill>
        </w:rPr>
        <w:t>（详见第</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七</w:t>
      </w:r>
      <w:r>
        <w:rPr>
          <w:rFonts w:hint="eastAsia" w:ascii="宋体" w:hAnsi="宋体" w:eastAsia="宋体" w:cs="宋体"/>
          <w:bCs/>
          <w:color w:val="000000" w:themeColor="text1"/>
          <w:szCs w:val="21"/>
          <w:highlight w:val="none"/>
          <w:u w:val="single"/>
          <w14:textFill>
            <w14:solidFill>
              <w14:schemeClr w14:val="tx1"/>
            </w14:solidFill>
          </w14:textFill>
        </w:rPr>
        <w:t>章投标文件格式）</w:t>
      </w:r>
      <w:r>
        <w:rPr>
          <w:rFonts w:hint="eastAsia" w:ascii="宋体" w:hAnsi="宋体" w:eastAsia="宋体" w:cs="宋体"/>
          <w:bCs/>
          <w:color w:val="000000" w:themeColor="text1"/>
          <w:szCs w:val="21"/>
          <w:highlight w:val="none"/>
          <w:u w:val="single"/>
          <w:lang w:eastAsia="zh-CN"/>
          <w14:textFill>
            <w14:solidFill>
              <w14:schemeClr w14:val="tx1"/>
            </w14:solidFill>
          </w14:textFill>
        </w:rPr>
        <w:t>；</w:t>
      </w:r>
    </w:p>
    <w:p w14:paraId="7B49001A">
      <w:pPr>
        <w:numPr>
          <w:ilvl w:val="0"/>
          <w:numId w:val="0"/>
        </w:num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(1</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投标人认为应该提供的其他资料。</w:t>
      </w:r>
    </w:p>
    <w:p w14:paraId="4211803B">
      <w:pPr>
        <w:shd w:val="clear"/>
        <w:spacing w:line="40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3.1.</w:t>
      </w:r>
      <w:r>
        <w:rPr>
          <w:rFonts w:hint="eastAsia" w:ascii="宋体" w:hAnsi="宋体" w:cs="宋体"/>
          <w:b/>
          <w:bCs/>
          <w:color w:val="auto"/>
          <w:highlight w:val="none"/>
          <w:u w:val="single"/>
          <w:lang w:val="en-US" w:eastAsia="zh-CN"/>
        </w:rPr>
        <w:t>3</w:t>
      </w:r>
      <w:r>
        <w:rPr>
          <w:rFonts w:hint="eastAsia" w:ascii="宋体" w:hAnsi="宋体" w:eastAsia="宋体" w:cs="宋体"/>
          <w:b/>
          <w:bCs/>
          <w:color w:val="auto"/>
          <w:highlight w:val="none"/>
          <w:u w:val="single"/>
        </w:rPr>
        <w:t>工程总承包实施方案投标文件：</w:t>
      </w:r>
    </w:p>
    <w:p w14:paraId="7CC60DB3">
      <w:pPr>
        <w:numPr>
          <w:ilvl w:val="0"/>
          <w:numId w:val="0"/>
        </w:numPr>
        <w:shd w:val="clear"/>
        <w:spacing w:before="62" w:beforeLines="20" w:after="4"/>
        <w:ind w:left="0" w:hanging="34"/>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u w:val="single"/>
          <w:lang w:val="en-US" w:eastAsia="zh-CN" w:bidi="ar-SA"/>
        </w:rPr>
        <w:t>投标函；</w:t>
      </w:r>
    </w:p>
    <w:p w14:paraId="2BB8B317">
      <w:pPr>
        <w:numPr>
          <w:ilvl w:val="0"/>
          <w:numId w:val="0"/>
        </w:numPr>
        <w:shd w:val="clear"/>
        <w:spacing w:before="62" w:beforeLines="20" w:after="4"/>
        <w:ind w:left="0" w:hanging="34"/>
        <w:rPr>
          <w:rFonts w:hint="eastAsia" w:ascii="宋体" w:hAnsi="宋体" w:eastAsia="宋体" w:cs="宋体"/>
          <w:color w:val="auto"/>
          <w:highlight w:val="none"/>
          <w:u w:val="single"/>
        </w:rPr>
      </w:pPr>
      <w:r>
        <w:rPr>
          <w:rFonts w:hint="eastAsia" w:ascii="宋体" w:hAnsi="宋体" w:eastAsia="宋体" w:cs="宋体"/>
          <w:color w:val="auto"/>
          <w:kern w:val="2"/>
          <w:sz w:val="21"/>
          <w:szCs w:val="24"/>
          <w:lang w:val="en-US" w:eastAsia="zh-CN" w:bidi="ar-SA"/>
        </w:rPr>
        <w:t>(2)</w:t>
      </w:r>
      <w:r>
        <w:rPr>
          <w:rFonts w:hint="eastAsia" w:ascii="宋体" w:hAnsi="宋体" w:eastAsia="宋体" w:cs="宋体"/>
          <w:color w:val="auto"/>
          <w:highlight w:val="none"/>
          <w:u w:val="single"/>
        </w:rPr>
        <w:t>投标书；</w:t>
      </w:r>
    </w:p>
    <w:p w14:paraId="455DF147">
      <w:pPr>
        <w:numPr>
          <w:ilvl w:val="0"/>
          <w:numId w:val="0"/>
        </w:numPr>
        <w:shd w:val="clear"/>
        <w:spacing w:before="62" w:beforeLines="20" w:after="4"/>
        <w:ind w:left="0" w:hanging="34"/>
        <w:rPr>
          <w:rFonts w:hint="eastAsia" w:ascii="宋体" w:hAnsi="宋体" w:eastAsia="宋体" w:cs="宋体"/>
          <w:color w:val="auto"/>
          <w:highlight w:val="none"/>
          <w:u w:val="single"/>
        </w:rPr>
      </w:pPr>
      <w:r>
        <w:rPr>
          <w:rFonts w:hint="default"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3</w:t>
      </w: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highlight w:val="none"/>
          <w:u w:val="single"/>
        </w:rPr>
        <w:t>投标承诺函；</w:t>
      </w:r>
    </w:p>
    <w:p w14:paraId="7403701E">
      <w:pPr>
        <w:numPr>
          <w:ilvl w:val="0"/>
          <w:numId w:val="0"/>
        </w:numPr>
        <w:shd w:val="clear"/>
        <w:spacing w:before="62" w:beforeLines="20" w:after="4"/>
        <w:ind w:left="0" w:hanging="34"/>
        <w:rPr>
          <w:rFonts w:hint="eastAsia" w:ascii="宋体" w:hAnsi="宋体" w:eastAsia="宋体" w:cs="宋体"/>
          <w:color w:val="auto"/>
          <w:highlight w:val="none"/>
          <w:u w:val="single"/>
        </w:rPr>
      </w:pPr>
      <w:r>
        <w:rPr>
          <w:rFonts w:hint="default"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4</w:t>
      </w: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highlight w:val="none"/>
          <w:u w:val="single"/>
        </w:rPr>
        <w:t>项目管理团队人员信息表；</w:t>
      </w:r>
    </w:p>
    <w:p w14:paraId="67BF9D87">
      <w:pPr>
        <w:numPr>
          <w:ilvl w:val="0"/>
          <w:numId w:val="0"/>
        </w:numPr>
        <w:shd w:val="clear"/>
        <w:spacing w:before="62" w:beforeLines="20" w:after="4"/>
        <w:ind w:left="0" w:hanging="34"/>
        <w:rPr>
          <w:rFonts w:hint="default" w:ascii="宋体" w:hAnsi="宋体" w:eastAsia="宋体" w:cs="宋体"/>
          <w:color w:val="auto"/>
          <w:highlight w:val="none"/>
          <w:u w:val="single"/>
          <w:lang w:val="en-US" w:eastAsia="zh-CN"/>
        </w:rPr>
      </w:pP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勘察设计部分</w:t>
      </w:r>
      <w:r>
        <w:rPr>
          <w:rFonts w:hint="eastAsia" w:ascii="宋体" w:hAnsi="宋体" w:eastAsia="宋体" w:cs="宋体"/>
          <w:color w:val="auto"/>
          <w:highlight w:val="none"/>
          <w:u w:val="single"/>
        </w:rPr>
        <w:t>（按评分要求提供相关材料）</w:t>
      </w:r>
      <w:r>
        <w:rPr>
          <w:rFonts w:hint="eastAsia" w:ascii="宋体" w:hAnsi="宋体" w:eastAsia="宋体" w:cs="宋体"/>
          <w:color w:val="auto"/>
          <w:highlight w:val="none"/>
          <w:u w:val="single"/>
          <w:lang w:eastAsia="zh-CN"/>
        </w:rPr>
        <w:t>；</w:t>
      </w:r>
    </w:p>
    <w:p w14:paraId="77226459">
      <w:pPr>
        <w:numPr>
          <w:ilvl w:val="0"/>
          <w:numId w:val="0"/>
        </w:numPr>
        <w:shd w:val="clear"/>
        <w:spacing w:before="62" w:beforeLines="20" w:after="4"/>
        <w:ind w:left="0" w:hanging="34"/>
        <w:rPr>
          <w:rFonts w:hint="eastAsia" w:ascii="宋体" w:hAnsi="宋体" w:eastAsia="宋体" w:cs="宋体"/>
          <w:color w:val="auto"/>
          <w:highlight w:val="none"/>
          <w:u w:val="single"/>
        </w:rPr>
      </w:pPr>
      <w:r>
        <w:rPr>
          <w:rFonts w:hint="default"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6</w:t>
      </w: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highlight w:val="none"/>
          <w:u w:val="single"/>
        </w:rPr>
        <w:t>施工技术标（按评分要求提供相关材料）</w:t>
      </w:r>
      <w:r>
        <w:rPr>
          <w:rFonts w:hint="eastAsia" w:ascii="宋体" w:hAnsi="宋体" w:eastAsia="宋体" w:cs="宋体"/>
          <w:color w:val="auto"/>
          <w:highlight w:val="none"/>
          <w:u w:val="single"/>
          <w:lang w:eastAsia="zh-CN"/>
        </w:rPr>
        <w:t>；</w:t>
      </w:r>
    </w:p>
    <w:p w14:paraId="16376B1D">
      <w:pPr>
        <w:numPr>
          <w:ilvl w:val="0"/>
          <w:numId w:val="0"/>
        </w:numPr>
        <w:shd w:val="clear"/>
        <w:spacing w:before="62" w:beforeLines="20" w:after="4"/>
        <w:ind w:left="0" w:hanging="34"/>
        <w:rPr>
          <w:rFonts w:hint="eastAsia" w:ascii="宋体" w:hAnsi="宋体" w:eastAsia="宋体" w:cs="宋体"/>
          <w:color w:val="auto"/>
          <w:highlight w:val="none"/>
          <w:u w:val="single"/>
        </w:rPr>
      </w:pPr>
      <w:r>
        <w:rPr>
          <w:rFonts w:hint="default"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7</w:t>
      </w: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highlight w:val="none"/>
          <w:u w:val="single"/>
        </w:rPr>
        <w:t>参与编制投标文件人员名单；</w:t>
      </w:r>
    </w:p>
    <w:p w14:paraId="230A22C4">
      <w:pPr>
        <w:numPr>
          <w:ilvl w:val="0"/>
          <w:numId w:val="0"/>
        </w:numPr>
        <w:spacing w:before="62" w:beforeLines="20" w:after="4"/>
        <w:ind w:left="0" w:firstLine="0"/>
        <w:rPr>
          <w:rFonts w:hint="eastAsia" w:ascii="宋体" w:hAnsi="宋体" w:eastAsia="宋体" w:cs="宋体"/>
          <w:color w:val="auto"/>
          <w:szCs w:val="21"/>
          <w:highlight w:val="none"/>
          <w:u w:val="single"/>
        </w:rPr>
      </w:pP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8）</w:t>
      </w:r>
      <w:r>
        <w:rPr>
          <w:rFonts w:hint="eastAsia" w:ascii="宋体" w:hAnsi="宋体" w:eastAsia="宋体" w:cs="宋体"/>
          <w:color w:val="auto"/>
          <w:szCs w:val="21"/>
          <w:highlight w:val="none"/>
          <w:u w:val="single"/>
        </w:rPr>
        <w:t>《危险性较大的分部分项工程清单及超过一定规模的危险性较大的分部分项工程清单》（详见第</w:t>
      </w:r>
      <w:r>
        <w:rPr>
          <w:rFonts w:hint="eastAsia" w:ascii="宋体" w:hAnsi="宋体" w:cs="宋体"/>
          <w:color w:val="auto"/>
          <w:szCs w:val="21"/>
          <w:highlight w:val="none"/>
          <w:u w:val="single"/>
          <w:lang w:val="en-US" w:eastAsia="zh-CN"/>
        </w:rPr>
        <w:t>七</w:t>
      </w:r>
      <w:r>
        <w:rPr>
          <w:rFonts w:hint="eastAsia" w:ascii="宋体" w:hAnsi="宋体" w:eastAsia="宋体" w:cs="宋体"/>
          <w:color w:val="auto"/>
          <w:szCs w:val="21"/>
          <w:highlight w:val="none"/>
          <w:u w:val="single"/>
        </w:rPr>
        <w:t>章投标文件格式）；</w:t>
      </w:r>
    </w:p>
    <w:p w14:paraId="1C4ED839">
      <w:pPr>
        <w:numPr>
          <w:ilvl w:val="0"/>
          <w:numId w:val="0"/>
        </w:numPr>
        <w:shd w:val="clear"/>
        <w:spacing w:before="62" w:beforeLines="20" w:after="4"/>
        <w:ind w:left="0" w:hanging="34"/>
        <w:rPr>
          <w:rFonts w:hint="eastAsia" w:ascii="宋体" w:hAnsi="宋体" w:eastAsia="宋体" w:cs="宋体"/>
          <w:color w:val="auto"/>
          <w:highlight w:val="none"/>
          <w:u w:val="single"/>
        </w:rPr>
      </w:pPr>
      <w:r>
        <w:rPr>
          <w:rFonts w:hint="default"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9</w:t>
      </w: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highlight w:val="none"/>
          <w:u w:val="single"/>
        </w:rPr>
        <w:t>投标人认为应该提供的其他资料。</w:t>
      </w:r>
    </w:p>
    <w:p w14:paraId="6A2957FC">
      <w:pPr>
        <w:pStyle w:val="5"/>
        <w:shd w:val="clear"/>
        <w:rPr>
          <w:rFonts w:hint="eastAsia" w:ascii="宋体" w:hAnsi="宋体" w:eastAsia="宋体" w:cs="宋体"/>
          <w:color w:val="auto"/>
          <w:highlight w:val="none"/>
        </w:rPr>
      </w:pPr>
      <w:bookmarkStart w:id="161" w:name="_Toc247527573"/>
      <w:bookmarkStart w:id="162" w:name="_Toc16275"/>
      <w:bookmarkStart w:id="163" w:name="_Toc22089"/>
      <w:bookmarkStart w:id="164" w:name="_Toc152042324"/>
      <w:bookmarkStart w:id="165" w:name="_Toc144974516"/>
      <w:bookmarkStart w:id="166" w:name="_Toc152045548"/>
      <w:bookmarkStart w:id="167" w:name="_Toc247513972"/>
      <w:r>
        <w:rPr>
          <w:rFonts w:hint="eastAsia" w:ascii="宋体" w:hAnsi="宋体" w:eastAsia="宋体" w:cs="宋体"/>
          <w:color w:val="auto"/>
          <w:highlight w:val="none"/>
        </w:rPr>
        <w:t>3.2 投标报价</w:t>
      </w:r>
      <w:bookmarkEnd w:id="161"/>
      <w:bookmarkEnd w:id="162"/>
      <w:bookmarkEnd w:id="163"/>
      <w:bookmarkEnd w:id="164"/>
      <w:bookmarkEnd w:id="165"/>
      <w:bookmarkEnd w:id="166"/>
      <w:bookmarkEnd w:id="167"/>
    </w:p>
    <w:p w14:paraId="1D25840C">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3.2.1 </w:t>
      </w:r>
      <w:r>
        <w:rPr>
          <w:rFonts w:hint="eastAsia" w:ascii="宋体" w:hAnsi="宋体" w:eastAsia="宋体" w:cs="宋体"/>
          <w:color w:val="auto"/>
          <w:szCs w:val="21"/>
          <w:highlight w:val="none"/>
        </w:rPr>
        <w:t>投标人应充分了解施工场地的位置、周边环境、道路、装卸、保管、安装限制以及影响投标报价的其他要素。投标人根据投标设计，结合市场情况进行投标报价。</w:t>
      </w:r>
    </w:p>
    <w:p w14:paraId="49897930">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3.2.2 招标人设有最高投标限价的，投标人的投标报价不得超过最高投标限价，最高投标限价或其计算方法在投标人须知前附表中载明。</w:t>
      </w:r>
    </w:p>
    <w:p w14:paraId="1047E0EF">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3.2.3 投标报价的其他要求见投标人须知前附表。</w:t>
      </w:r>
    </w:p>
    <w:p w14:paraId="1F7FC926">
      <w:pPr>
        <w:pStyle w:val="5"/>
        <w:shd w:val="clear"/>
        <w:rPr>
          <w:rFonts w:hint="eastAsia" w:ascii="宋体" w:hAnsi="宋体" w:eastAsia="宋体" w:cs="宋体"/>
          <w:color w:val="auto"/>
          <w:highlight w:val="none"/>
        </w:rPr>
      </w:pPr>
      <w:bookmarkStart w:id="168" w:name="_Toc247513973"/>
      <w:bookmarkStart w:id="169" w:name="_Toc144974517"/>
      <w:bookmarkStart w:id="170" w:name="_Toc152042325"/>
      <w:bookmarkStart w:id="171" w:name="_Toc247527574"/>
      <w:bookmarkStart w:id="172" w:name="_Toc152045549"/>
      <w:bookmarkStart w:id="173" w:name="_Toc6310"/>
      <w:bookmarkStart w:id="174" w:name="_Toc16455"/>
      <w:r>
        <w:rPr>
          <w:rFonts w:hint="eastAsia" w:ascii="宋体" w:hAnsi="宋体" w:eastAsia="宋体" w:cs="宋体"/>
          <w:color w:val="auto"/>
          <w:highlight w:val="none"/>
        </w:rPr>
        <w:t>3.3 投标有效期</w:t>
      </w:r>
      <w:bookmarkEnd w:id="168"/>
      <w:bookmarkEnd w:id="169"/>
      <w:bookmarkEnd w:id="170"/>
      <w:bookmarkEnd w:id="171"/>
      <w:bookmarkEnd w:id="172"/>
      <w:bookmarkEnd w:id="173"/>
      <w:bookmarkEnd w:id="174"/>
    </w:p>
    <w:p w14:paraId="298CACCF">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除投标人须知前附表另有规定外，投标有效期为</w:t>
      </w:r>
      <w:r>
        <w:rPr>
          <w:rFonts w:hint="eastAsia" w:ascii="宋体" w:hAnsi="宋体" w:cs="宋体"/>
          <w:color w:val="auto"/>
          <w:highlight w:val="none"/>
          <w:u w:val="single"/>
          <w:lang w:val="en-US" w:eastAsia="zh-CN"/>
        </w:rPr>
        <w:t>120</w:t>
      </w:r>
      <w:r>
        <w:rPr>
          <w:rFonts w:hint="eastAsia" w:ascii="宋体" w:hAnsi="宋体" w:eastAsia="宋体" w:cs="宋体"/>
          <w:color w:val="auto"/>
          <w:highlight w:val="none"/>
        </w:rPr>
        <w:t>天。</w:t>
      </w:r>
    </w:p>
    <w:p w14:paraId="1B541278">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在投标有效期内，投标人撤销或修改其投标文件的，应承担招标文件和法律规定的责任。</w:t>
      </w:r>
    </w:p>
    <w:p w14:paraId="22C7D6D2">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 出现特殊情况需要延长投标有效期的，招标人以书面形式通知所有投标人延长投标有效期。投标人同意延长的，</w:t>
      </w:r>
      <w:r>
        <w:rPr>
          <w:rFonts w:hint="eastAsia" w:ascii="宋体" w:hAnsi="宋体" w:eastAsia="宋体" w:cs="宋体"/>
          <w:strike/>
          <w:color w:val="auto"/>
          <w:highlight w:val="none"/>
        </w:rPr>
        <w:t>应相应延长其投标保证金的有效期，但</w:t>
      </w:r>
      <w:r>
        <w:rPr>
          <w:rFonts w:hint="eastAsia" w:ascii="宋体" w:hAnsi="宋体" w:eastAsia="宋体" w:cs="宋体"/>
          <w:color w:val="auto"/>
          <w:highlight w:val="none"/>
        </w:rPr>
        <w:t>不得要求或被允许修改或撤销其投标文件；投标人拒绝延长的，其投标失效</w:t>
      </w:r>
      <w:r>
        <w:rPr>
          <w:rFonts w:hint="eastAsia" w:ascii="宋体" w:hAnsi="宋体" w:eastAsia="宋体" w:cs="宋体"/>
          <w:strike/>
          <w:color w:val="auto"/>
          <w:highlight w:val="none"/>
        </w:rPr>
        <w:t>，但投标人有权收回其投标保证金</w:t>
      </w:r>
      <w:r>
        <w:rPr>
          <w:rFonts w:hint="eastAsia" w:ascii="宋体" w:hAnsi="宋体" w:eastAsia="宋体" w:cs="宋体"/>
          <w:color w:val="auto"/>
          <w:highlight w:val="none"/>
        </w:rPr>
        <w:t xml:space="preserve">。 </w:t>
      </w:r>
    </w:p>
    <w:p w14:paraId="07C1314C">
      <w:pPr>
        <w:pStyle w:val="5"/>
        <w:shd w:val="clear"/>
        <w:rPr>
          <w:rFonts w:hint="eastAsia" w:ascii="宋体" w:hAnsi="宋体" w:eastAsia="宋体" w:cs="宋体"/>
          <w:strike/>
          <w:color w:val="auto"/>
          <w:highlight w:val="none"/>
        </w:rPr>
      </w:pPr>
      <w:bookmarkStart w:id="175" w:name="_Toc152042326"/>
      <w:bookmarkStart w:id="176" w:name="_Toc562"/>
      <w:bookmarkStart w:id="177" w:name="_Toc14731"/>
      <w:bookmarkStart w:id="178" w:name="_Toc247513974"/>
      <w:bookmarkStart w:id="179" w:name="_Toc247527575"/>
      <w:bookmarkStart w:id="180" w:name="_Toc144974518"/>
      <w:bookmarkStart w:id="181" w:name="_Toc152045550"/>
      <w:r>
        <w:rPr>
          <w:rFonts w:hint="eastAsia" w:ascii="宋体" w:hAnsi="宋体" w:eastAsia="宋体" w:cs="宋体"/>
          <w:strike/>
          <w:color w:val="auto"/>
          <w:highlight w:val="none"/>
        </w:rPr>
        <w:t>3.4 投标保证金</w:t>
      </w:r>
      <w:bookmarkEnd w:id="175"/>
      <w:bookmarkEnd w:id="176"/>
      <w:bookmarkEnd w:id="177"/>
      <w:bookmarkEnd w:id="178"/>
      <w:bookmarkEnd w:id="179"/>
      <w:bookmarkEnd w:id="180"/>
      <w:bookmarkEnd w:id="181"/>
    </w:p>
    <w:p w14:paraId="5D38A3B0">
      <w:pPr>
        <w:shd w:val="clear"/>
        <w:spacing w:line="400" w:lineRule="exact"/>
        <w:ind w:firstLine="420" w:firstLineChars="200"/>
        <w:rPr>
          <w:rFonts w:hint="eastAsia" w:ascii="宋体" w:hAnsi="宋体" w:eastAsia="宋体" w:cs="宋体"/>
          <w:strike/>
          <w:color w:val="auto"/>
          <w:highlight w:val="none"/>
        </w:rPr>
      </w:pPr>
      <w:r>
        <w:rPr>
          <w:rFonts w:hint="eastAsia" w:ascii="宋体" w:hAnsi="宋体" w:eastAsia="宋体" w:cs="宋体"/>
          <w:strike/>
          <w:color w:val="auto"/>
          <w:highlight w:val="none"/>
        </w:rPr>
        <w:t xml:space="preserve">3.4.1 </w:t>
      </w:r>
      <w:r>
        <w:rPr>
          <w:rFonts w:hint="eastAsia" w:ascii="宋体" w:hAnsi="宋体" w:eastAsia="宋体" w:cs="宋体"/>
          <w:strike/>
          <w:color w:val="auto"/>
          <w:highlight w:val="none"/>
          <w:u w:val="single"/>
        </w:rPr>
        <w:t>投标人在投标截止时间前，应按投标人须知前附表规定的金额、形式递交投标保证金</w:t>
      </w:r>
      <w:r>
        <w:rPr>
          <w:rFonts w:hint="eastAsia" w:ascii="宋体" w:hAnsi="宋体" w:eastAsia="宋体" w:cs="宋体"/>
          <w:strike/>
          <w:color w:val="auto"/>
          <w:highlight w:val="none"/>
        </w:rPr>
        <w:t>，并作为其投标文件的组成部分。联合体投标的，其投标保证金由主办方递交，并应符合投标人须知前附表的规定。</w:t>
      </w:r>
    </w:p>
    <w:p w14:paraId="63DEFF73">
      <w:pPr>
        <w:shd w:val="clear"/>
        <w:spacing w:line="400" w:lineRule="exact"/>
        <w:ind w:firstLine="420" w:firstLineChars="200"/>
        <w:rPr>
          <w:rFonts w:hint="eastAsia" w:ascii="宋体" w:hAnsi="宋体" w:eastAsia="宋体" w:cs="宋体"/>
          <w:strike/>
          <w:color w:val="auto"/>
          <w:highlight w:val="none"/>
        </w:rPr>
      </w:pPr>
      <w:r>
        <w:rPr>
          <w:rFonts w:hint="eastAsia" w:ascii="宋体" w:hAnsi="宋体" w:eastAsia="宋体" w:cs="宋体"/>
          <w:strike/>
          <w:color w:val="auto"/>
          <w:highlight w:val="none"/>
        </w:rPr>
        <w:t>3.4.2 投标人不按本章第3.4.1项要求提交投标保证金的，评标委员会将否决其投标。</w:t>
      </w:r>
    </w:p>
    <w:p w14:paraId="221487BB">
      <w:pPr>
        <w:shd w:val="clear"/>
        <w:spacing w:line="400" w:lineRule="exact"/>
        <w:ind w:firstLine="420" w:firstLineChars="200"/>
        <w:rPr>
          <w:rFonts w:hint="eastAsia" w:ascii="宋体" w:hAnsi="宋体" w:eastAsia="宋体" w:cs="宋体"/>
          <w:strike/>
          <w:color w:val="auto"/>
          <w:highlight w:val="none"/>
          <w:u w:val="single"/>
        </w:rPr>
      </w:pPr>
      <w:r>
        <w:rPr>
          <w:rFonts w:hint="eastAsia" w:ascii="宋体" w:hAnsi="宋体" w:eastAsia="宋体" w:cs="宋体"/>
          <w:strike/>
          <w:color w:val="auto"/>
          <w:highlight w:val="none"/>
          <w:u w:val="single"/>
        </w:rPr>
        <w:t>3.4.3未中标的投标人的投标保证金将尽快退还，最迟不超过招标人与中标人签定合同后的5个工作日。中标人的投标保证金，在签署合同并按要求提供了履约担保后予以退还。</w:t>
      </w:r>
    </w:p>
    <w:p w14:paraId="73228FC3">
      <w:pPr>
        <w:shd w:val="clear"/>
        <w:spacing w:line="400" w:lineRule="exact"/>
        <w:ind w:firstLine="420" w:firstLineChars="200"/>
        <w:rPr>
          <w:rFonts w:hint="eastAsia" w:ascii="宋体" w:hAnsi="宋体" w:eastAsia="宋体" w:cs="宋体"/>
          <w:strike/>
          <w:color w:val="auto"/>
          <w:highlight w:val="none"/>
        </w:rPr>
      </w:pPr>
      <w:r>
        <w:rPr>
          <w:rFonts w:hint="eastAsia" w:ascii="宋体" w:hAnsi="宋体" w:eastAsia="宋体" w:cs="宋体"/>
          <w:strike/>
          <w:color w:val="auto"/>
          <w:highlight w:val="none"/>
        </w:rPr>
        <w:t xml:space="preserve">3.4.4有下列情形之一的，投标保证金将不予退还： </w:t>
      </w:r>
    </w:p>
    <w:p w14:paraId="4E0BC300">
      <w:pPr>
        <w:pStyle w:val="22"/>
        <w:shd w:val="clear"/>
        <w:ind w:firstLine="420" w:firstLineChars="200"/>
        <w:rPr>
          <w:rFonts w:hint="eastAsia" w:ascii="宋体" w:hAnsi="宋体" w:eastAsia="宋体" w:cs="宋体"/>
          <w:strike/>
          <w:color w:val="auto"/>
          <w:highlight w:val="none"/>
          <w:u w:val="single"/>
        </w:rPr>
      </w:pPr>
      <w:bookmarkStart w:id="182" w:name="_Toc29040"/>
      <w:bookmarkStart w:id="183" w:name="_Toc247527577"/>
      <w:bookmarkStart w:id="184" w:name="_Toc152042328"/>
      <w:bookmarkStart w:id="185" w:name="_Toc247513976"/>
      <w:bookmarkStart w:id="186" w:name="_Toc144974520"/>
      <w:bookmarkStart w:id="187" w:name="_Toc152045552"/>
      <w:bookmarkStart w:id="188" w:name="_Toc21104"/>
      <w:r>
        <w:rPr>
          <w:rFonts w:hint="eastAsia" w:ascii="宋体" w:hAnsi="宋体" w:eastAsia="宋体" w:cs="宋体"/>
          <w:strike/>
          <w:color w:val="auto"/>
          <w:highlight w:val="none"/>
          <w:u w:val="single"/>
        </w:rPr>
        <w:t>（1）因投标人原因造成投标文件未解密的；</w:t>
      </w:r>
    </w:p>
    <w:p w14:paraId="417DEFB1">
      <w:pPr>
        <w:pStyle w:val="22"/>
        <w:shd w:val="clear"/>
        <w:ind w:firstLine="420" w:firstLineChars="200"/>
        <w:rPr>
          <w:rFonts w:hint="eastAsia" w:ascii="宋体" w:hAnsi="宋体" w:eastAsia="宋体" w:cs="宋体"/>
          <w:strike/>
          <w:color w:val="auto"/>
          <w:highlight w:val="none"/>
          <w:u w:val="single"/>
        </w:rPr>
      </w:pPr>
      <w:r>
        <w:rPr>
          <w:rFonts w:hint="eastAsia" w:ascii="宋体" w:hAnsi="宋体" w:eastAsia="宋体" w:cs="宋体"/>
          <w:strike/>
          <w:color w:val="auto"/>
          <w:highlight w:val="none"/>
          <w:u w:val="single"/>
        </w:rPr>
        <w:t>（2）投标人在投标有效期内撤销投标文件；</w:t>
      </w:r>
    </w:p>
    <w:p w14:paraId="025065A9">
      <w:pPr>
        <w:pStyle w:val="22"/>
        <w:shd w:val="clear"/>
        <w:ind w:firstLine="420" w:firstLineChars="200"/>
        <w:rPr>
          <w:rFonts w:hint="eastAsia" w:ascii="宋体" w:hAnsi="宋体" w:eastAsia="宋体" w:cs="宋体"/>
          <w:strike/>
          <w:color w:val="auto"/>
          <w:highlight w:val="none"/>
          <w:u w:val="single"/>
        </w:rPr>
      </w:pPr>
      <w:r>
        <w:rPr>
          <w:rFonts w:hint="eastAsia" w:ascii="宋体" w:hAnsi="宋体" w:eastAsia="宋体" w:cs="宋体"/>
          <w:strike/>
          <w:color w:val="auto"/>
          <w:highlight w:val="none"/>
          <w:u w:val="single"/>
        </w:rPr>
        <w:t>（3）中标人未能在规定期限内按要求提交履约担保；</w:t>
      </w:r>
    </w:p>
    <w:p w14:paraId="79AFDD2E">
      <w:pPr>
        <w:pStyle w:val="22"/>
        <w:shd w:val="clear"/>
        <w:ind w:firstLine="420" w:firstLineChars="200"/>
        <w:rPr>
          <w:rFonts w:hint="eastAsia" w:ascii="宋体" w:hAnsi="宋体" w:eastAsia="宋体" w:cs="宋体"/>
          <w:strike/>
          <w:color w:val="auto"/>
          <w:highlight w:val="none"/>
          <w:u w:val="single"/>
        </w:rPr>
      </w:pPr>
      <w:r>
        <w:rPr>
          <w:rFonts w:hint="eastAsia" w:ascii="宋体" w:hAnsi="宋体" w:eastAsia="宋体" w:cs="宋体"/>
          <w:strike/>
          <w:color w:val="auto"/>
          <w:highlight w:val="none"/>
          <w:u w:val="single"/>
        </w:rPr>
        <w:t>（4）中标人未能在规定期限内签署合同协议。</w:t>
      </w:r>
    </w:p>
    <w:p w14:paraId="53367A37">
      <w:pPr>
        <w:pStyle w:val="5"/>
        <w:shd w:val="clear"/>
        <w:rPr>
          <w:rFonts w:hint="eastAsia" w:ascii="宋体" w:hAnsi="宋体" w:eastAsia="宋体" w:cs="宋体"/>
          <w:color w:val="auto"/>
          <w:highlight w:val="none"/>
        </w:rPr>
      </w:pPr>
      <w:r>
        <w:rPr>
          <w:rFonts w:hint="eastAsia" w:ascii="宋体" w:hAnsi="宋体" w:eastAsia="宋体" w:cs="宋体"/>
          <w:color w:val="auto"/>
          <w:highlight w:val="none"/>
        </w:rPr>
        <w:t>3.5 资格审查资料（适用于未进行资格预审的）</w:t>
      </w:r>
      <w:bookmarkEnd w:id="182"/>
      <w:bookmarkEnd w:id="183"/>
      <w:bookmarkEnd w:id="184"/>
      <w:bookmarkEnd w:id="185"/>
      <w:bookmarkEnd w:id="186"/>
      <w:bookmarkEnd w:id="187"/>
      <w:bookmarkEnd w:id="188"/>
    </w:p>
    <w:p w14:paraId="6F7A340C">
      <w:pPr>
        <w:shd w:val="clear"/>
        <w:spacing w:line="400" w:lineRule="exact"/>
        <w:ind w:firstLine="315" w:firstLineChars="150"/>
        <w:rPr>
          <w:rFonts w:hint="eastAsia" w:ascii="宋体" w:hAnsi="宋体" w:eastAsia="宋体" w:cs="宋体"/>
          <w:color w:val="auto"/>
          <w:highlight w:val="none"/>
          <w:u w:val="single"/>
        </w:rPr>
      </w:pPr>
      <w:bookmarkStart w:id="189" w:name="_Toc152045553"/>
      <w:bookmarkStart w:id="190" w:name="_Toc247527578"/>
      <w:bookmarkStart w:id="191" w:name="_Toc152042329"/>
      <w:bookmarkStart w:id="192" w:name="_Toc144974521"/>
      <w:bookmarkStart w:id="193" w:name="_Toc247513977"/>
      <w:r>
        <w:rPr>
          <w:rFonts w:hint="eastAsia" w:ascii="宋体" w:hAnsi="宋体" w:eastAsia="宋体" w:cs="宋体"/>
          <w:color w:val="auto"/>
          <w:highlight w:val="none"/>
          <w:u w:val="single"/>
        </w:rPr>
        <w:t>3.5.1本项目采用电子化资格后审，由评标委员会负责对投标人的资格进行审查，评标时只对通过资格审查的投标人进行下一阶段的评审。</w:t>
      </w:r>
    </w:p>
    <w:p w14:paraId="46E64EBD">
      <w:pPr>
        <w:shd w:val="clear"/>
        <w:spacing w:line="400" w:lineRule="exact"/>
        <w:ind w:firstLine="315" w:firstLineChars="15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3.5.2资审合格后，投标人的资格发生变化而不满足投标人合格条件，在发出中标通知书前，资格问题仍未解决的，招标人将取消其中标资格。</w:t>
      </w:r>
    </w:p>
    <w:p w14:paraId="6767A51F">
      <w:pPr>
        <w:pStyle w:val="5"/>
        <w:shd w:val="clear"/>
        <w:rPr>
          <w:rFonts w:hint="eastAsia" w:ascii="宋体" w:hAnsi="宋体" w:eastAsia="宋体" w:cs="宋体"/>
          <w:color w:val="auto"/>
          <w:highlight w:val="none"/>
        </w:rPr>
      </w:pPr>
      <w:bookmarkStart w:id="194" w:name="_Toc9896"/>
      <w:bookmarkStart w:id="195" w:name="_Toc21817"/>
      <w:r>
        <w:rPr>
          <w:rFonts w:hint="eastAsia" w:ascii="宋体" w:hAnsi="宋体" w:eastAsia="宋体" w:cs="宋体"/>
          <w:color w:val="auto"/>
          <w:highlight w:val="none"/>
        </w:rPr>
        <w:t>3.6 备选投标方案</w:t>
      </w:r>
      <w:bookmarkEnd w:id="189"/>
      <w:bookmarkEnd w:id="190"/>
      <w:bookmarkEnd w:id="191"/>
      <w:bookmarkEnd w:id="192"/>
      <w:bookmarkEnd w:id="193"/>
      <w:bookmarkEnd w:id="194"/>
      <w:bookmarkEnd w:id="195"/>
    </w:p>
    <w:p w14:paraId="7AC17F10">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除投标人须知前附表另有规定外，投标人不得递交备选投标方案。</w:t>
      </w:r>
    </w:p>
    <w:p w14:paraId="29D6D0D7">
      <w:pPr>
        <w:pStyle w:val="5"/>
        <w:shd w:val="clear"/>
        <w:rPr>
          <w:rFonts w:hint="eastAsia" w:ascii="宋体" w:hAnsi="宋体" w:eastAsia="宋体" w:cs="宋体"/>
          <w:color w:val="auto"/>
          <w:highlight w:val="none"/>
        </w:rPr>
      </w:pPr>
      <w:bookmarkStart w:id="196" w:name="_Toc152045554"/>
      <w:bookmarkStart w:id="197" w:name="_Toc25571"/>
      <w:bookmarkStart w:id="198" w:name="_Toc22621"/>
      <w:bookmarkStart w:id="199" w:name="_Toc152042330"/>
      <w:bookmarkStart w:id="200" w:name="_Toc247527579"/>
      <w:bookmarkStart w:id="201" w:name="_Toc144974522"/>
      <w:bookmarkStart w:id="202" w:name="_Toc247513978"/>
      <w:r>
        <w:rPr>
          <w:rFonts w:hint="eastAsia" w:ascii="宋体" w:hAnsi="宋体" w:eastAsia="宋体" w:cs="宋体"/>
          <w:color w:val="auto"/>
          <w:highlight w:val="none"/>
        </w:rPr>
        <w:t>3.7 投标文件的编制</w:t>
      </w:r>
      <w:bookmarkEnd w:id="196"/>
      <w:bookmarkEnd w:id="197"/>
      <w:bookmarkEnd w:id="198"/>
      <w:bookmarkEnd w:id="199"/>
      <w:bookmarkEnd w:id="200"/>
      <w:bookmarkEnd w:id="201"/>
      <w:bookmarkEnd w:id="202"/>
    </w:p>
    <w:p w14:paraId="18862958">
      <w:pPr>
        <w:shd w:val="clear"/>
        <w:spacing w:line="400" w:lineRule="exact"/>
        <w:ind w:firstLine="420" w:firstLineChars="200"/>
        <w:rPr>
          <w:rFonts w:hint="eastAsia" w:ascii="宋体" w:hAnsi="宋体" w:eastAsia="宋体" w:cs="宋体"/>
          <w:color w:val="auto"/>
          <w:highlight w:val="none"/>
        </w:rPr>
      </w:pPr>
      <w:bookmarkStart w:id="203" w:name="_Toc152045555"/>
      <w:bookmarkStart w:id="204" w:name="_Toc247513979"/>
      <w:bookmarkStart w:id="205" w:name="_Toc152042331"/>
      <w:bookmarkStart w:id="206" w:name="_Toc144974523"/>
      <w:bookmarkStart w:id="207" w:name="_Toc247527580"/>
      <w:r>
        <w:rPr>
          <w:rFonts w:hint="eastAsia" w:ascii="宋体" w:hAnsi="宋体" w:eastAsia="宋体" w:cs="宋体"/>
          <w:color w:val="auto"/>
          <w:highlight w:val="none"/>
        </w:rPr>
        <w:t xml:space="preserve">3.7.1 </w:t>
      </w:r>
      <w:r>
        <w:rPr>
          <w:rFonts w:hint="eastAsia" w:ascii="宋体" w:hAnsi="宋体" w:eastAsia="宋体" w:cs="宋体"/>
          <w:color w:val="auto"/>
          <w:highlight w:val="none"/>
          <w:u w:val="single"/>
        </w:rPr>
        <w:t>投标文件应按第七章“投标文件格式”进行编写，如有必要，可以增加附页，作为投标文件的组成部分。</w:t>
      </w:r>
    </w:p>
    <w:p w14:paraId="4D89510C">
      <w:pPr>
        <w:shd w:val="clea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3.7.2 投标文件应当对招标文件有关</w:t>
      </w:r>
      <w:r>
        <w:rPr>
          <w:rFonts w:hint="eastAsia" w:ascii="宋体" w:hAnsi="宋体" w:eastAsia="宋体" w:cs="宋体"/>
          <w:color w:val="auto"/>
          <w:szCs w:val="21"/>
          <w:highlight w:val="none"/>
        </w:rPr>
        <w:t>招标范围、投标有效期、工期、质量标准、招标人要求等实质性内容作出响应。</w:t>
      </w:r>
    </w:p>
    <w:p w14:paraId="7CBBC0F8">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3.7.3</w:t>
      </w:r>
      <w:r>
        <w:rPr>
          <w:rFonts w:hint="eastAsia" w:ascii="宋体" w:hAnsi="宋体" w:eastAsia="宋体" w:cs="宋体"/>
          <w:color w:val="auto"/>
          <w:highlight w:val="none"/>
          <w:u w:val="single"/>
        </w:rPr>
        <w:t>投标人采用单位数字证书，按招标文件要求在相应位置加盖电子印章。投标文件中需个人签字或盖章的，应加盖个人电子印章或在线下完成后扫描上传。按照广州交易集团有限公司（广州公共资源交易中心）交易平台关于全流程电子化项目的相关指南进行操作。联合体投标的，除投标文件中的《</w:t>
      </w:r>
      <w:r>
        <w:rPr>
          <w:rFonts w:hint="eastAsia" w:ascii="宋体" w:hAnsi="宋体" w:cs="宋体"/>
          <w:color w:val="auto"/>
          <w:highlight w:val="none"/>
          <w:u w:val="single"/>
          <w:lang w:eastAsia="zh-CN"/>
        </w:rPr>
        <w:t>联合体协议书</w:t>
      </w:r>
      <w:r>
        <w:rPr>
          <w:rFonts w:hint="eastAsia" w:ascii="宋体" w:hAnsi="宋体" w:eastAsia="宋体" w:cs="宋体"/>
          <w:color w:val="auto"/>
          <w:highlight w:val="none"/>
          <w:u w:val="single"/>
        </w:rPr>
        <w:t>》需联合体各方盖章、签字外，投标文件其他内容中的“投标人”、“声明企业”应填写联合体各方的单位全称，但由主办方盖章、签字即可。</w:t>
      </w:r>
    </w:p>
    <w:p w14:paraId="52AC5697">
      <w:pPr>
        <w:pStyle w:val="4"/>
        <w:shd w:val="clear"/>
        <w:rPr>
          <w:rFonts w:hint="eastAsia" w:ascii="宋体" w:hAnsi="宋体" w:eastAsia="宋体" w:cs="宋体"/>
          <w:color w:val="auto"/>
          <w:highlight w:val="none"/>
        </w:rPr>
      </w:pPr>
      <w:bookmarkStart w:id="208" w:name="_Toc148"/>
      <w:bookmarkStart w:id="209" w:name="_Toc13446"/>
      <w:r>
        <w:rPr>
          <w:rFonts w:hint="eastAsia" w:ascii="宋体" w:hAnsi="宋体" w:eastAsia="宋体" w:cs="宋体"/>
          <w:color w:val="auto"/>
          <w:highlight w:val="none"/>
        </w:rPr>
        <w:t>4. 投标</w:t>
      </w:r>
      <w:bookmarkEnd w:id="203"/>
      <w:bookmarkEnd w:id="204"/>
      <w:bookmarkEnd w:id="205"/>
      <w:bookmarkEnd w:id="206"/>
      <w:bookmarkEnd w:id="207"/>
      <w:bookmarkEnd w:id="208"/>
      <w:bookmarkEnd w:id="209"/>
    </w:p>
    <w:p w14:paraId="6614DDFC">
      <w:pPr>
        <w:pStyle w:val="5"/>
        <w:shd w:val="clear"/>
        <w:rPr>
          <w:rFonts w:hint="eastAsia" w:ascii="宋体" w:hAnsi="宋体" w:eastAsia="宋体" w:cs="宋体"/>
          <w:color w:val="auto"/>
          <w:highlight w:val="none"/>
        </w:rPr>
      </w:pPr>
      <w:bookmarkStart w:id="210" w:name="_Toc247513980"/>
      <w:bookmarkStart w:id="211" w:name="_Toc247527581"/>
      <w:bookmarkStart w:id="212" w:name="_Toc152042332"/>
      <w:bookmarkStart w:id="213" w:name="_Toc152045556"/>
      <w:bookmarkStart w:id="214" w:name="_Toc18344"/>
      <w:bookmarkStart w:id="215" w:name="_Toc31640"/>
      <w:bookmarkStart w:id="216" w:name="_Toc144974524"/>
      <w:r>
        <w:rPr>
          <w:rFonts w:hint="eastAsia" w:ascii="宋体" w:hAnsi="宋体" w:eastAsia="宋体" w:cs="宋体"/>
          <w:color w:val="auto"/>
          <w:highlight w:val="none"/>
        </w:rPr>
        <w:t>4.1 投标文件的密封和标记</w:t>
      </w:r>
      <w:bookmarkEnd w:id="210"/>
      <w:bookmarkEnd w:id="211"/>
      <w:bookmarkEnd w:id="212"/>
      <w:bookmarkEnd w:id="213"/>
      <w:bookmarkEnd w:id="214"/>
      <w:bookmarkEnd w:id="215"/>
      <w:bookmarkEnd w:id="216"/>
    </w:p>
    <w:p w14:paraId="6DD7C30B">
      <w:pPr>
        <w:shd w:val="clear"/>
        <w:spacing w:line="400" w:lineRule="exact"/>
        <w:ind w:firstLine="420" w:firstLineChars="200"/>
        <w:rPr>
          <w:rFonts w:hint="eastAsia" w:ascii="宋体" w:hAnsi="宋体" w:eastAsia="宋体" w:cs="宋体"/>
          <w:color w:val="auto"/>
          <w:highlight w:val="none"/>
          <w:u w:val="single"/>
        </w:rPr>
      </w:pPr>
      <w:bookmarkStart w:id="217" w:name="_Toc247513981"/>
      <w:bookmarkStart w:id="218" w:name="_Toc247527582"/>
      <w:bookmarkStart w:id="219" w:name="_Toc144974525"/>
      <w:bookmarkStart w:id="220" w:name="_Toc152042333"/>
      <w:bookmarkStart w:id="221" w:name="_Toc152045557"/>
      <w:r>
        <w:rPr>
          <w:rFonts w:hint="eastAsia" w:ascii="宋体" w:hAnsi="宋体" w:eastAsia="宋体" w:cs="宋体"/>
          <w:color w:val="auto"/>
          <w:highlight w:val="none"/>
          <w:u w:val="single"/>
        </w:rPr>
        <w:t>4.1.1</w:t>
      </w:r>
      <w:r>
        <w:rPr>
          <w:rFonts w:hint="eastAsia" w:ascii="宋体" w:hAnsi="宋体" w:eastAsia="宋体" w:cs="宋体"/>
          <w:color w:val="auto"/>
          <w:szCs w:val="21"/>
          <w:highlight w:val="none"/>
          <w:u w:val="single"/>
        </w:rPr>
        <w:t>投</w:t>
      </w:r>
      <w:r>
        <w:rPr>
          <w:rFonts w:hint="eastAsia" w:ascii="宋体" w:hAnsi="宋体" w:eastAsia="宋体" w:cs="宋体"/>
          <w:color w:val="auto"/>
          <w:spacing w:val="-2"/>
          <w:szCs w:val="21"/>
          <w:highlight w:val="none"/>
          <w:u w:val="single"/>
        </w:rPr>
        <w:t>标</w:t>
      </w:r>
      <w:r>
        <w:rPr>
          <w:rFonts w:hint="eastAsia" w:ascii="宋体" w:hAnsi="宋体" w:eastAsia="宋体" w:cs="宋体"/>
          <w:color w:val="auto"/>
          <w:szCs w:val="21"/>
          <w:highlight w:val="none"/>
          <w:u w:val="single"/>
        </w:rPr>
        <w:t>人</w:t>
      </w:r>
      <w:r>
        <w:rPr>
          <w:rFonts w:hint="eastAsia" w:ascii="宋体" w:hAnsi="宋体" w:eastAsia="宋体" w:cs="宋体"/>
          <w:color w:val="auto"/>
          <w:spacing w:val="-2"/>
          <w:szCs w:val="21"/>
          <w:highlight w:val="none"/>
          <w:u w:val="single"/>
        </w:rPr>
        <w:t>应</w:t>
      </w:r>
      <w:r>
        <w:rPr>
          <w:rFonts w:hint="eastAsia" w:ascii="宋体" w:hAnsi="宋体" w:eastAsia="宋体" w:cs="宋体"/>
          <w:color w:val="auto"/>
          <w:szCs w:val="21"/>
          <w:highlight w:val="none"/>
          <w:u w:val="single"/>
        </w:rPr>
        <w:t>当</w:t>
      </w:r>
      <w:r>
        <w:rPr>
          <w:rFonts w:hint="eastAsia" w:ascii="宋体" w:hAnsi="宋体" w:eastAsia="宋体" w:cs="宋体"/>
          <w:color w:val="auto"/>
          <w:spacing w:val="-2"/>
          <w:szCs w:val="21"/>
          <w:highlight w:val="none"/>
          <w:u w:val="single"/>
        </w:rPr>
        <w:t>按</w:t>
      </w:r>
      <w:r>
        <w:rPr>
          <w:rFonts w:hint="eastAsia" w:ascii="宋体" w:hAnsi="宋体" w:eastAsia="宋体" w:cs="宋体"/>
          <w:color w:val="auto"/>
          <w:szCs w:val="21"/>
          <w:highlight w:val="none"/>
          <w:u w:val="single"/>
        </w:rPr>
        <w:t>照招</w:t>
      </w:r>
      <w:r>
        <w:rPr>
          <w:rFonts w:hint="eastAsia" w:ascii="宋体" w:hAnsi="宋体" w:eastAsia="宋体" w:cs="宋体"/>
          <w:color w:val="auto"/>
          <w:spacing w:val="-2"/>
          <w:szCs w:val="21"/>
          <w:highlight w:val="none"/>
          <w:u w:val="single"/>
        </w:rPr>
        <w:t>标</w:t>
      </w:r>
      <w:r>
        <w:rPr>
          <w:rFonts w:hint="eastAsia" w:ascii="宋体" w:hAnsi="宋体" w:eastAsia="宋体" w:cs="宋体"/>
          <w:color w:val="auto"/>
          <w:szCs w:val="21"/>
          <w:highlight w:val="none"/>
          <w:u w:val="single"/>
        </w:rPr>
        <w:t>文</w:t>
      </w:r>
      <w:r>
        <w:rPr>
          <w:rFonts w:hint="eastAsia" w:ascii="宋体" w:hAnsi="宋体" w:eastAsia="宋体" w:cs="宋体"/>
          <w:color w:val="auto"/>
          <w:spacing w:val="-2"/>
          <w:szCs w:val="21"/>
          <w:highlight w:val="none"/>
          <w:u w:val="single"/>
        </w:rPr>
        <w:t>件</w:t>
      </w:r>
      <w:r>
        <w:rPr>
          <w:rFonts w:hint="eastAsia" w:ascii="宋体" w:hAnsi="宋体" w:eastAsia="宋体" w:cs="宋体"/>
          <w:color w:val="auto"/>
          <w:szCs w:val="21"/>
          <w:highlight w:val="none"/>
          <w:u w:val="single"/>
        </w:rPr>
        <w:t>和</w:t>
      </w:r>
      <w:r>
        <w:rPr>
          <w:rFonts w:hint="eastAsia" w:ascii="宋体" w:hAnsi="宋体" w:eastAsia="宋体" w:cs="宋体"/>
          <w:color w:val="auto"/>
          <w:spacing w:val="-2"/>
          <w:szCs w:val="21"/>
          <w:highlight w:val="none"/>
          <w:u w:val="single"/>
        </w:rPr>
        <w:t>电</w:t>
      </w:r>
      <w:r>
        <w:rPr>
          <w:rFonts w:hint="eastAsia" w:ascii="宋体" w:hAnsi="宋体" w:eastAsia="宋体" w:cs="宋体"/>
          <w:color w:val="auto"/>
          <w:szCs w:val="21"/>
          <w:highlight w:val="none"/>
          <w:u w:val="single"/>
        </w:rPr>
        <w:t>子</w:t>
      </w:r>
      <w:r>
        <w:rPr>
          <w:rFonts w:hint="eastAsia" w:ascii="宋体" w:hAnsi="宋体" w:eastAsia="宋体" w:cs="宋体"/>
          <w:color w:val="auto"/>
          <w:spacing w:val="-2"/>
          <w:szCs w:val="21"/>
          <w:highlight w:val="none"/>
          <w:u w:val="single"/>
        </w:rPr>
        <w:t>招</w:t>
      </w:r>
      <w:r>
        <w:rPr>
          <w:rFonts w:hint="eastAsia" w:ascii="宋体" w:hAnsi="宋体" w:eastAsia="宋体" w:cs="宋体"/>
          <w:color w:val="auto"/>
          <w:szCs w:val="21"/>
          <w:highlight w:val="none"/>
          <w:u w:val="single"/>
        </w:rPr>
        <w:t>标</w:t>
      </w:r>
      <w:r>
        <w:rPr>
          <w:rFonts w:hint="eastAsia" w:ascii="宋体" w:hAnsi="宋体" w:eastAsia="宋体" w:cs="宋体"/>
          <w:color w:val="auto"/>
          <w:spacing w:val="-2"/>
          <w:szCs w:val="21"/>
          <w:highlight w:val="none"/>
          <w:u w:val="single"/>
        </w:rPr>
        <w:t>投</w:t>
      </w:r>
      <w:r>
        <w:rPr>
          <w:rFonts w:hint="eastAsia" w:ascii="宋体" w:hAnsi="宋体" w:eastAsia="宋体" w:cs="宋体"/>
          <w:color w:val="auto"/>
          <w:szCs w:val="21"/>
          <w:highlight w:val="none"/>
          <w:u w:val="single"/>
        </w:rPr>
        <w:t>标交</w:t>
      </w:r>
      <w:r>
        <w:rPr>
          <w:rFonts w:hint="eastAsia" w:ascii="宋体" w:hAnsi="宋体" w:eastAsia="宋体" w:cs="宋体"/>
          <w:color w:val="auto"/>
          <w:spacing w:val="-2"/>
          <w:szCs w:val="21"/>
          <w:highlight w:val="none"/>
          <w:u w:val="single"/>
        </w:rPr>
        <w:t>易</w:t>
      </w:r>
      <w:r>
        <w:rPr>
          <w:rFonts w:hint="eastAsia" w:ascii="宋体" w:hAnsi="宋体" w:eastAsia="宋体" w:cs="宋体"/>
          <w:color w:val="auto"/>
          <w:szCs w:val="21"/>
          <w:highlight w:val="none"/>
          <w:u w:val="single"/>
        </w:rPr>
        <w:t>平</w:t>
      </w:r>
      <w:r>
        <w:rPr>
          <w:rFonts w:hint="eastAsia" w:ascii="宋体" w:hAnsi="宋体" w:eastAsia="宋体" w:cs="宋体"/>
          <w:color w:val="auto"/>
          <w:spacing w:val="-2"/>
          <w:szCs w:val="21"/>
          <w:highlight w:val="none"/>
          <w:u w:val="single"/>
        </w:rPr>
        <w:t>台</w:t>
      </w:r>
      <w:r>
        <w:rPr>
          <w:rFonts w:hint="eastAsia" w:ascii="宋体" w:hAnsi="宋体" w:eastAsia="宋体" w:cs="宋体"/>
          <w:color w:val="auto"/>
          <w:szCs w:val="21"/>
          <w:highlight w:val="none"/>
          <w:u w:val="single"/>
        </w:rPr>
        <w:t>的</w:t>
      </w:r>
      <w:r>
        <w:rPr>
          <w:rFonts w:hint="eastAsia" w:ascii="宋体" w:hAnsi="宋体" w:eastAsia="宋体" w:cs="宋体"/>
          <w:color w:val="auto"/>
          <w:spacing w:val="-2"/>
          <w:szCs w:val="21"/>
          <w:highlight w:val="none"/>
          <w:u w:val="single"/>
        </w:rPr>
        <w:t>要</w:t>
      </w:r>
      <w:r>
        <w:rPr>
          <w:rFonts w:hint="eastAsia" w:ascii="宋体" w:hAnsi="宋体" w:eastAsia="宋体" w:cs="宋体"/>
          <w:color w:val="auto"/>
          <w:szCs w:val="21"/>
          <w:highlight w:val="none"/>
          <w:u w:val="single"/>
        </w:rPr>
        <w:t>求</w:t>
      </w:r>
      <w:r>
        <w:rPr>
          <w:rFonts w:hint="eastAsia" w:ascii="宋体" w:hAnsi="宋体" w:eastAsia="宋体" w:cs="宋体"/>
          <w:color w:val="auto"/>
          <w:spacing w:val="-2"/>
          <w:szCs w:val="21"/>
          <w:highlight w:val="none"/>
          <w:u w:val="single"/>
        </w:rPr>
        <w:t>加</w:t>
      </w:r>
      <w:r>
        <w:rPr>
          <w:rFonts w:hint="eastAsia" w:ascii="宋体" w:hAnsi="宋体" w:eastAsia="宋体" w:cs="宋体"/>
          <w:color w:val="auto"/>
          <w:szCs w:val="21"/>
          <w:highlight w:val="none"/>
          <w:u w:val="single"/>
        </w:rPr>
        <w:t>密</w:t>
      </w:r>
      <w:r>
        <w:rPr>
          <w:rFonts w:hint="eastAsia" w:ascii="宋体" w:hAnsi="宋体" w:eastAsia="宋体" w:cs="宋体"/>
          <w:color w:val="auto"/>
          <w:spacing w:val="-2"/>
          <w:szCs w:val="21"/>
          <w:highlight w:val="none"/>
          <w:u w:val="single"/>
        </w:rPr>
        <w:t>投</w:t>
      </w:r>
      <w:r>
        <w:rPr>
          <w:rFonts w:hint="eastAsia" w:ascii="宋体" w:hAnsi="宋体" w:eastAsia="宋体" w:cs="宋体"/>
          <w:color w:val="auto"/>
          <w:szCs w:val="21"/>
          <w:highlight w:val="none"/>
          <w:u w:val="single"/>
        </w:rPr>
        <w:t>标文</w:t>
      </w:r>
      <w:r>
        <w:rPr>
          <w:rFonts w:hint="eastAsia" w:ascii="宋体" w:hAnsi="宋体" w:eastAsia="宋体" w:cs="宋体"/>
          <w:color w:val="auto"/>
          <w:spacing w:val="-2"/>
          <w:szCs w:val="21"/>
          <w:highlight w:val="none"/>
          <w:u w:val="single"/>
        </w:rPr>
        <w:t>件，</w:t>
      </w:r>
      <w:r>
        <w:rPr>
          <w:rFonts w:hint="eastAsia" w:ascii="宋体" w:hAnsi="宋体" w:eastAsia="宋体" w:cs="宋体"/>
          <w:color w:val="auto"/>
          <w:szCs w:val="21"/>
          <w:highlight w:val="none"/>
        </w:rPr>
        <w:t>具</w:t>
      </w:r>
      <w:r>
        <w:rPr>
          <w:rFonts w:hint="eastAsia" w:ascii="宋体" w:hAnsi="宋体" w:eastAsia="宋体" w:cs="宋体"/>
          <w:color w:val="auto"/>
          <w:szCs w:val="21"/>
          <w:highlight w:val="none"/>
          <w:u w:val="single"/>
        </w:rPr>
        <w:t>体操作详见广州交易集团有限公司（广州公共资源交易中心）网站发布的最新版操作指引。</w:t>
      </w:r>
    </w:p>
    <w:p w14:paraId="2DB99C60">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4.1.2投标文件封套上应写明的内容见投标人须知前附表。</w:t>
      </w:r>
    </w:p>
    <w:p w14:paraId="56913066">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4.1.3未按本章第4.1.1项或第4.1.2项要求密封和加写标记的投标文件，招标人不予受理。</w:t>
      </w:r>
    </w:p>
    <w:p w14:paraId="70E040BD">
      <w:pPr>
        <w:pStyle w:val="5"/>
        <w:shd w:val="clear"/>
        <w:rPr>
          <w:rFonts w:hint="eastAsia" w:ascii="宋体" w:hAnsi="宋体" w:eastAsia="宋体" w:cs="宋体"/>
          <w:color w:val="auto"/>
          <w:highlight w:val="none"/>
        </w:rPr>
      </w:pPr>
      <w:bookmarkStart w:id="222" w:name="_Toc27773"/>
      <w:bookmarkStart w:id="223" w:name="_Toc20052"/>
      <w:r>
        <w:rPr>
          <w:rFonts w:hint="eastAsia" w:ascii="宋体" w:hAnsi="宋体" w:eastAsia="宋体" w:cs="宋体"/>
          <w:color w:val="auto"/>
          <w:highlight w:val="none"/>
        </w:rPr>
        <w:t>4.2 投标文件的递交</w:t>
      </w:r>
      <w:bookmarkEnd w:id="217"/>
      <w:bookmarkEnd w:id="218"/>
      <w:bookmarkEnd w:id="219"/>
      <w:bookmarkEnd w:id="220"/>
      <w:bookmarkEnd w:id="221"/>
      <w:bookmarkEnd w:id="222"/>
      <w:bookmarkEnd w:id="223"/>
    </w:p>
    <w:p w14:paraId="28EB4FC8">
      <w:pPr>
        <w:shd w:val="clear"/>
        <w:spacing w:line="400" w:lineRule="exact"/>
        <w:ind w:firstLine="420" w:firstLineChars="200"/>
        <w:rPr>
          <w:rFonts w:hint="eastAsia" w:ascii="宋体" w:hAnsi="宋体" w:eastAsia="宋体" w:cs="宋体"/>
          <w:color w:val="auto"/>
          <w:highlight w:val="none"/>
        </w:rPr>
      </w:pPr>
      <w:bookmarkStart w:id="224" w:name="_Toc152042334"/>
      <w:bookmarkStart w:id="225" w:name="_Toc247527583"/>
      <w:bookmarkStart w:id="226" w:name="_Toc144974526"/>
      <w:bookmarkStart w:id="227" w:name="_Toc247513982"/>
      <w:bookmarkStart w:id="228" w:name="_Toc152045558"/>
      <w:r>
        <w:rPr>
          <w:rFonts w:hint="eastAsia" w:ascii="宋体" w:hAnsi="宋体" w:eastAsia="宋体" w:cs="宋体"/>
          <w:color w:val="auto"/>
          <w:highlight w:val="none"/>
        </w:rPr>
        <w:t>4.2.1投标人应在第2.2.2项规定的投标截止时间前递交投标文件。</w:t>
      </w:r>
    </w:p>
    <w:p w14:paraId="744E168A">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4.2.2 投标人递交投标文件的地点：见投标人须知前附表。</w:t>
      </w:r>
    </w:p>
    <w:p w14:paraId="0EF89A71">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4.2.3 除投标人须知前附表另有规定外，投标人所递交的投标文件不予退还。</w:t>
      </w:r>
    </w:p>
    <w:p w14:paraId="4DB98B86">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4.2.4 </w:t>
      </w:r>
      <w:r>
        <w:rPr>
          <w:rFonts w:hint="eastAsia" w:ascii="宋体" w:hAnsi="宋体" w:eastAsia="宋体" w:cs="宋体"/>
          <w:color w:val="auto"/>
          <w:highlight w:val="none"/>
          <w:u w:val="single"/>
        </w:rPr>
        <w:t>投标人完成电子投标文件上传后，电子招标投标交易平台即时向投标人发出递交回执通知。递交时间以递交回执通知载明的传输完成时间为准。</w:t>
      </w:r>
    </w:p>
    <w:p w14:paraId="0752951C">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4.2.5</w:t>
      </w:r>
      <w:r>
        <w:rPr>
          <w:rFonts w:hint="eastAsia" w:ascii="宋体" w:hAnsi="宋体" w:eastAsia="宋体" w:cs="宋体"/>
          <w:color w:val="auto"/>
          <w:spacing w:val="-2"/>
          <w:szCs w:val="21"/>
          <w:highlight w:val="none"/>
          <w:u w:val="single"/>
        </w:rPr>
        <w:t>逾</w:t>
      </w:r>
      <w:r>
        <w:rPr>
          <w:rFonts w:hint="eastAsia" w:ascii="宋体" w:hAnsi="宋体" w:eastAsia="宋体" w:cs="宋体"/>
          <w:color w:val="auto"/>
          <w:szCs w:val="21"/>
          <w:highlight w:val="none"/>
          <w:u w:val="single"/>
        </w:rPr>
        <w:t>期</w:t>
      </w:r>
      <w:r>
        <w:rPr>
          <w:rFonts w:hint="eastAsia" w:ascii="宋体" w:hAnsi="宋体" w:eastAsia="宋体" w:cs="宋体"/>
          <w:color w:val="auto"/>
          <w:spacing w:val="-2"/>
          <w:szCs w:val="21"/>
          <w:highlight w:val="none"/>
          <w:u w:val="single"/>
        </w:rPr>
        <w:t>送</w:t>
      </w:r>
      <w:r>
        <w:rPr>
          <w:rFonts w:hint="eastAsia" w:ascii="宋体" w:hAnsi="宋体" w:eastAsia="宋体" w:cs="宋体"/>
          <w:color w:val="auto"/>
          <w:szCs w:val="21"/>
          <w:highlight w:val="none"/>
          <w:u w:val="single"/>
        </w:rPr>
        <w:t>达</w:t>
      </w:r>
      <w:r>
        <w:rPr>
          <w:rFonts w:hint="eastAsia" w:ascii="宋体" w:hAnsi="宋体" w:eastAsia="宋体" w:cs="宋体"/>
          <w:color w:val="auto"/>
          <w:spacing w:val="-2"/>
          <w:szCs w:val="21"/>
          <w:highlight w:val="none"/>
          <w:u w:val="single"/>
        </w:rPr>
        <w:t>的投</w:t>
      </w:r>
      <w:r>
        <w:rPr>
          <w:rFonts w:hint="eastAsia" w:ascii="宋体" w:hAnsi="宋体" w:eastAsia="宋体" w:cs="宋体"/>
          <w:color w:val="auto"/>
          <w:szCs w:val="21"/>
          <w:highlight w:val="none"/>
          <w:u w:val="single"/>
        </w:rPr>
        <w:t>标文</w:t>
      </w:r>
      <w:r>
        <w:rPr>
          <w:rFonts w:hint="eastAsia" w:ascii="宋体" w:hAnsi="宋体" w:eastAsia="宋体" w:cs="宋体"/>
          <w:color w:val="auto"/>
          <w:spacing w:val="-2"/>
          <w:szCs w:val="21"/>
          <w:highlight w:val="none"/>
          <w:u w:val="single"/>
        </w:rPr>
        <w:t>件</w:t>
      </w:r>
      <w:r>
        <w:rPr>
          <w:rFonts w:hint="eastAsia" w:ascii="宋体" w:hAnsi="宋体" w:eastAsia="宋体" w:cs="宋体"/>
          <w:color w:val="auto"/>
          <w:szCs w:val="21"/>
          <w:highlight w:val="none"/>
          <w:u w:val="single"/>
        </w:rPr>
        <w:t>，</w:t>
      </w:r>
      <w:r>
        <w:rPr>
          <w:rFonts w:hint="eastAsia" w:ascii="宋体" w:hAnsi="宋体" w:eastAsia="宋体" w:cs="宋体"/>
          <w:color w:val="auto"/>
          <w:spacing w:val="-2"/>
          <w:szCs w:val="21"/>
          <w:highlight w:val="none"/>
          <w:u w:val="single"/>
        </w:rPr>
        <w:t>电</w:t>
      </w:r>
      <w:r>
        <w:rPr>
          <w:rFonts w:hint="eastAsia" w:ascii="宋体" w:hAnsi="宋体" w:eastAsia="宋体" w:cs="宋体"/>
          <w:color w:val="auto"/>
          <w:szCs w:val="21"/>
          <w:highlight w:val="none"/>
          <w:u w:val="single"/>
        </w:rPr>
        <w:t>子</w:t>
      </w:r>
      <w:r>
        <w:rPr>
          <w:rFonts w:hint="eastAsia" w:ascii="宋体" w:hAnsi="宋体" w:eastAsia="宋体" w:cs="宋体"/>
          <w:color w:val="auto"/>
          <w:spacing w:val="-2"/>
          <w:szCs w:val="21"/>
          <w:highlight w:val="none"/>
          <w:u w:val="single"/>
        </w:rPr>
        <w:t>招</w:t>
      </w:r>
      <w:r>
        <w:rPr>
          <w:rFonts w:hint="eastAsia" w:ascii="宋体" w:hAnsi="宋体" w:eastAsia="宋体" w:cs="宋体"/>
          <w:color w:val="auto"/>
          <w:szCs w:val="21"/>
          <w:highlight w:val="none"/>
          <w:u w:val="single"/>
        </w:rPr>
        <w:t>标</w:t>
      </w:r>
      <w:r>
        <w:rPr>
          <w:rFonts w:hint="eastAsia" w:ascii="宋体" w:hAnsi="宋体" w:eastAsia="宋体" w:cs="宋体"/>
          <w:color w:val="auto"/>
          <w:spacing w:val="-2"/>
          <w:szCs w:val="21"/>
          <w:highlight w:val="none"/>
          <w:u w:val="single"/>
        </w:rPr>
        <w:t>投</w:t>
      </w:r>
      <w:r>
        <w:rPr>
          <w:rFonts w:hint="eastAsia" w:ascii="宋体" w:hAnsi="宋体" w:eastAsia="宋体" w:cs="宋体"/>
          <w:color w:val="auto"/>
          <w:szCs w:val="21"/>
          <w:highlight w:val="none"/>
          <w:u w:val="single"/>
        </w:rPr>
        <w:t>标</w:t>
      </w:r>
      <w:r>
        <w:rPr>
          <w:rFonts w:hint="eastAsia" w:ascii="宋体" w:hAnsi="宋体" w:eastAsia="宋体" w:cs="宋体"/>
          <w:color w:val="auto"/>
          <w:spacing w:val="-2"/>
          <w:szCs w:val="21"/>
          <w:highlight w:val="none"/>
          <w:u w:val="single"/>
        </w:rPr>
        <w:t>交</w:t>
      </w:r>
      <w:r>
        <w:rPr>
          <w:rFonts w:hint="eastAsia" w:ascii="宋体" w:hAnsi="宋体" w:eastAsia="宋体" w:cs="宋体"/>
          <w:color w:val="auto"/>
          <w:szCs w:val="21"/>
          <w:highlight w:val="none"/>
          <w:u w:val="single"/>
        </w:rPr>
        <w:t>易平</w:t>
      </w:r>
      <w:r>
        <w:rPr>
          <w:rFonts w:hint="eastAsia" w:ascii="宋体" w:hAnsi="宋体" w:eastAsia="宋体" w:cs="宋体"/>
          <w:color w:val="auto"/>
          <w:spacing w:val="-2"/>
          <w:szCs w:val="21"/>
          <w:highlight w:val="none"/>
          <w:u w:val="single"/>
        </w:rPr>
        <w:t>台</w:t>
      </w:r>
      <w:r>
        <w:rPr>
          <w:rFonts w:hint="eastAsia" w:ascii="宋体" w:hAnsi="宋体" w:eastAsia="宋体" w:cs="宋体"/>
          <w:color w:val="auto"/>
          <w:szCs w:val="21"/>
          <w:highlight w:val="none"/>
          <w:u w:val="single"/>
        </w:rPr>
        <w:t>将</w:t>
      </w:r>
      <w:r>
        <w:rPr>
          <w:rFonts w:hint="eastAsia" w:ascii="宋体" w:hAnsi="宋体" w:eastAsia="宋体" w:cs="宋体"/>
          <w:color w:val="auto"/>
          <w:spacing w:val="-2"/>
          <w:szCs w:val="21"/>
          <w:highlight w:val="none"/>
          <w:u w:val="single"/>
        </w:rPr>
        <w:t>予</w:t>
      </w:r>
      <w:r>
        <w:rPr>
          <w:rFonts w:hint="eastAsia" w:ascii="宋体" w:hAnsi="宋体" w:eastAsia="宋体" w:cs="宋体"/>
          <w:color w:val="auto"/>
          <w:szCs w:val="21"/>
          <w:highlight w:val="none"/>
          <w:u w:val="single"/>
        </w:rPr>
        <w:t>以</w:t>
      </w:r>
      <w:r>
        <w:rPr>
          <w:rFonts w:hint="eastAsia" w:ascii="宋体" w:hAnsi="宋体" w:eastAsia="宋体" w:cs="宋体"/>
          <w:color w:val="auto"/>
          <w:spacing w:val="-2"/>
          <w:szCs w:val="21"/>
          <w:highlight w:val="none"/>
          <w:u w:val="single"/>
        </w:rPr>
        <w:t>拒</w:t>
      </w:r>
      <w:r>
        <w:rPr>
          <w:rFonts w:hint="eastAsia" w:ascii="宋体" w:hAnsi="宋体" w:eastAsia="宋体" w:cs="宋体"/>
          <w:color w:val="auto"/>
          <w:szCs w:val="21"/>
          <w:highlight w:val="none"/>
          <w:u w:val="single"/>
        </w:rPr>
        <w:t>收</w:t>
      </w:r>
      <w:r>
        <w:rPr>
          <w:rFonts w:hint="eastAsia" w:ascii="宋体" w:hAnsi="宋体" w:eastAsia="宋体" w:cs="宋体"/>
          <w:color w:val="auto"/>
          <w:highlight w:val="none"/>
        </w:rPr>
        <w:t>。</w:t>
      </w:r>
    </w:p>
    <w:p w14:paraId="391DCB2F">
      <w:pPr>
        <w:pStyle w:val="5"/>
        <w:shd w:val="clear"/>
        <w:rPr>
          <w:rFonts w:hint="eastAsia" w:ascii="宋体" w:hAnsi="宋体" w:eastAsia="宋体" w:cs="宋体"/>
          <w:color w:val="auto"/>
          <w:highlight w:val="none"/>
        </w:rPr>
      </w:pPr>
      <w:bookmarkStart w:id="229" w:name="_Toc19593"/>
      <w:bookmarkStart w:id="230" w:name="_Toc32044"/>
      <w:r>
        <w:rPr>
          <w:rFonts w:hint="eastAsia" w:ascii="宋体" w:hAnsi="宋体" w:eastAsia="宋体" w:cs="宋体"/>
          <w:color w:val="auto"/>
          <w:highlight w:val="none"/>
        </w:rPr>
        <w:t>4.3 投标文件的修改与撤回</w:t>
      </w:r>
      <w:bookmarkEnd w:id="224"/>
      <w:bookmarkEnd w:id="225"/>
      <w:bookmarkEnd w:id="226"/>
      <w:bookmarkEnd w:id="227"/>
      <w:bookmarkEnd w:id="228"/>
      <w:bookmarkEnd w:id="229"/>
      <w:bookmarkEnd w:id="230"/>
    </w:p>
    <w:p w14:paraId="1E597678">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4.3.1 在规定的投标截止时间前，投标人可以修改或撤回已递交的投标文件，但应以书面形式通知招标人。</w:t>
      </w:r>
    </w:p>
    <w:p w14:paraId="69C80789">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4.3.2 投标人修改或撤回已递交投标文件的书面通知应按照本章第3.7.3项的要求签字或盖章。</w:t>
      </w:r>
      <w:r>
        <w:rPr>
          <w:rFonts w:hint="eastAsia" w:ascii="宋体" w:hAnsi="宋体" w:cs="宋体"/>
          <w:color w:val="auto"/>
          <w:sz w:val="21"/>
          <w:szCs w:val="24"/>
          <w:highlight w:val="none"/>
          <w:u w:val="single"/>
        </w:rPr>
        <w:t>电子招标投标交易平台收到通知后，即时向投标人发出确认回执通知。</w:t>
      </w:r>
    </w:p>
    <w:p w14:paraId="506B1447">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4.3.3 修改的内容为投标文件的组成部分。修改的投标文件应按照本章第3条、第4条规定进行编制、密封、标记和递交，并标明“修改”字样。</w:t>
      </w:r>
    </w:p>
    <w:p w14:paraId="6B73D38A">
      <w:pPr>
        <w:pStyle w:val="4"/>
        <w:shd w:val="clear"/>
        <w:rPr>
          <w:rFonts w:hint="eastAsia" w:ascii="宋体" w:hAnsi="宋体" w:eastAsia="宋体" w:cs="宋体"/>
          <w:color w:val="auto"/>
          <w:highlight w:val="none"/>
        </w:rPr>
      </w:pPr>
      <w:bookmarkStart w:id="231" w:name="_Toc247527584"/>
      <w:bookmarkStart w:id="232" w:name="_Toc17781"/>
      <w:bookmarkStart w:id="233" w:name="_Toc144974527"/>
      <w:bookmarkStart w:id="234" w:name="_Toc25580"/>
      <w:bookmarkStart w:id="235" w:name="_Toc152045559"/>
      <w:bookmarkStart w:id="236" w:name="_Toc152042335"/>
      <w:bookmarkStart w:id="237" w:name="_Toc247513983"/>
      <w:r>
        <w:rPr>
          <w:rFonts w:hint="eastAsia" w:ascii="宋体" w:hAnsi="宋体" w:eastAsia="宋体" w:cs="宋体"/>
          <w:color w:val="auto"/>
          <w:highlight w:val="none"/>
        </w:rPr>
        <w:t>5. 开标</w:t>
      </w:r>
      <w:bookmarkEnd w:id="231"/>
      <w:bookmarkEnd w:id="232"/>
      <w:bookmarkEnd w:id="233"/>
      <w:bookmarkEnd w:id="234"/>
      <w:bookmarkEnd w:id="235"/>
      <w:bookmarkEnd w:id="236"/>
      <w:bookmarkEnd w:id="237"/>
    </w:p>
    <w:p w14:paraId="67ABEC69">
      <w:pPr>
        <w:pStyle w:val="5"/>
        <w:shd w:val="clear"/>
        <w:rPr>
          <w:rFonts w:hint="eastAsia" w:ascii="宋体" w:hAnsi="宋体" w:eastAsia="宋体" w:cs="宋体"/>
          <w:color w:val="auto"/>
          <w:highlight w:val="none"/>
        </w:rPr>
      </w:pPr>
      <w:bookmarkStart w:id="238" w:name="_Toc144974528"/>
      <w:bookmarkStart w:id="239" w:name="_Toc20557"/>
      <w:bookmarkStart w:id="240" w:name="_Toc152045560"/>
      <w:bookmarkStart w:id="241" w:name="_Toc247513984"/>
      <w:bookmarkStart w:id="242" w:name="_Toc247527585"/>
      <w:bookmarkStart w:id="243" w:name="_Toc152042336"/>
      <w:bookmarkStart w:id="244" w:name="_Toc19889"/>
      <w:r>
        <w:rPr>
          <w:rFonts w:hint="eastAsia" w:ascii="宋体" w:hAnsi="宋体" w:eastAsia="宋体" w:cs="宋体"/>
          <w:color w:val="auto"/>
          <w:highlight w:val="none"/>
        </w:rPr>
        <w:t>5.1 开标时间和地点</w:t>
      </w:r>
      <w:bookmarkEnd w:id="238"/>
      <w:bookmarkEnd w:id="239"/>
      <w:bookmarkEnd w:id="240"/>
      <w:bookmarkEnd w:id="241"/>
      <w:bookmarkEnd w:id="242"/>
      <w:bookmarkEnd w:id="243"/>
      <w:bookmarkEnd w:id="244"/>
    </w:p>
    <w:p w14:paraId="61905813">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招标人在规定的投标截止时间（开标时间）和投标人须知前附表规定的地点公开开标，并邀请所有投标人的法定代表人或其委托代理人准时参加。</w:t>
      </w:r>
      <w:r>
        <w:rPr>
          <w:rFonts w:hint="eastAsia" w:ascii="宋体" w:hAnsi="宋体" w:eastAsia="宋体" w:cs="宋体"/>
          <w:color w:val="auto"/>
          <w:highlight w:val="none"/>
          <w:u w:val="single"/>
        </w:rPr>
        <w:t>若投标人不参加开标会的，其投标文件在开标现场的投标人（如有）、招标人代表（如有）、招标代理机构代表及交易中心代表见证下公开开启，并视同该投标人认可开标结果。</w:t>
      </w:r>
    </w:p>
    <w:p w14:paraId="4C7D7DAF">
      <w:pPr>
        <w:pStyle w:val="5"/>
        <w:shd w:val="clear"/>
        <w:rPr>
          <w:rFonts w:hint="eastAsia" w:ascii="宋体" w:hAnsi="宋体" w:eastAsia="宋体" w:cs="宋体"/>
          <w:color w:val="auto"/>
          <w:highlight w:val="none"/>
        </w:rPr>
      </w:pPr>
      <w:bookmarkStart w:id="245" w:name="_Toc247513985"/>
      <w:bookmarkStart w:id="246" w:name="_Toc3783"/>
      <w:bookmarkStart w:id="247" w:name="_Toc144974529"/>
      <w:bookmarkStart w:id="248" w:name="_Toc247527586"/>
      <w:bookmarkStart w:id="249" w:name="_Toc19617"/>
      <w:bookmarkStart w:id="250" w:name="_Toc152045561"/>
      <w:bookmarkStart w:id="251" w:name="_Toc152042337"/>
      <w:r>
        <w:rPr>
          <w:rFonts w:hint="eastAsia" w:ascii="宋体" w:hAnsi="宋体" w:eastAsia="宋体" w:cs="宋体"/>
          <w:color w:val="auto"/>
          <w:highlight w:val="none"/>
        </w:rPr>
        <w:t>5.2 开标程序</w:t>
      </w:r>
      <w:bookmarkEnd w:id="245"/>
      <w:bookmarkEnd w:id="246"/>
      <w:bookmarkEnd w:id="247"/>
      <w:bookmarkEnd w:id="248"/>
      <w:bookmarkEnd w:id="249"/>
      <w:bookmarkEnd w:id="250"/>
      <w:bookmarkEnd w:id="251"/>
    </w:p>
    <w:p w14:paraId="7EFA2FA5">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u w:val="single"/>
        </w:rPr>
        <w:t>主持人按下列程序进行开标：按“投标人须知前附表”第5.2条。</w:t>
      </w:r>
    </w:p>
    <w:p w14:paraId="4297559A">
      <w:pPr>
        <w:pStyle w:val="5"/>
        <w:shd w:val="clear"/>
        <w:rPr>
          <w:rFonts w:hint="eastAsia" w:ascii="宋体" w:hAnsi="宋体" w:eastAsia="宋体" w:cs="宋体"/>
          <w:color w:val="auto"/>
          <w:highlight w:val="none"/>
        </w:rPr>
      </w:pPr>
      <w:bookmarkStart w:id="252" w:name="_Toc26944"/>
      <w:bookmarkStart w:id="253" w:name="_Toc26051"/>
      <w:r>
        <w:rPr>
          <w:rFonts w:hint="eastAsia" w:ascii="宋体" w:hAnsi="宋体" w:eastAsia="宋体" w:cs="宋体"/>
          <w:color w:val="auto"/>
          <w:highlight w:val="none"/>
        </w:rPr>
        <w:t>5.3 开标异议</w:t>
      </w:r>
      <w:bookmarkEnd w:id="252"/>
      <w:bookmarkEnd w:id="253"/>
    </w:p>
    <w:p w14:paraId="0825E0D3">
      <w:pPr>
        <w:shd w:val="clea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投标人对开标有异议的，应当在</w:t>
      </w:r>
      <w:r>
        <w:rPr>
          <w:rFonts w:hint="eastAsia" w:ascii="宋体" w:hAnsi="宋体" w:eastAsia="宋体" w:cs="宋体"/>
          <w:color w:val="auto"/>
          <w:highlight w:val="none"/>
          <w:u w:val="single"/>
        </w:rPr>
        <w:t>交易平台规定的时间内或开标现场</w:t>
      </w:r>
      <w:r>
        <w:rPr>
          <w:rFonts w:hint="eastAsia" w:ascii="宋体" w:hAnsi="宋体" w:eastAsia="宋体" w:cs="宋体"/>
          <w:color w:val="auto"/>
          <w:highlight w:val="none"/>
        </w:rPr>
        <w:t>提出，招标人当场作出答复，并制作记录。</w:t>
      </w:r>
    </w:p>
    <w:p w14:paraId="04E03B73">
      <w:pPr>
        <w:pStyle w:val="4"/>
        <w:shd w:val="clear"/>
        <w:rPr>
          <w:rFonts w:hint="eastAsia" w:ascii="宋体" w:hAnsi="宋体" w:eastAsia="宋体" w:cs="宋体"/>
          <w:color w:val="auto"/>
          <w:highlight w:val="none"/>
        </w:rPr>
      </w:pPr>
      <w:bookmarkStart w:id="254" w:name="_Toc26114"/>
      <w:bookmarkStart w:id="255" w:name="_Toc144974530"/>
      <w:bookmarkStart w:id="256" w:name="_Toc152045562"/>
      <w:bookmarkStart w:id="257" w:name="_Toc247527587"/>
      <w:bookmarkStart w:id="258" w:name="_Toc4553"/>
      <w:bookmarkStart w:id="259" w:name="_Toc152042338"/>
      <w:bookmarkStart w:id="260" w:name="_Toc247513986"/>
      <w:r>
        <w:rPr>
          <w:rFonts w:hint="eastAsia" w:ascii="宋体" w:hAnsi="宋体" w:eastAsia="宋体" w:cs="宋体"/>
          <w:color w:val="auto"/>
          <w:highlight w:val="none"/>
        </w:rPr>
        <w:t>6. 评标</w:t>
      </w:r>
      <w:bookmarkEnd w:id="254"/>
      <w:bookmarkEnd w:id="255"/>
      <w:bookmarkEnd w:id="256"/>
      <w:bookmarkEnd w:id="257"/>
      <w:bookmarkEnd w:id="258"/>
      <w:bookmarkEnd w:id="259"/>
      <w:bookmarkEnd w:id="260"/>
    </w:p>
    <w:p w14:paraId="6BE0C2D4">
      <w:pPr>
        <w:pStyle w:val="5"/>
        <w:shd w:val="clear"/>
        <w:rPr>
          <w:rFonts w:hint="eastAsia" w:ascii="宋体" w:hAnsi="宋体" w:eastAsia="宋体" w:cs="宋体"/>
          <w:color w:val="auto"/>
          <w:highlight w:val="none"/>
        </w:rPr>
      </w:pPr>
      <w:bookmarkStart w:id="261" w:name="_Toc152042339"/>
      <w:bookmarkStart w:id="262" w:name="_Toc15286"/>
      <w:bookmarkStart w:id="263" w:name="_Toc152045563"/>
      <w:bookmarkStart w:id="264" w:name="_Toc247527588"/>
      <w:bookmarkStart w:id="265" w:name="_Toc247513987"/>
      <w:bookmarkStart w:id="266" w:name="_Toc8592"/>
      <w:bookmarkStart w:id="267" w:name="_Toc144974531"/>
      <w:r>
        <w:rPr>
          <w:rFonts w:hint="eastAsia" w:ascii="宋体" w:hAnsi="宋体" w:eastAsia="宋体" w:cs="宋体"/>
          <w:color w:val="auto"/>
          <w:highlight w:val="none"/>
        </w:rPr>
        <w:t>6.1 评标委员会</w:t>
      </w:r>
      <w:bookmarkEnd w:id="261"/>
      <w:bookmarkEnd w:id="262"/>
      <w:bookmarkEnd w:id="263"/>
      <w:bookmarkEnd w:id="264"/>
      <w:bookmarkEnd w:id="265"/>
      <w:bookmarkEnd w:id="266"/>
      <w:bookmarkEnd w:id="267"/>
    </w:p>
    <w:p w14:paraId="3FBE8FD2">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0832A5C">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6.1.2 评标委员会成员有下列情形之一的，应当回避：</w:t>
      </w:r>
    </w:p>
    <w:p w14:paraId="546C925F">
      <w:pPr>
        <w:shd w:val="clea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（1）投标人或投标人主要负责人的近亲属；</w:t>
      </w:r>
    </w:p>
    <w:p w14:paraId="2152360B">
      <w:pPr>
        <w:shd w:val="clea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（2）项目主管部门或者行政监督部门的人员；</w:t>
      </w:r>
    </w:p>
    <w:p w14:paraId="487DF1B9">
      <w:pPr>
        <w:shd w:val="clea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（3）与投标人有经济利益关系，可能影响对投标公正评审的；</w:t>
      </w:r>
    </w:p>
    <w:p w14:paraId="07FEC877">
      <w:pPr>
        <w:shd w:val="clea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（4）曾因在招标、评标以及其他与招标投标有关活动中从事违法行为而受过行政处罚或刑事处罚的；</w:t>
      </w:r>
    </w:p>
    <w:p w14:paraId="1CB8E466">
      <w:pPr>
        <w:shd w:val="clea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（5）与投标人有其他利害关系。</w:t>
      </w:r>
    </w:p>
    <w:p w14:paraId="7F94069A">
      <w:pPr>
        <w:pStyle w:val="39"/>
        <w:ind w:left="0" w:leftChars="0"/>
        <w:rPr>
          <w:rFonts w:hint="eastAsia"/>
        </w:rPr>
      </w:pPr>
      <w:r>
        <w:rPr>
          <w:rFonts w:hint="eastAsia"/>
        </w:rPr>
        <w:t>6.1.3 评标委员会在开始评标前，应了解评标专家的职责及守则，认真阅读附件《评标委员会成员声明》的内容并签名，签名后方可进行评标。</w:t>
      </w:r>
    </w:p>
    <w:p w14:paraId="3F34E4AA">
      <w:pPr>
        <w:pStyle w:val="5"/>
        <w:shd w:val="clear"/>
        <w:rPr>
          <w:rFonts w:hint="eastAsia" w:ascii="宋体" w:hAnsi="宋体" w:eastAsia="宋体" w:cs="宋体"/>
          <w:color w:val="auto"/>
          <w:highlight w:val="none"/>
        </w:rPr>
      </w:pPr>
      <w:bookmarkStart w:id="268" w:name="_Toc144974532"/>
      <w:bookmarkStart w:id="269" w:name="_Toc247513988"/>
      <w:bookmarkStart w:id="270" w:name="_Toc247527589"/>
      <w:bookmarkStart w:id="271" w:name="_Toc7258"/>
      <w:bookmarkStart w:id="272" w:name="_Toc152042340"/>
      <w:bookmarkStart w:id="273" w:name="_Toc12581"/>
      <w:bookmarkStart w:id="274" w:name="_Toc152045564"/>
      <w:r>
        <w:rPr>
          <w:rFonts w:hint="eastAsia" w:ascii="宋体" w:hAnsi="宋体" w:eastAsia="宋体" w:cs="宋体"/>
          <w:color w:val="auto"/>
          <w:highlight w:val="none"/>
        </w:rPr>
        <w:t>6.2 评标原则</w:t>
      </w:r>
      <w:bookmarkEnd w:id="268"/>
      <w:bookmarkEnd w:id="269"/>
      <w:bookmarkEnd w:id="270"/>
      <w:bookmarkEnd w:id="271"/>
      <w:bookmarkEnd w:id="272"/>
      <w:bookmarkEnd w:id="273"/>
      <w:bookmarkEnd w:id="274"/>
      <w:r>
        <w:rPr>
          <w:rFonts w:hint="eastAsia" w:ascii="宋体" w:hAnsi="宋体" w:eastAsia="宋体" w:cs="宋体"/>
          <w:color w:val="auto"/>
          <w:highlight w:val="none"/>
        </w:rPr>
        <w:tab/>
      </w:r>
    </w:p>
    <w:p w14:paraId="75905755">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评标活动遵循公平、公正、科学和择优的原则。</w:t>
      </w:r>
    </w:p>
    <w:p w14:paraId="6472BCAA">
      <w:pPr>
        <w:pStyle w:val="5"/>
        <w:shd w:val="clear"/>
        <w:rPr>
          <w:rFonts w:hint="eastAsia" w:ascii="宋体" w:hAnsi="宋体" w:eastAsia="宋体" w:cs="宋体"/>
          <w:color w:val="auto"/>
          <w:highlight w:val="none"/>
        </w:rPr>
      </w:pPr>
      <w:bookmarkStart w:id="275" w:name="_Toc152042341"/>
      <w:bookmarkStart w:id="276" w:name="_Toc6862"/>
      <w:bookmarkStart w:id="277" w:name="_Toc16289"/>
      <w:bookmarkStart w:id="278" w:name="_Toc247513989"/>
      <w:bookmarkStart w:id="279" w:name="_Toc247527590"/>
      <w:bookmarkStart w:id="280" w:name="_Toc144974533"/>
      <w:bookmarkStart w:id="281" w:name="_Toc152045565"/>
      <w:r>
        <w:rPr>
          <w:rFonts w:hint="eastAsia" w:ascii="宋体" w:hAnsi="宋体" w:eastAsia="宋体" w:cs="宋体"/>
          <w:color w:val="auto"/>
          <w:highlight w:val="none"/>
        </w:rPr>
        <w:t>6.3 评标</w:t>
      </w:r>
      <w:bookmarkEnd w:id="275"/>
      <w:bookmarkEnd w:id="276"/>
      <w:bookmarkEnd w:id="277"/>
      <w:bookmarkEnd w:id="278"/>
      <w:bookmarkEnd w:id="279"/>
      <w:bookmarkEnd w:id="280"/>
      <w:bookmarkEnd w:id="281"/>
    </w:p>
    <w:p w14:paraId="103C108D">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评标委员会按照第三章“评标办法”规定的方法、评审因素、标准和程序对投标文件进行评审。第三章“评标办法”没有规定的方法、评审因素和标准，不作为评标依据。</w:t>
      </w:r>
    </w:p>
    <w:p w14:paraId="57CC2253">
      <w:pPr>
        <w:pStyle w:val="4"/>
        <w:shd w:val="clear"/>
        <w:rPr>
          <w:rFonts w:hint="eastAsia" w:ascii="宋体" w:hAnsi="宋体" w:eastAsia="宋体" w:cs="宋体"/>
          <w:color w:val="auto"/>
          <w:highlight w:val="none"/>
        </w:rPr>
      </w:pPr>
      <w:bookmarkStart w:id="282" w:name="_Toc11622"/>
      <w:bookmarkStart w:id="283" w:name="_Toc11904"/>
      <w:bookmarkStart w:id="284" w:name="_Toc247513990"/>
      <w:bookmarkStart w:id="285" w:name="_Toc152042342"/>
      <w:bookmarkStart w:id="286" w:name="_Toc152045566"/>
      <w:bookmarkStart w:id="287" w:name="_Toc247527591"/>
      <w:bookmarkStart w:id="288" w:name="_Toc144974534"/>
      <w:r>
        <w:rPr>
          <w:rFonts w:hint="eastAsia" w:ascii="宋体" w:hAnsi="宋体" w:eastAsia="宋体" w:cs="宋体"/>
          <w:color w:val="auto"/>
          <w:highlight w:val="none"/>
        </w:rPr>
        <w:t>7. 合同授予</w:t>
      </w:r>
      <w:bookmarkEnd w:id="282"/>
      <w:bookmarkEnd w:id="283"/>
      <w:bookmarkEnd w:id="284"/>
      <w:bookmarkEnd w:id="285"/>
      <w:bookmarkEnd w:id="286"/>
      <w:bookmarkEnd w:id="287"/>
      <w:bookmarkEnd w:id="288"/>
    </w:p>
    <w:p w14:paraId="1AAD0616">
      <w:pPr>
        <w:pStyle w:val="5"/>
        <w:shd w:val="clear"/>
        <w:rPr>
          <w:rFonts w:hint="eastAsia" w:ascii="宋体" w:hAnsi="宋体" w:eastAsia="宋体" w:cs="宋体"/>
          <w:color w:val="auto"/>
          <w:highlight w:val="none"/>
        </w:rPr>
      </w:pPr>
      <w:bookmarkStart w:id="289" w:name="_Toc247527592"/>
      <w:bookmarkStart w:id="290" w:name="_Toc152045567"/>
      <w:bookmarkStart w:id="291" w:name="_Toc152042343"/>
      <w:bookmarkStart w:id="292" w:name="_Toc247513991"/>
      <w:bookmarkStart w:id="293" w:name="_Toc144974535"/>
      <w:bookmarkStart w:id="294" w:name="_Toc31858"/>
      <w:bookmarkStart w:id="295" w:name="_Toc7899"/>
      <w:r>
        <w:rPr>
          <w:rFonts w:hint="eastAsia" w:ascii="宋体" w:hAnsi="宋体" w:eastAsia="宋体" w:cs="宋体"/>
          <w:color w:val="auto"/>
          <w:highlight w:val="none"/>
        </w:rPr>
        <w:t>7.1 定标方式</w:t>
      </w:r>
      <w:bookmarkEnd w:id="289"/>
      <w:bookmarkEnd w:id="290"/>
      <w:bookmarkEnd w:id="291"/>
      <w:bookmarkEnd w:id="292"/>
      <w:bookmarkEnd w:id="293"/>
      <w:bookmarkEnd w:id="294"/>
      <w:bookmarkEnd w:id="295"/>
    </w:p>
    <w:p w14:paraId="610B1417">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7.1.1除投标人须知前附表规定评标委员会直接确定中标人外，招标人依据评标委员会推荐的中标候选人确定中标人，评标委员会推荐中标候选人的人数见投标人须知前附表。</w:t>
      </w:r>
    </w:p>
    <w:p w14:paraId="5F4EAFEA">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7.1.2 依法必须进行公开招标的项目，招标人应当确定排名第一的中标候选人为中标人。</w:t>
      </w:r>
    </w:p>
    <w:p w14:paraId="56752E21">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7.1.3 排名第一的中标候选人放弃中标、或被取消中标资格，或因不可抗力提出不能履行合同，或者招标文件规定应当提交履约担保而在规定的期限内未能提交的，</w:t>
      </w:r>
      <w:r>
        <w:rPr>
          <w:rFonts w:hint="eastAsia" w:ascii="宋体" w:hAnsi="宋体" w:eastAsia="宋体" w:cs="宋体"/>
          <w:color w:val="auto"/>
          <w:szCs w:val="21"/>
          <w:highlight w:val="none"/>
          <w:u w:val="single"/>
        </w:rPr>
        <w:t>或者被查实存在影响中标结果的违法行为等情形，不符合中标条件的，</w:t>
      </w:r>
      <w:r>
        <w:rPr>
          <w:rFonts w:hint="eastAsia" w:ascii="宋体" w:hAnsi="宋体" w:eastAsia="宋体" w:cs="宋体"/>
          <w:color w:val="auto"/>
          <w:highlight w:val="none"/>
          <w:u w:val="single"/>
        </w:rPr>
        <w:t>招标人可以按照中标候选人顺序依次上升替补定标，以此类推，也可以重新招标。</w:t>
      </w:r>
    </w:p>
    <w:p w14:paraId="54F5FFCA">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7.1.4 若本项目所有中标候选人都不能成为中标人，则本项目招标失败，招标人依法重新招标。</w:t>
      </w:r>
    </w:p>
    <w:p w14:paraId="32D503AC">
      <w:pPr>
        <w:pStyle w:val="5"/>
        <w:shd w:val="clear"/>
        <w:rPr>
          <w:rFonts w:hint="eastAsia" w:ascii="宋体" w:hAnsi="宋体" w:eastAsia="宋体" w:cs="宋体"/>
          <w:color w:val="auto"/>
          <w:highlight w:val="none"/>
        </w:rPr>
      </w:pPr>
      <w:bookmarkStart w:id="296" w:name="_Toc13071"/>
      <w:bookmarkStart w:id="297" w:name="_Toc10439"/>
      <w:r>
        <w:rPr>
          <w:rFonts w:hint="eastAsia" w:ascii="宋体" w:hAnsi="宋体" w:eastAsia="宋体" w:cs="宋体"/>
          <w:color w:val="auto"/>
          <w:highlight w:val="none"/>
        </w:rPr>
        <w:t>7.2 中标候选人公示</w:t>
      </w:r>
      <w:bookmarkEnd w:id="296"/>
      <w:bookmarkEnd w:id="297"/>
    </w:p>
    <w:p w14:paraId="0F2D8512">
      <w:pPr>
        <w:shd w:val="clear"/>
        <w:spacing w:line="400" w:lineRule="exact"/>
        <w:ind w:firstLine="420" w:firstLineChars="200"/>
        <w:rPr>
          <w:rFonts w:hint="eastAsia" w:ascii="宋体" w:hAnsi="宋体" w:eastAsia="宋体" w:cs="宋体"/>
          <w:color w:val="auto"/>
          <w:highlight w:val="none"/>
          <w:u w:val="single"/>
        </w:rPr>
      </w:pPr>
      <w:bookmarkStart w:id="298" w:name="_Toc152042344"/>
      <w:bookmarkStart w:id="299" w:name="_Toc152045568"/>
      <w:bookmarkStart w:id="300" w:name="_Toc144974536"/>
      <w:bookmarkStart w:id="301" w:name="_Toc247513992"/>
      <w:bookmarkStart w:id="302" w:name="_Toc247527593"/>
      <w:r>
        <w:rPr>
          <w:rFonts w:hint="eastAsia" w:ascii="宋体" w:hAnsi="宋体" w:cs="宋体"/>
          <w:color w:val="auto"/>
          <w:highlight w:val="none"/>
          <w:lang w:val="en-US" w:eastAsia="zh-CN"/>
        </w:rPr>
        <w:t>7.2.1</w:t>
      </w:r>
      <w:r>
        <w:rPr>
          <w:rFonts w:hint="eastAsia" w:ascii="宋体" w:hAnsi="宋体" w:eastAsia="宋体" w:cs="宋体"/>
          <w:color w:val="auto"/>
          <w:highlight w:val="none"/>
        </w:rPr>
        <w:t>招标人在投标人须知前附表规定的媒介公示中标候选人。</w:t>
      </w:r>
      <w:r>
        <w:rPr>
          <w:rFonts w:hint="eastAsia" w:ascii="宋体" w:hAnsi="宋体" w:eastAsia="宋体" w:cs="宋体"/>
          <w:color w:val="auto"/>
          <w:highlight w:val="none"/>
          <w:u w:val="single"/>
        </w:rPr>
        <w:t>公示时间为3天，公示期间的最后1天应当为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2E160E9">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7.2.2 在产生中标候选人后，招标人将中标候选人的投标文件商务部分的电子版（包括人员、业绩、奖项等资料）在广州交易集团有限公司（广州公共资源交易中心）、广东省招标投标监管网公开。</w:t>
      </w:r>
    </w:p>
    <w:p w14:paraId="67472DC5">
      <w:pPr>
        <w:pStyle w:val="5"/>
        <w:shd w:val="clear"/>
        <w:rPr>
          <w:rFonts w:hint="eastAsia" w:ascii="宋体" w:hAnsi="宋体" w:eastAsia="宋体" w:cs="宋体"/>
          <w:color w:val="auto"/>
          <w:highlight w:val="none"/>
        </w:rPr>
      </w:pPr>
      <w:bookmarkStart w:id="303" w:name="_Toc12824"/>
      <w:bookmarkStart w:id="304" w:name="_Toc3472"/>
      <w:r>
        <w:rPr>
          <w:rFonts w:hint="eastAsia" w:ascii="宋体" w:hAnsi="宋体" w:eastAsia="宋体" w:cs="宋体"/>
          <w:color w:val="auto"/>
          <w:highlight w:val="none"/>
        </w:rPr>
        <w:t>7.3 中标通知</w:t>
      </w:r>
      <w:bookmarkEnd w:id="298"/>
      <w:bookmarkEnd w:id="299"/>
      <w:bookmarkEnd w:id="300"/>
      <w:bookmarkEnd w:id="301"/>
      <w:bookmarkEnd w:id="302"/>
      <w:bookmarkEnd w:id="303"/>
      <w:bookmarkEnd w:id="304"/>
    </w:p>
    <w:p w14:paraId="610B6320">
      <w:pPr>
        <w:shd w:val="clear"/>
        <w:spacing w:line="400" w:lineRule="exact"/>
        <w:ind w:firstLine="420" w:firstLineChars="200"/>
        <w:rPr>
          <w:rFonts w:hint="eastAsia" w:ascii="宋体" w:hAnsi="宋体" w:eastAsia="宋体" w:cs="宋体"/>
          <w:color w:val="auto"/>
          <w:highlight w:val="none"/>
        </w:rPr>
      </w:pPr>
      <w:bookmarkStart w:id="305" w:name="_Toc144974537"/>
      <w:bookmarkStart w:id="306" w:name="_Toc247527594"/>
      <w:bookmarkStart w:id="307" w:name="_Toc152042345"/>
      <w:bookmarkStart w:id="308" w:name="_Toc152045569"/>
      <w:bookmarkStart w:id="309" w:name="_Toc247513993"/>
      <w:r>
        <w:rPr>
          <w:rFonts w:hint="eastAsia" w:ascii="宋体" w:hAnsi="宋体" w:eastAsia="宋体" w:cs="宋体"/>
          <w:color w:val="auto"/>
          <w:highlight w:val="none"/>
        </w:rPr>
        <w:t>在本章第3.3款规定的投标有效期内，中标人自行于广州交易集团有限公司（广州公共资源交易中心）交易平台下载中标通知书，同时招标人将中标结果通过广州交易集团有限公司（广州公共资源交易中心）网站公开发布。</w:t>
      </w:r>
    </w:p>
    <w:p w14:paraId="0514B24F">
      <w:pPr>
        <w:pStyle w:val="5"/>
        <w:shd w:val="clear"/>
        <w:rPr>
          <w:rFonts w:hint="eastAsia" w:ascii="宋体" w:hAnsi="宋体" w:eastAsia="宋体" w:cs="宋体"/>
          <w:color w:val="auto"/>
          <w:highlight w:val="none"/>
        </w:rPr>
      </w:pPr>
      <w:bookmarkStart w:id="310" w:name="_Toc32705"/>
      <w:bookmarkStart w:id="311" w:name="_Toc16203"/>
      <w:r>
        <w:rPr>
          <w:rFonts w:hint="eastAsia" w:ascii="宋体" w:hAnsi="宋体" w:eastAsia="宋体" w:cs="宋体"/>
          <w:color w:val="auto"/>
          <w:highlight w:val="none"/>
        </w:rPr>
        <w:t>7.4 履约担保</w:t>
      </w:r>
      <w:bookmarkEnd w:id="305"/>
      <w:bookmarkEnd w:id="306"/>
      <w:bookmarkEnd w:id="307"/>
      <w:bookmarkEnd w:id="308"/>
      <w:bookmarkEnd w:id="309"/>
      <w:bookmarkEnd w:id="310"/>
      <w:bookmarkEnd w:id="311"/>
    </w:p>
    <w:p w14:paraId="5A06EF82">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主办方的名义提交。</w:t>
      </w:r>
    </w:p>
    <w:p w14:paraId="7379FA19">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7.4.2 中标人不能按本章第7.4.1项要求提交履约担保的，视为放弃中标，其</w:t>
      </w:r>
      <w:r>
        <w:rPr>
          <w:rFonts w:hint="eastAsia" w:ascii="宋体" w:hAnsi="宋体" w:eastAsia="宋体" w:cs="宋体"/>
          <w:strike/>
          <w:color w:val="auto"/>
          <w:highlight w:val="none"/>
        </w:rPr>
        <w:t>投标保证金不予退还</w:t>
      </w:r>
      <w:r>
        <w:rPr>
          <w:rFonts w:hint="eastAsia" w:ascii="宋体" w:hAnsi="宋体" w:eastAsia="宋体" w:cs="宋体"/>
          <w:color w:val="auto"/>
          <w:highlight w:val="none"/>
        </w:rPr>
        <w:t>，给招标人造成的损失</w:t>
      </w:r>
      <w:r>
        <w:rPr>
          <w:rFonts w:hint="eastAsia" w:ascii="宋体" w:hAnsi="宋体" w:eastAsia="宋体" w:cs="宋体"/>
          <w:strike/>
          <w:color w:val="auto"/>
          <w:highlight w:val="none"/>
        </w:rPr>
        <w:t>超过投标保证金数额</w:t>
      </w:r>
      <w:r>
        <w:rPr>
          <w:rFonts w:hint="eastAsia" w:ascii="宋体" w:hAnsi="宋体" w:eastAsia="宋体" w:cs="宋体"/>
          <w:color w:val="auto"/>
          <w:highlight w:val="none"/>
        </w:rPr>
        <w:t>的，中标人还应当</w:t>
      </w:r>
      <w:r>
        <w:rPr>
          <w:rFonts w:hint="eastAsia" w:ascii="宋体" w:hAnsi="宋体" w:eastAsia="宋体" w:cs="宋体"/>
          <w:strike/>
          <w:color w:val="auto"/>
          <w:highlight w:val="none"/>
        </w:rPr>
        <w:t>对超过部分</w:t>
      </w:r>
      <w:r>
        <w:rPr>
          <w:rFonts w:hint="eastAsia" w:ascii="宋体" w:hAnsi="宋体" w:eastAsia="宋体" w:cs="宋体"/>
          <w:color w:val="auto"/>
          <w:highlight w:val="none"/>
        </w:rPr>
        <w:t>予以赔偿。</w:t>
      </w:r>
    </w:p>
    <w:p w14:paraId="35BFE883">
      <w:pPr>
        <w:pStyle w:val="5"/>
        <w:shd w:val="clear"/>
        <w:rPr>
          <w:rFonts w:hint="eastAsia" w:ascii="宋体" w:hAnsi="宋体" w:eastAsia="宋体" w:cs="宋体"/>
          <w:color w:val="auto"/>
          <w:highlight w:val="none"/>
        </w:rPr>
      </w:pPr>
      <w:bookmarkStart w:id="312" w:name="_Toc152045570"/>
      <w:bookmarkStart w:id="313" w:name="_Toc32105"/>
      <w:bookmarkStart w:id="314" w:name="_Toc152042346"/>
      <w:bookmarkStart w:id="315" w:name="_Toc144974538"/>
      <w:bookmarkStart w:id="316" w:name="_Toc247513994"/>
      <w:bookmarkStart w:id="317" w:name="_Toc247527595"/>
      <w:bookmarkStart w:id="318" w:name="_Toc29062"/>
      <w:r>
        <w:rPr>
          <w:rFonts w:hint="eastAsia" w:ascii="宋体" w:hAnsi="宋体" w:eastAsia="宋体" w:cs="宋体"/>
          <w:color w:val="auto"/>
          <w:highlight w:val="none"/>
        </w:rPr>
        <w:t>7.5 签订合同</w:t>
      </w:r>
      <w:bookmarkEnd w:id="312"/>
      <w:bookmarkEnd w:id="313"/>
      <w:bookmarkEnd w:id="314"/>
      <w:bookmarkEnd w:id="315"/>
      <w:bookmarkEnd w:id="316"/>
      <w:bookmarkEnd w:id="317"/>
      <w:bookmarkEnd w:id="318"/>
    </w:p>
    <w:p w14:paraId="651EC6A0">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7.5.1 招标人和中标人应当自中标通知书发出之日起30天内，根据招标文件和中标人的投标文件订立书面合同。中标人无正当理由拒签合同的，招标人取消其中标资格，</w:t>
      </w:r>
      <w:r>
        <w:rPr>
          <w:rFonts w:hint="eastAsia" w:ascii="宋体" w:hAnsi="宋体" w:eastAsia="宋体" w:cs="宋体"/>
          <w:strike/>
          <w:color w:val="auto"/>
          <w:highlight w:val="none"/>
        </w:rPr>
        <w:t>其投标保证金不予退还</w:t>
      </w:r>
      <w:r>
        <w:rPr>
          <w:rFonts w:hint="eastAsia" w:ascii="宋体" w:hAnsi="宋体" w:eastAsia="宋体" w:cs="宋体"/>
          <w:color w:val="auto"/>
          <w:highlight w:val="none"/>
        </w:rPr>
        <w:t>；给招标人造成的损失</w:t>
      </w:r>
      <w:r>
        <w:rPr>
          <w:rFonts w:hint="eastAsia" w:ascii="宋体" w:hAnsi="宋体" w:eastAsia="宋体" w:cs="宋体"/>
          <w:strike/>
          <w:color w:val="auto"/>
          <w:highlight w:val="none"/>
        </w:rPr>
        <w:t>超过投标保证金数额的</w:t>
      </w:r>
      <w:r>
        <w:rPr>
          <w:rFonts w:hint="eastAsia" w:ascii="宋体" w:hAnsi="宋体" w:eastAsia="宋体" w:cs="宋体"/>
          <w:color w:val="auto"/>
          <w:highlight w:val="none"/>
        </w:rPr>
        <w:t>，中标人还应当</w:t>
      </w:r>
      <w:r>
        <w:rPr>
          <w:rFonts w:hint="eastAsia" w:ascii="宋体" w:hAnsi="宋体" w:eastAsia="宋体" w:cs="宋体"/>
          <w:strike/>
          <w:color w:val="auto"/>
          <w:highlight w:val="none"/>
        </w:rPr>
        <w:t>对超过部分</w:t>
      </w:r>
      <w:r>
        <w:rPr>
          <w:rFonts w:hint="eastAsia" w:ascii="宋体" w:hAnsi="宋体" w:eastAsia="宋体" w:cs="宋体"/>
          <w:color w:val="auto"/>
          <w:highlight w:val="none"/>
        </w:rPr>
        <w:t xml:space="preserve">予以赔偿。 </w:t>
      </w:r>
    </w:p>
    <w:p w14:paraId="5FF4A280">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7.5.2 发出中标通知书后，招标人无正当理由拒签合同的，</w:t>
      </w:r>
      <w:r>
        <w:rPr>
          <w:rFonts w:hint="eastAsia" w:ascii="宋体" w:hAnsi="宋体" w:eastAsia="宋体" w:cs="宋体"/>
          <w:strike/>
          <w:color w:val="auto"/>
          <w:highlight w:val="none"/>
        </w:rPr>
        <w:t>招标人向中标人退还投标保证金</w:t>
      </w:r>
      <w:r>
        <w:rPr>
          <w:rFonts w:hint="eastAsia" w:ascii="宋体" w:hAnsi="宋体" w:eastAsia="宋体" w:cs="宋体"/>
          <w:color w:val="auto"/>
          <w:highlight w:val="none"/>
        </w:rPr>
        <w:t xml:space="preserve">；给中标人造成损失的，还应当赔偿损失。 </w:t>
      </w:r>
    </w:p>
    <w:p w14:paraId="72028470">
      <w:pPr>
        <w:pStyle w:val="4"/>
        <w:shd w:val="clear"/>
        <w:rPr>
          <w:rFonts w:hint="eastAsia" w:ascii="宋体" w:hAnsi="宋体" w:eastAsia="宋体" w:cs="宋体"/>
          <w:color w:val="auto"/>
          <w:highlight w:val="none"/>
        </w:rPr>
      </w:pPr>
      <w:bookmarkStart w:id="319" w:name="_Toc247527596"/>
      <w:bookmarkStart w:id="320" w:name="_Toc152045571"/>
      <w:bookmarkStart w:id="321" w:name="_Toc144974539"/>
      <w:bookmarkStart w:id="322" w:name="_Toc152042347"/>
      <w:bookmarkStart w:id="323" w:name="_Toc247513995"/>
      <w:bookmarkStart w:id="324" w:name="_Toc15293"/>
      <w:bookmarkStart w:id="325" w:name="_Toc3454"/>
      <w:r>
        <w:rPr>
          <w:rFonts w:hint="eastAsia" w:ascii="宋体" w:hAnsi="宋体" w:eastAsia="宋体" w:cs="宋体"/>
          <w:color w:val="auto"/>
          <w:highlight w:val="none"/>
        </w:rPr>
        <w:t>8.</w:t>
      </w:r>
      <w:bookmarkEnd w:id="319"/>
      <w:bookmarkEnd w:id="320"/>
      <w:bookmarkEnd w:id="321"/>
      <w:bookmarkEnd w:id="322"/>
      <w:bookmarkEnd w:id="323"/>
      <w:bookmarkStart w:id="326" w:name="_Toc247527599"/>
      <w:bookmarkStart w:id="327" w:name="_Toc152045574"/>
      <w:bookmarkStart w:id="328" w:name="_Toc144974542"/>
      <w:bookmarkStart w:id="329" w:name="_Toc152042350"/>
      <w:bookmarkStart w:id="330" w:name="_Toc247513998"/>
      <w:r>
        <w:rPr>
          <w:rFonts w:hint="eastAsia" w:ascii="宋体" w:hAnsi="宋体" w:eastAsia="宋体" w:cs="宋体"/>
          <w:color w:val="auto"/>
          <w:highlight w:val="none"/>
        </w:rPr>
        <w:t xml:space="preserve"> 纪律和监督</w:t>
      </w:r>
      <w:bookmarkEnd w:id="324"/>
      <w:bookmarkEnd w:id="325"/>
      <w:bookmarkEnd w:id="326"/>
      <w:bookmarkEnd w:id="327"/>
      <w:bookmarkEnd w:id="328"/>
      <w:bookmarkEnd w:id="329"/>
      <w:bookmarkEnd w:id="330"/>
    </w:p>
    <w:p w14:paraId="7DB63DA9">
      <w:pPr>
        <w:pStyle w:val="5"/>
        <w:shd w:val="clear"/>
        <w:rPr>
          <w:rFonts w:hint="eastAsia" w:ascii="宋体" w:hAnsi="宋体" w:eastAsia="宋体" w:cs="宋体"/>
          <w:color w:val="auto"/>
          <w:highlight w:val="none"/>
        </w:rPr>
      </w:pPr>
      <w:bookmarkStart w:id="331" w:name="_Toc22859"/>
      <w:bookmarkStart w:id="332" w:name="_Toc152045575"/>
      <w:bookmarkStart w:id="333" w:name="_Toc144974543"/>
      <w:bookmarkStart w:id="334" w:name="_Toc152042351"/>
      <w:bookmarkStart w:id="335" w:name="_Toc247513999"/>
      <w:bookmarkStart w:id="336" w:name="_Toc18127"/>
      <w:bookmarkStart w:id="337" w:name="_Toc247527600"/>
      <w:r>
        <w:rPr>
          <w:rFonts w:hint="eastAsia" w:ascii="宋体" w:hAnsi="宋体" w:eastAsia="宋体" w:cs="宋体"/>
          <w:color w:val="auto"/>
          <w:highlight w:val="none"/>
        </w:rPr>
        <w:t>8.1 对招标人的纪律要求</w:t>
      </w:r>
      <w:bookmarkEnd w:id="331"/>
      <w:bookmarkEnd w:id="332"/>
      <w:bookmarkEnd w:id="333"/>
      <w:bookmarkEnd w:id="334"/>
      <w:bookmarkEnd w:id="335"/>
      <w:bookmarkEnd w:id="336"/>
      <w:bookmarkEnd w:id="337"/>
    </w:p>
    <w:p w14:paraId="78EECF73">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招标人不得泄漏招标投标活动中应当保密的情况和资料，不得与投标人串通损害国家利益、社会公共利益或者他人合法权益。</w:t>
      </w:r>
    </w:p>
    <w:p w14:paraId="3361BEDD">
      <w:pPr>
        <w:pStyle w:val="5"/>
        <w:shd w:val="clear"/>
        <w:rPr>
          <w:rFonts w:hint="eastAsia" w:ascii="宋体" w:hAnsi="宋体" w:eastAsia="宋体" w:cs="宋体"/>
          <w:color w:val="auto"/>
          <w:highlight w:val="none"/>
        </w:rPr>
      </w:pPr>
      <w:bookmarkStart w:id="338" w:name="_Toc152042352"/>
      <w:bookmarkStart w:id="339" w:name="_Toc152045576"/>
      <w:bookmarkStart w:id="340" w:name="_Toc15285"/>
      <w:bookmarkStart w:id="341" w:name="_Toc17310"/>
      <w:bookmarkStart w:id="342" w:name="_Toc247527601"/>
      <w:bookmarkStart w:id="343" w:name="_Toc144974544"/>
      <w:bookmarkStart w:id="344" w:name="_Toc247514000"/>
      <w:r>
        <w:rPr>
          <w:rFonts w:hint="eastAsia" w:ascii="宋体" w:hAnsi="宋体" w:eastAsia="宋体" w:cs="宋体"/>
          <w:color w:val="auto"/>
          <w:highlight w:val="none"/>
        </w:rPr>
        <w:t>8.2 对投标人的纪律要求</w:t>
      </w:r>
      <w:bookmarkEnd w:id="338"/>
      <w:bookmarkEnd w:id="339"/>
      <w:bookmarkEnd w:id="340"/>
      <w:bookmarkEnd w:id="341"/>
      <w:bookmarkEnd w:id="342"/>
      <w:bookmarkEnd w:id="343"/>
      <w:bookmarkEnd w:id="344"/>
    </w:p>
    <w:p w14:paraId="32271803">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3AB7C60">
      <w:pPr>
        <w:pStyle w:val="5"/>
        <w:shd w:val="clear"/>
        <w:rPr>
          <w:rFonts w:hint="eastAsia" w:ascii="宋体" w:hAnsi="宋体" w:eastAsia="宋体" w:cs="宋体"/>
          <w:color w:val="auto"/>
          <w:highlight w:val="none"/>
        </w:rPr>
      </w:pPr>
      <w:bookmarkStart w:id="345" w:name="_Toc247527602"/>
      <w:bookmarkStart w:id="346" w:name="_Toc8598"/>
      <w:bookmarkStart w:id="347" w:name="_Toc247514001"/>
      <w:bookmarkStart w:id="348" w:name="_Toc152042353"/>
      <w:bookmarkStart w:id="349" w:name="_Toc144974545"/>
      <w:bookmarkStart w:id="350" w:name="_Toc21803"/>
      <w:bookmarkStart w:id="351" w:name="_Toc152045577"/>
      <w:r>
        <w:rPr>
          <w:rFonts w:hint="eastAsia" w:ascii="宋体" w:hAnsi="宋体" w:eastAsia="宋体" w:cs="宋体"/>
          <w:color w:val="auto"/>
          <w:highlight w:val="none"/>
        </w:rPr>
        <w:t>8.3 对评标委员会成员的纪律要求</w:t>
      </w:r>
      <w:bookmarkEnd w:id="345"/>
      <w:bookmarkEnd w:id="346"/>
      <w:bookmarkEnd w:id="347"/>
      <w:bookmarkEnd w:id="348"/>
      <w:bookmarkEnd w:id="349"/>
      <w:bookmarkEnd w:id="350"/>
      <w:bookmarkEnd w:id="351"/>
    </w:p>
    <w:p w14:paraId="6E9A8764">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C7E3EF5">
      <w:pPr>
        <w:pStyle w:val="5"/>
        <w:shd w:val="clear"/>
        <w:rPr>
          <w:rFonts w:hint="eastAsia" w:ascii="宋体" w:hAnsi="宋体" w:eastAsia="宋体" w:cs="宋体"/>
          <w:color w:val="auto"/>
          <w:highlight w:val="none"/>
        </w:rPr>
      </w:pPr>
      <w:bookmarkStart w:id="352" w:name="_Toc152045578"/>
      <w:bookmarkStart w:id="353" w:name="_Toc247514002"/>
      <w:bookmarkStart w:id="354" w:name="_Toc152042354"/>
      <w:bookmarkStart w:id="355" w:name="_Toc24179"/>
      <w:bookmarkStart w:id="356" w:name="_Toc12506"/>
      <w:bookmarkStart w:id="357" w:name="_Toc247527603"/>
      <w:bookmarkStart w:id="358" w:name="_Toc144974546"/>
      <w:r>
        <w:rPr>
          <w:rFonts w:hint="eastAsia" w:ascii="宋体" w:hAnsi="宋体" w:eastAsia="宋体" w:cs="宋体"/>
          <w:color w:val="auto"/>
          <w:highlight w:val="none"/>
        </w:rPr>
        <w:t>8.4 对与评标活动有关的工作人员的纪律要求</w:t>
      </w:r>
      <w:bookmarkEnd w:id="352"/>
      <w:bookmarkEnd w:id="353"/>
      <w:bookmarkEnd w:id="354"/>
      <w:bookmarkEnd w:id="355"/>
      <w:bookmarkEnd w:id="356"/>
      <w:bookmarkEnd w:id="357"/>
    </w:p>
    <w:p w14:paraId="46A7A3B7">
      <w:pPr>
        <w:shd w:val="clear"/>
        <w:spacing w:line="400" w:lineRule="exact"/>
        <w:ind w:firstLine="420" w:firstLineChars="200"/>
        <w:rPr>
          <w:rFonts w:hint="eastAsia" w:ascii="宋体" w:hAnsi="宋体" w:eastAsia="宋体" w:cs="宋体"/>
          <w:color w:val="auto"/>
          <w:highlight w:val="none"/>
        </w:rPr>
      </w:pPr>
      <w:bookmarkStart w:id="359" w:name="_Toc152042355"/>
      <w:r>
        <w:rPr>
          <w:rFonts w:hint="eastAsia" w:ascii="宋体" w:hAnsi="宋体" w:eastAsia="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9"/>
    </w:p>
    <w:p w14:paraId="1DA5AE81">
      <w:pPr>
        <w:pStyle w:val="5"/>
        <w:shd w:val="clear"/>
        <w:rPr>
          <w:rFonts w:hint="eastAsia" w:ascii="宋体" w:hAnsi="宋体" w:eastAsia="宋体" w:cs="宋体"/>
          <w:color w:val="auto"/>
          <w:highlight w:val="none"/>
        </w:rPr>
      </w:pPr>
      <w:bookmarkStart w:id="360" w:name="_Toc152045579"/>
      <w:bookmarkStart w:id="361" w:name="_Toc247514003"/>
      <w:bookmarkStart w:id="362" w:name="_Toc9992"/>
      <w:bookmarkStart w:id="363" w:name="_Toc247527604"/>
      <w:bookmarkStart w:id="364" w:name="_Toc152042356"/>
      <w:bookmarkStart w:id="365" w:name="_Toc26562"/>
      <w:r>
        <w:rPr>
          <w:rFonts w:hint="eastAsia" w:ascii="宋体" w:hAnsi="宋体" w:eastAsia="宋体" w:cs="宋体"/>
          <w:color w:val="auto"/>
          <w:highlight w:val="none"/>
        </w:rPr>
        <w:t>8.5 投诉</w:t>
      </w:r>
      <w:bookmarkEnd w:id="358"/>
      <w:bookmarkEnd w:id="360"/>
      <w:bookmarkEnd w:id="361"/>
      <w:bookmarkEnd w:id="362"/>
      <w:bookmarkEnd w:id="363"/>
      <w:bookmarkEnd w:id="364"/>
      <w:bookmarkEnd w:id="365"/>
    </w:p>
    <w:p w14:paraId="5464717A">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投标人和其他利害关系人认为本次招标活动违反法律、法规和规章规定的，有权向有关行政监督部门投诉。</w:t>
      </w:r>
    </w:p>
    <w:p w14:paraId="7876334F">
      <w:pPr>
        <w:pStyle w:val="4"/>
        <w:shd w:val="clear"/>
        <w:rPr>
          <w:rFonts w:hint="eastAsia" w:ascii="宋体" w:hAnsi="宋体" w:eastAsia="宋体" w:cs="宋体"/>
          <w:color w:val="auto"/>
          <w:highlight w:val="none"/>
        </w:rPr>
      </w:pPr>
      <w:bookmarkStart w:id="366" w:name="_Toc25723"/>
      <w:bookmarkStart w:id="367" w:name="_Toc152045580"/>
      <w:bookmarkStart w:id="368" w:name="_Toc144974547"/>
      <w:bookmarkStart w:id="369" w:name="_Toc247527605"/>
      <w:bookmarkStart w:id="370" w:name="_Toc152042357"/>
      <w:bookmarkStart w:id="371" w:name="_Toc247514004"/>
      <w:bookmarkStart w:id="372" w:name="_Toc32659"/>
      <w:r>
        <w:rPr>
          <w:rFonts w:hint="eastAsia" w:ascii="宋体" w:hAnsi="宋体" w:eastAsia="宋体" w:cs="宋体"/>
          <w:color w:val="auto"/>
          <w:highlight w:val="none"/>
        </w:rPr>
        <w:t>9. 需要补充的其他内容</w:t>
      </w:r>
      <w:bookmarkEnd w:id="366"/>
      <w:bookmarkEnd w:id="367"/>
      <w:bookmarkEnd w:id="368"/>
      <w:bookmarkEnd w:id="369"/>
      <w:bookmarkEnd w:id="370"/>
      <w:bookmarkEnd w:id="371"/>
      <w:bookmarkEnd w:id="372"/>
    </w:p>
    <w:p w14:paraId="639AC65E">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需要补充的其他内容：见投标人须知前附表。</w:t>
      </w:r>
    </w:p>
    <w:p w14:paraId="6370D86F">
      <w:pPr>
        <w:pStyle w:val="4"/>
        <w:shd w:val="clear"/>
        <w:rPr>
          <w:rFonts w:hint="eastAsia" w:ascii="宋体" w:hAnsi="宋体" w:eastAsia="宋体" w:cs="宋体"/>
          <w:color w:val="auto"/>
          <w:highlight w:val="none"/>
        </w:rPr>
      </w:pPr>
      <w:bookmarkStart w:id="373" w:name="_Toc22808"/>
      <w:bookmarkStart w:id="374" w:name="_Toc661"/>
      <w:r>
        <w:rPr>
          <w:rFonts w:hint="eastAsia" w:ascii="宋体" w:hAnsi="宋体" w:eastAsia="宋体" w:cs="宋体"/>
          <w:color w:val="auto"/>
          <w:highlight w:val="none"/>
        </w:rPr>
        <w:t>10. 电子招标投标</w:t>
      </w:r>
      <w:bookmarkEnd w:id="373"/>
      <w:bookmarkEnd w:id="374"/>
    </w:p>
    <w:p w14:paraId="59BD6027">
      <w:pPr>
        <w:shd w:val="clea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采用电子招标投标，对投标文件的编制、加密和标记、递交、开标、评标等具体要求，见投标人须知前附表。</w:t>
      </w:r>
    </w:p>
    <w:p w14:paraId="0247B740">
      <w:pPr>
        <w:shd w:val="clear"/>
        <w:spacing w:line="400" w:lineRule="exact"/>
        <w:ind w:firstLine="420" w:firstLineChars="200"/>
        <w:rPr>
          <w:rFonts w:hint="eastAsia" w:ascii="宋体" w:hAnsi="宋体" w:eastAsia="宋体" w:cs="宋体"/>
          <w:color w:val="auto"/>
          <w:highlight w:val="none"/>
          <w:u w:val="single"/>
        </w:rPr>
        <w:sectPr>
          <w:pgSz w:w="11906" w:h="16838"/>
          <w:pgMar w:top="1304" w:right="1304" w:bottom="1304" w:left="1304" w:header="851" w:footer="992" w:gutter="0"/>
          <w:cols w:space="720" w:num="1"/>
          <w:docGrid w:type="lines" w:linePitch="312" w:charSpace="0"/>
        </w:sectPr>
      </w:pPr>
    </w:p>
    <w:p w14:paraId="4E2A45D9">
      <w:pPr>
        <w:pStyle w:val="5"/>
        <w:shd w:val="clear"/>
        <w:spacing w:before="0"/>
        <w:ind w:firstLine="0" w:firstLineChars="0"/>
        <w:rPr>
          <w:rFonts w:hint="eastAsia" w:ascii="宋体" w:hAnsi="宋体" w:eastAsia="宋体" w:cs="宋体"/>
          <w:color w:val="auto"/>
          <w:highlight w:val="none"/>
        </w:rPr>
      </w:pPr>
      <w:bookmarkStart w:id="375" w:name="_Toc3477"/>
      <w:bookmarkStart w:id="376" w:name="_Toc10524"/>
      <w:r>
        <w:rPr>
          <w:rFonts w:hint="eastAsia" w:ascii="宋体" w:hAnsi="宋体" w:eastAsia="宋体" w:cs="宋体"/>
          <w:color w:val="auto"/>
          <w:highlight w:val="none"/>
        </w:rPr>
        <w:t>附件一：</w:t>
      </w:r>
      <w:r>
        <w:rPr>
          <w:rFonts w:hint="eastAsia" w:ascii="宋体" w:hAnsi="宋体" w:eastAsia="宋体" w:cs="宋体"/>
          <w:color w:val="auto"/>
          <w:highlight w:val="none"/>
          <w:u w:val="single"/>
        </w:rPr>
        <w:t>开标记录表</w:t>
      </w:r>
      <w:bookmarkEnd w:id="375"/>
      <w:bookmarkEnd w:id="376"/>
    </w:p>
    <w:p w14:paraId="084F0396">
      <w:pPr>
        <w:shd w:val="clea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开标记录表（以交易中心系统为准）</w:t>
      </w:r>
    </w:p>
    <w:p w14:paraId="265970EB">
      <w:pPr>
        <w:shd w:val="clear"/>
        <w:spacing w:line="400" w:lineRule="exact"/>
        <w:ind w:right="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       项目名称：</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14:paraId="4CCEDFC7">
      <w:pPr>
        <w:shd w:val="clear"/>
        <w:spacing w:line="400" w:lineRule="exact"/>
        <w:ind w:right="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最高投标限价(元)：</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ab/>
      </w:r>
    </w:p>
    <w:tbl>
      <w:tblPr>
        <w:tblStyle w:val="40"/>
        <w:tblW w:w="14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993"/>
        <w:gridCol w:w="992"/>
        <w:gridCol w:w="709"/>
        <w:gridCol w:w="1134"/>
        <w:gridCol w:w="1275"/>
        <w:gridCol w:w="1418"/>
        <w:gridCol w:w="1417"/>
        <w:gridCol w:w="1417"/>
        <w:gridCol w:w="1418"/>
        <w:gridCol w:w="1166"/>
        <w:gridCol w:w="895"/>
      </w:tblGrid>
      <w:tr w14:paraId="2EEB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DB208BE">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92" w:type="dxa"/>
            <w:tcBorders>
              <w:top w:val="single" w:color="auto" w:sz="4" w:space="0"/>
              <w:left w:val="single" w:color="auto" w:sz="4" w:space="0"/>
              <w:bottom w:val="single" w:color="auto" w:sz="4" w:space="0"/>
              <w:right w:val="single" w:color="auto" w:sz="4" w:space="0"/>
            </w:tcBorders>
            <w:vAlign w:val="center"/>
          </w:tcPr>
          <w:p w14:paraId="22E3048A">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993" w:type="dxa"/>
            <w:tcBorders>
              <w:top w:val="single" w:color="auto" w:sz="4" w:space="0"/>
              <w:left w:val="single" w:color="auto" w:sz="4" w:space="0"/>
              <w:bottom w:val="single" w:color="auto" w:sz="4" w:space="0"/>
              <w:right w:val="single" w:color="auto" w:sz="4" w:space="0"/>
            </w:tcBorders>
            <w:vAlign w:val="center"/>
          </w:tcPr>
          <w:p w14:paraId="7D3BF5C5">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投标文件递交情况</w:t>
            </w:r>
          </w:p>
        </w:tc>
        <w:tc>
          <w:tcPr>
            <w:tcW w:w="992" w:type="dxa"/>
            <w:tcBorders>
              <w:top w:val="single" w:color="auto" w:sz="4" w:space="0"/>
              <w:left w:val="single" w:color="auto" w:sz="4" w:space="0"/>
              <w:bottom w:val="single" w:color="auto" w:sz="4" w:space="0"/>
              <w:right w:val="single" w:color="auto" w:sz="4" w:space="0"/>
            </w:tcBorders>
            <w:vAlign w:val="center"/>
          </w:tcPr>
          <w:p w14:paraId="6874EF89">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投标文件解密情况</w:t>
            </w:r>
          </w:p>
        </w:tc>
        <w:tc>
          <w:tcPr>
            <w:tcW w:w="709" w:type="dxa"/>
            <w:tcBorders>
              <w:top w:val="single" w:color="auto" w:sz="4" w:space="0"/>
              <w:left w:val="single" w:color="auto" w:sz="4" w:space="0"/>
              <w:bottom w:val="single" w:color="auto" w:sz="4" w:space="0"/>
              <w:right w:val="single" w:color="auto" w:sz="4" w:space="0"/>
            </w:tcBorders>
            <w:vAlign w:val="center"/>
          </w:tcPr>
          <w:p w14:paraId="7E78EA76">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1134" w:type="dxa"/>
            <w:tcBorders>
              <w:top w:val="single" w:color="auto" w:sz="4" w:space="0"/>
              <w:left w:val="single" w:color="auto" w:sz="4" w:space="0"/>
              <w:bottom w:val="single" w:color="auto" w:sz="4" w:space="0"/>
              <w:right w:val="single" w:color="auto" w:sz="4" w:space="0"/>
            </w:tcBorders>
            <w:vAlign w:val="center"/>
          </w:tcPr>
          <w:p w14:paraId="3D96F44A">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1275" w:type="dxa"/>
            <w:tcBorders>
              <w:top w:val="single" w:color="auto" w:sz="4" w:space="0"/>
              <w:left w:val="single" w:color="auto" w:sz="4" w:space="0"/>
              <w:right w:val="single" w:color="auto" w:sz="4" w:space="0"/>
            </w:tcBorders>
            <w:vAlign w:val="center"/>
          </w:tcPr>
          <w:p w14:paraId="398C5F1E">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1418" w:type="dxa"/>
            <w:tcBorders>
              <w:top w:val="single" w:color="auto" w:sz="4" w:space="0"/>
              <w:left w:val="single" w:color="auto" w:sz="4" w:space="0"/>
              <w:right w:val="single" w:color="auto" w:sz="4" w:space="0"/>
            </w:tcBorders>
            <w:vAlign w:val="center"/>
          </w:tcPr>
          <w:p w14:paraId="5DA9FADC">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施工负责人</w:t>
            </w:r>
          </w:p>
        </w:tc>
        <w:tc>
          <w:tcPr>
            <w:tcW w:w="1417" w:type="dxa"/>
            <w:tcBorders>
              <w:top w:val="single" w:color="auto" w:sz="4" w:space="0"/>
              <w:left w:val="single" w:color="auto" w:sz="4" w:space="0"/>
              <w:right w:val="single" w:color="auto" w:sz="4" w:space="0"/>
            </w:tcBorders>
            <w:vAlign w:val="center"/>
          </w:tcPr>
          <w:p w14:paraId="6C3902EA">
            <w:pPr>
              <w:shd w:val="clear"/>
              <w:jc w:val="center"/>
              <w:rPr>
                <w:rFonts w:hint="eastAsia" w:ascii="宋体" w:hAnsi="宋体" w:eastAsia="宋体" w:cs="宋体"/>
                <w:color w:val="auto"/>
                <w:szCs w:val="21"/>
                <w:highlight w:val="none"/>
              </w:rPr>
            </w:pPr>
            <w:r>
              <w:rPr>
                <w:rFonts w:hint="eastAsia" w:ascii="宋体" w:hAnsi="宋体" w:cs="宋体"/>
                <w:color w:val="auto"/>
                <w:kern w:val="2"/>
                <w:sz w:val="21"/>
                <w:szCs w:val="21"/>
                <w:highlight w:val="none"/>
              </w:rPr>
              <w:t>勘察负责人</w:t>
            </w:r>
          </w:p>
        </w:tc>
        <w:tc>
          <w:tcPr>
            <w:tcW w:w="1417" w:type="dxa"/>
            <w:tcBorders>
              <w:top w:val="single" w:color="auto" w:sz="4" w:space="0"/>
              <w:left w:val="single" w:color="auto" w:sz="4" w:space="0"/>
              <w:right w:val="single" w:color="auto" w:sz="4" w:space="0"/>
            </w:tcBorders>
            <w:vAlign w:val="center"/>
          </w:tcPr>
          <w:p w14:paraId="1B6AEEEC">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设计负责人</w:t>
            </w:r>
          </w:p>
        </w:tc>
        <w:tc>
          <w:tcPr>
            <w:tcW w:w="1418" w:type="dxa"/>
            <w:tcBorders>
              <w:top w:val="single" w:color="auto" w:sz="4" w:space="0"/>
              <w:left w:val="single" w:color="auto" w:sz="4" w:space="0"/>
              <w:right w:val="single" w:color="auto" w:sz="4" w:space="0"/>
            </w:tcBorders>
            <w:vAlign w:val="center"/>
          </w:tcPr>
          <w:p w14:paraId="2B372FE6">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专职安全员</w:t>
            </w:r>
          </w:p>
        </w:tc>
        <w:tc>
          <w:tcPr>
            <w:tcW w:w="1166" w:type="dxa"/>
            <w:tcBorders>
              <w:top w:val="single" w:color="auto" w:sz="4" w:space="0"/>
              <w:left w:val="single" w:color="auto" w:sz="4" w:space="0"/>
              <w:right w:val="single" w:color="auto" w:sz="4" w:space="0"/>
            </w:tcBorders>
            <w:vAlign w:val="center"/>
          </w:tcPr>
          <w:p w14:paraId="69ED9455">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投标总报价（元）</w:t>
            </w:r>
          </w:p>
        </w:tc>
        <w:tc>
          <w:tcPr>
            <w:tcW w:w="895" w:type="dxa"/>
            <w:tcBorders>
              <w:top w:val="single" w:color="auto" w:sz="4" w:space="0"/>
              <w:left w:val="single" w:color="auto" w:sz="4" w:space="0"/>
              <w:right w:val="single" w:color="auto" w:sz="4" w:space="0"/>
            </w:tcBorders>
            <w:vAlign w:val="center"/>
          </w:tcPr>
          <w:p w14:paraId="1D5D4F8B">
            <w:pPr>
              <w:shd w:val="clea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投标人签名</w:t>
            </w:r>
          </w:p>
        </w:tc>
      </w:tr>
      <w:tr w14:paraId="1DB2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7093B2E2">
            <w:pPr>
              <w:shd w:val="clear"/>
              <w:spacing w:line="620" w:lineRule="exact"/>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D9F926E">
            <w:pPr>
              <w:shd w:val="clear"/>
              <w:spacing w:line="620" w:lineRule="exact"/>
              <w:jc w:val="cente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34B71597">
            <w:pPr>
              <w:shd w:val="clear"/>
              <w:spacing w:line="620" w:lineRule="exact"/>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7CC3AE2">
            <w:pPr>
              <w:shd w:val="clear"/>
              <w:spacing w:line="620" w:lineRule="exact"/>
              <w:jc w:val="center"/>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B76E43A">
            <w:pPr>
              <w:shd w:val="clear"/>
              <w:spacing w:line="620" w:lineRule="exact"/>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D19E9F8">
            <w:pPr>
              <w:shd w:val="clear"/>
              <w:spacing w:line="620" w:lineRule="exact"/>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9216F4A">
            <w:pPr>
              <w:shd w:val="clear"/>
              <w:spacing w:line="620" w:lineRule="exact"/>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4ADAFFE">
            <w:pPr>
              <w:shd w:val="clear"/>
              <w:spacing w:line="620" w:lineRule="exact"/>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4D1FC1E">
            <w:pPr>
              <w:shd w:val="clear"/>
              <w:spacing w:line="620" w:lineRule="exact"/>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4A8BFD5">
            <w:pPr>
              <w:shd w:val="clear"/>
              <w:spacing w:line="620" w:lineRule="exact"/>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A3CA096">
            <w:pPr>
              <w:shd w:val="clear"/>
              <w:spacing w:line="620" w:lineRule="exact"/>
              <w:jc w:val="center"/>
              <w:rPr>
                <w:rFonts w:hint="eastAsia" w:ascii="宋体" w:hAnsi="宋体" w:eastAsia="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5631E990">
            <w:pPr>
              <w:shd w:val="clear"/>
              <w:spacing w:line="620" w:lineRule="exact"/>
              <w:jc w:val="cente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14:paraId="4BB6A5F4">
            <w:pPr>
              <w:shd w:val="clear"/>
              <w:spacing w:line="620" w:lineRule="exact"/>
              <w:jc w:val="center"/>
              <w:rPr>
                <w:rFonts w:hint="eastAsia" w:ascii="宋体" w:hAnsi="宋体" w:eastAsia="宋体" w:cs="宋体"/>
                <w:color w:val="auto"/>
                <w:szCs w:val="21"/>
                <w:highlight w:val="none"/>
              </w:rPr>
            </w:pPr>
          </w:p>
        </w:tc>
      </w:tr>
      <w:tr w14:paraId="5E07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7BED0802">
            <w:pPr>
              <w:shd w:val="clear"/>
              <w:spacing w:line="620" w:lineRule="exact"/>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0813F41">
            <w:pPr>
              <w:shd w:val="clear"/>
              <w:spacing w:line="620" w:lineRule="exact"/>
              <w:jc w:val="cente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FD0E2C9">
            <w:pPr>
              <w:shd w:val="clear"/>
              <w:spacing w:line="620" w:lineRule="exact"/>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287E0EA">
            <w:pPr>
              <w:shd w:val="clear"/>
              <w:spacing w:line="620" w:lineRule="exact"/>
              <w:jc w:val="center"/>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6A6F274">
            <w:pPr>
              <w:shd w:val="clear"/>
              <w:spacing w:line="620" w:lineRule="exact"/>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75931C">
            <w:pPr>
              <w:shd w:val="clear"/>
              <w:spacing w:line="620" w:lineRule="exact"/>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B54C10C">
            <w:pPr>
              <w:shd w:val="clear"/>
              <w:spacing w:line="620" w:lineRule="exact"/>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4AC9F3B">
            <w:pPr>
              <w:shd w:val="clear"/>
              <w:spacing w:line="620" w:lineRule="exact"/>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2F23706">
            <w:pPr>
              <w:shd w:val="clear"/>
              <w:spacing w:line="620" w:lineRule="exact"/>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F029FBD">
            <w:pPr>
              <w:shd w:val="clear"/>
              <w:spacing w:line="620" w:lineRule="exact"/>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CE794D2">
            <w:pPr>
              <w:shd w:val="clear"/>
              <w:spacing w:line="620" w:lineRule="exact"/>
              <w:jc w:val="center"/>
              <w:rPr>
                <w:rFonts w:hint="eastAsia" w:ascii="宋体" w:hAnsi="宋体" w:eastAsia="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313EEE52">
            <w:pPr>
              <w:shd w:val="clear"/>
              <w:spacing w:line="620" w:lineRule="exact"/>
              <w:jc w:val="cente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14:paraId="5161604F">
            <w:pPr>
              <w:shd w:val="clear"/>
              <w:spacing w:line="620" w:lineRule="exact"/>
              <w:jc w:val="center"/>
              <w:rPr>
                <w:rFonts w:hint="eastAsia" w:ascii="宋体" w:hAnsi="宋体" w:eastAsia="宋体" w:cs="宋体"/>
                <w:color w:val="auto"/>
                <w:szCs w:val="21"/>
                <w:highlight w:val="none"/>
              </w:rPr>
            </w:pPr>
          </w:p>
        </w:tc>
      </w:tr>
      <w:tr w14:paraId="4D5D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4C7CD4A4">
            <w:pPr>
              <w:shd w:val="clear"/>
              <w:spacing w:line="620" w:lineRule="exact"/>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FDE0C9F">
            <w:pPr>
              <w:shd w:val="clear"/>
              <w:spacing w:line="620" w:lineRule="exact"/>
              <w:jc w:val="cente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A1C0A8F">
            <w:pPr>
              <w:shd w:val="clear"/>
              <w:spacing w:line="620" w:lineRule="exact"/>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5B35BE1">
            <w:pPr>
              <w:shd w:val="clear"/>
              <w:spacing w:line="620" w:lineRule="exact"/>
              <w:jc w:val="center"/>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E3DFC59">
            <w:pPr>
              <w:shd w:val="clear"/>
              <w:spacing w:line="620" w:lineRule="exact"/>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377280D">
            <w:pPr>
              <w:shd w:val="clear"/>
              <w:spacing w:line="620" w:lineRule="exact"/>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8D17FE5">
            <w:pPr>
              <w:shd w:val="clear"/>
              <w:spacing w:line="620" w:lineRule="exact"/>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83F5ACE">
            <w:pPr>
              <w:shd w:val="clear"/>
              <w:spacing w:line="620" w:lineRule="exact"/>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81923C3">
            <w:pPr>
              <w:shd w:val="clear"/>
              <w:spacing w:line="620" w:lineRule="exact"/>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2E2030">
            <w:pPr>
              <w:shd w:val="clear"/>
              <w:spacing w:line="620" w:lineRule="exact"/>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AA2EDDA">
            <w:pPr>
              <w:shd w:val="clear"/>
              <w:spacing w:line="620" w:lineRule="exact"/>
              <w:jc w:val="center"/>
              <w:rPr>
                <w:rFonts w:hint="eastAsia" w:ascii="宋体" w:hAnsi="宋体" w:eastAsia="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1ACAA0B1">
            <w:pPr>
              <w:shd w:val="clear"/>
              <w:spacing w:line="620" w:lineRule="exact"/>
              <w:jc w:val="cente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14:paraId="3F8F14D1">
            <w:pPr>
              <w:shd w:val="clear"/>
              <w:spacing w:line="620" w:lineRule="exact"/>
              <w:jc w:val="center"/>
              <w:rPr>
                <w:rFonts w:hint="eastAsia" w:ascii="宋体" w:hAnsi="宋体" w:eastAsia="宋体" w:cs="宋体"/>
                <w:color w:val="auto"/>
                <w:szCs w:val="21"/>
                <w:highlight w:val="none"/>
              </w:rPr>
            </w:pPr>
          </w:p>
        </w:tc>
      </w:tr>
      <w:tr w14:paraId="0C90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6F91C47">
            <w:pPr>
              <w:shd w:val="clear"/>
              <w:spacing w:line="620" w:lineRule="exact"/>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794EFA4">
            <w:pPr>
              <w:shd w:val="clear"/>
              <w:spacing w:line="620" w:lineRule="exact"/>
              <w:jc w:val="center"/>
              <w:rPr>
                <w:rFonts w:hint="eastAsia" w:ascii="宋体" w:hAnsi="宋体" w:eastAsia="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0C3153DF">
            <w:pPr>
              <w:shd w:val="clear"/>
              <w:spacing w:line="620" w:lineRule="exact"/>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1A8F813">
            <w:pPr>
              <w:shd w:val="clear"/>
              <w:spacing w:line="620" w:lineRule="exact"/>
              <w:jc w:val="center"/>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69FAFB0">
            <w:pPr>
              <w:shd w:val="clear"/>
              <w:spacing w:line="620" w:lineRule="exact"/>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43ADD27">
            <w:pPr>
              <w:shd w:val="clear"/>
              <w:spacing w:line="620" w:lineRule="exact"/>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A21F56A">
            <w:pPr>
              <w:shd w:val="clear"/>
              <w:spacing w:line="620" w:lineRule="exact"/>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1B97241">
            <w:pPr>
              <w:shd w:val="clear"/>
              <w:spacing w:line="620" w:lineRule="exact"/>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49C2918">
            <w:pPr>
              <w:shd w:val="clear"/>
              <w:spacing w:line="620" w:lineRule="exact"/>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F0B8505">
            <w:pPr>
              <w:shd w:val="clear"/>
              <w:spacing w:line="620" w:lineRule="exact"/>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4890107">
            <w:pPr>
              <w:shd w:val="clear"/>
              <w:spacing w:line="620" w:lineRule="exact"/>
              <w:jc w:val="center"/>
              <w:rPr>
                <w:rFonts w:hint="eastAsia" w:ascii="宋体" w:hAnsi="宋体" w:eastAsia="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14:paraId="5F17BC70">
            <w:pPr>
              <w:shd w:val="clear"/>
              <w:spacing w:line="620" w:lineRule="exact"/>
              <w:jc w:val="center"/>
              <w:rPr>
                <w:rFonts w:hint="eastAsia" w:ascii="宋体" w:hAnsi="宋体" w:eastAsia="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14:paraId="6EC79D45">
            <w:pPr>
              <w:shd w:val="clear"/>
              <w:spacing w:line="620" w:lineRule="exact"/>
              <w:jc w:val="center"/>
              <w:rPr>
                <w:rFonts w:hint="eastAsia" w:ascii="宋体" w:hAnsi="宋体" w:eastAsia="宋体" w:cs="宋体"/>
                <w:color w:val="auto"/>
                <w:szCs w:val="21"/>
                <w:highlight w:val="none"/>
              </w:rPr>
            </w:pPr>
          </w:p>
        </w:tc>
      </w:tr>
    </w:tbl>
    <w:p w14:paraId="04849BEF">
      <w:pPr>
        <w:shd w:val="clear"/>
        <w:spacing w:line="400" w:lineRule="exact"/>
        <w:ind w:right="420"/>
        <w:jc w:val="left"/>
        <w:rPr>
          <w:rFonts w:hint="eastAsia" w:ascii="宋体" w:hAnsi="宋体" w:eastAsia="宋体" w:cs="宋体"/>
          <w:color w:val="auto"/>
          <w:szCs w:val="21"/>
          <w:highlight w:val="none"/>
        </w:rPr>
      </w:pPr>
    </w:p>
    <w:p w14:paraId="3FD4E64A">
      <w:pPr>
        <w:shd w:val="clear"/>
        <w:spacing w:line="6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招标人代表：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记录人：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监标人：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699C70D">
      <w:pPr>
        <w:shd w:val="clear"/>
        <w:spacing w:line="620" w:lineRule="exact"/>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日</w:t>
      </w:r>
    </w:p>
    <w:p w14:paraId="6B400C6E">
      <w:pPr>
        <w:shd w:val="clear"/>
        <w:spacing w:line="400" w:lineRule="exact"/>
        <w:ind w:right="420"/>
        <w:jc w:val="left"/>
        <w:rPr>
          <w:rFonts w:hint="eastAsia" w:ascii="宋体" w:hAnsi="宋体" w:eastAsia="宋体" w:cs="宋体"/>
          <w:color w:val="auto"/>
          <w:highlight w:val="none"/>
        </w:rPr>
        <w:sectPr>
          <w:pgSz w:w="16838" w:h="11906" w:orient="landscape"/>
          <w:pgMar w:top="1304" w:right="1304" w:bottom="1304" w:left="1304" w:header="851" w:footer="992" w:gutter="0"/>
          <w:cols w:space="720" w:num="1"/>
          <w:docGrid w:type="lines" w:linePitch="312" w:charSpace="0"/>
        </w:sectPr>
      </w:pPr>
    </w:p>
    <w:p w14:paraId="606484D7">
      <w:pPr>
        <w:pStyle w:val="5"/>
        <w:shd w:val="clear"/>
        <w:spacing w:before="0"/>
        <w:ind w:firstLine="0" w:firstLineChars="0"/>
        <w:rPr>
          <w:rFonts w:hint="eastAsia" w:ascii="宋体" w:hAnsi="宋体" w:eastAsia="宋体" w:cs="宋体"/>
          <w:color w:val="auto"/>
          <w:highlight w:val="none"/>
        </w:rPr>
      </w:pPr>
      <w:bookmarkStart w:id="377" w:name="_Toc152045582"/>
      <w:bookmarkStart w:id="378" w:name="_Toc247527607"/>
      <w:bookmarkStart w:id="379" w:name="_Toc247514006"/>
      <w:bookmarkStart w:id="380" w:name="_Toc144974549"/>
      <w:bookmarkStart w:id="381" w:name="_Toc152042359"/>
      <w:r>
        <w:rPr>
          <w:rFonts w:hint="eastAsia" w:ascii="宋体" w:hAnsi="宋体" w:eastAsia="宋体" w:cs="宋体"/>
          <w:color w:val="auto"/>
          <w:highlight w:val="none"/>
        </w:rPr>
        <w:t>附件二：问题澄清通知</w:t>
      </w:r>
      <w:bookmarkEnd w:id="377"/>
      <w:bookmarkEnd w:id="378"/>
      <w:bookmarkEnd w:id="379"/>
      <w:bookmarkEnd w:id="380"/>
      <w:bookmarkEnd w:id="381"/>
    </w:p>
    <w:p w14:paraId="5A9BF615">
      <w:pPr>
        <w:shd w:val="clear"/>
        <w:spacing w:line="440" w:lineRule="exact"/>
        <w:jc w:val="center"/>
        <w:rPr>
          <w:rFonts w:hint="eastAsia" w:ascii="宋体" w:hAnsi="宋体" w:eastAsia="宋体" w:cs="宋体"/>
          <w:color w:val="auto"/>
          <w:szCs w:val="21"/>
          <w:highlight w:val="none"/>
        </w:rPr>
      </w:pPr>
    </w:p>
    <w:p w14:paraId="525684B1">
      <w:pPr>
        <w:shd w:val="clea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问题澄清通知</w:t>
      </w:r>
    </w:p>
    <w:p w14:paraId="1F18C9D2">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编号：</w:t>
      </w:r>
    </w:p>
    <w:p w14:paraId="35720C83">
      <w:pPr>
        <w:shd w:val="clear"/>
        <w:spacing w:line="440" w:lineRule="exact"/>
        <w:rPr>
          <w:rFonts w:hint="eastAsia" w:ascii="宋体" w:hAnsi="宋体" w:eastAsia="宋体" w:cs="宋体"/>
          <w:color w:val="auto"/>
          <w:szCs w:val="21"/>
          <w:highlight w:val="none"/>
        </w:rPr>
      </w:pPr>
    </w:p>
    <w:p w14:paraId="22674D56">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1B80390F">
      <w:pPr>
        <w:shd w:val="clear"/>
        <w:spacing w:line="440" w:lineRule="exact"/>
        <w:rPr>
          <w:rFonts w:hint="eastAsia" w:ascii="宋体" w:hAnsi="宋体" w:eastAsia="宋体" w:cs="宋体"/>
          <w:color w:val="auto"/>
          <w:szCs w:val="21"/>
          <w:highlight w:val="none"/>
        </w:rPr>
      </w:pPr>
    </w:p>
    <w:p w14:paraId="18089840">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（工程名称）</w:t>
      </w:r>
      <w:r>
        <w:rPr>
          <w:rFonts w:hint="eastAsia" w:ascii="宋体" w:hAnsi="宋体" w:cs="宋体"/>
          <w:color w:val="auto"/>
          <w:szCs w:val="21"/>
          <w:highlight w:val="none"/>
          <w:lang w:val="en-US" w:eastAsia="zh-CN"/>
        </w:rPr>
        <w:t>勘察</w:t>
      </w:r>
      <w:r>
        <w:rPr>
          <w:rFonts w:hint="eastAsia" w:ascii="宋体" w:hAnsi="宋体" w:eastAsia="宋体" w:cs="宋体"/>
          <w:color w:val="auto"/>
          <w:szCs w:val="21"/>
          <w:highlight w:val="none"/>
        </w:rPr>
        <w:t>设计施工总承包招标的评标委员会，对你方的投标文件进行了仔细的审查，现需你方对下列问题以书面形式予以澄清：</w:t>
      </w:r>
    </w:p>
    <w:p w14:paraId="4032CBBA">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73F958E2">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p>
    <w:p w14:paraId="7A756A5C">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w:t>
      </w:r>
    </w:p>
    <w:p w14:paraId="3132FB51">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   </w:t>
      </w:r>
    </w:p>
    <w:p w14:paraId="40653A50">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4B107C9F">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请将上述问题的澄清于</w:t>
      </w:r>
      <w:r>
        <w:rPr>
          <w:rFonts w:hint="eastAsia" w:ascii="宋体" w:hAnsi="宋体" w:cs="宋体"/>
          <w:sz w:val="24"/>
          <w:szCs w:val="24"/>
          <w:u w:val="single"/>
        </w:rPr>
        <w:t xml:space="preserve">     </w:t>
      </w:r>
      <w:r>
        <w:rPr>
          <w:rFonts w:hint="eastAsia" w:ascii="宋体" w:hAnsi="宋体" w:eastAsia="宋体" w:cs="宋体"/>
          <w:color w:val="auto"/>
          <w:szCs w:val="21"/>
          <w:highlight w:val="none"/>
        </w:rPr>
        <w:t>年</w:t>
      </w:r>
      <w:r>
        <w:rPr>
          <w:rFonts w:hint="eastAsia" w:ascii="宋体" w:hAnsi="宋体" w:cs="宋体"/>
          <w:sz w:val="24"/>
          <w:szCs w:val="24"/>
          <w:u w:val="single"/>
        </w:rPr>
        <w:t xml:space="preserve">  </w:t>
      </w:r>
      <w:r>
        <w:rPr>
          <w:rFonts w:hint="eastAsia" w:ascii="宋体" w:hAnsi="宋体" w:eastAsia="宋体" w:cs="宋体"/>
          <w:color w:val="auto"/>
          <w:szCs w:val="21"/>
          <w:highlight w:val="none"/>
        </w:rPr>
        <w:t>月</w:t>
      </w:r>
      <w:r>
        <w:rPr>
          <w:rFonts w:hint="eastAsia" w:ascii="宋体" w:hAnsi="宋体" w:cs="宋体"/>
          <w:sz w:val="24"/>
          <w:szCs w:val="24"/>
          <w:u w:val="single"/>
        </w:rPr>
        <w:t xml:space="preserve">  </w:t>
      </w:r>
      <w:r>
        <w:rPr>
          <w:rFonts w:hint="eastAsia" w:ascii="宋体" w:hAnsi="宋体" w:eastAsia="宋体" w:cs="宋体"/>
          <w:color w:val="auto"/>
          <w:szCs w:val="21"/>
          <w:highlight w:val="none"/>
        </w:rPr>
        <w:t>日</w:t>
      </w:r>
      <w:r>
        <w:rPr>
          <w:rFonts w:hint="eastAsia" w:ascii="宋体" w:hAnsi="宋体" w:cs="宋体"/>
          <w:sz w:val="24"/>
          <w:szCs w:val="24"/>
          <w:u w:val="single"/>
        </w:rPr>
        <w:t xml:space="preserve">  </w:t>
      </w:r>
      <w:r>
        <w:rPr>
          <w:rFonts w:hint="eastAsia" w:ascii="宋体" w:hAnsi="宋体" w:eastAsia="宋体" w:cs="宋体"/>
          <w:color w:val="auto"/>
          <w:szCs w:val="21"/>
          <w:highlight w:val="none"/>
        </w:rPr>
        <w:t>时前递交至</w:t>
      </w:r>
      <w:r>
        <w:rPr>
          <w:rFonts w:hint="eastAsia" w:ascii="宋体" w:hAnsi="宋体" w:cs="宋体"/>
          <w:sz w:val="24"/>
          <w:szCs w:val="24"/>
          <w:u w:val="single"/>
        </w:rPr>
        <w:t xml:space="preserve">        </w:t>
      </w:r>
      <w:r>
        <w:rPr>
          <w:rFonts w:hint="eastAsia" w:ascii="宋体" w:hAnsi="宋体" w:eastAsia="宋体" w:cs="宋体"/>
          <w:color w:val="auto"/>
          <w:szCs w:val="21"/>
          <w:highlight w:val="none"/>
        </w:rPr>
        <w:t>（详细地址）或传真至</w:t>
      </w:r>
      <w:r>
        <w:rPr>
          <w:rFonts w:hint="eastAsia" w:ascii="宋体" w:hAnsi="宋体" w:cs="宋体"/>
          <w:sz w:val="24"/>
          <w:szCs w:val="24"/>
          <w:u w:val="single"/>
        </w:rPr>
        <w:t xml:space="preserve">     </w:t>
      </w:r>
      <w:r>
        <w:rPr>
          <w:rFonts w:hint="eastAsia" w:ascii="宋体" w:hAnsi="宋体" w:eastAsia="宋体" w:cs="宋体"/>
          <w:color w:val="auto"/>
          <w:szCs w:val="21"/>
          <w:highlight w:val="none"/>
        </w:rPr>
        <w:t>（传真号码）。采用传真方式的，应在</w:t>
      </w:r>
      <w:r>
        <w:rPr>
          <w:rFonts w:hint="eastAsia" w:ascii="宋体" w:hAnsi="宋体" w:cs="宋体"/>
          <w:sz w:val="24"/>
          <w:szCs w:val="24"/>
          <w:u w:val="single"/>
        </w:rPr>
        <w:t xml:space="preserve">     </w:t>
      </w:r>
      <w:r>
        <w:rPr>
          <w:rFonts w:hint="eastAsia" w:ascii="宋体" w:hAnsi="宋体" w:eastAsia="宋体" w:cs="宋体"/>
          <w:color w:val="auto"/>
          <w:szCs w:val="21"/>
          <w:highlight w:val="none"/>
        </w:rPr>
        <w:t>年</w:t>
      </w:r>
      <w:r>
        <w:rPr>
          <w:rFonts w:hint="eastAsia" w:ascii="宋体" w:hAnsi="宋体" w:cs="宋体"/>
          <w:sz w:val="24"/>
          <w:szCs w:val="24"/>
          <w:u w:val="single"/>
        </w:rPr>
        <w:t xml:space="preserve">  </w:t>
      </w:r>
      <w:r>
        <w:rPr>
          <w:rFonts w:hint="eastAsia" w:ascii="宋体" w:hAnsi="宋体" w:eastAsia="宋体" w:cs="宋体"/>
          <w:color w:val="auto"/>
          <w:szCs w:val="21"/>
          <w:highlight w:val="none"/>
        </w:rPr>
        <w:t>月</w:t>
      </w:r>
      <w:r>
        <w:rPr>
          <w:rFonts w:hint="eastAsia" w:ascii="宋体" w:hAnsi="宋体" w:cs="宋体"/>
          <w:sz w:val="24"/>
          <w:szCs w:val="24"/>
          <w:u w:val="single"/>
        </w:rPr>
        <w:t xml:space="preserve">  </w:t>
      </w:r>
      <w:r>
        <w:rPr>
          <w:rFonts w:hint="eastAsia" w:ascii="宋体" w:hAnsi="宋体" w:eastAsia="宋体" w:cs="宋体"/>
          <w:color w:val="auto"/>
          <w:szCs w:val="21"/>
          <w:highlight w:val="none"/>
        </w:rPr>
        <w:t>日</w:t>
      </w:r>
      <w:r>
        <w:rPr>
          <w:rFonts w:hint="eastAsia" w:ascii="宋体" w:hAnsi="宋体" w:cs="宋体"/>
          <w:sz w:val="24"/>
          <w:szCs w:val="24"/>
          <w:u w:val="single"/>
        </w:rPr>
        <w:t xml:space="preserve">  </w:t>
      </w:r>
      <w:r>
        <w:rPr>
          <w:rFonts w:hint="eastAsia" w:ascii="宋体" w:hAnsi="宋体" w:eastAsia="宋体" w:cs="宋体"/>
          <w:color w:val="auto"/>
          <w:szCs w:val="21"/>
          <w:highlight w:val="none"/>
        </w:rPr>
        <w:t>时前将原件递交至</w:t>
      </w:r>
      <w:r>
        <w:rPr>
          <w:rFonts w:hint="eastAsia" w:ascii="宋体" w:hAnsi="宋体" w:cs="宋体"/>
          <w:sz w:val="24"/>
          <w:szCs w:val="24"/>
          <w:u w:val="single"/>
        </w:rPr>
        <w:t xml:space="preserve">     </w:t>
      </w:r>
      <w:r>
        <w:rPr>
          <w:rFonts w:hint="eastAsia" w:ascii="宋体" w:hAnsi="宋体" w:eastAsia="宋体" w:cs="宋体"/>
          <w:color w:val="auto"/>
          <w:szCs w:val="21"/>
          <w:highlight w:val="none"/>
        </w:rPr>
        <w:t>（详细地址）。</w:t>
      </w:r>
    </w:p>
    <w:p w14:paraId="06E0E385">
      <w:pPr>
        <w:shd w:val="clear"/>
        <w:spacing w:line="440" w:lineRule="exact"/>
        <w:rPr>
          <w:rFonts w:hint="eastAsia" w:ascii="宋体" w:hAnsi="宋体" w:eastAsia="宋体" w:cs="宋体"/>
          <w:color w:val="auto"/>
          <w:szCs w:val="21"/>
          <w:highlight w:val="none"/>
        </w:rPr>
      </w:pPr>
    </w:p>
    <w:p w14:paraId="3A8AC921">
      <w:pPr>
        <w:shd w:val="clear"/>
        <w:spacing w:line="440" w:lineRule="exact"/>
        <w:rPr>
          <w:rFonts w:hint="eastAsia" w:ascii="宋体" w:hAnsi="宋体" w:eastAsia="宋体" w:cs="宋体"/>
          <w:color w:val="auto"/>
          <w:szCs w:val="21"/>
          <w:highlight w:val="none"/>
        </w:rPr>
      </w:pPr>
    </w:p>
    <w:p w14:paraId="5799B7B9">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评标委员会授权的招标人或招标代理机构：</w:t>
      </w:r>
      <w:r>
        <w:rPr>
          <w:rFonts w:hint="eastAsia" w:ascii="宋体" w:hAnsi="宋体" w:cs="宋体"/>
          <w:sz w:val="24"/>
          <w:szCs w:val="24"/>
          <w:u w:val="single"/>
          <w:lang w:val="en-US" w:eastAsia="zh-CN"/>
        </w:rPr>
        <w:t xml:space="preserve">      </w:t>
      </w:r>
      <w:r>
        <w:rPr>
          <w:rFonts w:hint="eastAsia" w:ascii="宋体" w:hAnsi="宋体" w:eastAsia="宋体" w:cs="宋体"/>
          <w:color w:val="auto"/>
          <w:szCs w:val="21"/>
          <w:highlight w:val="none"/>
        </w:rPr>
        <w:t>（签字或盖章）</w:t>
      </w:r>
    </w:p>
    <w:p w14:paraId="681A18CB">
      <w:pPr>
        <w:shd w:val="clear"/>
        <w:spacing w:line="440" w:lineRule="exact"/>
        <w:rPr>
          <w:rFonts w:hint="eastAsia" w:ascii="宋体" w:hAnsi="宋体" w:eastAsia="宋体" w:cs="宋体"/>
          <w:color w:val="auto"/>
          <w:szCs w:val="21"/>
          <w:highlight w:val="none"/>
        </w:rPr>
      </w:pPr>
    </w:p>
    <w:p w14:paraId="6D8F6696">
      <w:pPr>
        <w:shd w:val="clear"/>
        <w:spacing w:line="440" w:lineRule="exact"/>
        <w:jc w:val="righ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日</w:t>
      </w:r>
    </w:p>
    <w:p w14:paraId="0098CCC2">
      <w:pPr>
        <w:shd w:val="clear"/>
        <w:spacing w:line="400" w:lineRule="exact"/>
        <w:rPr>
          <w:rFonts w:hint="eastAsia" w:ascii="宋体" w:hAnsi="宋体" w:eastAsia="宋体" w:cs="宋体"/>
          <w:color w:val="auto"/>
          <w:szCs w:val="21"/>
          <w:highlight w:val="none"/>
        </w:rPr>
      </w:pPr>
    </w:p>
    <w:p w14:paraId="28E57B6F">
      <w:pPr>
        <w:shd w:val="clea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2641B5B">
      <w:pPr>
        <w:pStyle w:val="5"/>
        <w:shd w:val="clear"/>
        <w:ind w:firstLine="0" w:firstLineChars="0"/>
        <w:rPr>
          <w:rFonts w:hint="eastAsia" w:ascii="宋体" w:hAnsi="宋体" w:eastAsia="宋体" w:cs="宋体"/>
          <w:color w:val="auto"/>
          <w:highlight w:val="none"/>
        </w:rPr>
      </w:pPr>
      <w:bookmarkStart w:id="382" w:name="_Toc14870"/>
      <w:bookmarkStart w:id="383" w:name="_Toc144974550"/>
      <w:bookmarkStart w:id="384" w:name="_Toc152042360"/>
      <w:bookmarkStart w:id="385" w:name="_Toc247514007"/>
      <w:bookmarkStart w:id="386" w:name="_Toc11670"/>
      <w:bookmarkStart w:id="387" w:name="_Toc247527608"/>
      <w:bookmarkStart w:id="388" w:name="_Toc152045583"/>
      <w:r>
        <w:rPr>
          <w:rFonts w:hint="eastAsia" w:ascii="宋体" w:hAnsi="宋体" w:eastAsia="宋体" w:cs="宋体"/>
          <w:color w:val="auto"/>
          <w:highlight w:val="none"/>
        </w:rPr>
        <w:t>附件三：问题的澄清</w:t>
      </w:r>
      <w:bookmarkEnd w:id="382"/>
      <w:bookmarkEnd w:id="383"/>
      <w:bookmarkEnd w:id="384"/>
      <w:bookmarkEnd w:id="385"/>
      <w:bookmarkEnd w:id="386"/>
      <w:bookmarkEnd w:id="387"/>
      <w:bookmarkEnd w:id="388"/>
    </w:p>
    <w:p w14:paraId="0388DEC3">
      <w:pPr>
        <w:shd w:val="clear"/>
        <w:spacing w:line="400" w:lineRule="exact"/>
        <w:jc w:val="center"/>
        <w:rPr>
          <w:rFonts w:hint="eastAsia" w:ascii="宋体" w:hAnsi="宋体" w:eastAsia="宋体" w:cs="宋体"/>
          <w:color w:val="auto"/>
          <w:szCs w:val="21"/>
          <w:highlight w:val="none"/>
        </w:rPr>
      </w:pPr>
    </w:p>
    <w:p w14:paraId="7338262E">
      <w:pPr>
        <w:shd w:val="clea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问题的澄清</w:t>
      </w:r>
    </w:p>
    <w:p w14:paraId="6EEDF126">
      <w:pPr>
        <w:shd w:val="clear"/>
        <w:spacing w:line="400" w:lineRule="exact"/>
        <w:ind w:firstLine="3465" w:firstLineChars="16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编号： </w:t>
      </w:r>
    </w:p>
    <w:p w14:paraId="734E2C2E">
      <w:pPr>
        <w:shd w:val="clear"/>
        <w:spacing w:line="400" w:lineRule="exact"/>
        <w:rPr>
          <w:rFonts w:hint="eastAsia" w:ascii="宋体" w:hAnsi="宋体" w:eastAsia="宋体" w:cs="宋体"/>
          <w:color w:val="auto"/>
          <w:szCs w:val="21"/>
          <w:highlight w:val="none"/>
        </w:rPr>
      </w:pPr>
    </w:p>
    <w:p w14:paraId="4D7C2359">
      <w:pPr>
        <w:shd w:val="clear"/>
        <w:spacing w:line="440" w:lineRule="exact"/>
        <w:rPr>
          <w:rFonts w:hint="eastAsia" w:ascii="宋体" w:hAnsi="宋体" w:eastAsia="宋体" w:cs="宋体"/>
          <w:color w:val="auto"/>
          <w:szCs w:val="21"/>
          <w:highlight w:val="none"/>
        </w:rPr>
      </w:pPr>
      <w:r>
        <w:rPr>
          <w:rFonts w:hint="eastAsia" w:ascii="宋体" w:hAnsi="宋体" w:cs="宋体"/>
          <w:sz w:val="24"/>
          <w:szCs w:val="24"/>
          <w:u w:val="single"/>
        </w:rPr>
        <w:t xml:space="preserve">          </w:t>
      </w:r>
      <w:r>
        <w:rPr>
          <w:rFonts w:hint="eastAsia" w:ascii="宋体" w:hAnsi="宋体" w:eastAsia="宋体" w:cs="宋体"/>
          <w:color w:val="auto"/>
          <w:szCs w:val="21"/>
          <w:highlight w:val="none"/>
        </w:rPr>
        <w:t>（工程名称）</w:t>
      </w:r>
      <w:r>
        <w:rPr>
          <w:rFonts w:hint="eastAsia" w:ascii="宋体" w:hAnsi="宋体" w:cs="宋体"/>
          <w:color w:val="auto"/>
          <w:szCs w:val="21"/>
          <w:highlight w:val="none"/>
          <w:lang w:val="en-US" w:eastAsia="zh-CN"/>
        </w:rPr>
        <w:t>勘察</w:t>
      </w:r>
      <w:r>
        <w:rPr>
          <w:rFonts w:hint="eastAsia" w:ascii="宋体" w:hAnsi="宋体" w:eastAsia="宋体" w:cs="宋体"/>
          <w:color w:val="auto"/>
          <w:szCs w:val="21"/>
          <w:highlight w:val="none"/>
        </w:rPr>
        <w:t>设计施工总承包招标评标委员会：</w:t>
      </w:r>
    </w:p>
    <w:p w14:paraId="7F72B4CD">
      <w:pPr>
        <w:shd w:val="clear"/>
        <w:spacing w:line="440" w:lineRule="exact"/>
        <w:rPr>
          <w:rFonts w:hint="eastAsia" w:ascii="宋体" w:hAnsi="宋体" w:eastAsia="宋体" w:cs="宋体"/>
          <w:color w:val="auto"/>
          <w:szCs w:val="21"/>
          <w:highlight w:val="none"/>
        </w:rPr>
      </w:pPr>
    </w:p>
    <w:p w14:paraId="3DACD6A7">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问题澄清通知（编号：</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）已收悉，现澄清如下：</w:t>
      </w:r>
    </w:p>
    <w:p w14:paraId="4277D75E">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1.</w:t>
      </w:r>
    </w:p>
    <w:p w14:paraId="20697146">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2.</w:t>
      </w:r>
    </w:p>
    <w:p w14:paraId="1F3B4272">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6E50379B">
      <w:pPr>
        <w:shd w:val="clear"/>
        <w:spacing w:line="440" w:lineRule="exact"/>
        <w:rPr>
          <w:rFonts w:hint="eastAsia" w:ascii="宋体" w:hAnsi="宋体" w:eastAsia="宋体" w:cs="宋体"/>
          <w:color w:val="auto"/>
          <w:szCs w:val="21"/>
          <w:highlight w:val="none"/>
        </w:rPr>
      </w:pPr>
    </w:p>
    <w:p w14:paraId="764FE058">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F7BAF38">
      <w:pPr>
        <w:shd w:val="clear"/>
        <w:spacing w:line="440" w:lineRule="exact"/>
        <w:rPr>
          <w:rFonts w:hint="eastAsia" w:ascii="宋体" w:hAnsi="宋体" w:eastAsia="宋体" w:cs="宋体"/>
          <w:color w:val="auto"/>
          <w:szCs w:val="21"/>
          <w:highlight w:val="none"/>
        </w:rPr>
      </w:pPr>
    </w:p>
    <w:p w14:paraId="60324A57">
      <w:pPr>
        <w:shd w:val="clear"/>
        <w:spacing w:line="440" w:lineRule="exact"/>
        <w:rPr>
          <w:rFonts w:hint="eastAsia" w:ascii="宋体" w:hAnsi="宋体" w:eastAsia="宋体" w:cs="宋体"/>
          <w:color w:val="auto"/>
          <w:szCs w:val="21"/>
          <w:highlight w:val="none"/>
        </w:rPr>
      </w:pPr>
    </w:p>
    <w:p w14:paraId="0D8E6B35">
      <w:pPr>
        <w:shd w:val="clear"/>
        <w:spacing w:line="440" w:lineRule="exact"/>
        <w:rPr>
          <w:rFonts w:hint="eastAsia" w:ascii="宋体" w:hAnsi="宋体" w:eastAsia="宋体" w:cs="宋体"/>
          <w:color w:val="auto"/>
          <w:szCs w:val="21"/>
          <w:highlight w:val="none"/>
        </w:rPr>
      </w:pPr>
    </w:p>
    <w:p w14:paraId="29908222">
      <w:pPr>
        <w:shd w:val="clear"/>
        <w:spacing w:line="440" w:lineRule="exact"/>
        <w:rPr>
          <w:rFonts w:hint="eastAsia" w:ascii="宋体" w:hAnsi="宋体" w:eastAsia="宋体" w:cs="宋体"/>
          <w:color w:val="auto"/>
          <w:szCs w:val="21"/>
          <w:highlight w:val="none"/>
        </w:rPr>
      </w:pPr>
    </w:p>
    <w:p w14:paraId="6E049215">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投标人：（盖单位章）</w:t>
      </w:r>
    </w:p>
    <w:p w14:paraId="6907B419">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266D6B51">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法定代表人或其委托代理人：</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（签字）</w:t>
      </w:r>
    </w:p>
    <w:p w14:paraId="6640AEE7">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3006A2FA">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年</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日</w:t>
      </w:r>
    </w:p>
    <w:p w14:paraId="0C9E76E8">
      <w:pPr>
        <w:shd w:val="clear"/>
        <w:spacing w:line="400" w:lineRule="exact"/>
        <w:rPr>
          <w:rFonts w:hint="eastAsia" w:ascii="宋体" w:hAnsi="宋体" w:eastAsia="宋体" w:cs="宋体"/>
          <w:color w:val="auto"/>
          <w:highlight w:val="none"/>
        </w:rPr>
      </w:pPr>
    </w:p>
    <w:p w14:paraId="1B078694">
      <w:pPr>
        <w:shd w:val="clea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6A98A6D">
      <w:pPr>
        <w:pStyle w:val="5"/>
        <w:shd w:val="clear"/>
        <w:ind w:firstLine="0" w:firstLineChars="0"/>
        <w:rPr>
          <w:rFonts w:hint="eastAsia" w:ascii="宋体" w:hAnsi="宋体" w:eastAsia="宋体" w:cs="宋体"/>
          <w:color w:val="auto"/>
          <w:highlight w:val="none"/>
        </w:rPr>
      </w:pPr>
      <w:bookmarkStart w:id="389" w:name="_Toc152045584"/>
      <w:bookmarkStart w:id="390" w:name="_Toc247527609"/>
      <w:bookmarkStart w:id="391" w:name="_Toc144974551"/>
      <w:bookmarkStart w:id="392" w:name="_Toc152042361"/>
      <w:bookmarkStart w:id="393" w:name="_Toc32746"/>
      <w:bookmarkStart w:id="394" w:name="_Toc30680"/>
      <w:bookmarkStart w:id="395" w:name="_Toc247514008"/>
      <w:r>
        <w:rPr>
          <w:rFonts w:hint="eastAsia" w:ascii="宋体" w:hAnsi="宋体" w:eastAsia="宋体" w:cs="宋体"/>
          <w:color w:val="auto"/>
          <w:highlight w:val="none"/>
        </w:rPr>
        <w:t>附件四：中标通知书</w:t>
      </w:r>
      <w:bookmarkEnd w:id="389"/>
      <w:bookmarkEnd w:id="390"/>
      <w:bookmarkEnd w:id="391"/>
      <w:bookmarkEnd w:id="392"/>
      <w:bookmarkEnd w:id="393"/>
      <w:bookmarkEnd w:id="394"/>
      <w:bookmarkEnd w:id="395"/>
    </w:p>
    <w:p w14:paraId="4B119818">
      <w:pPr>
        <w:shd w:val="clear"/>
        <w:spacing w:line="400" w:lineRule="exact"/>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中标通知书（以交易中心出具为准）</w:t>
      </w:r>
    </w:p>
    <w:p w14:paraId="4DABF10C">
      <w:pPr>
        <w:spacing w:beforeLines="-2147483648" w:afterLines="-2147483648"/>
        <w:jc w:val="left"/>
        <w:rPr>
          <w:rFonts w:hint="default" w:ascii="Times New Roman" w:hAnsi="Times New Roman" w:eastAsia="宋体" w:cs="Times New Roman"/>
          <w:color w:val="auto"/>
          <w:sz w:val="28"/>
          <w:szCs w:val="28"/>
          <w:highlight w:val="none"/>
        </w:rPr>
      </w:pPr>
      <w:bookmarkStart w:id="396" w:name="_Toc247514022"/>
      <w:bookmarkStart w:id="397" w:name="_Toc144974565"/>
      <w:bookmarkStart w:id="398" w:name="_Toc152042375"/>
      <w:bookmarkStart w:id="399" w:name="_Toc247527623"/>
      <w:bookmarkStart w:id="400" w:name="_Toc152045598"/>
      <w:r>
        <w:rPr>
          <w:rFonts w:hint="default" w:ascii="Times New Roman" w:hAnsi="Times New Roman" w:eastAsia="宋体" w:cs="Times New Roman"/>
          <w:color w:val="auto"/>
          <w:sz w:val="28"/>
          <w:szCs w:val="28"/>
          <w:highlight w:val="none"/>
        </w:rPr>
        <w:br w:type="page"/>
      </w:r>
    </w:p>
    <w:p w14:paraId="3DFEA9D7">
      <w:pPr>
        <w:spacing w:beforeLines="0" w:afterLines="0"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w:t>
      </w:r>
    </w:p>
    <w:p w14:paraId="079B44CA">
      <w:pPr>
        <w:spacing w:beforeLines="0" w:afterLines="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评标委员会成员声明</w:t>
      </w:r>
    </w:p>
    <w:p w14:paraId="689868CC">
      <w:pPr>
        <w:spacing w:beforeLines="0" w:afterLines="0" w:line="360" w:lineRule="auto"/>
        <w:rPr>
          <w:rFonts w:hint="default" w:ascii="Times New Roman" w:hAnsi="Times New Roman" w:eastAsia="宋体" w:cs="Times New Roman"/>
          <w:color w:val="auto"/>
          <w:sz w:val="24"/>
          <w:szCs w:val="24"/>
          <w:highlight w:val="none"/>
          <w:u w:val="single"/>
        </w:rPr>
      </w:pPr>
    </w:p>
    <w:p w14:paraId="6145B4E5">
      <w:pPr>
        <w:spacing w:beforeLines="0" w:afterLines="0"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 xml:space="preserve">   本项目招标人  </w:t>
      </w:r>
      <w:r>
        <w:rPr>
          <w:rFonts w:hint="default" w:ascii="Times New Roman" w:hAnsi="Times New Roman" w:eastAsia="宋体" w:cs="Times New Roman"/>
          <w:color w:val="auto"/>
          <w:sz w:val="24"/>
          <w:szCs w:val="24"/>
          <w:highlight w:val="none"/>
        </w:rPr>
        <w:t>：</w:t>
      </w:r>
    </w:p>
    <w:p w14:paraId="2B7357F6">
      <w:pPr>
        <w:spacing w:beforeLines="0" w:afterLines="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本人就参与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项目的评标工作，作出郑重声明：</w:t>
      </w:r>
    </w:p>
    <w:p w14:paraId="22196CBA">
      <w:pPr>
        <w:spacing w:beforeLines="0" w:afterLines="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EB341DC">
      <w:pPr>
        <w:spacing w:beforeLines="0" w:afterLines="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ADFA619">
      <w:pPr>
        <w:spacing w:beforeLines="0" w:afterLines="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449EBD50">
      <w:pPr>
        <w:spacing w:beforeLines="0" w:afterLines="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13EEDB54">
      <w:pPr>
        <w:spacing w:beforeLines="0" w:afterLines="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334C6FC3">
      <w:pPr>
        <w:spacing w:beforeLines="0" w:afterLines="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如果本人违反上述声明内容，造成的后果由本人自行承担。</w:t>
      </w:r>
    </w:p>
    <w:p w14:paraId="171639C1">
      <w:pPr>
        <w:pStyle w:val="3"/>
        <w:shd w:val="clear"/>
        <w:spacing w:line="360" w:lineRule="auto"/>
        <w:jc w:val="center"/>
        <w:rPr>
          <w:rFonts w:hint="eastAsia" w:ascii="宋体" w:hAnsi="宋体" w:eastAsia="宋体" w:cs="宋体"/>
          <w:color w:val="auto"/>
          <w:highlight w:val="none"/>
        </w:rPr>
      </w:pPr>
      <w:r>
        <w:rPr>
          <w:rFonts w:hint="default" w:ascii="Times New Roman" w:hAnsi="Times New Roman" w:eastAsia="宋体" w:cs="Times New Roman"/>
          <w:color w:val="auto"/>
          <w:sz w:val="24"/>
          <w:szCs w:val="24"/>
          <w:highlight w:val="none"/>
        </w:rPr>
        <w:t xml:space="preserve">                             声明人：</w:t>
      </w:r>
      <w:r>
        <w:rPr>
          <w:rFonts w:hint="default" w:ascii="Times New Roman" w:hAnsi="Times New Roman" w:eastAsia="宋体" w:cs="Times New Roman"/>
          <w:color w:val="auto"/>
          <w:sz w:val="24"/>
          <w:szCs w:val="24"/>
          <w:highlight w:val="none"/>
          <w:u w:val="single"/>
        </w:rPr>
        <w:t xml:space="preserve">（签名）  </w:t>
      </w:r>
      <w:r>
        <w:rPr>
          <w:rFonts w:hint="eastAsia" w:ascii="宋体" w:hAnsi="宋体" w:eastAsia="宋体" w:cs="宋体"/>
          <w:color w:val="auto"/>
          <w:sz w:val="24"/>
          <w:szCs w:val="24"/>
          <w:highlight w:val="none"/>
        </w:rPr>
        <w:br w:type="page"/>
      </w:r>
      <w:bookmarkStart w:id="401" w:name="_Toc12849"/>
      <w:bookmarkStart w:id="402" w:name="_Toc28885"/>
      <w:r>
        <w:rPr>
          <w:rFonts w:hint="eastAsia" w:ascii="宋体" w:hAnsi="宋体" w:eastAsia="宋体" w:cs="宋体"/>
          <w:color w:val="auto"/>
          <w:highlight w:val="none"/>
        </w:rPr>
        <w:t>第三章  评标办法（综合评估法）</w:t>
      </w:r>
      <w:bookmarkEnd w:id="396"/>
      <w:bookmarkEnd w:id="397"/>
      <w:bookmarkEnd w:id="398"/>
      <w:bookmarkEnd w:id="399"/>
      <w:bookmarkEnd w:id="400"/>
      <w:bookmarkEnd w:id="401"/>
      <w:bookmarkEnd w:id="402"/>
    </w:p>
    <w:p w14:paraId="49616551">
      <w:pPr>
        <w:pStyle w:val="4"/>
        <w:shd w:val="clear"/>
        <w:jc w:val="center"/>
        <w:rPr>
          <w:rFonts w:hint="eastAsia" w:ascii="宋体" w:hAnsi="宋体" w:eastAsia="宋体" w:cs="宋体"/>
          <w:color w:val="auto"/>
          <w:highlight w:val="none"/>
        </w:rPr>
      </w:pPr>
      <w:bookmarkStart w:id="403" w:name="_Toc247527624"/>
      <w:bookmarkStart w:id="404" w:name="_Toc152042376"/>
      <w:bookmarkStart w:id="405" w:name="_Toc144974566"/>
      <w:bookmarkStart w:id="406" w:name="_Toc12277"/>
      <w:bookmarkStart w:id="407" w:name="_Toc247514023"/>
      <w:bookmarkStart w:id="408" w:name="_Toc152045599"/>
      <w:bookmarkStart w:id="409" w:name="_Toc4306"/>
      <w:r>
        <w:rPr>
          <w:rFonts w:hint="eastAsia" w:ascii="宋体" w:hAnsi="宋体" w:eastAsia="宋体" w:cs="宋体"/>
          <w:color w:val="auto"/>
          <w:highlight w:val="none"/>
        </w:rPr>
        <w:t>评标办法前附表</w:t>
      </w:r>
      <w:bookmarkEnd w:id="403"/>
      <w:bookmarkEnd w:id="404"/>
      <w:bookmarkEnd w:id="405"/>
      <w:bookmarkEnd w:id="406"/>
      <w:bookmarkEnd w:id="407"/>
      <w:bookmarkEnd w:id="408"/>
      <w:bookmarkEnd w:id="409"/>
    </w:p>
    <w:tbl>
      <w:tblPr>
        <w:tblStyle w:val="40"/>
        <w:tblW w:w="9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9"/>
        <w:gridCol w:w="171"/>
        <w:gridCol w:w="670"/>
        <w:gridCol w:w="902"/>
        <w:gridCol w:w="1811"/>
        <w:gridCol w:w="5729"/>
      </w:tblGrid>
      <w:tr w14:paraId="03BF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2412" w:type="dxa"/>
            <w:gridSpan w:val="4"/>
            <w:shd w:val="clear" w:color="auto" w:fill="auto"/>
            <w:vAlign w:val="center"/>
          </w:tcPr>
          <w:p w14:paraId="15E2FF62">
            <w:pPr>
              <w:shd w:val="clear"/>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811" w:type="dxa"/>
            <w:shd w:val="clear" w:color="auto" w:fill="auto"/>
            <w:vAlign w:val="center"/>
          </w:tcPr>
          <w:p w14:paraId="640CD666">
            <w:pPr>
              <w:shd w:val="clear"/>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729" w:type="dxa"/>
            <w:shd w:val="clear" w:color="auto" w:fill="auto"/>
            <w:vAlign w:val="center"/>
          </w:tcPr>
          <w:p w14:paraId="2DA29317">
            <w:pPr>
              <w:shd w:val="clear"/>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51C3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restart"/>
            <w:shd w:val="clear" w:color="auto" w:fill="auto"/>
            <w:vAlign w:val="center"/>
          </w:tcPr>
          <w:p w14:paraId="28368EFD">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743" w:type="dxa"/>
            <w:gridSpan w:val="3"/>
            <w:vMerge w:val="restart"/>
            <w:shd w:val="clear" w:color="auto" w:fill="auto"/>
            <w:vAlign w:val="center"/>
          </w:tcPr>
          <w:p w14:paraId="213C4BA3">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811" w:type="dxa"/>
            <w:shd w:val="clear" w:color="auto" w:fill="auto"/>
            <w:vAlign w:val="center"/>
          </w:tcPr>
          <w:p w14:paraId="68393346">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729" w:type="dxa"/>
            <w:shd w:val="clear" w:color="auto" w:fill="auto"/>
            <w:vAlign w:val="center"/>
          </w:tcPr>
          <w:p w14:paraId="2AFF69C2">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w:t>
            </w:r>
            <w:r>
              <w:rPr>
                <w:rFonts w:hint="eastAsia" w:ascii="宋体" w:hAnsi="宋体" w:eastAsia="宋体" w:cs="宋体"/>
                <w:color w:val="auto"/>
                <w:sz w:val="21"/>
                <w:szCs w:val="21"/>
                <w:highlight w:val="none"/>
                <w:u w:val="single"/>
              </w:rPr>
              <w:t>或法人证书</w:t>
            </w:r>
            <w:r>
              <w:rPr>
                <w:rFonts w:hint="eastAsia" w:ascii="宋体" w:hAnsi="宋体" w:eastAsia="宋体" w:cs="宋体"/>
                <w:color w:val="auto"/>
                <w:sz w:val="21"/>
                <w:szCs w:val="21"/>
                <w:highlight w:val="none"/>
              </w:rPr>
              <w:t>、资质证书一致</w:t>
            </w:r>
          </w:p>
        </w:tc>
      </w:tr>
      <w:tr w14:paraId="2189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5537E68F">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2AEC6B16">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5857A58C">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法定代表人证明及授权</w:t>
            </w:r>
          </w:p>
        </w:tc>
        <w:tc>
          <w:tcPr>
            <w:tcW w:w="5729" w:type="dxa"/>
            <w:shd w:val="clear" w:color="auto" w:fill="auto"/>
            <w:vAlign w:val="center"/>
          </w:tcPr>
          <w:p w14:paraId="71FBB29F">
            <w:pPr>
              <w:shd w:val="clea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投标文件中有有效的法定代表人证明书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法人授权委托证明书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r>
      <w:tr w14:paraId="66D5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7DBE83F7">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691BFE86">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0DAF35D3">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投标承诺函</w:t>
            </w:r>
          </w:p>
        </w:tc>
        <w:tc>
          <w:tcPr>
            <w:tcW w:w="5729" w:type="dxa"/>
            <w:shd w:val="clear" w:color="auto" w:fill="auto"/>
            <w:vAlign w:val="center"/>
          </w:tcPr>
          <w:p w14:paraId="2C8AAD01">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投标承诺函内容与招标文件规定一致，且按规定加盖投标人电子印章</w:t>
            </w:r>
          </w:p>
        </w:tc>
      </w:tr>
      <w:tr w14:paraId="1AFD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3D15F4D5">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7D76AB95">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3424CB5E">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729" w:type="dxa"/>
            <w:shd w:val="clear" w:color="auto" w:fill="auto"/>
            <w:vAlign w:val="center"/>
          </w:tcPr>
          <w:p w14:paraId="03358E29">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符合第七章“投标文件格式”的要求</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投标函</w:t>
            </w:r>
            <w:r>
              <w:rPr>
                <w:rFonts w:hint="eastAsia" w:ascii="宋体" w:hAnsi="宋体" w:cs="宋体"/>
                <w:szCs w:val="21"/>
                <w:highlight w:val="none"/>
                <w:lang w:eastAsia="zh-CN"/>
              </w:rPr>
              <w:t>》、</w:t>
            </w:r>
            <w:r>
              <w:rPr>
                <w:rFonts w:hint="eastAsia" w:ascii="宋体" w:hAnsi="宋体" w:cs="宋体"/>
                <w:szCs w:val="21"/>
                <w:highlight w:val="none"/>
              </w:rPr>
              <w:t>《投标书》、《投标承诺函》、《参与编制投标文件编制人员名单》）</w:t>
            </w:r>
          </w:p>
        </w:tc>
      </w:tr>
      <w:tr w14:paraId="698B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37CECA44">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72914BEF">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29C8DD62">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5729" w:type="dxa"/>
            <w:shd w:val="clear" w:color="auto" w:fill="auto"/>
            <w:vAlign w:val="center"/>
          </w:tcPr>
          <w:p w14:paraId="33AC3DAC">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14:paraId="0802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08CC1E7B">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2C158788">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184C7863">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机器特征码一致</w:t>
            </w:r>
          </w:p>
        </w:tc>
        <w:tc>
          <w:tcPr>
            <w:tcW w:w="5729" w:type="dxa"/>
            <w:shd w:val="clear" w:color="auto" w:fill="auto"/>
            <w:vAlign w:val="center"/>
          </w:tcPr>
          <w:p w14:paraId="51004D0E">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不同投标人的加密打包投标文件电脑机器特征码不一致</w:t>
            </w:r>
          </w:p>
        </w:tc>
      </w:tr>
      <w:tr w14:paraId="76E3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restart"/>
            <w:shd w:val="clear" w:color="auto" w:fill="auto"/>
            <w:vAlign w:val="center"/>
          </w:tcPr>
          <w:p w14:paraId="4F9CF903">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743" w:type="dxa"/>
            <w:gridSpan w:val="3"/>
            <w:vMerge w:val="restart"/>
            <w:shd w:val="clear" w:color="auto" w:fill="auto"/>
            <w:vAlign w:val="center"/>
          </w:tcPr>
          <w:p w14:paraId="45493973">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811" w:type="dxa"/>
            <w:shd w:val="clear" w:color="auto" w:fill="auto"/>
            <w:vAlign w:val="center"/>
          </w:tcPr>
          <w:p w14:paraId="65383F17">
            <w:pPr>
              <w:shd w:val="clear"/>
              <w:spacing w:line="276"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营业执照</w:t>
            </w:r>
          </w:p>
        </w:tc>
        <w:tc>
          <w:tcPr>
            <w:tcW w:w="5729" w:type="dxa"/>
            <w:shd w:val="clear" w:color="auto" w:fill="auto"/>
            <w:vAlign w:val="center"/>
          </w:tcPr>
          <w:p w14:paraId="14699F32">
            <w:pPr>
              <w:shd w:val="clear"/>
              <w:spacing w:line="276" w:lineRule="auto"/>
              <w:rPr>
                <w:rFonts w:hint="eastAsia" w:ascii="宋体" w:hAnsi="宋体" w:eastAsia="宋体" w:cs="宋体"/>
                <w:color w:val="auto"/>
                <w:sz w:val="21"/>
                <w:szCs w:val="21"/>
                <w:highlight w:val="none"/>
                <w:u w:val="single"/>
              </w:rPr>
            </w:pPr>
            <w:r>
              <w:rPr>
                <w:rFonts w:hint="eastAsia" w:ascii="宋体" w:hAnsi="宋体" w:cs="宋体"/>
                <w:szCs w:val="21"/>
                <w:highlight w:val="none"/>
              </w:rPr>
              <w:t>具备有效的营业执照</w:t>
            </w:r>
          </w:p>
        </w:tc>
      </w:tr>
      <w:tr w14:paraId="5F56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5E58B9C2">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036497E5">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5314A02A">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5729" w:type="dxa"/>
            <w:shd w:val="clear" w:color="auto" w:fill="auto"/>
            <w:vAlign w:val="center"/>
          </w:tcPr>
          <w:p w14:paraId="201CA81A">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71CD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115055DA">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0F9663BF">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1C50F5F7">
            <w:pPr>
              <w:shd w:val="clear"/>
              <w:spacing w:line="276" w:lineRule="auto"/>
              <w:jc w:val="center"/>
              <w:rPr>
                <w:rFonts w:hint="eastAsia" w:ascii="宋体" w:hAnsi="宋体" w:eastAsia="宋体" w:cs="宋体"/>
                <w:color w:val="auto"/>
                <w:sz w:val="21"/>
                <w:szCs w:val="21"/>
                <w:highlight w:val="none"/>
                <w:u w:val="single"/>
              </w:rPr>
            </w:pPr>
            <w:r>
              <w:rPr>
                <w:rFonts w:hint="eastAsia" w:ascii="宋体" w:hAnsi="宋体" w:cs="宋体"/>
                <w:szCs w:val="21"/>
                <w:highlight w:val="none"/>
                <w:u w:val="single"/>
              </w:rPr>
              <w:t>安全生产许可证</w:t>
            </w:r>
          </w:p>
        </w:tc>
        <w:tc>
          <w:tcPr>
            <w:tcW w:w="5729" w:type="dxa"/>
            <w:shd w:val="clear" w:color="auto" w:fill="auto"/>
            <w:vAlign w:val="center"/>
          </w:tcPr>
          <w:p w14:paraId="78700C9C">
            <w:pPr>
              <w:shd w:val="clear"/>
              <w:spacing w:line="276" w:lineRule="auto"/>
              <w:rPr>
                <w:rFonts w:hint="eastAsia" w:ascii="宋体" w:hAnsi="宋体" w:eastAsia="宋体" w:cs="宋体"/>
                <w:color w:val="auto"/>
                <w:sz w:val="21"/>
                <w:szCs w:val="21"/>
                <w:highlight w:val="none"/>
                <w:u w:val="single"/>
              </w:rPr>
            </w:pPr>
            <w:r>
              <w:rPr>
                <w:rFonts w:hint="eastAsia" w:ascii="宋体" w:hAnsi="宋体" w:cs="宋体"/>
                <w:szCs w:val="21"/>
                <w:highlight w:val="none"/>
                <w:u w:val="single"/>
              </w:rPr>
              <w:t>符合第二章</w:t>
            </w:r>
            <w:r>
              <w:rPr>
                <w:rFonts w:ascii="宋体" w:hAnsi="宋体" w:cs="宋体"/>
                <w:szCs w:val="21"/>
                <w:highlight w:val="none"/>
                <w:u w:val="single"/>
              </w:rPr>
              <w:t>“</w:t>
            </w:r>
            <w:r>
              <w:rPr>
                <w:rFonts w:hint="eastAsia" w:ascii="宋体" w:hAnsi="宋体" w:cs="宋体"/>
                <w:szCs w:val="21"/>
                <w:highlight w:val="none"/>
                <w:u w:val="single"/>
              </w:rPr>
              <w:t>投标人须知</w:t>
            </w:r>
            <w:r>
              <w:rPr>
                <w:rFonts w:ascii="宋体" w:hAnsi="宋体" w:cs="宋体"/>
                <w:szCs w:val="21"/>
                <w:highlight w:val="none"/>
                <w:u w:val="single"/>
              </w:rPr>
              <w:t>”</w:t>
            </w:r>
            <w:r>
              <w:rPr>
                <w:rFonts w:hint="eastAsia" w:ascii="宋体" w:hAnsi="宋体" w:cs="宋体"/>
                <w:szCs w:val="21"/>
                <w:highlight w:val="none"/>
                <w:u w:val="single"/>
              </w:rPr>
              <w:t>第</w:t>
            </w:r>
            <w:r>
              <w:rPr>
                <w:rFonts w:ascii="宋体" w:hAnsi="宋体" w:cs="宋体"/>
                <w:szCs w:val="21"/>
                <w:highlight w:val="none"/>
                <w:u w:val="single"/>
              </w:rPr>
              <w:t>1.4.1</w:t>
            </w:r>
            <w:r>
              <w:rPr>
                <w:rFonts w:hint="eastAsia" w:ascii="宋体" w:hAnsi="宋体" w:cs="宋体"/>
                <w:szCs w:val="21"/>
                <w:highlight w:val="none"/>
                <w:u w:val="single"/>
              </w:rPr>
              <w:t>项规定</w:t>
            </w:r>
          </w:p>
        </w:tc>
      </w:tr>
      <w:tr w14:paraId="1A0D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63FA1843">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44CBB01E">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2FD23260">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w:t>
            </w:r>
          </w:p>
        </w:tc>
        <w:tc>
          <w:tcPr>
            <w:tcW w:w="5729" w:type="dxa"/>
            <w:shd w:val="clear" w:color="auto" w:fill="auto"/>
            <w:vAlign w:val="center"/>
          </w:tcPr>
          <w:p w14:paraId="5C916583">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A24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204D103F">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5ADB57F4">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024004A2">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类似项目业绩</w:t>
            </w:r>
          </w:p>
        </w:tc>
        <w:tc>
          <w:tcPr>
            <w:tcW w:w="5729" w:type="dxa"/>
            <w:shd w:val="clear" w:color="auto" w:fill="auto"/>
            <w:vAlign w:val="center"/>
          </w:tcPr>
          <w:p w14:paraId="63F2E2ED">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496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0A25F449">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1A873D26">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7F9D47ED">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5729" w:type="dxa"/>
            <w:shd w:val="clear" w:color="auto" w:fill="auto"/>
            <w:vAlign w:val="center"/>
          </w:tcPr>
          <w:p w14:paraId="786CC365">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DCA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75C2E446">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6BEC661E">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30F648DF">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5729" w:type="dxa"/>
            <w:shd w:val="clear" w:color="auto" w:fill="auto"/>
            <w:vAlign w:val="center"/>
          </w:tcPr>
          <w:p w14:paraId="010134C2">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621E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06245886">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19E3233D">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11BB183E">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施工负责人</w:t>
            </w:r>
          </w:p>
        </w:tc>
        <w:tc>
          <w:tcPr>
            <w:tcW w:w="5729" w:type="dxa"/>
            <w:shd w:val="clear" w:color="auto" w:fill="auto"/>
            <w:vAlign w:val="center"/>
          </w:tcPr>
          <w:p w14:paraId="39B28374">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04F4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3A57B66C">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7060775C">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6A4CDE13">
            <w:pPr>
              <w:shd w:val="clear"/>
              <w:spacing w:line="276" w:lineRule="auto"/>
              <w:jc w:val="center"/>
              <w:rPr>
                <w:rFonts w:hint="eastAsia" w:ascii="宋体" w:hAnsi="宋体" w:eastAsia="宋体" w:cs="宋体"/>
                <w:color w:val="auto"/>
                <w:sz w:val="21"/>
                <w:szCs w:val="21"/>
                <w:highlight w:val="none"/>
                <w:u w:val="single"/>
              </w:rPr>
            </w:pPr>
            <w:r>
              <w:rPr>
                <w:rFonts w:hint="eastAsia" w:ascii="宋体" w:hAnsi="宋体" w:cs="宋体"/>
                <w:szCs w:val="21"/>
                <w:highlight w:val="none"/>
                <w:u w:val="single"/>
              </w:rPr>
              <w:t>勘察负责人</w:t>
            </w:r>
          </w:p>
        </w:tc>
        <w:tc>
          <w:tcPr>
            <w:tcW w:w="5729" w:type="dxa"/>
            <w:shd w:val="clear" w:color="auto" w:fill="auto"/>
            <w:vAlign w:val="center"/>
          </w:tcPr>
          <w:p w14:paraId="2339CFB4">
            <w:pPr>
              <w:shd w:val="clear"/>
              <w:spacing w:line="276" w:lineRule="auto"/>
              <w:rPr>
                <w:rFonts w:hint="eastAsia" w:ascii="宋体" w:hAnsi="宋体" w:eastAsia="宋体" w:cs="宋体"/>
                <w:color w:val="auto"/>
                <w:sz w:val="21"/>
                <w:szCs w:val="21"/>
                <w:highlight w:val="none"/>
                <w:u w:val="single"/>
              </w:rPr>
            </w:pPr>
            <w:r>
              <w:rPr>
                <w:rFonts w:hint="eastAsia" w:ascii="宋体" w:hAnsi="宋体" w:cs="宋体"/>
                <w:szCs w:val="21"/>
                <w:highlight w:val="none"/>
                <w:u w:val="single"/>
              </w:rPr>
              <w:t>符合第二章“投标人须知”第1.4.1项规定</w:t>
            </w:r>
          </w:p>
        </w:tc>
      </w:tr>
      <w:tr w14:paraId="437C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1BA3FF82">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6871B0E5">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1DED36B2">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设计负责人</w:t>
            </w:r>
          </w:p>
        </w:tc>
        <w:tc>
          <w:tcPr>
            <w:tcW w:w="5729" w:type="dxa"/>
            <w:shd w:val="clear" w:color="auto" w:fill="auto"/>
            <w:vAlign w:val="center"/>
          </w:tcPr>
          <w:p w14:paraId="366E2C31">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2704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5FCAFF34">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7CDE0F33">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10443F68">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专职安全员</w:t>
            </w:r>
          </w:p>
        </w:tc>
        <w:tc>
          <w:tcPr>
            <w:tcW w:w="5729" w:type="dxa"/>
            <w:shd w:val="clear" w:color="auto" w:fill="auto"/>
            <w:vAlign w:val="center"/>
          </w:tcPr>
          <w:p w14:paraId="460FFD82">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591C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11B1FDC8">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051FB404">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3A1E5C19">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5729" w:type="dxa"/>
            <w:shd w:val="clear" w:color="auto" w:fill="auto"/>
            <w:vAlign w:val="center"/>
          </w:tcPr>
          <w:p w14:paraId="141E2235">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28B7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30837D58">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67FDCAF1">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27EA7A55">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5729" w:type="dxa"/>
            <w:shd w:val="clear" w:color="auto" w:fill="auto"/>
            <w:vAlign w:val="center"/>
          </w:tcPr>
          <w:p w14:paraId="102664B6">
            <w:pPr>
              <w:shd w:val="clear"/>
              <w:spacing w:line="276" w:lineRule="auto"/>
              <w:rPr>
                <w:rFonts w:hint="eastAsia" w:ascii="宋体" w:hAnsi="宋体" w:eastAsia="宋体" w:cs="宋体"/>
                <w:color w:val="auto"/>
                <w:sz w:val="21"/>
                <w:szCs w:val="21"/>
                <w:highlight w:val="none"/>
              </w:rPr>
            </w:pPr>
            <w:bookmarkStart w:id="410" w:name="OLE_LINK7"/>
            <w:r>
              <w:rPr>
                <w:rFonts w:hint="eastAsia" w:ascii="宋体" w:hAnsi="宋体" w:eastAsia="宋体" w:cs="宋体"/>
                <w:color w:val="auto"/>
                <w:sz w:val="21"/>
                <w:szCs w:val="21"/>
                <w:highlight w:val="none"/>
              </w:rPr>
              <w:t>符合第二章“投标人须知”第1.4.2项规定</w:t>
            </w:r>
            <w:bookmarkEnd w:id="410"/>
          </w:p>
        </w:tc>
      </w:tr>
      <w:tr w14:paraId="6738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2509C2D8">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4A039A13">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33250F21">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u w:val="single"/>
              </w:rPr>
              <w:t>落实政府采购政策需满足的资格要求</w:t>
            </w:r>
          </w:p>
        </w:tc>
        <w:tc>
          <w:tcPr>
            <w:tcW w:w="5729" w:type="dxa"/>
            <w:shd w:val="clear" w:color="auto" w:fill="auto"/>
            <w:vAlign w:val="center"/>
          </w:tcPr>
          <w:p w14:paraId="6191B661">
            <w:pPr>
              <w:shd w:val="clear"/>
              <w:spacing w:line="276" w:lineRule="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u w:val="single"/>
              </w:rPr>
              <w:t>《中小企业声明函》（如有）、监狱企业证明文件（如有）、《残疾人福利性单位声明函》（如有）</w:t>
            </w:r>
            <w:r>
              <w:rPr>
                <w:rFonts w:hint="eastAsia" w:ascii="宋体" w:hAnsi="宋体" w:cs="宋体"/>
                <w:bCs/>
                <w:color w:val="auto"/>
                <w:sz w:val="21"/>
                <w:szCs w:val="21"/>
                <w:highlight w:val="none"/>
                <w:u w:val="single"/>
                <w:lang w:eastAsia="zh-CN"/>
              </w:rPr>
              <w:t>、《分包意向协议书》</w:t>
            </w:r>
            <w:r>
              <w:rPr>
                <w:rFonts w:hint="eastAsia" w:ascii="宋体" w:hAnsi="宋体" w:cs="宋体"/>
                <w:bCs/>
                <w:color w:val="auto"/>
                <w:sz w:val="21"/>
                <w:szCs w:val="21"/>
                <w:highlight w:val="none"/>
                <w:u w:val="single"/>
              </w:rPr>
              <w:t>（如有）</w:t>
            </w:r>
            <w:r>
              <w:rPr>
                <w:rFonts w:hint="eastAsia" w:ascii="宋体" w:hAnsi="宋体" w:eastAsia="宋体" w:cs="Times New Roman"/>
                <w:color w:val="000000" w:themeColor="text1"/>
                <w:szCs w:val="21"/>
                <w:highlight w:val="none"/>
                <w:u w:val="single"/>
                <w14:textFill>
                  <w14:solidFill>
                    <w14:schemeClr w14:val="tx1"/>
                  </w14:solidFill>
                </w14:textFill>
              </w:rPr>
              <w:t>（详见第</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七</w:t>
            </w:r>
            <w:r>
              <w:rPr>
                <w:rFonts w:hint="eastAsia" w:ascii="宋体" w:hAnsi="宋体" w:eastAsia="宋体" w:cs="Times New Roman"/>
                <w:color w:val="000000" w:themeColor="text1"/>
                <w:szCs w:val="21"/>
                <w:highlight w:val="none"/>
                <w:u w:val="single"/>
                <w14:textFill>
                  <w14:solidFill>
                    <w14:schemeClr w14:val="tx1"/>
                  </w14:solidFill>
                </w14:textFill>
              </w:rPr>
              <w:t>章投标文件格式）</w:t>
            </w:r>
          </w:p>
        </w:tc>
      </w:tr>
      <w:tr w14:paraId="16FA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restart"/>
            <w:shd w:val="clear" w:color="auto" w:fill="auto"/>
            <w:vAlign w:val="center"/>
          </w:tcPr>
          <w:p w14:paraId="62C8318B">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p w14:paraId="2D09950C">
            <w:pPr>
              <w:shd w:val="clear"/>
              <w:tabs>
                <w:tab w:val="left" w:pos="205"/>
              </w:tabs>
              <w:spacing w:line="276" w:lineRule="auto"/>
              <w:jc w:val="left"/>
              <w:rPr>
                <w:rFonts w:hint="eastAsia" w:ascii="宋体" w:hAnsi="宋体" w:eastAsia="宋体" w:cs="宋体"/>
                <w:color w:val="auto"/>
                <w:sz w:val="21"/>
                <w:szCs w:val="21"/>
                <w:highlight w:val="none"/>
                <w:lang w:eastAsia="zh-CN"/>
              </w:rPr>
            </w:pPr>
          </w:p>
        </w:tc>
        <w:tc>
          <w:tcPr>
            <w:tcW w:w="1743" w:type="dxa"/>
            <w:gridSpan w:val="3"/>
            <w:vMerge w:val="restart"/>
            <w:shd w:val="clear" w:color="auto" w:fill="auto"/>
            <w:vAlign w:val="center"/>
          </w:tcPr>
          <w:p w14:paraId="677E7AAD">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1811" w:type="dxa"/>
            <w:shd w:val="clear" w:color="auto" w:fill="auto"/>
            <w:vAlign w:val="center"/>
          </w:tcPr>
          <w:p w14:paraId="3DE2241E">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729" w:type="dxa"/>
            <w:shd w:val="clear" w:color="auto" w:fill="auto"/>
            <w:vAlign w:val="center"/>
          </w:tcPr>
          <w:p w14:paraId="37312B26">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符合第二章“投标人须知”第3.2.2项规定且不低于企业成本</w:t>
            </w:r>
          </w:p>
        </w:tc>
      </w:tr>
      <w:tr w14:paraId="739F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6C5F0012">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6E8D8346">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1D61E9EC">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729" w:type="dxa"/>
            <w:shd w:val="clear" w:color="auto" w:fill="auto"/>
            <w:vAlign w:val="center"/>
          </w:tcPr>
          <w:p w14:paraId="7A694591">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符合第二章“投标人须知”第1.3.1项规定</w:t>
            </w:r>
          </w:p>
        </w:tc>
      </w:tr>
      <w:tr w14:paraId="408A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3F06BB17">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7005C1EC">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60541165">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5729" w:type="dxa"/>
            <w:shd w:val="clear" w:color="auto" w:fill="auto"/>
            <w:vAlign w:val="center"/>
          </w:tcPr>
          <w:p w14:paraId="347BADE6">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符合第二章“投标人须知”第1.3.2项规定</w:t>
            </w:r>
          </w:p>
        </w:tc>
      </w:tr>
      <w:tr w14:paraId="23B5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56D8AEE3">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307BBA5B">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0C3BA13A">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729" w:type="dxa"/>
            <w:shd w:val="clear" w:color="auto" w:fill="auto"/>
            <w:vAlign w:val="center"/>
          </w:tcPr>
          <w:p w14:paraId="4F6823B9">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符合第二章“投标人须知”第1.3.3项规定</w:t>
            </w:r>
          </w:p>
        </w:tc>
      </w:tr>
      <w:tr w14:paraId="0ECA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4D4B02E6">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1C05089C">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68C27003">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729" w:type="dxa"/>
            <w:shd w:val="clear" w:color="auto" w:fill="auto"/>
            <w:vAlign w:val="center"/>
          </w:tcPr>
          <w:p w14:paraId="06B16D99">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符合第二章“投标人须知”第3.3.1项规定</w:t>
            </w:r>
          </w:p>
        </w:tc>
      </w:tr>
      <w:tr w14:paraId="60C9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7F121FAC">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7E05C1AC">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7443FF9C">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合法合规性</w:t>
            </w:r>
          </w:p>
        </w:tc>
        <w:tc>
          <w:tcPr>
            <w:tcW w:w="5729" w:type="dxa"/>
            <w:shd w:val="clear" w:color="auto" w:fill="auto"/>
            <w:vAlign w:val="center"/>
          </w:tcPr>
          <w:p w14:paraId="36AFDA32">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投标人之间不存在《广东省实施&lt;中华人民共和国招标投标法&gt;</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》第十六条所禁止的情形的</w:t>
            </w:r>
          </w:p>
        </w:tc>
      </w:tr>
      <w:tr w14:paraId="2FFD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669" w:type="dxa"/>
            <w:vMerge w:val="continue"/>
            <w:shd w:val="clear" w:color="auto" w:fill="auto"/>
            <w:vAlign w:val="center"/>
          </w:tcPr>
          <w:p w14:paraId="52F32EB2">
            <w:pPr>
              <w:shd w:val="clear"/>
              <w:spacing w:line="276" w:lineRule="auto"/>
              <w:jc w:val="center"/>
              <w:rPr>
                <w:rFonts w:hint="eastAsia" w:ascii="宋体" w:hAnsi="宋体" w:eastAsia="宋体" w:cs="宋体"/>
                <w:color w:val="auto"/>
                <w:sz w:val="21"/>
                <w:szCs w:val="21"/>
                <w:highlight w:val="none"/>
              </w:rPr>
            </w:pPr>
          </w:p>
        </w:tc>
        <w:tc>
          <w:tcPr>
            <w:tcW w:w="1743" w:type="dxa"/>
            <w:gridSpan w:val="3"/>
            <w:vMerge w:val="continue"/>
            <w:shd w:val="clear" w:color="auto" w:fill="auto"/>
            <w:vAlign w:val="center"/>
          </w:tcPr>
          <w:p w14:paraId="4E4E392C">
            <w:pPr>
              <w:shd w:val="clear"/>
              <w:spacing w:line="276" w:lineRule="auto"/>
              <w:jc w:val="center"/>
              <w:rPr>
                <w:rFonts w:hint="eastAsia" w:ascii="宋体" w:hAnsi="宋体" w:eastAsia="宋体" w:cs="宋体"/>
                <w:color w:val="auto"/>
                <w:sz w:val="21"/>
                <w:szCs w:val="21"/>
                <w:highlight w:val="none"/>
              </w:rPr>
            </w:pPr>
          </w:p>
        </w:tc>
        <w:tc>
          <w:tcPr>
            <w:tcW w:w="1811" w:type="dxa"/>
            <w:shd w:val="clear" w:color="auto" w:fill="auto"/>
            <w:vAlign w:val="center"/>
          </w:tcPr>
          <w:p w14:paraId="19555830">
            <w:pPr>
              <w:shd w:val="clear"/>
              <w:spacing w:line="276" w:lineRule="auto"/>
              <w:jc w:val="center"/>
              <w:rPr>
                <w:rFonts w:hint="eastAsia" w:ascii="宋体" w:hAnsi="宋体" w:eastAsia="宋体" w:cs="宋体"/>
                <w:color w:val="auto"/>
                <w:sz w:val="21"/>
                <w:szCs w:val="21"/>
                <w:highlight w:val="none"/>
              </w:rPr>
            </w:pPr>
            <w:r>
              <w:rPr>
                <w:rFonts w:hint="default" w:ascii="Times New Roman" w:hAnsi="Times New Roman" w:eastAsia="宋体" w:cs="Times New Roman"/>
                <w:b w:val="0"/>
                <w:bCs w:val="0"/>
                <w:color w:val="auto"/>
                <w:sz w:val="21"/>
                <w:szCs w:val="20"/>
                <w:highlight w:val="none"/>
                <w:u w:val="single"/>
                <w:lang w:val="en-US" w:eastAsia="zh-CN"/>
              </w:rPr>
              <w:t>《危险性较大的分部分项工程清单及超过一定规模的危险性较大的分部分项工程清单》</w:t>
            </w:r>
          </w:p>
        </w:tc>
        <w:tc>
          <w:tcPr>
            <w:tcW w:w="5729" w:type="dxa"/>
            <w:shd w:val="clear" w:color="auto" w:fill="auto"/>
            <w:vAlign w:val="center"/>
          </w:tcPr>
          <w:p w14:paraId="4BF6C86C">
            <w:pPr>
              <w:shd w:val="clear"/>
              <w:spacing w:line="276" w:lineRule="auto"/>
              <w:rPr>
                <w:rFonts w:hint="eastAsia" w:ascii="宋体" w:hAnsi="宋体" w:eastAsia="宋体" w:cs="宋体"/>
                <w:color w:val="auto"/>
                <w:sz w:val="21"/>
                <w:szCs w:val="21"/>
                <w:highlight w:val="none"/>
              </w:rPr>
            </w:pPr>
            <w:r>
              <w:rPr>
                <w:rFonts w:hint="default" w:ascii="Times New Roman" w:hAnsi="Times New Roman" w:eastAsia="宋体" w:cs="Times New Roman"/>
                <w:b w:val="0"/>
                <w:bCs w:val="0"/>
                <w:color w:val="auto"/>
                <w:sz w:val="21"/>
                <w:szCs w:val="20"/>
                <w:highlight w:val="none"/>
                <w:u w:val="single"/>
              </w:rPr>
              <w:t>投标单位</w:t>
            </w:r>
            <w:r>
              <w:rPr>
                <w:rFonts w:hint="default" w:ascii="Times New Roman" w:hAnsi="Times New Roman" w:eastAsia="宋体" w:cs="Times New Roman"/>
                <w:b w:val="0"/>
                <w:bCs w:val="0"/>
                <w:color w:val="auto"/>
                <w:sz w:val="21"/>
                <w:szCs w:val="20"/>
                <w:highlight w:val="none"/>
                <w:u w:val="single"/>
                <w:lang w:val="en-US" w:eastAsia="zh-CN"/>
              </w:rPr>
              <w:t>提交的《危险性较大的分部分项工程清单及超过一定规模的危险性较大的分部分项工程清单》</w:t>
            </w:r>
          </w:p>
        </w:tc>
      </w:tr>
      <w:tr w14:paraId="3D21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2412" w:type="dxa"/>
            <w:gridSpan w:val="4"/>
            <w:shd w:val="clear" w:color="auto" w:fill="auto"/>
            <w:vAlign w:val="center"/>
          </w:tcPr>
          <w:p w14:paraId="11398104">
            <w:pPr>
              <w:shd w:val="clear"/>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811" w:type="dxa"/>
            <w:shd w:val="clear" w:color="auto" w:fill="auto"/>
            <w:vAlign w:val="center"/>
          </w:tcPr>
          <w:p w14:paraId="4F6D2E63">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条款内容</w:t>
            </w:r>
          </w:p>
        </w:tc>
        <w:tc>
          <w:tcPr>
            <w:tcW w:w="5729" w:type="dxa"/>
            <w:shd w:val="clear" w:color="auto" w:fill="auto"/>
            <w:vAlign w:val="center"/>
          </w:tcPr>
          <w:p w14:paraId="7FC8BF12">
            <w:pPr>
              <w:shd w:val="clear"/>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7B88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2412" w:type="dxa"/>
            <w:gridSpan w:val="4"/>
            <w:shd w:val="clear" w:color="auto" w:fill="auto"/>
            <w:vAlign w:val="center"/>
          </w:tcPr>
          <w:p w14:paraId="4CE4ED9F">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811" w:type="dxa"/>
            <w:shd w:val="clear" w:color="auto" w:fill="auto"/>
            <w:vAlign w:val="center"/>
          </w:tcPr>
          <w:p w14:paraId="020E9B42">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47D6EEEF">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5729" w:type="dxa"/>
            <w:shd w:val="clear" w:color="auto" w:fill="auto"/>
            <w:vAlign w:val="center"/>
          </w:tcPr>
          <w:p w14:paraId="09784DF9">
            <w:pPr>
              <w:shd w:val="clear"/>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总分=</w:t>
            </w:r>
            <w:r>
              <w:rPr>
                <w:rFonts w:hint="eastAsia" w:ascii="宋体" w:hAnsi="宋体" w:cs="宋体"/>
                <w:b/>
                <w:bCs/>
                <w:color w:val="auto"/>
                <w:sz w:val="21"/>
                <w:szCs w:val="21"/>
                <w:highlight w:val="none"/>
                <w:lang w:val="en-US" w:eastAsia="zh-CN"/>
              </w:rPr>
              <w:t>勘察</w:t>
            </w:r>
            <w:r>
              <w:rPr>
                <w:rFonts w:hint="eastAsia" w:ascii="宋体" w:hAnsi="宋体" w:eastAsia="宋体" w:cs="宋体"/>
                <w:b/>
                <w:bCs/>
                <w:color w:val="auto"/>
                <w:sz w:val="21"/>
                <w:szCs w:val="21"/>
                <w:highlight w:val="none"/>
              </w:rPr>
              <w:t>设计</w:t>
            </w:r>
            <w:r>
              <w:rPr>
                <w:rFonts w:hint="eastAsia" w:ascii="宋体" w:hAnsi="宋体" w:cs="宋体"/>
                <w:b/>
                <w:bCs/>
                <w:color w:val="auto"/>
                <w:sz w:val="21"/>
                <w:szCs w:val="21"/>
                <w:highlight w:val="none"/>
                <w:lang w:val="en-US" w:eastAsia="zh-CN"/>
              </w:rPr>
              <w:t>部分</w:t>
            </w:r>
            <w:r>
              <w:rPr>
                <w:rFonts w:hint="eastAsia" w:ascii="宋体" w:hAnsi="宋体" w:eastAsia="宋体" w:cs="宋体"/>
                <w:b/>
                <w:bCs/>
                <w:color w:val="auto"/>
                <w:sz w:val="21"/>
                <w:szCs w:val="21"/>
                <w:highlight w:val="none"/>
              </w:rPr>
              <w:t>得分（10分）+施工标得分(权重 90%)</w:t>
            </w:r>
          </w:p>
          <w:p w14:paraId="611A7051">
            <w:pPr>
              <w:shd w:val="clear"/>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其中:</w:t>
            </w:r>
          </w:p>
          <w:p w14:paraId="1F85A55B">
            <w:pPr>
              <w:shd w:val="clear"/>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施工标得分=</w:t>
            </w:r>
            <w:r>
              <w:rPr>
                <w:rFonts w:hint="eastAsia" w:ascii="宋体" w:hAnsi="宋体" w:cs="宋体"/>
                <w:b/>
                <w:bCs/>
                <w:color w:val="auto"/>
                <w:sz w:val="21"/>
                <w:szCs w:val="21"/>
                <w:highlight w:val="none"/>
                <w:lang w:val="en-US" w:eastAsia="zh-CN"/>
              </w:rPr>
              <w:t>施工技术标</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报价×</w:t>
            </w:r>
            <w:r>
              <w:rPr>
                <w:rFonts w:hint="eastAsia" w:ascii="宋体" w:hAnsi="宋体" w:cs="宋体"/>
                <w:b/>
                <w:bCs/>
                <w:color w:val="auto"/>
                <w:sz w:val="21"/>
                <w:szCs w:val="21"/>
                <w:highlight w:val="none"/>
                <w:lang w:val="en-US" w:eastAsia="zh-CN"/>
              </w:rPr>
              <w:t>80</w:t>
            </w:r>
            <w:r>
              <w:rPr>
                <w:rFonts w:hint="eastAsia" w:ascii="宋体" w:hAnsi="宋体" w:eastAsia="宋体" w:cs="宋体"/>
                <w:b/>
                <w:bCs/>
                <w:color w:val="auto"/>
                <w:sz w:val="21"/>
                <w:szCs w:val="21"/>
                <w:highlight w:val="none"/>
              </w:rPr>
              <w:t xml:space="preserve">%。 </w:t>
            </w:r>
          </w:p>
          <w:p w14:paraId="2869B13A">
            <w:pPr>
              <w:shd w:val="clear"/>
              <w:spacing w:line="276" w:lineRule="auto"/>
              <w:rPr>
                <w:rFonts w:hint="eastAsia" w:ascii="宋体" w:hAnsi="宋体" w:eastAsia="宋体" w:cs="宋体"/>
                <w:b/>
                <w:bCs/>
                <w:color w:val="auto"/>
                <w:sz w:val="21"/>
                <w:szCs w:val="21"/>
                <w:highlight w:val="none"/>
                <w:u w:val="single"/>
              </w:rPr>
            </w:pP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报价得分=100分</w:t>
            </w:r>
          </w:p>
        </w:tc>
      </w:tr>
      <w:tr w14:paraId="0276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2412" w:type="dxa"/>
            <w:gridSpan w:val="4"/>
            <w:shd w:val="clear" w:color="auto" w:fill="auto"/>
            <w:vAlign w:val="center"/>
          </w:tcPr>
          <w:p w14:paraId="6C9372CD">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11" w:type="dxa"/>
            <w:shd w:val="clear" w:color="auto" w:fill="auto"/>
            <w:vAlign w:val="center"/>
          </w:tcPr>
          <w:p w14:paraId="298C71CB">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729" w:type="dxa"/>
            <w:shd w:val="clear" w:color="auto" w:fill="auto"/>
            <w:vAlign w:val="center"/>
          </w:tcPr>
          <w:p w14:paraId="3B048E74">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初步评审且经算术校核的投标总报价位于[本项目最高投标限价×90%，本项目最高投标限价]区间的投标人大于5家时，去掉一个最高价和一个最低价后，取剩余报价的算术平均值为评标基准价；通过初步评审且经算术校核的投标总报价位于[本项目最高投标限价×90%，本项目最高投标限价]区间的投标人少于</w:t>
            </w:r>
            <w:r>
              <w:rPr>
                <w:rFonts w:hint="eastAsia" w:ascii="宋体" w:hAnsi="宋体" w:eastAsia="宋体" w:cs="宋体"/>
                <w:color w:val="auto"/>
                <w:sz w:val="21"/>
                <w:szCs w:val="21"/>
                <w:highlight w:val="none"/>
                <w:lang w:val="en-US" w:eastAsia="zh-CN"/>
              </w:rPr>
              <w:t>或等于</w:t>
            </w:r>
            <w:r>
              <w:rPr>
                <w:rFonts w:hint="eastAsia" w:ascii="宋体" w:hAnsi="宋体" w:eastAsia="宋体" w:cs="宋体"/>
                <w:color w:val="auto"/>
                <w:sz w:val="21"/>
                <w:szCs w:val="21"/>
                <w:highlight w:val="none"/>
              </w:rPr>
              <w:t>5家时，直接取区间中的投标总报价的算术平均值为评标基准价。通过初步评审且经算术校核的投标总报价若没有位于[本项目最高总投标限价×90%，本项目最高投标限价]区间，则以本项目最高投标限价×90%为评标基准价。</w:t>
            </w:r>
          </w:p>
        </w:tc>
      </w:tr>
      <w:tr w14:paraId="5E02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2412" w:type="dxa"/>
            <w:gridSpan w:val="4"/>
            <w:shd w:val="clear" w:color="auto" w:fill="auto"/>
            <w:vAlign w:val="center"/>
          </w:tcPr>
          <w:p w14:paraId="602BDDF0">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811" w:type="dxa"/>
            <w:shd w:val="clear" w:color="auto" w:fill="auto"/>
            <w:vAlign w:val="center"/>
          </w:tcPr>
          <w:p w14:paraId="69282458">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投标报价的偏差率计算公式</w:t>
            </w:r>
          </w:p>
        </w:tc>
        <w:tc>
          <w:tcPr>
            <w:tcW w:w="5729" w:type="dxa"/>
            <w:shd w:val="clear" w:color="auto" w:fill="auto"/>
            <w:vAlign w:val="center"/>
          </w:tcPr>
          <w:p w14:paraId="148DFBA2">
            <w:pPr>
              <w:shd w:val="clea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偏差率=100% ×（投标总报价－评标基准价）/评标基准价</w:t>
            </w:r>
          </w:p>
        </w:tc>
      </w:tr>
      <w:tr w14:paraId="6E71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2412" w:type="dxa"/>
            <w:gridSpan w:val="4"/>
            <w:shd w:val="clear" w:color="auto" w:fill="auto"/>
            <w:vAlign w:val="center"/>
          </w:tcPr>
          <w:p w14:paraId="2291DE4D">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w:t>
            </w:r>
          </w:p>
        </w:tc>
        <w:tc>
          <w:tcPr>
            <w:tcW w:w="1811" w:type="dxa"/>
            <w:shd w:val="clear" w:color="auto" w:fill="auto"/>
            <w:vAlign w:val="center"/>
          </w:tcPr>
          <w:p w14:paraId="635DCB2A">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评分因素</w:t>
            </w:r>
          </w:p>
        </w:tc>
        <w:tc>
          <w:tcPr>
            <w:tcW w:w="5729" w:type="dxa"/>
            <w:shd w:val="clear" w:color="auto" w:fill="auto"/>
            <w:vAlign w:val="center"/>
          </w:tcPr>
          <w:p w14:paraId="7904A569">
            <w:pPr>
              <w:shd w:val="clea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评分标准</w:t>
            </w:r>
          </w:p>
        </w:tc>
      </w:tr>
      <w:tr w14:paraId="4F26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840" w:type="dxa"/>
            <w:gridSpan w:val="2"/>
            <w:vMerge w:val="restart"/>
            <w:shd w:val="clear" w:color="auto" w:fill="auto"/>
            <w:vAlign w:val="center"/>
          </w:tcPr>
          <w:p w14:paraId="779CB7E4">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bookmarkStart w:id="411" w:name="_Toc247527625"/>
            <w:bookmarkStart w:id="412" w:name="_Toc152045600"/>
            <w:bookmarkStart w:id="413" w:name="_Toc247514024"/>
            <w:bookmarkStart w:id="414" w:name="_Toc144974567"/>
            <w:bookmarkStart w:id="415" w:name="_Toc152042377"/>
            <w:r>
              <w:rPr>
                <w:rFonts w:hint="eastAsia" w:ascii="宋体" w:hAnsi="宋体" w:eastAsia="宋体" w:cs="宋体"/>
                <w:color w:val="auto"/>
                <w:kern w:val="1"/>
                <w:sz w:val="21"/>
                <w:szCs w:val="21"/>
                <w:highlight w:val="none"/>
              </w:rPr>
              <w:t>2.2.4（1）</w:t>
            </w:r>
          </w:p>
        </w:tc>
        <w:tc>
          <w:tcPr>
            <w:tcW w:w="670" w:type="dxa"/>
            <w:vMerge w:val="restart"/>
            <w:shd w:val="clear" w:color="auto" w:fill="auto"/>
            <w:vAlign w:val="center"/>
          </w:tcPr>
          <w:p w14:paraId="01AA3B33">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cs="宋体"/>
                <w:color w:val="auto"/>
                <w:sz w:val="21"/>
                <w:szCs w:val="21"/>
                <w:highlight w:val="none"/>
                <w:lang w:val="en-US" w:eastAsia="zh-CN"/>
              </w:rPr>
              <w:t>勘察设计部分</w:t>
            </w:r>
            <w:r>
              <w:rPr>
                <w:rFonts w:hint="eastAsia" w:ascii="宋体" w:hAnsi="宋体" w:eastAsia="宋体" w:cs="宋体"/>
                <w:color w:val="auto"/>
                <w:kern w:val="1"/>
                <w:sz w:val="21"/>
                <w:szCs w:val="21"/>
                <w:highlight w:val="none"/>
              </w:rPr>
              <w:t>评分标准（10分）</w:t>
            </w:r>
          </w:p>
        </w:tc>
        <w:tc>
          <w:tcPr>
            <w:tcW w:w="902" w:type="dxa"/>
            <w:shd w:val="clear" w:color="auto" w:fill="auto"/>
            <w:vAlign w:val="center"/>
          </w:tcPr>
          <w:p w14:paraId="0271272D">
            <w:pPr>
              <w:keepNext w:val="0"/>
              <w:keepLines w:val="0"/>
              <w:pageBreakBefore w:val="0"/>
              <w:widowControl w:val="0"/>
              <w:shd w:val="clear"/>
              <w:kinsoku/>
              <w:overflowPunct/>
              <w:autoSpaceDE/>
              <w:autoSpaceDN/>
              <w:bidi w:val="0"/>
              <w:adjustRightInd/>
              <w:snapToGrid/>
              <w:spacing w:line="240" w:lineRule="auto"/>
              <w:jc w:val="lef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zh-CN"/>
              </w:rPr>
              <w:t>设计业绩</w:t>
            </w:r>
          </w:p>
        </w:tc>
        <w:tc>
          <w:tcPr>
            <w:tcW w:w="1811" w:type="dxa"/>
            <w:shd w:val="clear" w:color="auto" w:fill="auto"/>
            <w:vAlign w:val="center"/>
          </w:tcPr>
          <w:p w14:paraId="06E8F46C">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1.5</w:t>
            </w:r>
            <w:r>
              <w:rPr>
                <w:rFonts w:hint="eastAsia" w:ascii="宋体" w:hAnsi="宋体" w:eastAsia="宋体" w:cs="宋体"/>
                <w:color w:val="auto"/>
                <w:kern w:val="1"/>
                <w:sz w:val="21"/>
                <w:szCs w:val="21"/>
                <w:highlight w:val="none"/>
                <w:lang w:val="en-US" w:eastAsia="zh-CN"/>
              </w:rPr>
              <w:t>分</w:t>
            </w:r>
          </w:p>
        </w:tc>
        <w:tc>
          <w:tcPr>
            <w:tcW w:w="5729" w:type="dxa"/>
            <w:shd w:val="clear" w:color="auto" w:fill="auto"/>
            <w:vAlign w:val="center"/>
          </w:tcPr>
          <w:p w14:paraId="3DB2960D">
            <w:pPr>
              <w:keepNext w:val="0"/>
              <w:keepLines w:val="0"/>
              <w:pageBreakBefore w:val="0"/>
              <w:widowControl w:val="0"/>
              <w:shd w:val="clea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投标人(若为联合体投标，指联合体设计方)自2022年1月1日至今承接过建安工程费</w:t>
            </w:r>
            <w:r>
              <w:rPr>
                <w:rFonts w:hint="eastAsia" w:ascii="宋体" w:hAnsi="宋体" w:cs="宋体"/>
                <w:color w:val="auto"/>
                <w:sz w:val="21"/>
                <w:szCs w:val="21"/>
                <w:highlight w:val="none"/>
                <w:lang w:val="en-US" w:eastAsia="zh-CN"/>
              </w:rPr>
              <w:t>3400</w:t>
            </w:r>
            <w:r>
              <w:rPr>
                <w:rFonts w:hint="eastAsia" w:ascii="宋体" w:hAnsi="宋体" w:eastAsia="宋体" w:cs="宋体"/>
                <w:color w:val="auto"/>
                <w:sz w:val="21"/>
                <w:szCs w:val="21"/>
                <w:highlight w:val="none"/>
                <w:lang w:val="zh-CN"/>
              </w:rPr>
              <w:t>万元或以上的市政公用工程勘察设计或设计业绩的，每项得0.3分；本项最多得1.5分。</w:t>
            </w:r>
          </w:p>
          <w:p w14:paraId="1C7D97FF">
            <w:pPr>
              <w:keepNext w:val="0"/>
              <w:keepLines w:val="0"/>
              <w:pageBreakBefore w:val="0"/>
              <w:widowControl w:val="0"/>
              <w:shd w:val="clea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注：须提供合同文本(关键页)、中标通知书(或免招标证明文件)和初步设计批复(或审查证明)或施工图审查合格书(或备案证明)。时间以初步设计批复(或审查证明)或施工图审查合格书(或备案证明)为准。</w:t>
            </w:r>
          </w:p>
          <w:p w14:paraId="59FE31E0">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b/>
                <w:color w:val="auto"/>
                <w:kern w:val="1"/>
                <w:sz w:val="21"/>
                <w:szCs w:val="21"/>
                <w:highlight w:val="none"/>
                <w:u w:val="single"/>
              </w:rPr>
            </w:pPr>
            <w:r>
              <w:rPr>
                <w:rFonts w:hint="eastAsia" w:ascii="宋体" w:hAnsi="宋体" w:eastAsia="宋体" w:cs="宋体"/>
                <w:color w:val="auto"/>
                <w:sz w:val="21"/>
                <w:szCs w:val="21"/>
                <w:highlight w:val="none"/>
                <w:lang w:val="zh-CN"/>
              </w:rPr>
              <w:t>如以上资料不能证明业绩规模或技术指标的，须另提供业主盖章的业绩证明或可证明业绩规模或技术指标的其他资料扫描件。</w:t>
            </w:r>
          </w:p>
        </w:tc>
      </w:tr>
      <w:tr w14:paraId="61D3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40" w:type="dxa"/>
            <w:gridSpan w:val="2"/>
            <w:vMerge w:val="continue"/>
            <w:shd w:val="clear" w:color="auto" w:fill="auto"/>
            <w:vAlign w:val="center"/>
          </w:tcPr>
          <w:p w14:paraId="22550FE9">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1AC207D4">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shd w:val="clear" w:color="auto" w:fill="auto"/>
            <w:vAlign w:val="center"/>
          </w:tcPr>
          <w:p w14:paraId="78B96166">
            <w:pPr>
              <w:keepNext w:val="0"/>
              <w:keepLines w:val="0"/>
              <w:pageBreakBefore w:val="0"/>
              <w:widowControl w:val="0"/>
              <w:shd w:val="clear"/>
              <w:kinsoku/>
              <w:overflowPunct/>
              <w:autoSpaceDE/>
              <w:autoSpaceDN/>
              <w:bidi w:val="0"/>
              <w:adjustRightInd/>
              <w:snapToGrid/>
              <w:spacing w:line="240" w:lineRule="auto"/>
              <w:jc w:val="lef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en-US" w:eastAsia="zh-CN"/>
              </w:rPr>
              <w:t>企业业绩获奖</w:t>
            </w:r>
          </w:p>
        </w:tc>
        <w:tc>
          <w:tcPr>
            <w:tcW w:w="1811" w:type="dxa"/>
            <w:shd w:val="clear" w:color="auto" w:fill="auto"/>
            <w:vAlign w:val="center"/>
          </w:tcPr>
          <w:p w14:paraId="046A2DB5">
            <w:pPr>
              <w:keepNext w:val="0"/>
              <w:keepLines w:val="0"/>
              <w:pageBreakBefore w:val="0"/>
              <w:widowControl w:val="0"/>
              <w:shd w:val="clear"/>
              <w:kinsoku/>
              <w:overflowPunct/>
              <w:autoSpaceDE/>
              <w:autoSpaceDN/>
              <w:bidi w:val="0"/>
              <w:adjustRightInd/>
              <w:snapToGrid/>
              <w:spacing w:line="240" w:lineRule="auto"/>
              <w:jc w:val="center"/>
              <w:textAlignment w:val="auto"/>
              <w:rPr>
                <w:rFonts w:hint="default"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3.5分</w:t>
            </w:r>
          </w:p>
        </w:tc>
        <w:tc>
          <w:tcPr>
            <w:tcW w:w="5729" w:type="dxa"/>
            <w:shd w:val="clear" w:color="auto" w:fill="auto"/>
            <w:vAlign w:val="center"/>
          </w:tcPr>
          <w:p w14:paraId="59440647">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若为联合体投标，指联合体设计方)自2022年1月1日至今承接的市政公用工程设计业绩：获国家级（含行业级）奖项的，每项得1分；省级奖项的，每项得0.5分；市级奖（含副省级）的，每项得0.1分；本项最多得3.5分。</w:t>
            </w:r>
          </w:p>
          <w:p w14:paraId="7BB979D9">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b/>
                <w:color w:val="auto"/>
                <w:kern w:val="1"/>
                <w:sz w:val="21"/>
                <w:szCs w:val="21"/>
                <w:highlight w:val="none"/>
                <w:u w:val="single"/>
              </w:rPr>
            </w:pPr>
            <w:r>
              <w:rPr>
                <w:rFonts w:hint="eastAsia" w:ascii="宋体" w:hAnsi="宋体" w:eastAsia="宋体" w:cs="宋体"/>
                <w:color w:val="auto"/>
                <w:sz w:val="21"/>
                <w:szCs w:val="21"/>
                <w:highlight w:val="none"/>
                <w:lang w:val="en-US" w:eastAsia="zh-CN"/>
              </w:rPr>
              <w:t>注：①获奖奖项为住建部颁发的全国优秀工程勘察设计奖、住建部的华夏建设科学技术奖励委员会颁发的华夏建设科学技术奖、中国勘察设计协会颁发的全国优秀工程勘察设计行业奖等、省级或市级（含副省级）工程勘察设计行业协会或建设行业主管部门颁发的省级或市级（含副省级）优秀勘察设计奖、省级或市级（含副省级）市政行业协会颁发的省级或市级（含副省级）市政优良样板工程奖、省级或市级（含副省级）市政工程协会或市政公路协会颁发的省级或市级（含副省级）建设工程优质奖。②工程项目获奖处于公示阶段的不得分。③须提供获奖证书（或获奖文件）并加盖单位公章，不提供者不得分。④同一项目获奖按最高级别计分一次。</w:t>
            </w:r>
          </w:p>
        </w:tc>
      </w:tr>
      <w:tr w14:paraId="221C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40" w:type="dxa"/>
            <w:gridSpan w:val="2"/>
            <w:vMerge w:val="continue"/>
            <w:shd w:val="clear" w:color="auto" w:fill="auto"/>
            <w:vAlign w:val="center"/>
          </w:tcPr>
          <w:p w14:paraId="3A3EEE6F">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7EA77ACA">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shd w:val="clear" w:color="auto" w:fill="auto"/>
            <w:vAlign w:val="center"/>
          </w:tcPr>
          <w:p w14:paraId="7A4E78A9">
            <w:pPr>
              <w:keepNext w:val="0"/>
              <w:keepLines w:val="0"/>
              <w:pageBreakBefore w:val="0"/>
              <w:widowControl w:val="0"/>
              <w:shd w:val="clear"/>
              <w:kinsoku/>
              <w:overflowPunct/>
              <w:autoSpaceDE/>
              <w:autoSpaceDN/>
              <w:bidi w:val="0"/>
              <w:adjustRightInd/>
              <w:snapToGrid/>
              <w:spacing w:line="240" w:lineRule="auto"/>
              <w:jc w:val="lef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履约信誉</w:t>
            </w:r>
          </w:p>
        </w:tc>
        <w:tc>
          <w:tcPr>
            <w:tcW w:w="1811" w:type="dxa"/>
            <w:shd w:val="clear" w:color="auto" w:fill="auto"/>
            <w:vAlign w:val="center"/>
          </w:tcPr>
          <w:p w14:paraId="32756FC4">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5729" w:type="dxa"/>
            <w:shd w:val="clear" w:color="auto" w:fill="auto"/>
            <w:vAlign w:val="center"/>
          </w:tcPr>
          <w:p w14:paraId="3F03A99F">
            <w:pPr>
              <w:keepNext w:val="0"/>
              <w:keepLines w:val="0"/>
              <w:pageBreakBefore w:val="0"/>
              <w:widowControl w:val="0"/>
              <w:shd w:val="clea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投标人(若为联合体投标，指联合体设计方):</w:t>
            </w:r>
          </w:p>
          <w:p w14:paraId="67844DBD">
            <w:pPr>
              <w:keepNext w:val="0"/>
              <w:keepLines w:val="0"/>
              <w:pageBreakBefore w:val="0"/>
              <w:widowControl w:val="0"/>
              <w:shd w:val="clea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1.获得省级（或以上）市政行业协会颁发的企业诚信评价（勘察设计）或企业信用等级评价（勘察设计）且在有效期内：AAA级或以上的得1分；AA级的得</w:t>
            </w:r>
            <w:r>
              <w:rPr>
                <w:rFonts w:hint="eastAsia" w:ascii="宋体" w:hAnsi="宋体" w:cs="宋体"/>
                <w:color w:val="auto"/>
                <w:sz w:val="21"/>
                <w:szCs w:val="21"/>
                <w:highlight w:val="none"/>
                <w:lang w:val="en-US" w:eastAsia="zh-CN"/>
              </w:rPr>
              <w:t>0.7</w:t>
            </w:r>
            <w:r>
              <w:rPr>
                <w:rFonts w:hint="eastAsia" w:ascii="宋体" w:hAnsi="宋体" w:eastAsia="宋体" w:cs="宋体"/>
                <w:color w:val="auto"/>
                <w:sz w:val="21"/>
                <w:szCs w:val="21"/>
                <w:highlight w:val="none"/>
                <w:lang w:val="en-US" w:eastAsia="zh-CN"/>
              </w:rPr>
              <w:t>分；A级的得0.5分；其他情况不得分。</w:t>
            </w:r>
          </w:p>
          <w:p w14:paraId="242F9BDD">
            <w:pPr>
              <w:keepNext w:val="0"/>
              <w:keepLines w:val="0"/>
              <w:pageBreakBefore w:val="0"/>
              <w:widowControl w:val="0"/>
              <w:shd w:val="clea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2.至投标截止时间止连续获得 “A级纳税人”称号（须包含2024年度）：</w:t>
            </w:r>
          </w:p>
          <w:p w14:paraId="31F36BC8">
            <w:pPr>
              <w:keepNext w:val="0"/>
              <w:keepLines w:val="0"/>
              <w:pageBreakBefore w:val="0"/>
              <w:widowControl w:val="0"/>
              <w:shd w:val="clea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（1）连续5年或以上获得“A级纳税人”称号的，得1分；</w:t>
            </w:r>
          </w:p>
          <w:p w14:paraId="0F3B12F8">
            <w:pPr>
              <w:keepNext w:val="0"/>
              <w:keepLines w:val="0"/>
              <w:pageBreakBefore w:val="0"/>
              <w:widowControl w:val="0"/>
              <w:shd w:val="clea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（2）连续</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-4年获得“A级纳税人”称号的，得0.</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p w14:paraId="1E7F514E">
            <w:pPr>
              <w:keepNext w:val="0"/>
              <w:keepLines w:val="0"/>
              <w:pageBreakBefore w:val="0"/>
              <w:widowControl w:val="0"/>
              <w:shd w:val="clea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）连续</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年获得“A级纳税人”称号的，得0.5分；其余不得分。</w:t>
            </w:r>
          </w:p>
          <w:p w14:paraId="724C9233">
            <w:pPr>
              <w:keepNext w:val="0"/>
              <w:keepLines w:val="0"/>
              <w:pageBreakBefore w:val="0"/>
              <w:widowControl w:val="0"/>
              <w:shd w:val="clea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注：提供相关证书应在有效期内，否则不计分。应提供证书原件扫描件，加盖单位公章。</w:t>
            </w:r>
          </w:p>
        </w:tc>
      </w:tr>
      <w:tr w14:paraId="3A56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40" w:type="dxa"/>
            <w:gridSpan w:val="2"/>
            <w:vMerge w:val="continue"/>
            <w:shd w:val="clear" w:color="auto" w:fill="auto"/>
            <w:vAlign w:val="center"/>
          </w:tcPr>
          <w:p w14:paraId="15B9F218">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07A88497">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shd w:val="clear" w:color="auto" w:fill="auto"/>
            <w:vAlign w:val="center"/>
          </w:tcPr>
          <w:p w14:paraId="007345AD">
            <w:pPr>
              <w:keepNext w:val="0"/>
              <w:keepLines w:val="0"/>
              <w:pageBreakBefore w:val="0"/>
              <w:widowControl w:val="0"/>
              <w:shd w:val="clear"/>
              <w:kinsoku/>
              <w:overflowPunct/>
              <w:autoSpaceDE/>
              <w:autoSpaceDN/>
              <w:bidi w:val="0"/>
              <w:adjustRightInd/>
              <w:snapToGrid/>
              <w:spacing w:line="240" w:lineRule="auto"/>
              <w:jc w:val="left"/>
              <w:textAlignment w:val="auto"/>
              <w:rPr>
                <w:rFonts w:hint="eastAsia" w:ascii="宋体" w:hAnsi="宋体" w:eastAsia="宋体" w:cs="宋体"/>
                <w:color w:val="auto"/>
                <w:kern w:val="1"/>
                <w:sz w:val="21"/>
                <w:szCs w:val="21"/>
                <w:highlight w:val="none"/>
              </w:rPr>
            </w:pPr>
            <w:r>
              <w:rPr>
                <w:rFonts w:hint="eastAsia" w:ascii="宋体" w:hAnsi="宋体" w:cs="宋体"/>
                <w:color w:val="auto"/>
                <w:kern w:val="1"/>
                <w:sz w:val="21"/>
                <w:szCs w:val="21"/>
                <w:highlight w:val="none"/>
                <w:lang w:val="en-US" w:eastAsia="zh-CN"/>
              </w:rPr>
              <w:t>勘察</w:t>
            </w:r>
            <w:r>
              <w:rPr>
                <w:rFonts w:hint="eastAsia" w:ascii="宋体" w:hAnsi="宋体" w:eastAsia="宋体" w:cs="宋体"/>
                <w:color w:val="auto"/>
                <w:kern w:val="1"/>
                <w:sz w:val="21"/>
                <w:szCs w:val="21"/>
                <w:highlight w:val="none"/>
              </w:rPr>
              <w:t>设计团队</w:t>
            </w:r>
          </w:p>
        </w:tc>
        <w:tc>
          <w:tcPr>
            <w:tcW w:w="1811" w:type="dxa"/>
            <w:shd w:val="clear" w:color="auto" w:fill="auto"/>
            <w:vAlign w:val="center"/>
          </w:tcPr>
          <w:p w14:paraId="42761A82">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5729" w:type="dxa"/>
            <w:shd w:val="clear" w:color="auto" w:fill="auto"/>
            <w:vAlign w:val="center"/>
          </w:tcPr>
          <w:p w14:paraId="067B28F3">
            <w:pPr>
              <w:keepNext w:val="0"/>
              <w:keepLines w:val="0"/>
              <w:pageBreakBefore w:val="0"/>
              <w:widowControl w:val="0"/>
              <w:shd w:val="clea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1.项目设计负责人：</w:t>
            </w:r>
          </w:p>
          <w:p w14:paraId="6DD578BE">
            <w:pPr>
              <w:keepNext w:val="0"/>
              <w:keepLines w:val="0"/>
              <w:pageBreakBefore w:val="0"/>
              <w:widowControl w:val="0"/>
              <w:shd w:val="clea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具备市政道路设计高级工程师或以上职称，同时具备注册土木工程师（道路工程）执业证书的得0.5分；另具备一级注册造价工程师（土建）执业证书的加0.5分。本小项最多得1分。</w:t>
            </w:r>
          </w:p>
          <w:p w14:paraId="499A7830">
            <w:pPr>
              <w:keepNext w:val="0"/>
              <w:keepLines w:val="0"/>
              <w:pageBreakBefore w:val="0"/>
              <w:widowControl w:val="0"/>
              <w:shd w:val="clea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注：供设计负责人毕业证书、职称证书、注册证书等证明材料原件扫描件，同时投标截止时间最近1个月（2025年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月份）在本单位（含分支机构）交纳的社保证明文件，加盖单位公章，不提供不得分。</w:t>
            </w:r>
          </w:p>
          <w:p w14:paraId="4CE38DB9">
            <w:pPr>
              <w:keepNext w:val="0"/>
              <w:keepLines w:val="0"/>
              <w:pageBreakBefore w:val="0"/>
              <w:widowControl w:val="0"/>
              <w:shd w:val="clea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2.各专业负责人</w:t>
            </w:r>
            <w:r>
              <w:rPr>
                <w:rFonts w:hint="eastAsia" w:ascii="宋体" w:hAnsi="宋体" w:cs="宋体"/>
                <w:color w:val="auto"/>
                <w:sz w:val="21"/>
                <w:szCs w:val="21"/>
                <w:highlight w:val="none"/>
                <w:lang w:val="en-US" w:eastAsia="zh-CN"/>
              </w:rPr>
              <w:t>勘察</w:t>
            </w:r>
            <w:r>
              <w:rPr>
                <w:rFonts w:hint="eastAsia" w:ascii="宋体" w:hAnsi="宋体" w:eastAsia="宋体" w:cs="宋体"/>
                <w:color w:val="auto"/>
                <w:sz w:val="21"/>
                <w:szCs w:val="21"/>
                <w:highlight w:val="none"/>
                <w:lang w:val="en-US" w:eastAsia="zh-CN"/>
              </w:rPr>
              <w:t>设计经历及业务能力（道路、给排水、交通、</w:t>
            </w:r>
            <w:r>
              <w:rPr>
                <w:rFonts w:hint="eastAsia" w:ascii="宋体" w:hAnsi="宋体" w:cs="宋体"/>
                <w:color w:val="auto"/>
                <w:sz w:val="21"/>
                <w:szCs w:val="21"/>
                <w:highlight w:val="none"/>
                <w:lang w:val="en-US" w:eastAsia="zh-CN"/>
              </w:rPr>
              <w:t>结构、</w:t>
            </w:r>
            <w:r>
              <w:rPr>
                <w:rFonts w:hint="eastAsia" w:ascii="宋体" w:hAnsi="宋体" w:eastAsia="宋体" w:cs="宋体"/>
                <w:color w:val="auto"/>
                <w:sz w:val="21"/>
                <w:szCs w:val="21"/>
                <w:highlight w:val="none"/>
                <w:lang w:val="en-US" w:eastAsia="zh-CN"/>
              </w:rPr>
              <w:t>电气、造价、风景园林、岩土各1名）：</w:t>
            </w:r>
          </w:p>
          <w:p w14:paraId="541A3A45">
            <w:pPr>
              <w:keepNext w:val="0"/>
              <w:keepLines w:val="0"/>
              <w:pageBreakBefore w:val="0"/>
              <w:widowControl w:val="0"/>
              <w:shd w:val="clea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专业负责人具有高级工程师或以上职称，同时具有对应或相关专业注册执业证书的，每人得0.3分；具有对应专业高级工程师或以上职称的，每人得0.15分；具有对应专业中级工程师职称的，每人得0.1分；本小项最多得2分；</w:t>
            </w:r>
          </w:p>
          <w:p w14:paraId="246F9835">
            <w:pPr>
              <w:keepNext w:val="0"/>
              <w:keepLines w:val="0"/>
              <w:pageBreakBefore w:val="0"/>
              <w:widowControl w:val="0"/>
              <w:shd w:val="clear"/>
              <w:kinsoku/>
              <w:wordWrap w:val="0"/>
              <w:overflowPunct/>
              <w:topLinePunct/>
              <w:autoSpaceDE/>
              <w:autoSpaceDN/>
              <w:bidi w:val="0"/>
              <w:adjustRightInd/>
              <w:snapToGrid/>
              <w:spacing w:line="240" w:lineRule="auto"/>
              <w:textAlignment w:val="auto"/>
              <w:rPr>
                <w:rFonts w:hint="eastAsia" w:ascii="宋体" w:hAnsi="宋体" w:eastAsia="宋体" w:cs="宋体"/>
                <w:b/>
                <w:color w:val="auto"/>
                <w:sz w:val="21"/>
                <w:szCs w:val="21"/>
                <w:highlight w:val="none"/>
                <w:u w:val="single"/>
                <w:lang w:val="zh-CN"/>
              </w:rPr>
            </w:pPr>
            <w:r>
              <w:rPr>
                <w:rFonts w:hint="eastAsia" w:ascii="宋体" w:hAnsi="宋体" w:eastAsia="宋体" w:cs="宋体"/>
                <w:color w:val="auto"/>
                <w:sz w:val="21"/>
                <w:szCs w:val="21"/>
                <w:highlight w:val="none"/>
                <w:lang w:val="en-US" w:eastAsia="zh-CN"/>
              </w:rPr>
              <w:t>注：①提供各专业负责人的职称证书、注册证书等证明材料原件扫描件，同时提供投标截止时间最近1个月（2025年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月份）在本单位（含分支机构）交纳的社保证明文件，加盖单位公章，不提供不得分。②上述各专业负责人不可兼任，每专业仅计算一人得分，一个专业配置多人仅计算第一人得分，同时各专业负责人全部人员齐备才得分，不齐全者不得分；其中道路、交通专业技术职称和注册执业证书以市政路桥相关专业为准；给排水专业技术职称以给排水、环境工程专业为准；岩土专业技术职称以岩土工程、市政路桥相关专业为准。</w:t>
            </w:r>
          </w:p>
        </w:tc>
      </w:tr>
      <w:tr w14:paraId="0CC9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40" w:type="dxa"/>
            <w:gridSpan w:val="2"/>
            <w:vMerge w:val="restart"/>
            <w:shd w:val="clear" w:color="auto" w:fill="auto"/>
            <w:vAlign w:val="center"/>
          </w:tcPr>
          <w:p w14:paraId="36B7FE4C">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2.2.4（2）</w:t>
            </w:r>
          </w:p>
        </w:tc>
        <w:tc>
          <w:tcPr>
            <w:tcW w:w="670" w:type="dxa"/>
            <w:vMerge w:val="restart"/>
            <w:shd w:val="clear" w:color="auto" w:fill="auto"/>
            <w:vAlign w:val="center"/>
          </w:tcPr>
          <w:p w14:paraId="7FB0BB67">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cs="宋体"/>
                <w:color w:val="auto"/>
                <w:kern w:val="1"/>
                <w:sz w:val="21"/>
                <w:szCs w:val="21"/>
                <w:highlight w:val="none"/>
                <w:lang w:val="en-US" w:eastAsia="zh-CN"/>
              </w:rPr>
              <w:t>施工技术标</w:t>
            </w:r>
            <w:r>
              <w:rPr>
                <w:rFonts w:hint="eastAsia" w:ascii="宋体" w:hAnsi="宋体" w:eastAsia="宋体" w:cs="宋体"/>
                <w:color w:val="auto"/>
                <w:kern w:val="1"/>
                <w:sz w:val="21"/>
                <w:szCs w:val="21"/>
                <w:highlight w:val="none"/>
              </w:rPr>
              <w:t>评分标准（100分）</w:t>
            </w:r>
          </w:p>
        </w:tc>
        <w:tc>
          <w:tcPr>
            <w:tcW w:w="902" w:type="dxa"/>
            <w:vMerge w:val="restart"/>
            <w:shd w:val="clear" w:color="auto" w:fill="auto"/>
            <w:vAlign w:val="center"/>
          </w:tcPr>
          <w:p w14:paraId="4D544646">
            <w:pPr>
              <w:keepNext w:val="0"/>
              <w:keepLines w:val="0"/>
              <w:pageBreakBefore w:val="0"/>
              <w:widowControl w:val="0"/>
              <w:shd w:val="clear"/>
              <w:kinsoku/>
              <w:overflowPunct/>
              <w:autoSpaceDE/>
              <w:autoSpaceDN/>
              <w:bidi w:val="0"/>
              <w:adjustRightInd/>
              <w:snapToGrid/>
              <w:spacing w:line="240" w:lineRule="auto"/>
              <w:jc w:val="both"/>
              <w:textAlignment w:val="auto"/>
              <w:rPr>
                <w:rFonts w:hint="eastAsia" w:ascii="宋体" w:hAnsi="宋体" w:eastAsia="宋体" w:cs="宋体"/>
                <w:color w:val="auto"/>
                <w:kern w:val="1"/>
                <w:sz w:val="21"/>
                <w:szCs w:val="21"/>
                <w:highlight w:val="none"/>
              </w:rPr>
            </w:pPr>
            <w:r>
              <w:rPr>
                <w:rFonts w:hint="eastAsia" w:ascii="宋体" w:hAnsi="宋体" w:cs="宋体"/>
                <w:color w:val="auto"/>
                <w:kern w:val="1"/>
                <w:sz w:val="21"/>
                <w:szCs w:val="21"/>
                <w:highlight w:val="none"/>
                <w:lang w:eastAsia="zh-CN"/>
              </w:rPr>
              <w:t>（</w:t>
            </w:r>
            <w:r>
              <w:rPr>
                <w:rFonts w:hint="eastAsia" w:ascii="宋体" w:hAnsi="宋体" w:cs="宋体"/>
                <w:color w:val="auto"/>
                <w:kern w:val="1"/>
                <w:sz w:val="21"/>
                <w:szCs w:val="21"/>
                <w:highlight w:val="none"/>
                <w:lang w:val="en-US" w:eastAsia="zh-CN"/>
              </w:rPr>
              <w:t>一</w:t>
            </w:r>
            <w:r>
              <w:rPr>
                <w:rFonts w:hint="eastAsia" w:ascii="宋体" w:hAnsi="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施工企业实力</w:t>
            </w:r>
          </w:p>
          <w:p w14:paraId="6B79609C">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w:t>
            </w:r>
            <w:r>
              <w:rPr>
                <w:rFonts w:hint="eastAsia" w:ascii="宋体" w:hAnsi="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rPr>
              <w:t>0分）</w:t>
            </w:r>
          </w:p>
        </w:tc>
        <w:tc>
          <w:tcPr>
            <w:tcW w:w="1811" w:type="dxa"/>
            <w:shd w:val="clear" w:color="auto" w:fill="auto"/>
            <w:vAlign w:val="center"/>
          </w:tcPr>
          <w:p w14:paraId="2D7E7FCD">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施工企业业绩</w:t>
            </w:r>
          </w:p>
          <w:p w14:paraId="36BDDBF6">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cs="宋体"/>
                <w:color w:val="auto"/>
                <w:kern w:val="1"/>
                <w:sz w:val="21"/>
                <w:szCs w:val="21"/>
                <w:highlight w:val="none"/>
                <w:lang w:eastAsia="zh-CN"/>
              </w:rPr>
              <w:t>（</w:t>
            </w:r>
            <w:r>
              <w:rPr>
                <w:rFonts w:hint="eastAsia" w:ascii="宋体" w:hAnsi="宋体" w:cs="宋体"/>
                <w:color w:val="auto"/>
                <w:kern w:val="1"/>
                <w:sz w:val="21"/>
                <w:szCs w:val="21"/>
                <w:highlight w:val="none"/>
                <w:lang w:val="en-US" w:eastAsia="zh-CN"/>
              </w:rPr>
              <w:t>8</w:t>
            </w:r>
            <w:r>
              <w:rPr>
                <w:rFonts w:hint="eastAsia" w:ascii="宋体" w:hAnsi="宋体" w:eastAsia="宋体" w:cs="宋体"/>
                <w:color w:val="auto"/>
                <w:kern w:val="1"/>
                <w:sz w:val="21"/>
                <w:szCs w:val="21"/>
                <w:highlight w:val="none"/>
              </w:rPr>
              <w:t>分</w:t>
            </w:r>
            <w:r>
              <w:rPr>
                <w:rFonts w:hint="eastAsia" w:ascii="宋体" w:hAnsi="宋体" w:cs="宋体"/>
                <w:color w:val="auto"/>
                <w:kern w:val="1"/>
                <w:sz w:val="21"/>
                <w:szCs w:val="21"/>
                <w:highlight w:val="none"/>
                <w:lang w:eastAsia="zh-CN"/>
              </w:rPr>
              <w:t>）</w:t>
            </w:r>
          </w:p>
        </w:tc>
        <w:tc>
          <w:tcPr>
            <w:tcW w:w="5729" w:type="dxa"/>
            <w:shd w:val="clear" w:color="auto" w:fill="auto"/>
            <w:vAlign w:val="center"/>
          </w:tcPr>
          <w:p w14:paraId="3D0EC0A1">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b w:val="0"/>
                <w:bCs/>
                <w:color w:val="auto"/>
                <w:kern w:val="1"/>
                <w:sz w:val="21"/>
                <w:szCs w:val="21"/>
                <w:highlight w:val="none"/>
                <w:u w:val="none"/>
                <w:lang w:val="zh-CN"/>
              </w:rPr>
            </w:pPr>
            <w:r>
              <w:rPr>
                <w:rFonts w:hint="eastAsia" w:ascii="宋体" w:hAnsi="宋体" w:eastAsia="宋体" w:cs="宋体"/>
                <w:b w:val="0"/>
                <w:bCs/>
                <w:color w:val="auto"/>
                <w:kern w:val="1"/>
                <w:sz w:val="21"/>
                <w:szCs w:val="21"/>
                <w:highlight w:val="none"/>
                <w:u w:val="none"/>
                <w:lang w:val="zh-CN"/>
              </w:rPr>
              <w:t>（1）投标人（若为联合体，指联合体主办方）自2022年1月1日至今完成过中标金额≥</w:t>
            </w:r>
            <w:r>
              <w:rPr>
                <w:rFonts w:hint="eastAsia" w:ascii="宋体" w:hAnsi="宋体" w:cs="宋体"/>
                <w:b w:val="0"/>
                <w:bCs/>
                <w:color w:val="auto"/>
                <w:kern w:val="1"/>
                <w:sz w:val="21"/>
                <w:szCs w:val="21"/>
                <w:highlight w:val="none"/>
                <w:u w:val="none"/>
                <w:lang w:val="en-US" w:eastAsia="zh-CN"/>
              </w:rPr>
              <w:t>3400</w:t>
            </w:r>
            <w:r>
              <w:rPr>
                <w:rFonts w:hint="eastAsia" w:ascii="宋体" w:hAnsi="宋体" w:eastAsia="宋体" w:cs="宋体"/>
                <w:b w:val="0"/>
                <w:bCs/>
                <w:color w:val="auto"/>
                <w:kern w:val="1"/>
                <w:sz w:val="21"/>
                <w:szCs w:val="21"/>
                <w:highlight w:val="none"/>
                <w:u w:val="none"/>
                <w:lang w:val="zh-CN"/>
              </w:rPr>
              <w:t>万元的市政公用工程施工总承包业绩或工程总承包业绩(工程总承包业绩包含但不限于以下任一种:勘察设计施工总承包、设计施工总承包、EPC+0、EPC等)，每项得</w:t>
            </w:r>
            <w:r>
              <w:rPr>
                <w:rFonts w:hint="eastAsia" w:ascii="宋体" w:hAnsi="宋体" w:cs="宋体"/>
                <w:b w:val="0"/>
                <w:bCs/>
                <w:color w:val="auto"/>
                <w:kern w:val="1"/>
                <w:sz w:val="21"/>
                <w:szCs w:val="21"/>
                <w:highlight w:val="none"/>
                <w:u w:val="none"/>
                <w:lang w:val="en-US" w:eastAsia="zh-CN"/>
              </w:rPr>
              <w:t>2</w:t>
            </w:r>
            <w:r>
              <w:rPr>
                <w:rFonts w:hint="eastAsia" w:ascii="宋体" w:hAnsi="宋体" w:eastAsia="宋体" w:cs="宋体"/>
                <w:b w:val="0"/>
                <w:bCs/>
                <w:color w:val="auto"/>
                <w:kern w:val="1"/>
                <w:sz w:val="21"/>
                <w:szCs w:val="21"/>
                <w:highlight w:val="none"/>
                <w:u w:val="none"/>
                <w:lang w:val="zh-CN"/>
              </w:rPr>
              <w:t>分，本项最高分为</w:t>
            </w:r>
            <w:r>
              <w:rPr>
                <w:rFonts w:hint="eastAsia" w:ascii="宋体" w:hAnsi="宋体" w:cs="宋体"/>
                <w:b w:val="0"/>
                <w:bCs/>
                <w:color w:val="auto"/>
                <w:kern w:val="1"/>
                <w:sz w:val="21"/>
                <w:szCs w:val="21"/>
                <w:highlight w:val="none"/>
                <w:u w:val="none"/>
                <w:lang w:val="en-US" w:eastAsia="zh-CN"/>
              </w:rPr>
              <w:t>8</w:t>
            </w:r>
            <w:r>
              <w:rPr>
                <w:rFonts w:hint="eastAsia" w:ascii="宋体" w:hAnsi="宋体" w:eastAsia="宋体" w:cs="宋体"/>
                <w:b w:val="0"/>
                <w:bCs/>
                <w:color w:val="auto"/>
                <w:kern w:val="1"/>
                <w:sz w:val="21"/>
                <w:szCs w:val="21"/>
                <w:highlight w:val="none"/>
                <w:u w:val="none"/>
                <w:lang w:val="zh-CN"/>
              </w:rPr>
              <w:t>分。</w:t>
            </w:r>
          </w:p>
          <w:p w14:paraId="3F018D06">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1"/>
                <w:sz w:val="21"/>
                <w:szCs w:val="21"/>
                <w:highlight w:val="none"/>
                <w:u w:val="none"/>
                <w:lang w:val="zh-CN"/>
              </w:rPr>
              <w:t>注：须提供中标通知书（或免招标证明）、合同关键页、竣工验收证明文件的扫描件，业绩时间以竣工验收日期为准，业绩金额以中标价的信息为准，若中标价没有显示相应金额的，以合同价信息为准。如中标通知书或合同不能完全体现项目相应中标额，须提供能证明业绩经济或技术指标的证明文件。不符合上述条件或资料不齐全的不得分。</w:t>
            </w:r>
          </w:p>
        </w:tc>
      </w:tr>
      <w:tr w14:paraId="25A1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51" w:hRule="atLeast"/>
        </w:trPr>
        <w:tc>
          <w:tcPr>
            <w:tcW w:w="840" w:type="dxa"/>
            <w:gridSpan w:val="2"/>
            <w:vMerge w:val="continue"/>
            <w:shd w:val="clear" w:color="auto" w:fill="auto"/>
            <w:vAlign w:val="center"/>
          </w:tcPr>
          <w:p w14:paraId="290B70A6">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2F4BA004">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vMerge w:val="continue"/>
            <w:shd w:val="clear" w:color="auto" w:fill="auto"/>
            <w:vAlign w:val="center"/>
          </w:tcPr>
          <w:p w14:paraId="6D16CB78">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1811" w:type="dxa"/>
            <w:shd w:val="clear" w:color="auto" w:fill="auto"/>
            <w:vAlign w:val="center"/>
          </w:tcPr>
          <w:p w14:paraId="0AE681BB">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rPr>
              <w:t>施工企业业绩获奖</w:t>
            </w:r>
            <w:r>
              <w:rPr>
                <w:rFonts w:hint="eastAsia" w:ascii="宋体" w:hAnsi="宋体" w:cs="宋体"/>
                <w:color w:val="auto"/>
                <w:kern w:val="1"/>
                <w:sz w:val="21"/>
                <w:szCs w:val="21"/>
                <w:highlight w:val="none"/>
                <w:lang w:eastAsia="zh-CN"/>
              </w:rPr>
              <w:t>（</w:t>
            </w:r>
            <w:r>
              <w:rPr>
                <w:rFonts w:hint="eastAsia" w:ascii="宋体" w:hAnsi="宋体" w:cs="宋体"/>
                <w:color w:val="auto"/>
                <w:kern w:val="1"/>
                <w:sz w:val="21"/>
                <w:szCs w:val="21"/>
                <w:highlight w:val="none"/>
                <w:lang w:val="en-US" w:eastAsia="zh-CN"/>
              </w:rPr>
              <w:t>6</w:t>
            </w:r>
            <w:r>
              <w:rPr>
                <w:rFonts w:hint="eastAsia" w:ascii="宋体" w:hAnsi="宋体" w:eastAsia="宋体" w:cs="宋体"/>
                <w:color w:val="auto"/>
                <w:kern w:val="1"/>
                <w:sz w:val="21"/>
                <w:szCs w:val="21"/>
                <w:highlight w:val="none"/>
              </w:rPr>
              <w:t>分</w:t>
            </w:r>
            <w:r>
              <w:rPr>
                <w:rFonts w:hint="eastAsia" w:ascii="宋体" w:hAnsi="宋体" w:cs="宋体"/>
                <w:color w:val="auto"/>
                <w:kern w:val="1"/>
                <w:sz w:val="21"/>
                <w:szCs w:val="21"/>
                <w:highlight w:val="none"/>
                <w:lang w:eastAsia="zh-CN"/>
              </w:rPr>
              <w:t>）</w:t>
            </w:r>
          </w:p>
        </w:tc>
        <w:tc>
          <w:tcPr>
            <w:tcW w:w="5729" w:type="dxa"/>
            <w:shd w:val="clear" w:color="auto" w:fill="auto"/>
            <w:vAlign w:val="center"/>
          </w:tcPr>
          <w:p w14:paraId="4879B572">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（1）投标人（若为联合体，指联合体主办方）自2022年1月1日至今，承接的市政公用工程获得过：国家级奖项的每项得1.5分，获省级奖项的每项得1分，获市级（含副省级）奖项的每项得0.5分，本小项最高得</w:t>
            </w:r>
            <w:r>
              <w:rPr>
                <w:rFonts w:hint="eastAsia" w:ascii="宋体" w:hAnsi="宋体" w:cs="宋体"/>
                <w:color w:val="auto"/>
                <w:sz w:val="21"/>
                <w:szCs w:val="21"/>
                <w:highlight w:val="none"/>
                <w:lang w:eastAsia="zh-CN"/>
              </w:rPr>
              <w:t>6</w:t>
            </w:r>
            <w:r>
              <w:rPr>
                <w:rFonts w:hint="eastAsia" w:ascii="宋体" w:hAnsi="宋体" w:eastAsia="宋体" w:cs="宋体"/>
                <w:color w:val="auto"/>
                <w:sz w:val="21"/>
                <w:szCs w:val="21"/>
                <w:highlight w:val="none"/>
              </w:rPr>
              <w:t>分。</w:t>
            </w:r>
          </w:p>
          <w:p w14:paraId="1A420E77">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须提供获奖证书或证明文件作为证明材料。若发证机构为学会或协会的，须提供该学会或协会在“全国社会组织信用信息公示平台（试运行)”网站（https://xxgs.chinanpo.mca.gov.cn/gsxt/newList）查询结果的网页打印页。</w:t>
            </w:r>
          </w:p>
          <w:p w14:paraId="43A275F7">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②时间以获奖证书或证明文件颁发的时间为准，奖项级别以颁发单位的区域级别为准。</w:t>
            </w:r>
          </w:p>
          <w:p w14:paraId="58BA77B6">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③同一工程获不同等级奖项，只按最高级别计算一次得分。</w:t>
            </w:r>
          </w:p>
        </w:tc>
      </w:tr>
      <w:tr w14:paraId="080F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40" w:type="dxa"/>
            <w:gridSpan w:val="2"/>
            <w:vMerge w:val="continue"/>
            <w:shd w:val="clear" w:color="auto" w:fill="auto"/>
            <w:vAlign w:val="center"/>
          </w:tcPr>
          <w:p w14:paraId="488B3EA2">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75CE9805">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vMerge w:val="continue"/>
            <w:shd w:val="clear" w:color="auto" w:fill="auto"/>
            <w:vAlign w:val="center"/>
          </w:tcPr>
          <w:p w14:paraId="0F76F122">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1811" w:type="dxa"/>
            <w:shd w:val="clear" w:color="auto" w:fill="auto"/>
            <w:vAlign w:val="center"/>
          </w:tcPr>
          <w:p w14:paraId="0B6F92CF">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工程研发能力</w:t>
            </w:r>
          </w:p>
          <w:p w14:paraId="6A95DBB2">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lang w:eastAsia="zh-CN"/>
              </w:rPr>
            </w:pPr>
            <w:r>
              <w:rPr>
                <w:rFonts w:hint="eastAsia" w:ascii="宋体" w:hAnsi="宋体" w:cs="宋体"/>
                <w:color w:val="auto"/>
                <w:kern w:val="1"/>
                <w:sz w:val="21"/>
                <w:szCs w:val="21"/>
                <w:highlight w:val="none"/>
                <w:lang w:eastAsia="zh-CN"/>
              </w:rPr>
              <w:t>（</w:t>
            </w:r>
            <w:r>
              <w:rPr>
                <w:rFonts w:hint="eastAsia" w:ascii="宋体" w:hAnsi="宋体" w:cs="宋体"/>
                <w:color w:val="auto"/>
                <w:kern w:val="1"/>
                <w:sz w:val="21"/>
                <w:szCs w:val="21"/>
                <w:highlight w:val="none"/>
                <w:lang w:val="en-US" w:eastAsia="zh-CN"/>
              </w:rPr>
              <w:t>6</w:t>
            </w:r>
            <w:r>
              <w:rPr>
                <w:rFonts w:hint="eastAsia" w:ascii="宋体" w:hAnsi="宋体" w:eastAsia="宋体" w:cs="宋体"/>
                <w:color w:val="auto"/>
                <w:kern w:val="1"/>
                <w:sz w:val="21"/>
                <w:szCs w:val="21"/>
                <w:highlight w:val="none"/>
              </w:rPr>
              <w:t>分</w:t>
            </w:r>
            <w:r>
              <w:rPr>
                <w:rFonts w:hint="eastAsia" w:ascii="宋体" w:hAnsi="宋体" w:cs="宋体"/>
                <w:color w:val="auto"/>
                <w:kern w:val="1"/>
                <w:sz w:val="21"/>
                <w:szCs w:val="21"/>
                <w:highlight w:val="none"/>
                <w:lang w:eastAsia="zh-CN"/>
              </w:rPr>
              <w:t>）</w:t>
            </w:r>
          </w:p>
        </w:tc>
        <w:tc>
          <w:tcPr>
            <w:tcW w:w="5729" w:type="dxa"/>
            <w:shd w:val="clear" w:color="auto" w:fill="auto"/>
            <w:vAlign w:val="center"/>
          </w:tcPr>
          <w:p w14:paraId="48CA01A9">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strike w:val="0"/>
                <w:color w:val="auto"/>
                <w:sz w:val="21"/>
                <w:szCs w:val="21"/>
                <w:highlight w:val="none"/>
                <w:lang w:val="en-US" w:eastAsia="zh-CN"/>
              </w:rPr>
            </w:pPr>
            <w:r>
              <w:rPr>
                <w:rFonts w:hint="eastAsia" w:ascii="宋体" w:hAnsi="宋体" w:eastAsia="宋体" w:cs="宋体"/>
                <w:strike w:val="0"/>
                <w:color w:val="auto"/>
                <w:sz w:val="21"/>
                <w:szCs w:val="21"/>
                <w:highlight w:val="none"/>
                <w:lang w:val="en-US" w:eastAsia="zh-CN"/>
              </w:rPr>
              <w:t>1、投标人（若为联合体，指联合体主办方）自2022年1月1日至今（以证书颁发时间为准）获得过国家级土木工程类工法证书，每项得1</w:t>
            </w:r>
            <w:r>
              <w:rPr>
                <w:rFonts w:hint="eastAsia" w:ascii="宋体" w:hAnsi="宋体" w:cs="宋体"/>
                <w:strike w:val="0"/>
                <w:color w:val="auto"/>
                <w:sz w:val="21"/>
                <w:szCs w:val="21"/>
                <w:highlight w:val="none"/>
                <w:lang w:val="en-US" w:eastAsia="zh-CN"/>
              </w:rPr>
              <w:t>.5</w:t>
            </w:r>
            <w:r>
              <w:rPr>
                <w:rFonts w:hint="eastAsia" w:ascii="宋体" w:hAnsi="宋体" w:eastAsia="宋体" w:cs="宋体"/>
                <w:strike w:val="0"/>
                <w:color w:val="auto"/>
                <w:sz w:val="21"/>
                <w:szCs w:val="21"/>
                <w:highlight w:val="none"/>
                <w:lang w:val="en-US" w:eastAsia="zh-CN"/>
              </w:rPr>
              <w:t>分；省级土木工程类工法证书，每项得</w:t>
            </w:r>
            <w:r>
              <w:rPr>
                <w:rFonts w:hint="eastAsia" w:ascii="宋体" w:hAnsi="宋体" w:cs="宋体"/>
                <w:strike w:val="0"/>
                <w:color w:val="auto"/>
                <w:sz w:val="21"/>
                <w:szCs w:val="21"/>
                <w:highlight w:val="none"/>
                <w:lang w:val="en-US" w:eastAsia="zh-CN"/>
              </w:rPr>
              <w:t>1</w:t>
            </w:r>
            <w:r>
              <w:rPr>
                <w:rFonts w:hint="eastAsia" w:ascii="宋体" w:hAnsi="宋体" w:eastAsia="宋体" w:cs="宋体"/>
                <w:strike w:val="0"/>
                <w:color w:val="auto"/>
                <w:sz w:val="21"/>
                <w:szCs w:val="21"/>
                <w:highlight w:val="none"/>
                <w:lang w:val="en-US" w:eastAsia="zh-CN"/>
              </w:rPr>
              <w:t>分；市级土木工程类工法证书，每项得0.</w:t>
            </w:r>
            <w:r>
              <w:rPr>
                <w:rFonts w:hint="eastAsia" w:ascii="宋体" w:hAnsi="宋体" w:cs="宋体"/>
                <w:strike w:val="0"/>
                <w:color w:val="auto"/>
                <w:sz w:val="21"/>
                <w:szCs w:val="21"/>
                <w:highlight w:val="none"/>
                <w:lang w:val="en-US" w:eastAsia="zh-CN"/>
              </w:rPr>
              <w:t>5</w:t>
            </w:r>
            <w:r>
              <w:rPr>
                <w:rFonts w:hint="eastAsia" w:ascii="宋体" w:hAnsi="宋体" w:eastAsia="宋体" w:cs="宋体"/>
                <w:strike w:val="0"/>
                <w:color w:val="auto"/>
                <w:sz w:val="21"/>
                <w:szCs w:val="21"/>
                <w:highlight w:val="none"/>
                <w:lang w:val="en-US" w:eastAsia="zh-CN"/>
              </w:rPr>
              <w:t>分；最多得</w:t>
            </w:r>
            <w:r>
              <w:rPr>
                <w:rFonts w:hint="eastAsia" w:ascii="宋体" w:hAnsi="宋体" w:cs="宋体"/>
                <w:strike w:val="0"/>
                <w:color w:val="auto"/>
                <w:sz w:val="21"/>
                <w:szCs w:val="21"/>
                <w:highlight w:val="none"/>
                <w:lang w:val="en-US" w:eastAsia="zh-CN"/>
              </w:rPr>
              <w:t>6</w:t>
            </w:r>
            <w:r>
              <w:rPr>
                <w:rFonts w:hint="eastAsia" w:ascii="宋体" w:hAnsi="宋体" w:eastAsia="宋体" w:cs="宋体"/>
                <w:strike w:val="0"/>
                <w:color w:val="auto"/>
                <w:sz w:val="21"/>
                <w:szCs w:val="21"/>
                <w:highlight w:val="none"/>
                <w:lang w:val="en-US" w:eastAsia="zh-CN"/>
              </w:rPr>
              <w:t>分。</w:t>
            </w:r>
          </w:p>
          <w:p w14:paraId="6100E9DF">
            <w:pPr>
              <w:rPr>
                <w:rFonts w:hint="eastAsia" w:ascii="宋体" w:hAnsi="宋体" w:eastAsia="宋体" w:cs="宋体"/>
                <w:strike/>
                <w:color w:val="auto"/>
                <w:sz w:val="21"/>
                <w:szCs w:val="21"/>
                <w:highlight w:val="none"/>
                <w:lang w:val="en-US" w:eastAsia="zh-CN"/>
              </w:rPr>
            </w:pPr>
            <w:r>
              <w:rPr>
                <w:rFonts w:hint="eastAsia" w:ascii="宋体" w:hAnsi="宋体" w:eastAsia="宋体" w:cs="宋体"/>
                <w:strike w:val="0"/>
                <w:color w:val="auto"/>
                <w:sz w:val="21"/>
                <w:szCs w:val="21"/>
                <w:highlight w:val="none"/>
                <w:lang w:val="en-US" w:eastAsia="zh-CN"/>
              </w:rPr>
              <w:t>注：①须提供建设行政主管部门颁发的工法证书扫描件及网上公布截图或打印页，时间以证书颁发时间为准，同一项目获得多个奖项的，该项目获奖只按其中一个奖项所在最高级别计算一次分数，不得重复计算。②须提供政府机构或建设职能部门或主管的行业协会出具的科学技术成果鉴定证书扫描件，并在科学技术成果鉴定证书中反映该</w:t>
            </w:r>
            <w:r>
              <w:rPr>
                <w:rFonts w:hint="eastAsia" w:ascii="宋体" w:hAnsi="宋体" w:cs="宋体"/>
                <w:strike w:val="0"/>
                <w:color w:val="auto"/>
                <w:sz w:val="21"/>
                <w:szCs w:val="21"/>
                <w:highlight w:val="none"/>
                <w:lang w:val="en-US" w:eastAsia="zh-CN"/>
              </w:rPr>
              <w:t>工法的</w:t>
            </w:r>
            <w:r>
              <w:rPr>
                <w:rFonts w:hint="eastAsia" w:ascii="宋体" w:hAnsi="宋体" w:eastAsia="宋体" w:cs="宋体"/>
                <w:strike w:val="0"/>
                <w:color w:val="auto"/>
                <w:sz w:val="21"/>
                <w:szCs w:val="21"/>
                <w:highlight w:val="none"/>
                <w:lang w:val="en-US" w:eastAsia="zh-CN"/>
              </w:rPr>
              <w:t>研究背景项目为市政类项目，否则不得分。</w:t>
            </w:r>
          </w:p>
        </w:tc>
      </w:tr>
      <w:tr w14:paraId="2DF5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40" w:type="dxa"/>
            <w:gridSpan w:val="2"/>
            <w:vMerge w:val="continue"/>
            <w:shd w:val="clear" w:color="auto" w:fill="auto"/>
            <w:vAlign w:val="center"/>
          </w:tcPr>
          <w:p w14:paraId="07A7EC32">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3808E95A">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2713" w:type="dxa"/>
            <w:gridSpan w:val="2"/>
            <w:shd w:val="clear" w:color="auto" w:fill="auto"/>
            <w:vAlign w:val="center"/>
          </w:tcPr>
          <w:p w14:paraId="14321AE3">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（二）施工项目团队（1</w:t>
            </w:r>
            <w:r>
              <w:rPr>
                <w:rFonts w:hint="eastAsia" w:ascii="宋体" w:hAnsi="宋体" w:cs="宋体"/>
                <w:color w:val="auto"/>
                <w:kern w:val="1"/>
                <w:sz w:val="21"/>
                <w:szCs w:val="21"/>
                <w:highlight w:val="none"/>
                <w:lang w:val="en-US" w:eastAsia="zh-CN"/>
              </w:rPr>
              <w:t>6</w:t>
            </w:r>
            <w:r>
              <w:rPr>
                <w:rFonts w:hint="eastAsia" w:ascii="宋体" w:hAnsi="宋体" w:eastAsia="宋体" w:cs="宋体"/>
                <w:color w:val="auto"/>
                <w:kern w:val="1"/>
                <w:sz w:val="21"/>
                <w:szCs w:val="21"/>
                <w:highlight w:val="none"/>
              </w:rPr>
              <w:t>分）</w:t>
            </w:r>
          </w:p>
          <w:p w14:paraId="3ED2A675">
            <w:pPr>
              <w:keepNext w:val="0"/>
              <w:keepLines w:val="0"/>
              <w:pageBreakBefore w:val="0"/>
              <w:widowControl w:val="0"/>
              <w:shd w:val="clear"/>
              <w:kinsoku/>
              <w:overflowPunct/>
              <w:autoSpaceDE/>
              <w:autoSpaceDN/>
              <w:bidi w:val="0"/>
              <w:adjustRightInd/>
              <w:snapToGrid/>
              <w:spacing w:line="240" w:lineRule="auto"/>
              <w:jc w:val="center"/>
              <w:textAlignment w:val="auto"/>
              <w:rPr>
                <w:rFonts w:hint="default" w:ascii="宋体" w:hAnsi="宋体" w:eastAsia="宋体" w:cs="宋体"/>
                <w:color w:val="auto"/>
                <w:kern w:val="1"/>
                <w:sz w:val="21"/>
                <w:szCs w:val="21"/>
                <w:highlight w:val="none"/>
                <w:lang w:val="en-US" w:eastAsia="zh-CN"/>
              </w:rPr>
            </w:pPr>
          </w:p>
        </w:tc>
        <w:tc>
          <w:tcPr>
            <w:tcW w:w="5729" w:type="dxa"/>
            <w:shd w:val="clear" w:color="auto" w:fill="auto"/>
            <w:vAlign w:val="center"/>
          </w:tcPr>
          <w:p w14:paraId="173AFB64">
            <w:pPr>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施工项目管理团队（1</w:t>
            </w:r>
            <w:r>
              <w:rPr>
                <w:rFonts w:hint="eastAsia" w:ascii="宋体" w:hAnsi="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lang w:val="en-US" w:eastAsia="zh-CN"/>
              </w:rPr>
              <w:t>分）：</w:t>
            </w:r>
          </w:p>
          <w:p w14:paraId="44FFF36A">
            <w:pPr>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1、技术负责人（4分）</w:t>
            </w:r>
          </w:p>
          <w:p w14:paraId="12B39CB9">
            <w:pPr>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（1）取得市政类专业高级（或以上）工程师职称10年以上（不含10年）得2分，10年及以下得1分；取得市政类专业中级工程师职称10年以上（不含10年）得1分，10年及以下得0.5分。</w:t>
            </w:r>
          </w:p>
          <w:p w14:paraId="4DF66E3B">
            <w:pPr>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（2）作为项目负责人或者技术负责人完成过质量合格的市政公用工程业绩，得2分。</w:t>
            </w:r>
          </w:p>
          <w:p w14:paraId="3B2E7D7A">
            <w:pPr>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2、质量负责人（3分）</w:t>
            </w:r>
          </w:p>
          <w:p w14:paraId="0F892C57">
            <w:pPr>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（1）具有市政类专业高级（或以上）职称得1分，具有市政类专业中级职称得0.5分；</w:t>
            </w:r>
          </w:p>
          <w:p w14:paraId="014214BE">
            <w:pPr>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（2）取得市政类专业高级（或以上）工程师职称10年以上（不含10年）得2分，10年及以下得1分；取得市政类专业中级工程师职称10年以上（不含10年）得1分，10年及以下得0.5分</w:t>
            </w:r>
            <w:r>
              <w:rPr>
                <w:rFonts w:hint="eastAsia" w:ascii="宋体" w:hAnsi="宋体" w:cs="宋体"/>
                <w:b w:val="0"/>
                <w:bCs w:val="0"/>
                <w:color w:val="auto"/>
                <w:szCs w:val="21"/>
                <w:highlight w:val="none"/>
                <w:lang w:val="en-US" w:eastAsia="zh-CN"/>
              </w:rPr>
              <w:t>。</w:t>
            </w:r>
          </w:p>
          <w:p w14:paraId="212B3DD9">
            <w:pPr>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3、安全负责人（</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lang w:val="en-US" w:eastAsia="zh-CN"/>
              </w:rPr>
              <w:t>分）</w:t>
            </w:r>
          </w:p>
          <w:p w14:paraId="0F380106">
            <w:pPr>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（1）具备注册安全工程师资格得2分；</w:t>
            </w:r>
          </w:p>
          <w:p w14:paraId="6803C14C">
            <w:pPr>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w:t>
            </w: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val="en-US" w:eastAsia="zh-CN"/>
              </w:rPr>
              <w:t>）具有市政类专业高级（或以上）职称得1分，具有市政类专业中级职称得0.5分；</w:t>
            </w:r>
          </w:p>
          <w:p w14:paraId="7A80864C">
            <w:pPr>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w:t>
            </w: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val="en-US" w:eastAsia="zh-CN"/>
              </w:rPr>
              <w:t>）取得市政类专业高级（或以上）工程师职称10年以上（不含10年）得2分，10年及以下得1分；取得市政类专业中级工程师职称10年以上（不含10年）得1分，10年及以下得0.5分</w:t>
            </w:r>
            <w:r>
              <w:rPr>
                <w:rFonts w:hint="eastAsia" w:ascii="宋体" w:hAnsi="宋体" w:cs="宋体"/>
                <w:b w:val="0"/>
                <w:bCs w:val="0"/>
                <w:color w:val="auto"/>
                <w:szCs w:val="21"/>
                <w:highlight w:val="none"/>
                <w:lang w:val="en-US" w:eastAsia="zh-CN"/>
              </w:rPr>
              <w:t>。</w:t>
            </w:r>
          </w:p>
          <w:p w14:paraId="50E8DC18">
            <w:pPr>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4、造价负责人（4分）</w:t>
            </w:r>
          </w:p>
          <w:p w14:paraId="716AB8B9">
            <w:pPr>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（1）具备一级注册造价工程师资格得1分；具备二级注册造价工程师资格得0.5分；</w:t>
            </w:r>
          </w:p>
          <w:p w14:paraId="589DF080">
            <w:pPr>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（2）具有市政类专业高级（或以上）职称得1分，具有市政类专业中级职称0.5分；</w:t>
            </w:r>
          </w:p>
          <w:p w14:paraId="3B41AF8E">
            <w:pPr>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（3）取得市政类专业高级（或以上）工程师职称10年以上（不含10年）得2分，10年及以下得1分；取得市政类专业中级工程师职称10年以上（不含10年）得1分，10年及以下得0.5分</w:t>
            </w:r>
            <w:r>
              <w:rPr>
                <w:rFonts w:hint="eastAsia" w:ascii="宋体" w:hAnsi="宋体" w:cs="宋体"/>
                <w:b w:val="0"/>
                <w:bCs w:val="0"/>
                <w:color w:val="auto"/>
                <w:szCs w:val="21"/>
                <w:highlight w:val="none"/>
                <w:lang w:val="en-US" w:eastAsia="zh-CN"/>
              </w:rPr>
              <w:t>。</w:t>
            </w:r>
          </w:p>
          <w:p w14:paraId="54225E35">
            <w:pPr>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注：以上各人员不得兼任，本项最多得1</w:t>
            </w:r>
            <w:r>
              <w:rPr>
                <w:rFonts w:hint="eastAsia" w:ascii="宋体" w:hAnsi="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lang w:val="en-US" w:eastAsia="zh-CN"/>
              </w:rPr>
              <w:t>分。需提供相关证书扫描件并加盖电子印章。人员须为投标人（若为联合体投标，指联合体主办方）正式职工，需提供投标截止时间最近1个月（2025年</w:t>
            </w:r>
            <w:r>
              <w:rPr>
                <w:rFonts w:hint="eastAsia" w:ascii="宋体" w:hAnsi="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lang w:val="en-US" w:eastAsia="zh-CN"/>
              </w:rPr>
              <w:t>月份）在本单位（含分支机构）交纳的社保证明原件扫描件，加盖单位公章，不提供不得分。</w:t>
            </w:r>
          </w:p>
        </w:tc>
      </w:tr>
      <w:tr w14:paraId="2726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40" w:type="dxa"/>
            <w:gridSpan w:val="2"/>
            <w:vMerge w:val="continue"/>
            <w:shd w:val="clear" w:color="auto" w:fill="auto"/>
            <w:vAlign w:val="center"/>
          </w:tcPr>
          <w:p w14:paraId="350A24B3">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5A08F3EE">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vMerge w:val="restart"/>
            <w:shd w:val="clear" w:color="auto" w:fill="auto"/>
            <w:vAlign w:val="center"/>
          </w:tcPr>
          <w:p w14:paraId="5C83F547">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项目实施组织方案部分（</w:t>
            </w:r>
            <w:r>
              <w:rPr>
                <w:rFonts w:hint="eastAsia" w:ascii="宋体" w:hAnsi="宋体" w:cs="宋体"/>
                <w:color w:val="auto"/>
                <w:kern w:val="1"/>
                <w:sz w:val="21"/>
                <w:szCs w:val="21"/>
                <w:highlight w:val="none"/>
                <w:lang w:val="en-US" w:eastAsia="zh-CN"/>
              </w:rPr>
              <w:t>64</w:t>
            </w:r>
            <w:r>
              <w:rPr>
                <w:rFonts w:hint="eastAsia" w:ascii="宋体" w:hAnsi="宋体" w:eastAsia="宋体" w:cs="宋体"/>
                <w:color w:val="auto"/>
                <w:kern w:val="1"/>
                <w:sz w:val="21"/>
                <w:szCs w:val="21"/>
                <w:highlight w:val="none"/>
              </w:rPr>
              <w:t>分）</w:t>
            </w:r>
          </w:p>
        </w:tc>
        <w:tc>
          <w:tcPr>
            <w:tcW w:w="1811" w:type="dxa"/>
            <w:shd w:val="clear" w:color="auto" w:fill="auto"/>
            <w:vAlign w:val="center"/>
          </w:tcPr>
          <w:p w14:paraId="4AFB45D3">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设计和施工的融合措施</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16分</w:t>
            </w:r>
            <w:r>
              <w:rPr>
                <w:rFonts w:hint="eastAsia" w:ascii="宋体" w:hAnsi="宋体" w:cs="宋体"/>
                <w:color w:val="auto"/>
                <w:kern w:val="0"/>
                <w:sz w:val="21"/>
                <w:szCs w:val="21"/>
                <w:highlight w:val="none"/>
                <w:lang w:eastAsia="zh-CN"/>
              </w:rPr>
              <w:t>）</w:t>
            </w:r>
          </w:p>
        </w:tc>
        <w:tc>
          <w:tcPr>
            <w:tcW w:w="5729" w:type="dxa"/>
            <w:shd w:val="clear" w:color="auto" w:fill="auto"/>
            <w:vAlign w:val="top"/>
          </w:tcPr>
          <w:p w14:paraId="76AE8CC9">
            <w:pPr>
              <w:keepNext w:val="0"/>
              <w:keepLines w:val="0"/>
              <w:pageBreakBefore w:val="0"/>
              <w:widowControl w:val="0"/>
              <w:shd w:val="clear"/>
              <w:kinsoku/>
              <w:overflowPunct/>
              <w:autoSpaceDE/>
              <w:autoSpaceDN/>
              <w:bidi w:val="0"/>
              <w:adjustRightInd/>
              <w:snapToGrid/>
              <w:spacing w:line="240" w:lineRule="auto"/>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针对本项目编制了设计和施工融合目标、管理体系、管理措施；设计施工全寿命周期协同工作方案完善，能满足项目的设计、施工及保修过程中，设计方、施工方紧密协作的需求。</w:t>
            </w:r>
          </w:p>
          <w:p w14:paraId="70CD3A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优得[1</w:t>
            </w: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cs="宋体"/>
                <w:highlight w:val="none"/>
                <w:lang w:val="en-US" w:eastAsia="zh-CN"/>
              </w:rPr>
              <w:t>11</w:t>
            </w:r>
            <w:r>
              <w:rPr>
                <w:rFonts w:hint="eastAsia" w:ascii="宋体" w:hAnsi="宋体" w:eastAsia="宋体" w:cs="宋体"/>
                <w:highlight w:val="none"/>
                <w:lang w:val="en-US" w:eastAsia="zh-CN"/>
              </w:rPr>
              <w:t>]分，良得（</w:t>
            </w:r>
            <w:r>
              <w:rPr>
                <w:rFonts w:hint="eastAsia" w:ascii="宋体" w:hAnsi="宋体" w:cs="宋体"/>
                <w:highlight w:val="none"/>
                <w:lang w:val="en-US" w:eastAsia="zh-CN"/>
              </w:rPr>
              <w:t>11</w:t>
            </w:r>
            <w:r>
              <w:rPr>
                <w:rFonts w:hint="eastAsia" w:ascii="宋体" w:hAnsi="宋体" w:eastAsia="宋体" w:cs="宋体"/>
                <w:highlight w:val="none"/>
                <w:lang w:val="en-US" w:eastAsia="zh-CN"/>
              </w:rPr>
              <w:t>,</w:t>
            </w:r>
            <w:r>
              <w:rPr>
                <w:rFonts w:hint="eastAsia" w:ascii="宋体" w:hAnsi="宋体" w:cs="宋体"/>
                <w:highlight w:val="none"/>
                <w:lang w:val="en-US" w:eastAsia="zh-CN"/>
              </w:rPr>
              <w:t>6</w:t>
            </w:r>
            <w:r>
              <w:rPr>
                <w:rFonts w:hint="eastAsia" w:ascii="宋体" w:hAnsi="宋体" w:eastAsia="宋体" w:cs="宋体"/>
                <w:highlight w:val="none"/>
                <w:lang w:val="en-US" w:eastAsia="zh-CN"/>
              </w:rPr>
              <w:t>]分，一般得（</w:t>
            </w:r>
            <w:r>
              <w:rPr>
                <w:rFonts w:hint="eastAsia" w:ascii="宋体" w:hAnsi="宋体" w:cs="宋体"/>
                <w:highlight w:val="none"/>
                <w:lang w:val="en-US" w:eastAsia="zh-CN"/>
              </w:rPr>
              <w:t>6</w:t>
            </w:r>
            <w:r>
              <w:rPr>
                <w:rFonts w:hint="eastAsia" w:ascii="宋体" w:hAnsi="宋体" w:eastAsia="宋体" w:cs="宋体"/>
                <w:highlight w:val="none"/>
                <w:lang w:val="en-US" w:eastAsia="zh-CN"/>
              </w:rPr>
              <w:t>,0]分。无不得分。</w:t>
            </w:r>
          </w:p>
        </w:tc>
      </w:tr>
      <w:tr w14:paraId="5A03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54" w:hRule="atLeast"/>
        </w:trPr>
        <w:tc>
          <w:tcPr>
            <w:tcW w:w="840" w:type="dxa"/>
            <w:gridSpan w:val="2"/>
            <w:vMerge w:val="continue"/>
            <w:shd w:val="clear" w:color="auto" w:fill="auto"/>
            <w:vAlign w:val="center"/>
          </w:tcPr>
          <w:p w14:paraId="6DA20E15">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45873343">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vMerge w:val="continue"/>
            <w:shd w:val="clear" w:color="auto" w:fill="auto"/>
            <w:vAlign w:val="center"/>
          </w:tcPr>
          <w:p w14:paraId="1D85BFFE">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1811" w:type="dxa"/>
            <w:shd w:val="clear" w:color="auto" w:fill="auto"/>
            <w:vAlign w:val="center"/>
          </w:tcPr>
          <w:p w14:paraId="4BEEEF6B">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安全控制措施</w:t>
            </w:r>
          </w:p>
          <w:p w14:paraId="7BE34F10">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729" w:type="dxa"/>
            <w:shd w:val="clear" w:color="auto" w:fill="auto"/>
            <w:vAlign w:val="center"/>
          </w:tcPr>
          <w:p w14:paraId="6813CB58">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针对本项目编制了安全文明施工保证体系、施工安全管理制度；安全应急预案制度健全，施工安全保护措施明确，承诺不发生安全事故；对降低施工作业周边的影响有合理可行的措施。</w:t>
            </w:r>
          </w:p>
          <w:p w14:paraId="6AE281E8">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优得[1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]分，良得（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]分，一般得（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,0]分。无不得分。</w:t>
            </w:r>
          </w:p>
        </w:tc>
      </w:tr>
      <w:tr w14:paraId="3FB6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40" w:type="dxa"/>
            <w:gridSpan w:val="2"/>
            <w:vMerge w:val="continue"/>
            <w:shd w:val="clear" w:color="auto" w:fill="auto"/>
            <w:vAlign w:val="center"/>
          </w:tcPr>
          <w:p w14:paraId="518654AA">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7B6EA7DD">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vMerge w:val="continue"/>
            <w:shd w:val="clear" w:color="auto" w:fill="auto"/>
            <w:vAlign w:val="center"/>
          </w:tcPr>
          <w:p w14:paraId="6F8C1B58">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1811" w:type="dxa"/>
            <w:shd w:val="clear" w:color="auto" w:fill="auto"/>
            <w:vAlign w:val="center"/>
          </w:tcPr>
          <w:p w14:paraId="5404529C">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质量控制措施</w:t>
            </w:r>
          </w:p>
          <w:p w14:paraId="4C569936">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729" w:type="dxa"/>
            <w:shd w:val="clear" w:color="auto" w:fill="auto"/>
            <w:vAlign w:val="center"/>
          </w:tcPr>
          <w:p w14:paraId="53BCE189">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针对本项目编制了质量目标，质量保证方案；有完善的质量管理制度，质量事故应急预案；质量控制措施明确，逻辑性强、可行、合理。</w:t>
            </w:r>
          </w:p>
          <w:p w14:paraId="1049368E">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]分，良得（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]分，一般得（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,0]分。无不得分。</w:t>
            </w:r>
          </w:p>
        </w:tc>
      </w:tr>
      <w:tr w14:paraId="5D49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40" w:type="dxa"/>
            <w:gridSpan w:val="2"/>
            <w:vMerge w:val="continue"/>
            <w:shd w:val="clear" w:color="auto" w:fill="auto"/>
            <w:vAlign w:val="center"/>
          </w:tcPr>
          <w:p w14:paraId="0CCF2860">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0C821DC2">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vMerge w:val="continue"/>
            <w:shd w:val="clear" w:color="auto" w:fill="auto"/>
            <w:vAlign w:val="center"/>
          </w:tcPr>
          <w:p w14:paraId="33F77558">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1811" w:type="dxa"/>
            <w:shd w:val="clear" w:color="auto" w:fill="auto"/>
            <w:vAlign w:val="center"/>
          </w:tcPr>
          <w:p w14:paraId="35283FF6">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bCs/>
                <w:snapToGrid w:val="0"/>
                <w:color w:val="auto"/>
                <w:kern w:val="0"/>
                <w:sz w:val="21"/>
                <w:szCs w:val="21"/>
                <w:highlight w:val="none"/>
              </w:rPr>
              <w:t>实名制管理方案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bCs/>
                <w:snapToGrid w:val="0"/>
                <w:color w:val="auto"/>
                <w:kern w:val="0"/>
                <w:sz w:val="21"/>
                <w:szCs w:val="21"/>
                <w:highlight w:val="none"/>
              </w:rPr>
              <w:t xml:space="preserve">  </w:t>
            </w:r>
          </w:p>
        </w:tc>
        <w:tc>
          <w:tcPr>
            <w:tcW w:w="5729" w:type="dxa"/>
            <w:shd w:val="clear" w:color="auto" w:fill="auto"/>
            <w:vAlign w:val="center"/>
          </w:tcPr>
          <w:p w14:paraId="37441905">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针对本项目编制完善可行的实名制管理方案；劳动合同备案制度完善、合理；考勤制度完善、合理；人员档案完整，工资支付监管机制完善、合理；责任落实与监管联动措施合理、可行。</w:t>
            </w:r>
          </w:p>
          <w:p w14:paraId="49335EF3">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优得[1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]分，良得（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]分，一般得（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,0]分。无不得分。</w:t>
            </w:r>
          </w:p>
        </w:tc>
      </w:tr>
      <w:tr w14:paraId="775B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40" w:type="dxa"/>
            <w:gridSpan w:val="2"/>
            <w:vMerge w:val="continue"/>
            <w:shd w:val="clear" w:color="auto" w:fill="auto"/>
            <w:vAlign w:val="center"/>
          </w:tcPr>
          <w:p w14:paraId="3A93750A">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670" w:type="dxa"/>
            <w:vMerge w:val="continue"/>
            <w:shd w:val="clear" w:color="auto" w:fill="auto"/>
            <w:vAlign w:val="center"/>
          </w:tcPr>
          <w:p w14:paraId="19621CC9">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902" w:type="dxa"/>
            <w:vMerge w:val="continue"/>
            <w:shd w:val="clear" w:color="auto" w:fill="auto"/>
            <w:vAlign w:val="center"/>
          </w:tcPr>
          <w:p w14:paraId="21C57178">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p>
        </w:tc>
        <w:tc>
          <w:tcPr>
            <w:tcW w:w="1811" w:type="dxa"/>
            <w:shd w:val="clear" w:color="auto" w:fill="auto"/>
            <w:vAlign w:val="center"/>
          </w:tcPr>
          <w:p w14:paraId="74F50102">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资源调配能力</w:t>
            </w:r>
          </w:p>
          <w:p w14:paraId="0F8BEFC2">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bCs/>
                <w:snapToGrid w:val="0"/>
                <w:color w:val="auto"/>
                <w:kern w:val="0"/>
                <w:sz w:val="21"/>
                <w:szCs w:val="21"/>
                <w:highlight w:val="none"/>
              </w:rPr>
              <w:t xml:space="preserve"> </w:t>
            </w:r>
          </w:p>
        </w:tc>
        <w:tc>
          <w:tcPr>
            <w:tcW w:w="5729" w:type="dxa"/>
            <w:shd w:val="clear" w:color="auto" w:fill="auto"/>
            <w:vAlign w:val="center"/>
          </w:tcPr>
          <w:p w14:paraId="41C651EC">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若为联合体投标，指联合体主办方）拟派的项目指挥长具备正高级或教授级工程师，且在投标单位中担任副总经理或以上级别职务，或投标人拟派的项目指挥长为投标单位在本工程所在地专门成立区域管理机构的专职指挥长，或投标人拟派的项目指挥长在投标单位中担任总工级别职务，得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分；拟派的项目指挥长在投标单位中担任副总工或部门经理级别职务，得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分；其他情况不得分。</w:t>
            </w:r>
          </w:p>
          <w:p w14:paraId="272393EF">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注：项目指挥长的职务级别以投标单位或其上级单位（若为联合体投标，指联合体主办方）任职文件并加盖投标单位公章为准，至递交投标文件截止时间前，任职时间不得少于3个月，且必须提供项目指挥长离投标截止时间最近的至少1个月（即2025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月）在本单位（含非独立法人分支机构）缴纳的社保证明文件。</w:t>
            </w:r>
          </w:p>
        </w:tc>
      </w:tr>
      <w:tr w14:paraId="0420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40" w:type="dxa"/>
            <w:gridSpan w:val="2"/>
            <w:shd w:val="clear" w:color="auto" w:fill="auto"/>
            <w:vAlign w:val="center"/>
          </w:tcPr>
          <w:p w14:paraId="3FE3EB08">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2.2.4（3）</w:t>
            </w:r>
          </w:p>
        </w:tc>
        <w:tc>
          <w:tcPr>
            <w:tcW w:w="1572" w:type="dxa"/>
            <w:gridSpan w:val="2"/>
            <w:shd w:val="clear" w:color="auto" w:fill="auto"/>
            <w:vAlign w:val="center"/>
          </w:tcPr>
          <w:p w14:paraId="0C2D5A3A">
            <w:pPr>
              <w:keepNext w:val="0"/>
              <w:keepLines w:val="0"/>
              <w:pageBreakBefore w:val="0"/>
              <w:widowControl w:val="0"/>
              <w:shd w:val="clear"/>
              <w:kinsoku/>
              <w:overflowPunct/>
              <w:autoSpaceDE/>
              <w:autoSpaceDN/>
              <w:bidi w:val="0"/>
              <w:adjustRightInd/>
              <w:snapToGrid/>
              <w:spacing w:line="240" w:lineRule="auto"/>
              <w:jc w:val="lef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投标报价评分标准（100分）</w:t>
            </w:r>
          </w:p>
        </w:tc>
        <w:tc>
          <w:tcPr>
            <w:tcW w:w="1811" w:type="dxa"/>
            <w:shd w:val="clear" w:color="auto" w:fill="auto"/>
            <w:vAlign w:val="center"/>
          </w:tcPr>
          <w:p w14:paraId="47310CCF">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投标报价</w:t>
            </w:r>
          </w:p>
          <w:p w14:paraId="07EC7C07">
            <w:pPr>
              <w:keepNext w:val="0"/>
              <w:keepLines w:val="0"/>
              <w:pageBreakBefore w:val="0"/>
              <w:widowControl w:val="0"/>
              <w:shd w:val="clear"/>
              <w:kinsoku/>
              <w:overflowPunct/>
              <w:autoSpaceDE/>
              <w:autoSpaceDN/>
              <w:bidi w:val="0"/>
              <w:adjustRightInd/>
              <w:snapToGrid/>
              <w:spacing w:line="240" w:lineRule="auto"/>
              <w:jc w:val="center"/>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（100分）</w:t>
            </w:r>
          </w:p>
        </w:tc>
        <w:tc>
          <w:tcPr>
            <w:tcW w:w="5729" w:type="dxa"/>
            <w:shd w:val="clear" w:color="auto" w:fill="auto"/>
            <w:vAlign w:val="center"/>
          </w:tcPr>
          <w:p w14:paraId="193C0905">
            <w:pPr>
              <w:keepNext w:val="0"/>
              <w:keepLines w:val="0"/>
              <w:pageBreakBefore w:val="0"/>
              <w:widowControl w:val="0"/>
              <w:shd w:val="clear"/>
              <w:kinsoku/>
              <w:overflowPunct/>
              <w:autoSpaceDE/>
              <w:autoSpaceDN/>
              <w:bidi w:val="0"/>
              <w:adjustRightInd/>
              <w:snapToGrid/>
              <w:spacing w:line="240" w:lineRule="auto"/>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当投标总报价等于评标基准价时得100分，投标总报价每高于评标基准价1%，扣</w:t>
            </w:r>
            <w:r>
              <w:rPr>
                <w:rFonts w:hint="eastAsia" w:ascii="宋体" w:hAnsi="宋体" w:cs="宋体"/>
                <w:color w:val="auto"/>
                <w:kern w:val="1"/>
                <w:sz w:val="21"/>
                <w:szCs w:val="21"/>
                <w:highlight w:val="none"/>
                <w:lang w:val="en-US" w:eastAsia="zh-CN"/>
              </w:rPr>
              <w:t>0.2</w:t>
            </w:r>
            <w:r>
              <w:rPr>
                <w:rFonts w:hint="default" w:ascii="宋体" w:hAnsi="宋体" w:eastAsia="宋体" w:cs="宋体"/>
                <w:color w:val="auto"/>
                <w:kern w:val="1"/>
                <w:sz w:val="21"/>
                <w:szCs w:val="21"/>
                <w:highlight w:val="none"/>
                <w:lang w:val="en-US"/>
              </w:rPr>
              <w:t>分，每低于评标基准价1%，扣</w:t>
            </w:r>
            <w:r>
              <w:rPr>
                <w:rFonts w:hint="eastAsia" w:ascii="宋体" w:hAnsi="宋体" w:cs="宋体"/>
                <w:color w:val="auto"/>
                <w:kern w:val="1"/>
                <w:sz w:val="21"/>
                <w:szCs w:val="21"/>
                <w:highlight w:val="none"/>
                <w:lang w:val="en-US" w:eastAsia="zh-CN"/>
              </w:rPr>
              <w:t>0.1</w:t>
            </w:r>
            <w:r>
              <w:rPr>
                <w:rFonts w:hint="eastAsia" w:ascii="宋体" w:hAnsi="宋体" w:eastAsia="宋体" w:cs="宋体"/>
                <w:color w:val="auto"/>
                <w:kern w:val="1"/>
                <w:sz w:val="21"/>
                <w:szCs w:val="21"/>
                <w:highlight w:val="none"/>
              </w:rPr>
              <w:t>分，得出投标报价得分，最多扣100分，精确到小数点后两位，第三位小数四舍五入。</w:t>
            </w:r>
          </w:p>
        </w:tc>
      </w:tr>
    </w:tbl>
    <w:p w14:paraId="1B6CAFA0">
      <w:pPr>
        <w:shd w:val="clea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5A7E339C">
      <w:pPr>
        <w:shd w:val="clear"/>
        <w:spacing w:line="360" w:lineRule="auto"/>
        <w:ind w:firstLine="422" w:firstLineChars="201"/>
        <w:rPr>
          <w:rFonts w:hint="eastAsia" w:ascii="宋体" w:hAnsi="宋体" w:eastAsia="宋体" w:cs="宋体"/>
          <w:color w:val="auto"/>
          <w:kern w:val="1"/>
          <w:sz w:val="21"/>
          <w:szCs w:val="21"/>
          <w:highlight w:val="none"/>
        </w:rPr>
      </w:pPr>
      <w:r>
        <w:rPr>
          <w:rFonts w:hint="eastAsia" w:ascii="宋体" w:hAnsi="宋体" w:cs="宋体"/>
          <w:color w:val="auto"/>
          <w:szCs w:val="21"/>
          <w:highlight w:val="none"/>
          <w:u w:val="single"/>
          <w:lang w:val="en-US" w:eastAsia="zh-CN"/>
        </w:rPr>
        <w:t>1、</w:t>
      </w:r>
      <w:r>
        <w:rPr>
          <w:rFonts w:hint="eastAsia" w:ascii="宋体" w:hAnsi="宋体" w:cs="宋体"/>
          <w:color w:val="auto"/>
          <w:kern w:val="1"/>
          <w:sz w:val="21"/>
          <w:szCs w:val="21"/>
          <w:highlight w:val="none"/>
          <w:lang w:val="en-US" w:eastAsia="zh-CN"/>
        </w:rPr>
        <w:t>勘察设计部分评分：</w:t>
      </w:r>
      <w:r>
        <w:rPr>
          <w:rFonts w:hint="eastAsia" w:ascii="宋体" w:hAnsi="宋体" w:eastAsia="宋体" w:cs="宋体"/>
          <w:color w:val="auto"/>
          <w:kern w:val="1"/>
          <w:sz w:val="21"/>
          <w:szCs w:val="21"/>
          <w:highlight w:val="none"/>
        </w:rPr>
        <w:t>本表按百分制评分，所有评委的算术平均值作为投标人的</w:t>
      </w:r>
      <w:r>
        <w:rPr>
          <w:rFonts w:hint="eastAsia" w:ascii="宋体" w:hAnsi="宋体" w:cs="宋体"/>
          <w:color w:val="auto"/>
          <w:kern w:val="1"/>
          <w:sz w:val="21"/>
          <w:szCs w:val="21"/>
          <w:highlight w:val="none"/>
          <w:lang w:val="en-US" w:eastAsia="zh-CN"/>
        </w:rPr>
        <w:t>勘察设计部分</w:t>
      </w:r>
      <w:r>
        <w:rPr>
          <w:rFonts w:hint="eastAsia" w:ascii="宋体" w:hAnsi="宋体" w:eastAsia="宋体" w:cs="宋体"/>
          <w:color w:val="auto"/>
          <w:kern w:val="1"/>
          <w:sz w:val="21"/>
          <w:szCs w:val="21"/>
          <w:highlight w:val="none"/>
        </w:rPr>
        <w:t>得分。分数出现小数点，保留小数点后二位小数，第三位小数四舍五入。</w:t>
      </w:r>
    </w:p>
    <w:p w14:paraId="3CA2219C">
      <w:pPr>
        <w:shd w:val="clear"/>
        <w:spacing w:line="360" w:lineRule="auto"/>
        <w:ind w:firstLine="422" w:firstLineChars="201"/>
        <w:rPr>
          <w:rFonts w:hint="eastAsia" w:ascii="宋体" w:hAnsi="宋体" w:eastAsia="宋体" w:cs="宋体"/>
          <w:color w:val="auto"/>
          <w:szCs w:val="21"/>
          <w:highlight w:val="none"/>
          <w:u w:val="single"/>
        </w:rPr>
      </w:pPr>
      <w:r>
        <w:rPr>
          <w:rFonts w:hint="eastAsia" w:ascii="宋体" w:hAnsi="宋体" w:cs="宋体"/>
          <w:color w:val="auto"/>
          <w:kern w:val="1"/>
          <w:sz w:val="21"/>
          <w:szCs w:val="21"/>
          <w:highlight w:val="none"/>
          <w:lang w:val="en-US" w:eastAsia="zh-CN"/>
        </w:rPr>
        <w:t>2、施工技术标</w:t>
      </w:r>
      <w:r>
        <w:rPr>
          <w:rFonts w:hint="eastAsia" w:ascii="宋体" w:hAnsi="宋体" w:eastAsia="宋体" w:cs="宋体"/>
          <w:color w:val="auto"/>
          <w:kern w:val="1"/>
          <w:sz w:val="21"/>
          <w:szCs w:val="21"/>
          <w:highlight w:val="none"/>
        </w:rPr>
        <w:t>评分</w:t>
      </w:r>
      <w:r>
        <w:rPr>
          <w:rFonts w:hint="eastAsia" w:ascii="宋体" w:hAnsi="宋体" w:cs="宋体"/>
          <w:color w:val="auto"/>
          <w:kern w:val="1"/>
          <w:sz w:val="21"/>
          <w:szCs w:val="21"/>
          <w:highlight w:val="none"/>
          <w:lang w:val="en-US" w:eastAsia="zh-CN"/>
        </w:rPr>
        <w:t>：</w:t>
      </w:r>
      <w:r>
        <w:rPr>
          <w:rFonts w:hint="eastAsia" w:ascii="宋体" w:hAnsi="宋体" w:eastAsia="宋体" w:cs="宋体"/>
          <w:color w:val="auto"/>
          <w:szCs w:val="21"/>
          <w:highlight w:val="none"/>
          <w:u w:val="single"/>
        </w:rPr>
        <w:t>本表按百分制评分，所有评委的算术平均值作为投标人的</w:t>
      </w:r>
      <w:r>
        <w:rPr>
          <w:rFonts w:hint="eastAsia" w:ascii="宋体" w:hAnsi="宋体" w:cs="宋体"/>
          <w:color w:val="auto"/>
          <w:kern w:val="1"/>
          <w:sz w:val="21"/>
          <w:szCs w:val="21"/>
          <w:highlight w:val="none"/>
          <w:u w:val="single"/>
          <w:lang w:val="en-US" w:eastAsia="zh-CN"/>
        </w:rPr>
        <w:t>施工技术标</w:t>
      </w:r>
      <w:r>
        <w:rPr>
          <w:rFonts w:hint="eastAsia" w:ascii="宋体" w:hAnsi="宋体" w:eastAsia="宋体" w:cs="宋体"/>
          <w:color w:val="auto"/>
          <w:szCs w:val="21"/>
          <w:highlight w:val="none"/>
          <w:u w:val="single"/>
        </w:rPr>
        <w:t>得分。分数出现小数点，保留小数点后二位小数，第三位小数四舍五入。</w:t>
      </w:r>
    </w:p>
    <w:p w14:paraId="0D76BFC0">
      <w:pPr>
        <w:pStyle w:val="4"/>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16" w:name="_Toc1966"/>
      <w:bookmarkStart w:id="417" w:name="_Toc27342"/>
      <w:r>
        <w:rPr>
          <w:rFonts w:hint="eastAsia" w:ascii="宋体" w:hAnsi="宋体" w:eastAsia="宋体" w:cs="宋体"/>
          <w:color w:val="auto"/>
          <w:highlight w:val="none"/>
        </w:rPr>
        <w:t>1. 评标方法</w:t>
      </w:r>
      <w:bookmarkEnd w:id="411"/>
      <w:bookmarkEnd w:id="412"/>
      <w:bookmarkEnd w:id="413"/>
      <w:bookmarkEnd w:id="414"/>
      <w:bookmarkEnd w:id="415"/>
      <w:bookmarkEnd w:id="416"/>
      <w:bookmarkEnd w:id="417"/>
    </w:p>
    <w:p w14:paraId="29A889C9">
      <w:pPr>
        <w:shd w:val="clear"/>
        <w:spacing w:line="360" w:lineRule="auto"/>
        <w:ind w:firstLine="420" w:firstLineChars="200"/>
        <w:rPr>
          <w:rFonts w:hint="eastAsia" w:ascii="宋体" w:hAnsi="宋体" w:eastAsia="宋体" w:cs="宋体"/>
          <w:color w:val="auto"/>
          <w:highlight w:val="none"/>
        </w:rPr>
      </w:pPr>
      <w:bookmarkStart w:id="418" w:name="_Toc152042378"/>
      <w:bookmarkStart w:id="419" w:name="_Toc247527626"/>
      <w:bookmarkStart w:id="420" w:name="_Toc144974568"/>
      <w:bookmarkStart w:id="421" w:name="_Toc247514025"/>
      <w:bookmarkStart w:id="422" w:name="_Toc152045601"/>
      <w:r>
        <w:rPr>
          <w:rFonts w:hint="eastAsia" w:ascii="宋体" w:hAnsi="宋体" w:eastAsia="宋体" w:cs="宋体"/>
          <w:color w:val="auto"/>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14:paraId="0B287F85">
      <w:pPr>
        <w:pStyle w:val="4"/>
        <w:shd w:val="clear"/>
        <w:rPr>
          <w:rFonts w:hint="eastAsia" w:ascii="宋体" w:hAnsi="宋体" w:eastAsia="宋体" w:cs="宋体"/>
          <w:color w:val="auto"/>
          <w:highlight w:val="none"/>
        </w:rPr>
      </w:pPr>
      <w:bookmarkStart w:id="423" w:name="_Toc14448"/>
      <w:bookmarkStart w:id="424" w:name="_Toc18218"/>
      <w:r>
        <w:rPr>
          <w:rFonts w:hint="eastAsia" w:ascii="宋体" w:hAnsi="宋体" w:eastAsia="宋体" w:cs="宋体"/>
          <w:color w:val="auto"/>
          <w:highlight w:val="none"/>
        </w:rPr>
        <w:t>2. 评审标准</w:t>
      </w:r>
      <w:bookmarkEnd w:id="418"/>
      <w:bookmarkEnd w:id="419"/>
      <w:bookmarkEnd w:id="420"/>
      <w:bookmarkEnd w:id="421"/>
      <w:bookmarkEnd w:id="422"/>
      <w:bookmarkEnd w:id="423"/>
      <w:bookmarkEnd w:id="424"/>
    </w:p>
    <w:p w14:paraId="7054FDE8">
      <w:pPr>
        <w:pStyle w:val="5"/>
        <w:shd w:val="clear"/>
        <w:rPr>
          <w:rFonts w:hint="eastAsia" w:ascii="宋体" w:hAnsi="宋体" w:eastAsia="宋体" w:cs="宋体"/>
          <w:color w:val="auto"/>
          <w:highlight w:val="none"/>
        </w:rPr>
      </w:pPr>
      <w:bookmarkStart w:id="425" w:name="_Toc247527627"/>
      <w:bookmarkStart w:id="426" w:name="_Toc18349"/>
      <w:bookmarkStart w:id="427" w:name="_Toc24698"/>
      <w:bookmarkStart w:id="428" w:name="_Toc152042379"/>
      <w:bookmarkStart w:id="429" w:name="_Toc144974569"/>
      <w:bookmarkStart w:id="430" w:name="_Toc152045602"/>
      <w:bookmarkStart w:id="431" w:name="_Toc247514026"/>
      <w:r>
        <w:rPr>
          <w:rFonts w:hint="eastAsia" w:ascii="宋体" w:hAnsi="宋体" w:eastAsia="宋体" w:cs="宋体"/>
          <w:color w:val="auto"/>
          <w:highlight w:val="none"/>
        </w:rPr>
        <w:t>2.1 初步评审标准</w:t>
      </w:r>
      <w:bookmarkEnd w:id="425"/>
      <w:bookmarkEnd w:id="426"/>
      <w:bookmarkEnd w:id="427"/>
      <w:bookmarkEnd w:id="428"/>
      <w:bookmarkEnd w:id="429"/>
      <w:bookmarkEnd w:id="430"/>
      <w:bookmarkEnd w:id="431"/>
    </w:p>
    <w:p w14:paraId="33486344">
      <w:pPr>
        <w:shd w:val="clear"/>
        <w:spacing w:line="360" w:lineRule="auto"/>
        <w:ind w:firstLine="420" w:firstLineChars="200"/>
        <w:rPr>
          <w:rFonts w:hint="eastAsia" w:ascii="宋体" w:hAnsi="宋体" w:eastAsia="宋体" w:cs="宋体"/>
          <w:color w:val="auto"/>
          <w:highlight w:val="none"/>
        </w:rPr>
      </w:pPr>
      <w:bookmarkStart w:id="432" w:name="_Toc247514027"/>
      <w:bookmarkStart w:id="433" w:name="_Toc144974570"/>
      <w:bookmarkStart w:id="434" w:name="_Toc152042380"/>
      <w:bookmarkStart w:id="435" w:name="_Toc152045603"/>
      <w:bookmarkStart w:id="436" w:name="_Toc247527628"/>
      <w:r>
        <w:rPr>
          <w:rFonts w:hint="eastAsia" w:ascii="宋体" w:hAnsi="宋体" w:eastAsia="宋体" w:cs="宋体"/>
          <w:color w:val="auto"/>
          <w:highlight w:val="none"/>
        </w:rPr>
        <w:t>2.1.1 形式评审标准：见评标办法前附表。</w:t>
      </w:r>
    </w:p>
    <w:p w14:paraId="47522871">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资格评审标准：见评标办法前附表。</w:t>
      </w:r>
    </w:p>
    <w:p w14:paraId="2A4A9137">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 响应性评审标准：见评标办法前附表。</w:t>
      </w:r>
    </w:p>
    <w:p w14:paraId="737D41D2">
      <w:pPr>
        <w:pStyle w:val="5"/>
        <w:shd w:val="clear"/>
        <w:rPr>
          <w:rFonts w:hint="eastAsia" w:ascii="宋体" w:hAnsi="宋体" w:eastAsia="宋体" w:cs="宋体"/>
          <w:color w:val="auto"/>
          <w:highlight w:val="none"/>
        </w:rPr>
      </w:pPr>
      <w:bookmarkStart w:id="437" w:name="_Toc4204"/>
      <w:bookmarkStart w:id="438" w:name="_Toc2683"/>
      <w:r>
        <w:rPr>
          <w:rFonts w:hint="eastAsia" w:ascii="宋体" w:hAnsi="宋体" w:eastAsia="宋体" w:cs="宋体"/>
          <w:color w:val="auto"/>
          <w:highlight w:val="none"/>
        </w:rPr>
        <w:t>2.2 分值构成与评分标准</w:t>
      </w:r>
      <w:bookmarkEnd w:id="432"/>
      <w:bookmarkEnd w:id="433"/>
      <w:bookmarkEnd w:id="434"/>
      <w:bookmarkEnd w:id="435"/>
      <w:bookmarkEnd w:id="436"/>
      <w:bookmarkEnd w:id="437"/>
      <w:bookmarkEnd w:id="438"/>
    </w:p>
    <w:p w14:paraId="2BC79E74">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2.2.1 分值构成及权重：见评标办法前附表；</w:t>
      </w:r>
    </w:p>
    <w:p w14:paraId="7CF25538">
      <w:pPr>
        <w:shd w:val="clear"/>
        <w:spacing w:line="360" w:lineRule="auto"/>
        <w:ind w:firstLine="420" w:firstLineChars="200"/>
        <w:rPr>
          <w:rFonts w:hint="eastAsia" w:ascii="宋体" w:hAnsi="宋体" w:eastAsia="宋体" w:cs="宋体"/>
          <w:color w:val="auto"/>
          <w:highlight w:val="none"/>
          <w:u w:val="single"/>
        </w:rPr>
      </w:pPr>
      <w:bookmarkStart w:id="439" w:name="_Toc247527629"/>
      <w:bookmarkStart w:id="440" w:name="_Toc247514028"/>
      <w:bookmarkStart w:id="441" w:name="_Toc152045604"/>
      <w:bookmarkStart w:id="442" w:name="_Toc152042381"/>
      <w:bookmarkStart w:id="443" w:name="_Toc144974571"/>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勘察设计部分</w:t>
      </w:r>
      <w:r>
        <w:rPr>
          <w:rFonts w:hint="eastAsia" w:ascii="宋体" w:hAnsi="宋体" w:eastAsia="宋体" w:cs="宋体"/>
          <w:color w:val="auto"/>
          <w:highlight w:val="none"/>
          <w:u w:val="single"/>
        </w:rPr>
        <w:t>：见评标办法前附表；</w:t>
      </w:r>
    </w:p>
    <w:p w14:paraId="091663BE">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default"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）施工技术标：见评标办法前附表；</w:t>
      </w:r>
    </w:p>
    <w:p w14:paraId="02656AAD">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default" w:ascii="宋体" w:hAnsi="宋体" w:eastAsia="宋体" w:cs="宋体"/>
          <w:color w:val="auto"/>
          <w:highlight w:val="none"/>
          <w:u w:val="single"/>
          <w:lang w:val="en-US"/>
        </w:rPr>
        <w:t>3</w:t>
      </w:r>
      <w:r>
        <w:rPr>
          <w:rFonts w:hint="eastAsia" w:ascii="宋体" w:hAnsi="宋体" w:eastAsia="宋体" w:cs="宋体"/>
          <w:color w:val="auto"/>
          <w:highlight w:val="none"/>
          <w:u w:val="single"/>
        </w:rPr>
        <w:t>）投标报价：见评标办法前附表。</w:t>
      </w:r>
    </w:p>
    <w:p w14:paraId="14156667">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2.2.2 评标基准价计算</w:t>
      </w:r>
    </w:p>
    <w:p w14:paraId="4D0BC104">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评标基准价计算方法：见评标办法前附表。</w:t>
      </w:r>
    </w:p>
    <w:p w14:paraId="653EC804">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2.2.3 投标报价的偏差率计算</w:t>
      </w:r>
    </w:p>
    <w:p w14:paraId="3DFC4550">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投标报价的偏差率计算公式：见评标办法前附表。</w:t>
      </w:r>
    </w:p>
    <w:p w14:paraId="682529B0">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2.2.4 评分标准</w:t>
      </w:r>
    </w:p>
    <w:p w14:paraId="13988E3B">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w:t>
      </w:r>
      <w:r>
        <w:rPr>
          <w:rFonts w:hint="eastAsia" w:ascii="宋体" w:hAnsi="宋体" w:cs="宋体"/>
          <w:color w:val="auto"/>
          <w:highlight w:val="none"/>
          <w:u w:val="single"/>
          <w:lang w:val="en-US" w:eastAsia="zh-CN"/>
        </w:rPr>
        <w:t>勘察</w:t>
      </w:r>
      <w:r>
        <w:rPr>
          <w:rFonts w:hint="eastAsia" w:ascii="宋体" w:hAnsi="宋体" w:eastAsia="宋体" w:cs="宋体"/>
          <w:color w:val="auto"/>
          <w:highlight w:val="none"/>
          <w:u w:val="single"/>
          <w:lang w:val="en-US" w:eastAsia="zh-CN"/>
        </w:rPr>
        <w:t>设计</w:t>
      </w:r>
      <w:r>
        <w:rPr>
          <w:rFonts w:hint="eastAsia" w:ascii="宋体" w:hAnsi="宋体" w:cs="宋体"/>
          <w:color w:val="auto"/>
          <w:highlight w:val="none"/>
          <w:u w:val="single"/>
          <w:lang w:val="en-US" w:eastAsia="zh-CN"/>
        </w:rPr>
        <w:t>部分</w:t>
      </w:r>
      <w:r>
        <w:rPr>
          <w:rFonts w:hint="eastAsia" w:ascii="宋体" w:hAnsi="宋体" w:eastAsia="宋体" w:cs="宋体"/>
          <w:color w:val="auto"/>
          <w:highlight w:val="none"/>
          <w:u w:val="single"/>
        </w:rPr>
        <w:t>评分标准：见评标办法前附表；</w:t>
      </w:r>
    </w:p>
    <w:p w14:paraId="51A14650">
      <w:pPr>
        <w:shd w:val="clea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default" w:ascii="宋体" w:hAnsi="宋体" w:eastAsia="宋体" w:cs="宋体"/>
          <w:color w:val="auto"/>
          <w:highlight w:val="none"/>
          <w:u w:val="single"/>
          <w:lang w:val="en-US"/>
        </w:rPr>
        <w:t>2</w:t>
      </w:r>
      <w:r>
        <w:rPr>
          <w:rFonts w:hint="eastAsia" w:ascii="宋体" w:hAnsi="宋体" w:eastAsia="宋体" w:cs="宋体"/>
          <w:color w:val="auto"/>
          <w:highlight w:val="none"/>
          <w:u w:val="single"/>
        </w:rPr>
        <w:t>）施工技术标评分标准：见评标办法前附表；</w:t>
      </w:r>
    </w:p>
    <w:p w14:paraId="7FAB5EC1">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w:t>
      </w:r>
      <w:r>
        <w:rPr>
          <w:rFonts w:hint="default" w:ascii="宋体" w:hAnsi="宋体" w:eastAsia="宋体" w:cs="宋体"/>
          <w:color w:val="auto"/>
          <w:highlight w:val="none"/>
          <w:u w:val="single"/>
          <w:lang w:val="en-US"/>
        </w:rPr>
        <w:t>3</w:t>
      </w:r>
      <w:r>
        <w:rPr>
          <w:rFonts w:hint="eastAsia" w:ascii="宋体" w:hAnsi="宋体" w:eastAsia="宋体" w:cs="宋体"/>
          <w:color w:val="auto"/>
          <w:highlight w:val="none"/>
          <w:u w:val="single"/>
        </w:rPr>
        <w:t>）投标报价评分标准：见评标办法前附表。</w:t>
      </w:r>
    </w:p>
    <w:p w14:paraId="645A42D5">
      <w:pPr>
        <w:pStyle w:val="4"/>
        <w:shd w:val="clear"/>
        <w:rPr>
          <w:rFonts w:hint="eastAsia" w:ascii="宋体" w:hAnsi="宋体" w:eastAsia="宋体" w:cs="宋体"/>
          <w:color w:val="auto"/>
          <w:highlight w:val="none"/>
        </w:rPr>
      </w:pPr>
      <w:bookmarkStart w:id="444" w:name="_Toc455"/>
      <w:bookmarkStart w:id="445" w:name="_Toc26445"/>
      <w:r>
        <w:rPr>
          <w:rFonts w:hint="eastAsia" w:ascii="宋体" w:hAnsi="宋体" w:eastAsia="宋体" w:cs="宋体"/>
          <w:color w:val="auto"/>
          <w:highlight w:val="none"/>
        </w:rPr>
        <w:t>3. 评标程序</w:t>
      </w:r>
      <w:bookmarkEnd w:id="439"/>
      <w:bookmarkEnd w:id="440"/>
      <w:bookmarkEnd w:id="441"/>
      <w:bookmarkEnd w:id="442"/>
      <w:bookmarkEnd w:id="443"/>
      <w:bookmarkEnd w:id="444"/>
      <w:bookmarkEnd w:id="445"/>
    </w:p>
    <w:p w14:paraId="519DACF0">
      <w:pPr>
        <w:pStyle w:val="5"/>
        <w:shd w:val="clear"/>
        <w:spacing w:before="120" w:after="0"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3.1 本项目采取电子评标。</w:t>
      </w:r>
    </w:p>
    <w:p w14:paraId="6EFC77A7">
      <w:pPr>
        <w:shd w:val="clear"/>
        <w:spacing w:line="360" w:lineRule="auto"/>
        <w:ind w:firstLine="420" w:firstLineChars="200"/>
        <w:rPr>
          <w:rFonts w:hint="eastAsia" w:ascii="宋体" w:hAnsi="宋体" w:eastAsia="宋体" w:cs="宋体"/>
          <w:color w:val="auto"/>
          <w:szCs w:val="21"/>
          <w:highlight w:val="none"/>
          <w:u w:val="single"/>
        </w:rPr>
      </w:pPr>
      <w:bookmarkStart w:id="446" w:name="_Hlk179403238"/>
      <w:r>
        <w:rPr>
          <w:rFonts w:hint="eastAsia" w:ascii="宋体" w:hAnsi="宋体" w:eastAsia="宋体" w:cs="宋体"/>
          <w:color w:val="auto"/>
          <w:szCs w:val="21"/>
          <w:highlight w:val="none"/>
          <w:u w:val="single"/>
        </w:rPr>
        <w:t>投标文件由评标委员会负责评审。</w:t>
      </w:r>
    </w:p>
    <w:bookmarkEnd w:id="446"/>
    <w:p w14:paraId="27EAA706">
      <w:pPr>
        <w:pStyle w:val="5"/>
        <w:shd w:val="clear"/>
        <w:spacing w:before="120" w:after="0" w:line="360" w:lineRule="auto"/>
        <w:rPr>
          <w:rFonts w:hint="eastAsia" w:ascii="宋体" w:hAnsi="宋体" w:eastAsia="宋体" w:cs="宋体"/>
          <w:color w:val="auto"/>
          <w:highlight w:val="none"/>
          <w:u w:val="single"/>
        </w:rPr>
      </w:pPr>
      <w:bookmarkStart w:id="447" w:name="_Toc80124911"/>
      <w:bookmarkStart w:id="448" w:name="_Toc439246059"/>
      <w:bookmarkStart w:id="449" w:name="_Toc2974"/>
      <w:bookmarkStart w:id="450" w:name="_Toc439240660"/>
      <w:bookmarkStart w:id="451" w:name="_Toc247527633"/>
      <w:bookmarkStart w:id="452" w:name="_Toc144974576"/>
      <w:bookmarkStart w:id="453" w:name="_Toc247514032"/>
      <w:bookmarkStart w:id="454" w:name="_Toc152045608"/>
      <w:bookmarkStart w:id="455" w:name="_Toc152042386"/>
      <w:r>
        <w:rPr>
          <w:rFonts w:hint="eastAsia" w:ascii="宋体" w:hAnsi="宋体" w:eastAsia="宋体" w:cs="宋体"/>
          <w:color w:val="auto"/>
          <w:highlight w:val="none"/>
          <w:u w:val="single"/>
        </w:rPr>
        <w:t>3.</w:t>
      </w:r>
      <w:bookmarkEnd w:id="447"/>
      <w:bookmarkStart w:id="456" w:name="_Toc80124912"/>
      <w:r>
        <w:rPr>
          <w:rFonts w:hint="eastAsia" w:ascii="宋体" w:hAnsi="宋体" w:eastAsia="宋体" w:cs="宋体"/>
          <w:color w:val="auto"/>
          <w:highlight w:val="none"/>
          <w:u w:val="single"/>
        </w:rPr>
        <w:t xml:space="preserve">2 </w:t>
      </w:r>
      <w:bookmarkEnd w:id="456"/>
      <w:r>
        <w:rPr>
          <w:rFonts w:hint="eastAsia" w:ascii="宋体" w:hAnsi="宋体" w:eastAsia="宋体" w:cs="宋体"/>
          <w:color w:val="auto"/>
          <w:highlight w:val="none"/>
          <w:u w:val="single"/>
        </w:rPr>
        <w:t>初步评审</w:t>
      </w:r>
    </w:p>
    <w:p w14:paraId="2D7D3588">
      <w:pPr>
        <w:shd w:val="clea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3.2.1</w:t>
      </w:r>
      <w:bookmarkEnd w:id="448"/>
      <w:bookmarkEnd w:id="449"/>
      <w:bookmarkEnd w:id="450"/>
      <w:bookmarkStart w:id="457" w:name="_Hlk179579056"/>
      <w:bookmarkStart w:id="458" w:name="_Toc2723"/>
      <w:r>
        <w:rPr>
          <w:rFonts w:hint="eastAsia" w:ascii="宋体" w:hAnsi="宋体" w:eastAsia="宋体" w:cs="宋体"/>
          <w:color w:val="auto"/>
          <w:szCs w:val="21"/>
          <w:highlight w:val="none"/>
          <w:u w:val="single"/>
        </w:rPr>
        <w:t>评标委员会依据本章第2.1款规定的标准对投标文件依次进行</w:t>
      </w:r>
      <w:r>
        <w:rPr>
          <w:rFonts w:hint="eastAsia" w:ascii="宋体" w:hAnsi="宋体" w:eastAsia="宋体" w:cs="宋体"/>
          <w:b w:val="0"/>
          <w:bCs w:val="0"/>
          <w:color w:val="auto"/>
          <w:szCs w:val="21"/>
          <w:highlight w:val="none"/>
          <w:u w:val="single"/>
        </w:rPr>
        <w:t>形式评审、资格评审、响应性评审</w:t>
      </w:r>
      <w:r>
        <w:rPr>
          <w:rFonts w:hint="eastAsia" w:ascii="宋体" w:hAnsi="宋体" w:eastAsia="宋体" w:cs="宋体"/>
          <w:color w:val="auto"/>
          <w:szCs w:val="21"/>
          <w:highlight w:val="none"/>
          <w:u w:val="single"/>
        </w:rPr>
        <w:t>，有一项不符合评审标准的，评标委员会应当否决其投标，只有通过相应评审的投标文件方可进入下一阶段的评审。如评标委员会成员的评审意见不一致时，以评标委员会过半数成员的意见作为评标委员会对该情形的认定结论。</w:t>
      </w:r>
      <w:bookmarkEnd w:id="457"/>
    </w:p>
    <w:p w14:paraId="3ED2D3B9">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投标人有以下情形之一的，评标委员会应当否决其投标：</w:t>
      </w:r>
    </w:p>
    <w:p w14:paraId="04F17892">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投标人存在《投标人声明》第三条情形之一的；</w:t>
      </w:r>
    </w:p>
    <w:p w14:paraId="0A162FBE">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（2）有串通投标、弄虚作假、行贿等违法行为；</w:t>
      </w:r>
    </w:p>
    <w:p w14:paraId="525AD452">
      <w:pPr>
        <w:shd w:val="clear"/>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（3）不按评标委员会要求澄清、说明或补正的。</w:t>
      </w:r>
    </w:p>
    <w:p w14:paraId="2E42291D">
      <w:pPr>
        <w:shd w:val="clea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特别声明：资审合格后，投标人的资格发生变化而不满足投标人合格条件，在发出中标通知书前，资格问题仍未解决的，招标人将取消其中标资格。</w:t>
      </w:r>
    </w:p>
    <w:p w14:paraId="4C41C292">
      <w:pPr>
        <w:keepNext/>
        <w:keepLines/>
        <w:shd w:val="clear"/>
        <w:spacing w:before="120" w:line="360" w:lineRule="auto"/>
        <w:outlineLvl w:val="2"/>
        <w:rPr>
          <w:rFonts w:hint="eastAsia" w:ascii="宋体" w:hAnsi="宋体" w:eastAsia="宋体" w:cs="宋体"/>
          <w:bCs/>
          <w:color w:val="auto"/>
          <w:sz w:val="28"/>
          <w:szCs w:val="28"/>
          <w:highlight w:val="none"/>
          <w:u w:val="single"/>
        </w:rPr>
      </w:pPr>
      <w:bookmarkStart w:id="459" w:name="_Toc80124913"/>
      <w:r>
        <w:rPr>
          <w:rFonts w:hint="eastAsia" w:ascii="宋体" w:hAnsi="宋体" w:eastAsia="宋体" w:cs="宋体"/>
          <w:bCs/>
          <w:color w:val="auto"/>
          <w:sz w:val="28"/>
          <w:szCs w:val="28"/>
          <w:highlight w:val="none"/>
          <w:u w:val="single"/>
        </w:rPr>
        <w:t>3.</w:t>
      </w:r>
      <w:r>
        <w:rPr>
          <w:rFonts w:hint="eastAsia" w:ascii="宋体" w:hAnsi="宋体" w:eastAsia="宋体" w:cs="宋体"/>
          <w:bCs/>
          <w:color w:val="auto"/>
          <w:sz w:val="28"/>
          <w:szCs w:val="28"/>
          <w:highlight w:val="none"/>
          <w:u w:val="single"/>
          <w:lang w:val="en-US" w:eastAsia="zh-CN"/>
        </w:rPr>
        <w:t>3</w:t>
      </w:r>
      <w:r>
        <w:rPr>
          <w:rFonts w:hint="eastAsia" w:ascii="宋体" w:hAnsi="宋体" w:eastAsia="宋体" w:cs="宋体"/>
          <w:bCs/>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勘察设计部分</w:t>
      </w:r>
      <w:r>
        <w:rPr>
          <w:rFonts w:hint="eastAsia" w:ascii="宋体" w:hAnsi="宋体" w:eastAsia="宋体" w:cs="宋体"/>
          <w:bCs/>
          <w:color w:val="auto"/>
          <w:sz w:val="28"/>
          <w:szCs w:val="28"/>
          <w:highlight w:val="none"/>
          <w:u w:val="single"/>
        </w:rPr>
        <w:t>评审</w:t>
      </w:r>
    </w:p>
    <w:p w14:paraId="59F0830F">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.1评标委员会按照</w:t>
      </w:r>
      <w:r>
        <w:rPr>
          <w:rFonts w:hint="eastAsia" w:ascii="宋体" w:hAnsi="宋体" w:eastAsia="宋体" w:cs="宋体"/>
          <w:color w:val="auto"/>
          <w:szCs w:val="21"/>
          <w:highlight w:val="none"/>
          <w:u w:val="single"/>
          <w:lang w:eastAsia="zh-CN"/>
        </w:rPr>
        <w:t>勘察设计部分</w:t>
      </w:r>
      <w:r>
        <w:rPr>
          <w:rFonts w:hint="eastAsia" w:ascii="宋体" w:hAnsi="宋体" w:eastAsia="宋体" w:cs="宋体"/>
          <w:color w:val="auto"/>
          <w:szCs w:val="21"/>
          <w:highlight w:val="none"/>
          <w:u w:val="single"/>
        </w:rPr>
        <w:t>评分标准（详见前附表）对通过初步评审的</w:t>
      </w:r>
      <w:r>
        <w:rPr>
          <w:rFonts w:hint="eastAsia" w:ascii="宋体" w:hAnsi="宋体" w:cs="宋体"/>
          <w:color w:val="auto"/>
          <w:szCs w:val="21"/>
          <w:highlight w:val="none"/>
          <w:u w:val="single"/>
          <w:lang w:val="en-US" w:eastAsia="zh-CN"/>
        </w:rPr>
        <w:t>投标</w:t>
      </w:r>
      <w:r>
        <w:rPr>
          <w:rFonts w:hint="eastAsia" w:ascii="宋体" w:hAnsi="宋体" w:eastAsia="宋体" w:cs="宋体"/>
          <w:color w:val="auto"/>
          <w:szCs w:val="21"/>
          <w:highlight w:val="none"/>
          <w:u w:val="single"/>
        </w:rPr>
        <w:t>文件进行详细评分。</w:t>
      </w:r>
    </w:p>
    <w:p w14:paraId="5C6411BF">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w:t>
      </w:r>
      <w:bookmarkStart w:id="460" w:name="_Hlk179403273"/>
      <w:r>
        <w:rPr>
          <w:rFonts w:hint="eastAsia" w:ascii="宋体" w:hAnsi="宋体" w:eastAsia="宋体" w:cs="宋体"/>
          <w:color w:val="auto"/>
          <w:szCs w:val="21"/>
          <w:highlight w:val="none"/>
          <w:u w:val="single"/>
        </w:rPr>
        <w:t>2投标人</w:t>
      </w:r>
      <w:bookmarkEnd w:id="460"/>
      <w:r>
        <w:rPr>
          <w:rFonts w:hint="eastAsia" w:ascii="宋体" w:hAnsi="宋体" w:eastAsia="宋体" w:cs="宋体"/>
          <w:color w:val="auto"/>
          <w:szCs w:val="21"/>
          <w:highlight w:val="none"/>
          <w:u w:val="single"/>
          <w:lang w:eastAsia="zh-CN"/>
        </w:rPr>
        <w:t>勘察设计部分</w:t>
      </w:r>
      <w:r>
        <w:rPr>
          <w:rFonts w:hint="eastAsia" w:ascii="宋体" w:hAnsi="宋体" w:eastAsia="宋体" w:cs="宋体"/>
          <w:color w:val="auto"/>
          <w:szCs w:val="21"/>
          <w:highlight w:val="none"/>
          <w:u w:val="single"/>
        </w:rPr>
        <w:t>得分为所有评委评分的算术平均值，分数出现小数点，保留小数点后二位，第三位小数四舍五入。</w:t>
      </w:r>
    </w:p>
    <w:p w14:paraId="74D88A64">
      <w:pPr>
        <w:keepNext/>
        <w:keepLines/>
        <w:shd w:val="clear"/>
        <w:spacing w:before="120" w:line="360" w:lineRule="auto"/>
        <w:outlineLvl w:val="2"/>
        <w:rPr>
          <w:rFonts w:hint="eastAsia" w:ascii="宋体" w:hAnsi="宋体" w:eastAsia="宋体" w:cs="宋体"/>
          <w:color w:val="auto"/>
          <w:szCs w:val="21"/>
          <w:highlight w:val="none"/>
          <w:u w:val="single"/>
        </w:rPr>
      </w:pPr>
      <w:r>
        <w:rPr>
          <w:rFonts w:hint="eastAsia" w:ascii="宋体" w:hAnsi="宋体" w:eastAsia="宋体" w:cs="宋体"/>
          <w:bCs/>
          <w:color w:val="auto"/>
          <w:sz w:val="28"/>
          <w:szCs w:val="28"/>
          <w:highlight w:val="none"/>
          <w:u w:val="single"/>
        </w:rPr>
        <w:t>3.</w:t>
      </w:r>
      <w:r>
        <w:rPr>
          <w:rFonts w:hint="default" w:ascii="宋体" w:hAnsi="宋体" w:eastAsia="宋体" w:cs="宋体"/>
          <w:bCs/>
          <w:color w:val="auto"/>
          <w:sz w:val="28"/>
          <w:szCs w:val="28"/>
          <w:highlight w:val="none"/>
          <w:u w:val="single"/>
          <w:lang w:val="en-US" w:eastAsia="zh-CN"/>
        </w:rPr>
        <w:t>4</w:t>
      </w:r>
      <w:r>
        <w:rPr>
          <w:rFonts w:hint="eastAsia" w:ascii="宋体" w:hAnsi="宋体" w:eastAsia="宋体" w:cs="宋体"/>
          <w:bCs/>
          <w:color w:val="auto"/>
          <w:sz w:val="28"/>
          <w:szCs w:val="28"/>
          <w:highlight w:val="none"/>
          <w:u w:val="single"/>
        </w:rPr>
        <w:t xml:space="preserve"> 施工技术标评审</w:t>
      </w:r>
      <w:bookmarkEnd w:id="459"/>
    </w:p>
    <w:p w14:paraId="0BAF50B5">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default"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.1</w:t>
      </w:r>
      <w:r>
        <w:rPr>
          <w:rFonts w:hint="eastAsia" w:ascii="宋体" w:hAnsi="宋体" w:eastAsia="宋体" w:cs="宋体"/>
          <w:color w:val="auto"/>
          <w:szCs w:val="24"/>
          <w:highlight w:val="none"/>
          <w:u w:val="single"/>
        </w:rPr>
        <w:t>评标委员会</w:t>
      </w:r>
      <w:r>
        <w:rPr>
          <w:rFonts w:hint="eastAsia" w:ascii="宋体" w:hAnsi="宋体" w:eastAsia="宋体" w:cs="宋体"/>
          <w:color w:val="auto"/>
          <w:szCs w:val="21"/>
          <w:highlight w:val="none"/>
          <w:u w:val="single"/>
        </w:rPr>
        <w:t>按照施工技术标评分标准（详见前附表）对通过</w:t>
      </w:r>
      <w:r>
        <w:rPr>
          <w:rFonts w:hint="eastAsia" w:ascii="宋体" w:hAnsi="宋体" w:eastAsia="宋体" w:cs="宋体"/>
          <w:color w:val="auto"/>
          <w:szCs w:val="24"/>
          <w:highlight w:val="none"/>
          <w:u w:val="single"/>
        </w:rPr>
        <w:t>初步评审</w:t>
      </w:r>
      <w:r>
        <w:rPr>
          <w:rFonts w:hint="eastAsia" w:ascii="宋体" w:hAnsi="宋体" w:eastAsia="宋体" w:cs="宋体"/>
          <w:color w:val="auto"/>
          <w:szCs w:val="21"/>
          <w:highlight w:val="none"/>
          <w:u w:val="single"/>
        </w:rPr>
        <w:t>的投标文件进行详细评分。</w:t>
      </w:r>
    </w:p>
    <w:p w14:paraId="51A7C571">
      <w:pPr>
        <w:keepNext/>
        <w:keepLines/>
        <w:shd w:val="clear"/>
        <w:spacing w:before="120" w:line="360" w:lineRule="auto"/>
        <w:ind w:firstLine="420" w:firstLineChars="200"/>
        <w:outlineLvl w:val="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default"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.2 投标人施工技术标得分为所有评委评分的算术平均值，分数出现小数点，保留小数点后二位，第三位小数四舍五入。</w:t>
      </w:r>
      <w:bookmarkStart w:id="461" w:name="_Toc29953"/>
      <w:bookmarkStart w:id="462" w:name="_Toc439240661"/>
      <w:bookmarkStart w:id="463" w:name="_Toc414"/>
      <w:bookmarkStart w:id="464" w:name="_Toc439246060"/>
      <w:bookmarkStart w:id="465" w:name="_Toc28052"/>
      <w:bookmarkStart w:id="466" w:name="_Toc33695050"/>
    </w:p>
    <w:bookmarkEnd w:id="461"/>
    <w:bookmarkEnd w:id="462"/>
    <w:bookmarkEnd w:id="463"/>
    <w:bookmarkEnd w:id="464"/>
    <w:bookmarkEnd w:id="465"/>
    <w:bookmarkEnd w:id="466"/>
    <w:p w14:paraId="5AA413AA">
      <w:pPr>
        <w:keepNext w:val="0"/>
        <w:keepLines w:val="0"/>
        <w:pageBreakBefore w:val="0"/>
        <w:widowControl w:val="0"/>
        <w:shd w:val="clear"/>
        <w:kinsoku/>
        <w:wordWrap/>
        <w:overflowPunct/>
        <w:topLinePunct w:val="0"/>
        <w:autoSpaceDE/>
        <w:autoSpaceDN/>
        <w:bidi w:val="0"/>
        <w:adjustRightInd/>
        <w:snapToGrid/>
        <w:spacing w:before="100" w:after="100" w:line="360" w:lineRule="auto"/>
        <w:textAlignment w:val="auto"/>
        <w:outlineLvl w:val="2"/>
        <w:rPr>
          <w:rFonts w:hint="eastAsia" w:ascii="宋体" w:hAnsi="宋体" w:eastAsia="宋体" w:cs="宋体"/>
          <w:bCs/>
          <w:color w:val="auto"/>
          <w:sz w:val="28"/>
          <w:szCs w:val="28"/>
          <w:highlight w:val="none"/>
        </w:rPr>
      </w:pPr>
      <w:bookmarkStart w:id="467" w:name="_Toc17199"/>
      <w:bookmarkStart w:id="468" w:name="_Toc78788121"/>
      <w:bookmarkStart w:id="469" w:name="_Toc26775"/>
      <w:bookmarkStart w:id="470" w:name="_Toc439240662"/>
      <w:bookmarkStart w:id="471" w:name="_Toc439246061"/>
      <w:bookmarkStart w:id="472" w:name="_Toc16232"/>
      <w:r>
        <w:rPr>
          <w:rFonts w:hint="eastAsia" w:ascii="宋体" w:hAnsi="宋体" w:eastAsia="宋体" w:cs="宋体"/>
          <w:bCs/>
          <w:color w:val="auto"/>
          <w:sz w:val="28"/>
          <w:szCs w:val="28"/>
          <w:highlight w:val="none"/>
        </w:rPr>
        <w:t>3.</w:t>
      </w:r>
      <w:r>
        <w:rPr>
          <w:rFonts w:hint="default" w:ascii="宋体" w:hAnsi="宋体" w:eastAsia="宋体" w:cs="宋体"/>
          <w:bCs/>
          <w:color w:val="auto"/>
          <w:sz w:val="28"/>
          <w:szCs w:val="28"/>
          <w:highlight w:val="none"/>
          <w:lang w:val="en-US"/>
        </w:rPr>
        <w:t>5</w:t>
      </w:r>
      <w:r>
        <w:rPr>
          <w:rFonts w:hint="eastAsia" w:ascii="宋体" w:hAnsi="宋体" w:eastAsia="宋体" w:cs="宋体"/>
          <w:bCs/>
          <w:color w:val="auto"/>
          <w:sz w:val="28"/>
          <w:szCs w:val="28"/>
          <w:highlight w:val="none"/>
        </w:rPr>
        <w:t xml:space="preserve"> 投标报价评审</w:t>
      </w:r>
      <w:bookmarkEnd w:id="467"/>
      <w:bookmarkEnd w:id="468"/>
    </w:p>
    <w:p w14:paraId="682DCC00">
      <w:pPr>
        <w:keepNext w:val="0"/>
        <w:keepLines w:val="0"/>
        <w:pageBreakBefore w:val="0"/>
        <w:widowControl w:val="0"/>
        <w:shd w:val="clear"/>
        <w:kinsoku/>
        <w:wordWrap/>
        <w:overflowPunct/>
        <w:topLinePunct w:val="0"/>
        <w:autoSpaceDE/>
        <w:autoSpaceDN/>
        <w:bidi w:val="0"/>
        <w:adjustRightInd/>
        <w:snapToGrid/>
        <w:spacing w:line="360" w:lineRule="auto"/>
        <w:ind w:firstLine="424" w:firstLineChars="20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default" w:ascii="宋体" w:hAnsi="宋体" w:eastAsia="宋体" w:cs="宋体"/>
          <w:color w:val="auto"/>
          <w:szCs w:val="21"/>
          <w:highlight w:val="none"/>
          <w:u w:val="single"/>
          <w:lang w:val="en-US"/>
        </w:rPr>
        <w:t>5</w:t>
      </w:r>
      <w:r>
        <w:rPr>
          <w:rFonts w:hint="eastAsia" w:ascii="宋体" w:hAnsi="宋体" w:eastAsia="宋体" w:cs="宋体"/>
          <w:color w:val="auto"/>
          <w:szCs w:val="21"/>
          <w:highlight w:val="none"/>
          <w:u w:val="single"/>
        </w:rPr>
        <w:t>.1评标委员会对通过</w:t>
      </w:r>
      <w:r>
        <w:rPr>
          <w:rFonts w:hint="eastAsia" w:ascii="宋体" w:hAnsi="宋体" w:eastAsia="宋体" w:cs="宋体"/>
          <w:color w:val="auto"/>
          <w:szCs w:val="24"/>
          <w:highlight w:val="none"/>
          <w:u w:val="single"/>
        </w:rPr>
        <w:t>初步评审</w:t>
      </w:r>
      <w:r>
        <w:rPr>
          <w:rFonts w:hint="eastAsia" w:ascii="宋体" w:hAnsi="宋体" w:eastAsia="宋体" w:cs="宋体"/>
          <w:color w:val="auto"/>
          <w:szCs w:val="21"/>
          <w:highlight w:val="none"/>
          <w:u w:val="single"/>
        </w:rPr>
        <w:t>的投标文件的投标报价进行算术校核，具体标准如下：</w:t>
      </w:r>
    </w:p>
    <w:p w14:paraId="7FBB8AB8">
      <w:pPr>
        <w:keepNext w:val="0"/>
        <w:keepLines w:val="0"/>
        <w:pageBreakBefore w:val="0"/>
        <w:widowControl w:val="0"/>
        <w:shd w:val="clear"/>
        <w:kinsoku/>
        <w:wordWrap/>
        <w:overflowPunct/>
        <w:topLinePunct w:val="0"/>
        <w:autoSpaceDE/>
        <w:autoSpaceDN/>
        <w:bidi w:val="0"/>
        <w:adjustRightInd/>
        <w:snapToGrid/>
        <w:spacing w:line="360" w:lineRule="auto"/>
        <w:ind w:firstLine="424" w:firstLineChars="202"/>
        <w:textAlignment w:val="auto"/>
        <w:rPr>
          <w:rFonts w:hint="eastAsia" w:ascii="宋体" w:hAnsi="宋体" w:eastAsia="宋体" w:cs="宋体"/>
          <w:color w:val="auto"/>
          <w:szCs w:val="24"/>
          <w:highlight w:val="none"/>
        </w:rPr>
      </w:pPr>
      <w:r>
        <w:rPr>
          <w:rFonts w:hint="eastAsia" w:ascii="宋体" w:hAnsi="宋体" w:eastAsia="宋体" w:cs="宋体"/>
          <w:color w:val="auto"/>
          <w:szCs w:val="21"/>
          <w:highlight w:val="none"/>
          <w:u w:val="single"/>
        </w:rPr>
        <w:t>（1）如（1-下浮率）与最高限价乘积不等于投标报价时，以下浮率为准修正投标报价（下浮率有明显的数量级错误的除外，此时应修正下浮率），若修正后的投标报价超过最高投标限价的，作否决投标处理；</w:t>
      </w:r>
    </w:p>
    <w:p w14:paraId="5BFBF646">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（2）如果数字表示的金额和用文字表示的金额不一致时，应以文字表示的金额为准；</w:t>
      </w:r>
    </w:p>
    <w:p w14:paraId="5A22523F">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（3）如果分项报价累加不等总价的，以分项报价累加为准，修正总价；</w:t>
      </w:r>
    </w:p>
    <w:p w14:paraId="52ECCF12">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（4）投标文件存在其他计算性错误的，按就低不就高计算并修正；</w:t>
      </w:r>
    </w:p>
    <w:p w14:paraId="6CF3EF66">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（5）按上述修正错误的原则及方法调整或修正投标文件的投标报价，调整后的投标报价对投标人起约束作用。如果投标人不接受修正后的报价，则否决其投标。</w:t>
      </w:r>
    </w:p>
    <w:p w14:paraId="6E281BAC">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default" w:ascii="宋体" w:hAnsi="宋体" w:eastAsia="宋体" w:cs="宋体"/>
          <w:color w:val="auto"/>
          <w:szCs w:val="21"/>
          <w:highlight w:val="none"/>
          <w:u w:val="single"/>
          <w:lang w:val="en-US"/>
        </w:rPr>
        <w:t>5</w:t>
      </w:r>
      <w:r>
        <w:rPr>
          <w:rFonts w:hint="eastAsia" w:ascii="宋体" w:hAnsi="宋体" w:eastAsia="宋体" w:cs="宋体"/>
          <w:color w:val="auto"/>
          <w:szCs w:val="21"/>
          <w:highlight w:val="none"/>
          <w:u w:val="single"/>
        </w:rPr>
        <w:t>.2 投标报价评分</w:t>
      </w:r>
    </w:p>
    <w:bookmarkEnd w:id="469"/>
    <w:bookmarkEnd w:id="470"/>
    <w:bookmarkEnd w:id="471"/>
    <w:bookmarkEnd w:id="472"/>
    <w:p w14:paraId="09A49256">
      <w:pPr>
        <w:shd w:val="clear"/>
        <w:spacing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（1）</w:t>
      </w:r>
      <w:r>
        <w:rPr>
          <w:rFonts w:hint="eastAsia" w:ascii="宋体" w:hAnsi="宋体" w:eastAsia="宋体" w:cs="宋体"/>
          <w:color w:val="auto"/>
          <w:szCs w:val="21"/>
          <w:highlight w:val="none"/>
          <w:u w:val="single"/>
        </w:rPr>
        <w:t>评标委员会对</w:t>
      </w:r>
      <w:r>
        <w:rPr>
          <w:rFonts w:hint="eastAsia" w:ascii="宋体" w:hAnsi="宋体" w:eastAsia="宋体" w:cs="宋体"/>
          <w:color w:val="auto"/>
          <w:szCs w:val="24"/>
          <w:highlight w:val="none"/>
          <w:u w:val="single"/>
        </w:rPr>
        <w:t>通过</w:t>
      </w:r>
      <w:r>
        <w:rPr>
          <w:rFonts w:hint="eastAsia" w:ascii="宋体" w:hAnsi="宋体" w:eastAsia="宋体" w:cs="宋体"/>
          <w:color w:val="auto"/>
          <w:szCs w:val="24"/>
          <w:highlight w:val="none"/>
          <w:u w:val="single"/>
          <w:lang w:val="en-US" w:eastAsia="zh-CN"/>
        </w:rPr>
        <w:t>初步</w:t>
      </w:r>
      <w:r>
        <w:rPr>
          <w:rFonts w:hint="eastAsia" w:ascii="宋体" w:hAnsi="宋体" w:eastAsia="宋体" w:cs="宋体"/>
          <w:color w:val="auto"/>
          <w:szCs w:val="24"/>
          <w:highlight w:val="none"/>
          <w:u w:val="single"/>
        </w:rPr>
        <w:t>评审且经算术校核的投标总报价位于[本项目最高投标限价×90%，本项目最高投标限价]区间的投标人大于或等于5家时，去掉一个最高价和一个最低价后，取剩余报价的算术平均值为评标基准价；通过</w:t>
      </w:r>
      <w:r>
        <w:rPr>
          <w:rFonts w:hint="eastAsia" w:ascii="宋体" w:hAnsi="宋体" w:eastAsia="宋体" w:cs="宋体"/>
          <w:color w:val="auto"/>
          <w:szCs w:val="24"/>
          <w:highlight w:val="none"/>
          <w:u w:val="single"/>
          <w:lang w:val="en-US" w:eastAsia="zh-CN"/>
        </w:rPr>
        <w:t>初步</w:t>
      </w:r>
      <w:r>
        <w:rPr>
          <w:rFonts w:hint="eastAsia" w:ascii="宋体" w:hAnsi="宋体" w:eastAsia="宋体" w:cs="宋体"/>
          <w:color w:val="auto"/>
          <w:szCs w:val="24"/>
          <w:highlight w:val="none"/>
          <w:u w:val="single"/>
        </w:rPr>
        <w:t>评审且经算术校核的投标总报价位于[本项目最高投标限价×90%，本项目最高投标限价]区间的投标人少于5家时，直接取区间中的投标总报价的算术平均值为评标基准价。通过</w:t>
      </w:r>
      <w:r>
        <w:rPr>
          <w:rFonts w:hint="eastAsia" w:ascii="宋体" w:hAnsi="宋体" w:eastAsia="宋体" w:cs="宋体"/>
          <w:color w:val="auto"/>
          <w:szCs w:val="24"/>
          <w:highlight w:val="none"/>
          <w:u w:val="single"/>
          <w:lang w:val="en-US" w:eastAsia="zh-CN"/>
        </w:rPr>
        <w:t>初步</w:t>
      </w:r>
      <w:r>
        <w:rPr>
          <w:rFonts w:hint="eastAsia" w:ascii="宋体" w:hAnsi="宋体" w:eastAsia="宋体" w:cs="宋体"/>
          <w:color w:val="auto"/>
          <w:szCs w:val="24"/>
          <w:highlight w:val="none"/>
          <w:u w:val="single"/>
        </w:rPr>
        <w:t>评审且经算术校核的投标总报价若没有位于[本项目最高总投标限价×90%，本项目最高投标限价]区间，则以本项目最高投标限价×90%为评标基准价。</w:t>
      </w:r>
    </w:p>
    <w:p w14:paraId="76340306">
      <w:pPr>
        <w:shd w:val="clea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4"/>
          <w:highlight w:val="none"/>
          <w:u w:val="single"/>
        </w:rPr>
        <w:t>（2）当投标总报价等于评标基准价时得100分，投标总报价每高于评标基准价1%，扣</w:t>
      </w:r>
      <w:r>
        <w:rPr>
          <w:rFonts w:hint="default" w:ascii="宋体" w:hAnsi="宋体" w:eastAsia="宋体" w:cs="宋体"/>
          <w:color w:val="auto"/>
          <w:szCs w:val="24"/>
          <w:highlight w:val="none"/>
          <w:u w:val="single"/>
          <w:lang w:val="en-US"/>
        </w:rPr>
        <w:t>0.2</w:t>
      </w:r>
      <w:r>
        <w:rPr>
          <w:rFonts w:hint="eastAsia" w:ascii="宋体" w:hAnsi="宋体" w:eastAsia="宋体" w:cs="宋体"/>
          <w:color w:val="auto"/>
          <w:szCs w:val="24"/>
          <w:highlight w:val="none"/>
          <w:u w:val="single"/>
        </w:rPr>
        <w:t>分，每低于评标基准价1%，扣</w:t>
      </w:r>
      <w:r>
        <w:rPr>
          <w:rFonts w:hint="default" w:ascii="宋体" w:hAnsi="宋体" w:eastAsia="宋体" w:cs="宋体"/>
          <w:color w:val="auto"/>
          <w:szCs w:val="24"/>
          <w:highlight w:val="none"/>
          <w:u w:val="single"/>
          <w:lang w:val="en-US"/>
        </w:rPr>
        <w:t>0.1</w:t>
      </w:r>
      <w:r>
        <w:rPr>
          <w:rFonts w:hint="eastAsia" w:ascii="宋体" w:hAnsi="宋体" w:eastAsia="宋体" w:cs="宋体"/>
          <w:color w:val="auto"/>
          <w:szCs w:val="24"/>
          <w:highlight w:val="none"/>
          <w:u w:val="single"/>
        </w:rPr>
        <w:t>分，</w:t>
      </w:r>
      <w:r>
        <w:rPr>
          <w:rFonts w:hint="eastAsia" w:ascii="宋体" w:hAnsi="宋体" w:eastAsia="宋体" w:cs="宋体"/>
          <w:color w:val="auto"/>
          <w:szCs w:val="21"/>
          <w:highlight w:val="none"/>
          <w:u w:val="single"/>
        </w:rPr>
        <w:t>得出投标报价得分，</w:t>
      </w:r>
      <w:r>
        <w:rPr>
          <w:rFonts w:hint="eastAsia" w:ascii="宋体" w:hAnsi="宋体" w:eastAsia="宋体" w:cs="宋体"/>
          <w:color w:val="auto"/>
          <w:szCs w:val="24"/>
          <w:highlight w:val="none"/>
          <w:u w:val="single"/>
        </w:rPr>
        <w:t>最多扣100分，精确到小数点后两位，第三位小数四舍五入。</w:t>
      </w:r>
    </w:p>
    <w:p w14:paraId="752371F9">
      <w:pPr>
        <w:keepNext/>
        <w:keepLines/>
        <w:shd w:val="clear"/>
        <w:outlineLvl w:val="2"/>
        <w:rPr>
          <w:rFonts w:hint="eastAsia" w:ascii="宋体" w:hAnsi="宋体" w:eastAsia="宋体" w:cs="宋体"/>
          <w:bCs/>
          <w:color w:val="auto"/>
          <w:sz w:val="28"/>
          <w:szCs w:val="28"/>
          <w:highlight w:val="none"/>
        </w:rPr>
      </w:pPr>
      <w:bookmarkStart w:id="473" w:name="_Toc31590"/>
      <w:bookmarkStart w:id="474" w:name="_Toc78788122"/>
      <w:r>
        <w:rPr>
          <w:rFonts w:hint="eastAsia" w:ascii="宋体" w:hAnsi="宋体" w:eastAsia="宋体" w:cs="宋体"/>
          <w:bCs/>
          <w:color w:val="auto"/>
          <w:sz w:val="28"/>
          <w:szCs w:val="28"/>
          <w:highlight w:val="none"/>
        </w:rPr>
        <w:t>3.</w:t>
      </w:r>
      <w:r>
        <w:rPr>
          <w:rFonts w:hint="default" w:ascii="宋体" w:hAnsi="宋体" w:eastAsia="宋体" w:cs="宋体"/>
          <w:bCs/>
          <w:color w:val="auto"/>
          <w:sz w:val="28"/>
          <w:szCs w:val="28"/>
          <w:highlight w:val="none"/>
          <w:lang w:val="en-US"/>
        </w:rPr>
        <w:t>6</w:t>
      </w:r>
      <w:r>
        <w:rPr>
          <w:rFonts w:hint="eastAsia" w:ascii="宋体" w:hAnsi="宋体" w:eastAsia="宋体" w:cs="宋体"/>
          <w:bCs/>
          <w:color w:val="auto"/>
          <w:sz w:val="28"/>
          <w:szCs w:val="28"/>
          <w:highlight w:val="none"/>
        </w:rPr>
        <w:t xml:space="preserve"> 评审汇总</w:t>
      </w:r>
      <w:bookmarkEnd w:id="473"/>
      <w:bookmarkEnd w:id="474"/>
    </w:p>
    <w:p w14:paraId="6DA8A28A">
      <w:pPr>
        <w:shd w:val="clea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default" w:ascii="宋体" w:hAnsi="宋体" w:eastAsia="宋体" w:cs="宋体"/>
          <w:color w:val="auto"/>
          <w:szCs w:val="21"/>
          <w:highlight w:val="none"/>
          <w:u w:val="single"/>
          <w:lang w:val="en-US"/>
        </w:rPr>
        <w:t>6</w:t>
      </w:r>
      <w:r>
        <w:rPr>
          <w:rFonts w:hint="eastAsia" w:ascii="宋体" w:hAnsi="宋体" w:eastAsia="宋体" w:cs="宋体"/>
          <w:color w:val="auto"/>
          <w:szCs w:val="21"/>
          <w:highlight w:val="none"/>
          <w:u w:val="single"/>
        </w:rPr>
        <w:t>.2投标人总得分满分为100分，分数出现小数点，保留小数点后二位，第三位小数四舍五入。总分权重分配见:评标办法前附表。</w:t>
      </w:r>
    </w:p>
    <w:p w14:paraId="7FEB013D">
      <w:pPr>
        <w:shd w:val="clear"/>
        <w:spacing w:line="360" w:lineRule="auto"/>
        <w:ind w:firstLine="420" w:firstLineChars="200"/>
        <w:rPr>
          <w:rFonts w:hint="eastAsia" w:ascii="宋体" w:hAnsi="宋体" w:eastAsia="宋体" w:cs="宋体"/>
          <w:color w:val="auto"/>
          <w:szCs w:val="24"/>
          <w:highlight w:val="none"/>
          <w:u w:val="single"/>
        </w:rPr>
      </w:pPr>
      <w:r>
        <w:rPr>
          <w:rFonts w:hint="eastAsia" w:ascii="宋体" w:hAnsi="宋体" w:eastAsia="宋体" w:cs="宋体"/>
          <w:color w:val="auto"/>
          <w:szCs w:val="21"/>
          <w:highlight w:val="none"/>
          <w:u w:val="single"/>
        </w:rPr>
        <w:t>3.</w:t>
      </w:r>
      <w:r>
        <w:rPr>
          <w:rFonts w:hint="default" w:ascii="宋体" w:hAnsi="宋体" w:eastAsia="宋体" w:cs="宋体"/>
          <w:color w:val="auto"/>
          <w:szCs w:val="21"/>
          <w:highlight w:val="none"/>
          <w:u w:val="single"/>
          <w:lang w:val="en-US"/>
        </w:rPr>
        <w:t>6</w:t>
      </w:r>
      <w:r>
        <w:rPr>
          <w:rFonts w:hint="eastAsia" w:ascii="宋体" w:hAnsi="宋体" w:eastAsia="宋体" w:cs="宋体"/>
          <w:color w:val="auto"/>
          <w:szCs w:val="21"/>
          <w:highlight w:val="none"/>
          <w:u w:val="single"/>
        </w:rPr>
        <w:t>.3</w:t>
      </w:r>
      <w:r>
        <w:rPr>
          <w:rFonts w:hint="eastAsia" w:ascii="宋体" w:hAnsi="宋体" w:eastAsia="宋体" w:cs="宋体"/>
          <w:color w:val="auto"/>
          <w:szCs w:val="24"/>
          <w:highlight w:val="none"/>
          <w:u w:val="single"/>
        </w:rPr>
        <w:t>评标委员会</w:t>
      </w:r>
      <w:r>
        <w:rPr>
          <w:rFonts w:hint="eastAsia" w:ascii="宋体" w:hAnsi="宋体" w:eastAsia="宋体" w:cs="宋体"/>
          <w:color w:val="auto"/>
          <w:szCs w:val="21"/>
          <w:highlight w:val="none"/>
          <w:u w:val="single"/>
        </w:rPr>
        <w:t>按照“评标办法前附表”所述公式，只有通过初步评审方可计算各有效投标文件的总分，并按照总分从高到低排列先后次序。总分相同的，以</w:t>
      </w:r>
      <w:bookmarkStart w:id="475" w:name="OLE_LINK40"/>
      <w:r>
        <w:rPr>
          <w:rFonts w:hint="eastAsia" w:ascii="宋体" w:hAnsi="宋体" w:eastAsia="宋体" w:cs="宋体"/>
          <w:color w:val="auto"/>
          <w:szCs w:val="21"/>
          <w:highlight w:val="none"/>
          <w:u w:val="single"/>
        </w:rPr>
        <w:t>施工技术标得分</w:t>
      </w:r>
      <w:bookmarkEnd w:id="475"/>
      <w:bookmarkStart w:id="476" w:name="OLE_LINK41"/>
      <w:r>
        <w:rPr>
          <w:rFonts w:hint="eastAsia" w:ascii="宋体" w:hAnsi="宋体" w:eastAsia="宋体" w:cs="宋体"/>
          <w:color w:val="auto"/>
          <w:szCs w:val="21"/>
          <w:highlight w:val="none"/>
          <w:u w:val="single"/>
        </w:rPr>
        <w:t>高</w:t>
      </w:r>
      <w:bookmarkEnd w:id="476"/>
      <w:r>
        <w:rPr>
          <w:rFonts w:hint="eastAsia" w:ascii="宋体" w:hAnsi="宋体" w:eastAsia="宋体" w:cs="宋体"/>
          <w:color w:val="auto"/>
          <w:szCs w:val="21"/>
          <w:highlight w:val="none"/>
          <w:u w:val="single"/>
        </w:rPr>
        <w:t>的优先</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施工技术标得分也相同的</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以</w:t>
      </w:r>
      <w:bookmarkStart w:id="477" w:name="OLE_LINK39"/>
      <w:r>
        <w:rPr>
          <w:rFonts w:hint="eastAsia" w:ascii="宋体" w:hAnsi="宋体" w:eastAsia="宋体" w:cs="宋体"/>
          <w:color w:val="auto"/>
          <w:szCs w:val="21"/>
          <w:highlight w:val="none"/>
          <w:u w:val="single"/>
          <w:lang w:val="en-US" w:eastAsia="zh-CN"/>
        </w:rPr>
        <w:t>勘察设计部分</w:t>
      </w:r>
      <w:bookmarkEnd w:id="477"/>
      <w:r>
        <w:rPr>
          <w:rFonts w:hint="eastAsia" w:ascii="宋体" w:hAnsi="宋体" w:eastAsia="宋体" w:cs="宋体"/>
          <w:color w:val="auto"/>
          <w:szCs w:val="21"/>
          <w:highlight w:val="none"/>
          <w:u w:val="single"/>
          <w:lang w:val="en-US" w:eastAsia="zh-CN"/>
        </w:rPr>
        <w:t>得分</w:t>
      </w:r>
      <w:r>
        <w:rPr>
          <w:rFonts w:hint="eastAsia" w:ascii="宋体" w:hAnsi="宋体" w:eastAsia="宋体" w:cs="宋体"/>
          <w:color w:val="auto"/>
          <w:szCs w:val="21"/>
          <w:highlight w:val="none"/>
          <w:u w:val="single"/>
        </w:rPr>
        <w:t>高的优先；总分、</w:t>
      </w:r>
      <w:r>
        <w:rPr>
          <w:rFonts w:hint="eastAsia" w:ascii="宋体" w:hAnsi="宋体" w:eastAsia="宋体" w:cs="宋体"/>
          <w:color w:val="auto"/>
          <w:szCs w:val="21"/>
          <w:highlight w:val="none"/>
          <w:u w:val="single"/>
          <w:lang w:val="en-US" w:eastAsia="zh-CN"/>
        </w:rPr>
        <w:t>勘察设计部分得分</w:t>
      </w:r>
      <w:r>
        <w:rPr>
          <w:rFonts w:hint="eastAsia" w:ascii="宋体" w:hAnsi="宋体" w:eastAsia="宋体" w:cs="宋体"/>
          <w:color w:val="auto"/>
          <w:szCs w:val="21"/>
          <w:highlight w:val="none"/>
          <w:u w:val="single"/>
        </w:rPr>
        <w:t>与施工技术标得分均相同的投标文件，则对具有相同情况的投标人，按中标候选人数量规定，由</w:t>
      </w:r>
      <w:r>
        <w:rPr>
          <w:rFonts w:hint="eastAsia" w:ascii="宋体" w:hAnsi="宋体" w:eastAsia="宋体" w:cs="宋体"/>
          <w:color w:val="auto"/>
          <w:szCs w:val="24"/>
          <w:highlight w:val="none"/>
          <w:u w:val="single"/>
        </w:rPr>
        <w:t>评标委员会</w:t>
      </w:r>
      <w:r>
        <w:rPr>
          <w:rFonts w:hint="eastAsia" w:ascii="宋体" w:hAnsi="宋体" w:eastAsia="宋体" w:cs="宋体"/>
          <w:color w:val="auto"/>
          <w:szCs w:val="21"/>
          <w:highlight w:val="none"/>
          <w:u w:val="single"/>
        </w:rPr>
        <w:t>采用实名投票方式，确定中标候选人的排序。</w:t>
      </w:r>
      <w:r>
        <w:rPr>
          <w:rFonts w:hint="eastAsia" w:ascii="宋体" w:hAnsi="宋体" w:eastAsia="宋体" w:cs="宋体"/>
          <w:color w:val="auto"/>
          <w:szCs w:val="24"/>
          <w:highlight w:val="none"/>
          <w:u w:val="single"/>
        </w:rPr>
        <w:t>评标委员会</w:t>
      </w:r>
      <w:r>
        <w:rPr>
          <w:rFonts w:hint="eastAsia" w:ascii="宋体" w:hAnsi="宋体" w:eastAsia="宋体" w:cs="宋体"/>
          <w:color w:val="auto"/>
          <w:szCs w:val="21"/>
          <w:highlight w:val="none"/>
          <w:u w:val="single"/>
        </w:rPr>
        <w:t>应按排序先后，在招标文件有效的投标人中，向招标人推荐前3名投标人依次为第一中标候选人至第三中标候选人，并编写评标报告（对评标结论持有异议的评标委员会成员可以书面方式阐述其不同意见和理由）。</w:t>
      </w:r>
    </w:p>
    <w:p w14:paraId="01F8F36D">
      <w:pPr>
        <w:shd w:val="clea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default" w:ascii="宋体" w:hAnsi="宋体" w:eastAsia="宋体" w:cs="宋体"/>
          <w:color w:val="auto"/>
          <w:szCs w:val="21"/>
          <w:highlight w:val="none"/>
          <w:u w:val="single"/>
          <w:lang w:val="en-US"/>
        </w:rPr>
        <w:t>6</w:t>
      </w:r>
      <w:r>
        <w:rPr>
          <w:rFonts w:hint="eastAsia" w:ascii="宋体" w:hAnsi="宋体" w:eastAsia="宋体" w:cs="宋体"/>
          <w:color w:val="auto"/>
          <w:szCs w:val="21"/>
          <w:highlight w:val="none"/>
          <w:u w:val="single"/>
        </w:rPr>
        <w:t>.3 通过初步评审的投标人不足3名的为招标失败。</w:t>
      </w:r>
    </w:p>
    <w:bookmarkEnd w:id="451"/>
    <w:bookmarkEnd w:id="452"/>
    <w:bookmarkEnd w:id="453"/>
    <w:bookmarkEnd w:id="454"/>
    <w:bookmarkEnd w:id="455"/>
    <w:bookmarkEnd w:id="458"/>
    <w:p w14:paraId="07E6EA84">
      <w:pPr>
        <w:pStyle w:val="5"/>
        <w:shd w:val="clear"/>
        <w:rPr>
          <w:rFonts w:hint="eastAsia" w:ascii="宋体" w:hAnsi="宋体" w:eastAsia="宋体" w:cs="宋体"/>
          <w:color w:val="auto"/>
          <w:highlight w:val="none"/>
        </w:rPr>
      </w:pPr>
      <w:bookmarkStart w:id="478" w:name="_Toc533330533"/>
      <w:bookmarkStart w:id="479" w:name="_Toc4273"/>
      <w:bookmarkStart w:id="480" w:name="_Toc16169"/>
      <w:r>
        <w:rPr>
          <w:rFonts w:hint="eastAsia" w:ascii="宋体" w:hAnsi="宋体" w:eastAsia="宋体" w:cs="宋体"/>
          <w:color w:val="auto"/>
          <w:highlight w:val="none"/>
        </w:rPr>
        <w:t>3.</w:t>
      </w:r>
      <w:r>
        <w:rPr>
          <w:rFonts w:hint="default" w:ascii="宋体" w:hAnsi="宋体" w:eastAsia="宋体" w:cs="宋体"/>
          <w:color w:val="auto"/>
          <w:highlight w:val="none"/>
          <w:lang w:val="en-US"/>
        </w:rPr>
        <w:t>7</w:t>
      </w:r>
      <w:r>
        <w:rPr>
          <w:rFonts w:hint="eastAsia" w:ascii="宋体" w:hAnsi="宋体" w:eastAsia="宋体" w:cs="宋体"/>
          <w:color w:val="auto"/>
          <w:highlight w:val="none"/>
        </w:rPr>
        <w:t xml:space="preserve"> 投标文件的澄清和补正</w:t>
      </w:r>
      <w:bookmarkEnd w:id="478"/>
      <w:bookmarkEnd w:id="479"/>
      <w:bookmarkEnd w:id="480"/>
    </w:p>
    <w:p w14:paraId="2B2DDC81">
      <w:pPr>
        <w:shd w:val="clear"/>
        <w:spacing w:line="360" w:lineRule="auto"/>
        <w:ind w:firstLine="424" w:firstLineChars="202"/>
        <w:rPr>
          <w:rFonts w:hint="eastAsia" w:ascii="宋体" w:hAnsi="宋体" w:eastAsia="宋体" w:cs="宋体"/>
          <w:color w:val="auto"/>
          <w:szCs w:val="21"/>
          <w:highlight w:val="none"/>
          <w:u w:val="single"/>
        </w:rPr>
      </w:pPr>
      <w:bookmarkStart w:id="481" w:name="_Toc533330534"/>
      <w:r>
        <w:rPr>
          <w:rFonts w:hint="eastAsia" w:ascii="宋体" w:hAnsi="宋体" w:eastAsia="宋体" w:cs="宋体"/>
          <w:color w:val="auto"/>
          <w:szCs w:val="21"/>
          <w:highlight w:val="none"/>
          <w:u w:val="single"/>
        </w:rPr>
        <w:t>3.</w:t>
      </w:r>
      <w:r>
        <w:rPr>
          <w:rFonts w:hint="default" w:ascii="宋体" w:hAnsi="宋体" w:eastAsia="宋体" w:cs="宋体"/>
          <w:color w:val="auto"/>
          <w:szCs w:val="21"/>
          <w:highlight w:val="none"/>
          <w:u w:val="single"/>
          <w:lang w:val="en-US"/>
        </w:rPr>
        <w:t>7</w:t>
      </w:r>
      <w:r>
        <w:rPr>
          <w:rFonts w:hint="eastAsia" w:ascii="宋体" w:hAnsi="宋体" w:eastAsia="宋体" w:cs="宋体"/>
          <w:color w:val="auto"/>
          <w:szCs w:val="21"/>
          <w:highlight w:val="none"/>
          <w:u w:val="single"/>
        </w:rPr>
        <w:t>.1 为有助于投标文件的审查、评价和比较，评标期间，经评标委员会中两人以上（含两人）的成员以书面形式提出动议，评标委员会应当书面发出澄清通知，要求投标人对投标文件含义不明确的内容作出澄清。</w:t>
      </w:r>
    </w:p>
    <w:p w14:paraId="12A8127D">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default" w:ascii="宋体" w:hAnsi="宋体" w:eastAsia="宋体" w:cs="宋体"/>
          <w:color w:val="auto"/>
          <w:szCs w:val="21"/>
          <w:highlight w:val="none"/>
          <w:u w:val="single"/>
          <w:lang w:val="en-US"/>
        </w:rPr>
        <w:t>7</w:t>
      </w:r>
      <w:r>
        <w:rPr>
          <w:rFonts w:hint="eastAsia" w:ascii="宋体" w:hAnsi="宋体" w:eastAsia="宋体" w:cs="宋体"/>
          <w:color w:val="auto"/>
          <w:szCs w:val="21"/>
          <w:highlight w:val="none"/>
          <w:u w:val="single"/>
        </w:rPr>
        <w:t>.2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04161D1E">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default" w:ascii="宋体" w:hAnsi="宋体" w:eastAsia="宋体" w:cs="宋体"/>
          <w:color w:val="auto"/>
          <w:szCs w:val="21"/>
          <w:highlight w:val="none"/>
          <w:u w:val="single"/>
          <w:lang w:val="en-US"/>
        </w:rPr>
        <w:t>7</w:t>
      </w:r>
      <w:r>
        <w:rPr>
          <w:rFonts w:hint="eastAsia" w:ascii="宋体" w:hAnsi="宋体" w:eastAsia="宋体" w:cs="宋体"/>
          <w:color w:val="auto"/>
          <w:szCs w:val="21"/>
          <w:highlight w:val="none"/>
          <w:u w:val="single"/>
        </w:rPr>
        <w:t>.3 评标委员会成员均应当阅读投标人的澄清，但应独立参考澄清对投标文件进行评审。</w:t>
      </w:r>
    </w:p>
    <w:p w14:paraId="46CA47DC">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default" w:ascii="宋体" w:hAnsi="宋体" w:eastAsia="宋体" w:cs="宋体"/>
          <w:color w:val="auto"/>
          <w:szCs w:val="21"/>
          <w:highlight w:val="none"/>
          <w:u w:val="single"/>
          <w:lang w:val="en-US"/>
        </w:rPr>
        <w:t>7</w:t>
      </w:r>
      <w:r>
        <w:rPr>
          <w:rFonts w:hint="eastAsia" w:ascii="宋体" w:hAnsi="宋体" w:eastAsia="宋体" w:cs="宋体"/>
          <w:color w:val="auto"/>
          <w:szCs w:val="21"/>
          <w:highlight w:val="none"/>
          <w:u w:val="single"/>
        </w:rPr>
        <w:t>.4 如果投标文件实质上不响应招标文件的各项要求，评标委员会相应评审将按照响应性审查标准予以拒绝，不接受投标人通过修改或撤销其不符合要求的差异或保留，使之成为具有响应性的投标。</w:t>
      </w:r>
    </w:p>
    <w:p w14:paraId="57AAA559">
      <w:pPr>
        <w:pStyle w:val="5"/>
        <w:shd w:val="clear"/>
        <w:rPr>
          <w:rFonts w:hint="eastAsia" w:ascii="宋体" w:hAnsi="宋体" w:eastAsia="宋体" w:cs="宋体"/>
          <w:color w:val="auto"/>
          <w:highlight w:val="none"/>
        </w:rPr>
      </w:pPr>
      <w:bookmarkStart w:id="482" w:name="_Toc1734"/>
      <w:bookmarkStart w:id="483" w:name="_Toc30315"/>
      <w:r>
        <w:rPr>
          <w:rFonts w:hint="eastAsia" w:ascii="宋体" w:hAnsi="宋体" w:eastAsia="宋体" w:cs="宋体"/>
          <w:color w:val="auto"/>
          <w:highlight w:val="none"/>
        </w:rPr>
        <w:t>3.</w:t>
      </w:r>
      <w:r>
        <w:rPr>
          <w:rFonts w:hint="default" w:ascii="宋体" w:hAnsi="宋体" w:eastAsia="宋体" w:cs="宋体"/>
          <w:color w:val="auto"/>
          <w:highlight w:val="none"/>
          <w:lang w:val="en-US"/>
        </w:rPr>
        <w:t>8</w:t>
      </w:r>
      <w:r>
        <w:rPr>
          <w:rFonts w:hint="eastAsia" w:ascii="宋体" w:hAnsi="宋体" w:eastAsia="宋体" w:cs="宋体"/>
          <w:color w:val="auto"/>
          <w:highlight w:val="none"/>
        </w:rPr>
        <w:t xml:space="preserve"> 评标结果</w:t>
      </w:r>
      <w:bookmarkEnd w:id="481"/>
      <w:bookmarkEnd w:id="482"/>
      <w:bookmarkEnd w:id="483"/>
    </w:p>
    <w:p w14:paraId="5D5E08DA">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default" w:ascii="宋体" w:hAnsi="宋体" w:eastAsia="宋体" w:cs="宋体"/>
          <w:color w:val="auto"/>
          <w:szCs w:val="21"/>
          <w:highlight w:val="none"/>
          <w:u w:val="single"/>
          <w:lang w:val="en-US"/>
        </w:rPr>
        <w:t>8</w:t>
      </w:r>
      <w:r>
        <w:rPr>
          <w:rFonts w:hint="eastAsia" w:ascii="宋体" w:hAnsi="宋体" w:eastAsia="宋体" w:cs="宋体"/>
          <w:color w:val="auto"/>
          <w:szCs w:val="21"/>
          <w:highlight w:val="none"/>
          <w:u w:val="single"/>
        </w:rPr>
        <w:t>.1 除第二章“投标人须知”前附表授权直接确定中标人外，评标委员会按照得分由高到低的顺序推荐中标候选人。</w:t>
      </w:r>
    </w:p>
    <w:p w14:paraId="3A47E6CD">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default" w:ascii="宋体" w:hAnsi="宋体" w:eastAsia="宋体" w:cs="宋体"/>
          <w:color w:val="auto"/>
          <w:szCs w:val="21"/>
          <w:highlight w:val="none"/>
          <w:u w:val="single"/>
          <w:lang w:val="en-US"/>
        </w:rPr>
        <w:t>8</w:t>
      </w:r>
      <w:r>
        <w:rPr>
          <w:rFonts w:hint="eastAsia" w:ascii="宋体" w:hAnsi="宋体" w:eastAsia="宋体" w:cs="宋体"/>
          <w:color w:val="auto"/>
          <w:szCs w:val="21"/>
          <w:highlight w:val="none"/>
          <w:u w:val="single"/>
        </w:rPr>
        <w:t>.2 评标委员会完成评标后，应当向招标人提交书面评标报告。</w:t>
      </w:r>
    </w:p>
    <w:p w14:paraId="4EEBA208">
      <w:pPr>
        <w:shd w:val="clear"/>
        <w:spacing w:line="360" w:lineRule="auto"/>
        <w:ind w:firstLine="424" w:firstLineChars="202"/>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w:t>
      </w:r>
      <w:r>
        <w:rPr>
          <w:rFonts w:hint="default" w:ascii="宋体" w:hAnsi="宋体" w:eastAsia="宋体" w:cs="宋体"/>
          <w:color w:val="auto"/>
          <w:szCs w:val="21"/>
          <w:highlight w:val="none"/>
          <w:u w:val="single"/>
          <w:lang w:val="en-US"/>
        </w:rPr>
        <w:t>8</w:t>
      </w:r>
      <w:r>
        <w:rPr>
          <w:rFonts w:hint="eastAsia" w:ascii="宋体" w:hAnsi="宋体" w:eastAsia="宋体" w:cs="宋体"/>
          <w:color w:val="auto"/>
          <w:szCs w:val="21"/>
          <w:highlight w:val="none"/>
          <w:u w:val="single"/>
        </w:rPr>
        <w:t>.3 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52827E0A">
      <w:pPr>
        <w:shd w:val="clear"/>
        <w:spacing w:line="360" w:lineRule="auto"/>
        <w:ind w:firstLine="424" w:firstLineChars="202"/>
        <w:rPr>
          <w:rFonts w:hint="eastAsia" w:ascii="宋体" w:hAnsi="宋体" w:eastAsia="宋体" w:cs="宋体"/>
          <w:color w:val="auto"/>
          <w:highlight w:val="none"/>
        </w:rPr>
        <w:sectPr>
          <w:pgSz w:w="11906" w:h="16838"/>
          <w:pgMar w:top="1304" w:right="1304" w:bottom="1304" w:left="1304" w:header="851" w:footer="964" w:gutter="0"/>
          <w:cols w:space="720" w:num="1"/>
          <w:docGrid w:type="lines" w:linePitch="312" w:charSpace="0"/>
        </w:sectPr>
      </w:pPr>
    </w:p>
    <w:p w14:paraId="73C85DCE">
      <w:pPr>
        <w:pStyle w:val="3"/>
        <w:shd w:val="clear"/>
        <w:jc w:val="center"/>
        <w:rPr>
          <w:rFonts w:hint="eastAsia" w:ascii="宋体" w:hAnsi="宋体" w:eastAsia="宋体" w:cs="宋体"/>
          <w:color w:val="auto"/>
          <w:highlight w:val="none"/>
        </w:rPr>
      </w:pPr>
      <w:bookmarkStart w:id="484" w:name="_Toc30231"/>
      <w:bookmarkStart w:id="485" w:name="_Toc247514033"/>
      <w:bookmarkStart w:id="486" w:name="_Toc24223"/>
      <w:bookmarkStart w:id="487" w:name="_Toc247527634"/>
      <w:bookmarkStart w:id="488" w:name="_Toc152045609"/>
      <w:bookmarkStart w:id="489" w:name="_Toc152042387"/>
      <w:bookmarkStart w:id="490" w:name="_Toc144974577"/>
      <w:r>
        <w:rPr>
          <w:rFonts w:hint="eastAsia" w:ascii="宋体" w:hAnsi="宋体" w:eastAsia="宋体" w:cs="宋体"/>
          <w:color w:val="auto"/>
          <w:highlight w:val="none"/>
        </w:rPr>
        <w:t>第四章  合同条款及格式</w:t>
      </w:r>
      <w:bookmarkEnd w:id="484"/>
      <w:bookmarkEnd w:id="485"/>
      <w:bookmarkEnd w:id="486"/>
      <w:bookmarkEnd w:id="487"/>
      <w:bookmarkEnd w:id="488"/>
      <w:bookmarkEnd w:id="489"/>
      <w:bookmarkEnd w:id="490"/>
      <w:bookmarkStart w:id="491" w:name="_Toc184635097"/>
      <w:bookmarkStart w:id="492" w:name="_Toc247514034"/>
      <w:bookmarkStart w:id="493" w:name="_Toc152045610"/>
      <w:bookmarkStart w:id="494" w:name="_Toc144974578"/>
      <w:bookmarkStart w:id="495" w:name="_Toc152042388"/>
      <w:bookmarkStart w:id="496" w:name="_Toc247527635"/>
    </w:p>
    <w:p w14:paraId="222CB0B6">
      <w:pPr>
        <w:shd w:val="clear"/>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（另册）</w:t>
      </w:r>
      <w:bookmarkEnd w:id="491"/>
      <w:bookmarkEnd w:id="492"/>
      <w:bookmarkEnd w:id="493"/>
      <w:bookmarkEnd w:id="494"/>
      <w:bookmarkEnd w:id="495"/>
      <w:bookmarkEnd w:id="496"/>
    </w:p>
    <w:p w14:paraId="567D82C5">
      <w:pPr>
        <w:pStyle w:val="3"/>
        <w:shd w:val="clear"/>
        <w:jc w:val="center"/>
        <w:rPr>
          <w:rFonts w:hint="eastAsia" w:ascii="宋体" w:hAnsi="宋体" w:eastAsia="宋体" w:cs="宋体"/>
          <w:color w:val="auto"/>
          <w:highlight w:val="none"/>
        </w:rPr>
      </w:pPr>
      <w:bookmarkStart w:id="497" w:name="_Toc152042571"/>
      <w:bookmarkStart w:id="498" w:name="_Toc247527820"/>
      <w:bookmarkStart w:id="499" w:name="_Toc144974851"/>
      <w:bookmarkStart w:id="500" w:name="_Toc247514233"/>
      <w:bookmarkStart w:id="501" w:name="_Toc152045782"/>
      <w:bookmarkStart w:id="502" w:name="_Toc9547"/>
      <w:bookmarkStart w:id="503" w:name="_Toc16246"/>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第五章  </w:t>
      </w:r>
      <w:bookmarkEnd w:id="497"/>
      <w:bookmarkEnd w:id="498"/>
      <w:bookmarkEnd w:id="499"/>
      <w:bookmarkEnd w:id="500"/>
      <w:bookmarkEnd w:id="501"/>
      <w:r>
        <w:rPr>
          <w:rFonts w:hint="eastAsia" w:ascii="宋体" w:hAnsi="宋体" w:eastAsia="宋体" w:cs="宋体"/>
          <w:color w:val="auto"/>
          <w:highlight w:val="none"/>
        </w:rPr>
        <w:t>招标人要求</w:t>
      </w:r>
      <w:bookmarkEnd w:id="502"/>
      <w:bookmarkEnd w:id="503"/>
    </w:p>
    <w:p w14:paraId="78E771A7">
      <w:pPr>
        <w:shd w:val="clear"/>
        <w:ind w:firstLine="460" w:firstLineChars="192"/>
        <w:rPr>
          <w:rFonts w:hint="eastAsia" w:ascii="宋体" w:hAnsi="宋体" w:eastAsia="宋体" w:cs="宋体"/>
          <w:color w:val="auto"/>
          <w:sz w:val="24"/>
          <w:szCs w:val="24"/>
          <w:highlight w:val="none"/>
          <w:u w:val="single"/>
        </w:rPr>
      </w:pPr>
      <w:bookmarkStart w:id="504" w:name="_Toc144974855"/>
      <w:bookmarkStart w:id="505" w:name="_Toc247514245"/>
      <w:bookmarkStart w:id="506" w:name="_Toc152042575"/>
      <w:bookmarkStart w:id="507" w:name="_Toc247527826"/>
      <w:bookmarkStart w:id="508" w:name="_Toc152045786"/>
    </w:p>
    <w:p w14:paraId="69CA8A73">
      <w:pPr>
        <w:pStyle w:val="3"/>
        <w:shd w:val="clear"/>
        <w:jc w:val="center"/>
        <w:rPr>
          <w:rFonts w:hint="eastAsia" w:ascii="宋体" w:hAnsi="宋体" w:eastAsia="宋体" w:cs="宋体"/>
          <w:color w:val="auto"/>
          <w:highlight w:val="none"/>
        </w:rPr>
      </w:pPr>
      <w:r>
        <w:rPr>
          <w:rFonts w:hint="default" w:ascii="Times New Roman" w:hAnsi="Times New Roman" w:cs="Times New Roman"/>
          <w:color w:val="auto"/>
          <w:sz w:val="28"/>
          <w:szCs w:val="28"/>
          <w:highlight w:val="none"/>
          <w:lang w:bidi="ar"/>
        </w:rPr>
        <w:t>（另附）</w:t>
      </w: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第六章 </w:t>
      </w:r>
      <w:bookmarkStart w:id="509" w:name="_Toc9205"/>
      <w:r>
        <w:rPr>
          <w:rFonts w:hint="eastAsia" w:ascii="宋体" w:hAnsi="宋体" w:eastAsia="宋体" w:cs="宋体"/>
          <w:color w:val="auto"/>
          <w:highlight w:val="none"/>
        </w:rPr>
        <w:t xml:space="preserve"> 招标人提供的资料</w:t>
      </w:r>
      <w:bookmarkEnd w:id="509"/>
    </w:p>
    <w:p w14:paraId="069C46F3">
      <w:pPr>
        <w:shd w:val="clear"/>
        <w:jc w:val="center"/>
        <w:rPr>
          <w:rFonts w:hint="eastAsia" w:ascii="宋体" w:hAnsi="宋体" w:eastAsia="宋体" w:cs="宋体"/>
          <w:color w:val="auto"/>
          <w:sz w:val="24"/>
          <w:highlight w:val="none"/>
          <w:u w:val="single"/>
        </w:rPr>
      </w:pPr>
      <w:bookmarkStart w:id="510" w:name="_Toc10203"/>
      <w:r>
        <w:rPr>
          <w:rFonts w:hint="eastAsia" w:ascii="宋体" w:hAnsi="宋体" w:eastAsia="宋体" w:cs="宋体"/>
          <w:color w:val="auto"/>
          <w:sz w:val="24"/>
          <w:highlight w:val="none"/>
          <w:u w:val="single"/>
        </w:rPr>
        <w:t>（另册）</w:t>
      </w:r>
    </w:p>
    <w:p w14:paraId="123D04D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510"/>
    </w:p>
    <w:p w14:paraId="72A3ECF2">
      <w:pPr>
        <w:pStyle w:val="3"/>
        <w:shd w:val="clear"/>
        <w:jc w:val="center"/>
        <w:rPr>
          <w:rFonts w:hint="eastAsia" w:ascii="宋体" w:hAnsi="宋体" w:eastAsia="宋体" w:cs="宋体"/>
          <w:color w:val="auto"/>
          <w:highlight w:val="none"/>
        </w:rPr>
      </w:pPr>
      <w:bookmarkStart w:id="511" w:name="_Toc13417"/>
      <w:bookmarkStart w:id="512" w:name="_Toc8104"/>
      <w:r>
        <w:rPr>
          <w:rFonts w:hint="eastAsia" w:ascii="宋体" w:hAnsi="宋体" w:eastAsia="宋体" w:cs="宋体"/>
          <w:color w:val="auto"/>
          <w:highlight w:val="none"/>
        </w:rPr>
        <w:t>第七章  投标文件格式</w:t>
      </w:r>
      <w:bookmarkEnd w:id="504"/>
      <w:bookmarkEnd w:id="505"/>
      <w:bookmarkEnd w:id="506"/>
      <w:bookmarkEnd w:id="507"/>
      <w:bookmarkEnd w:id="508"/>
      <w:bookmarkEnd w:id="511"/>
      <w:bookmarkEnd w:id="512"/>
    </w:p>
    <w:p w14:paraId="5799C07B">
      <w:pPr>
        <w:shd w:val="clear"/>
        <w:spacing w:line="400" w:lineRule="exact"/>
        <w:rPr>
          <w:rFonts w:hint="eastAsia" w:ascii="宋体" w:hAnsi="宋体" w:eastAsia="宋体" w:cs="宋体"/>
          <w:color w:val="auto"/>
          <w:highlight w:val="none"/>
        </w:rPr>
      </w:pPr>
    </w:p>
    <w:p w14:paraId="4863E711">
      <w:pPr>
        <w:pStyle w:val="4"/>
        <w:shd w:val="clear"/>
        <w:jc w:val="center"/>
        <w:rPr>
          <w:rFonts w:hint="eastAsia" w:ascii="宋体" w:hAnsi="宋体" w:eastAsia="宋体" w:cs="宋体"/>
          <w:color w:val="auto"/>
          <w:highlight w:val="none"/>
        </w:rPr>
        <w:sectPr>
          <w:headerReference r:id="rId4" w:type="default"/>
          <w:footerReference r:id="rId5" w:type="default"/>
          <w:pgSz w:w="11905" w:h="16838"/>
          <w:pgMar w:top="1304" w:right="1304" w:bottom="1304" w:left="1304" w:header="851" w:footer="992" w:gutter="0"/>
          <w:cols w:space="720" w:num="1"/>
          <w:docGrid w:type="lines" w:linePitch="321" w:charSpace="0"/>
        </w:sectPr>
      </w:pPr>
    </w:p>
    <w:p w14:paraId="780A6519">
      <w:pPr>
        <w:shd w:val="clear"/>
        <w:autoSpaceDE w:val="0"/>
        <w:autoSpaceDN w:val="0"/>
        <w:spacing w:line="360" w:lineRule="auto"/>
        <w:jc w:val="center"/>
        <w:rPr>
          <w:rFonts w:hint="eastAsia" w:ascii="宋体" w:hAnsi="宋体" w:eastAsia="宋体" w:cs="宋体"/>
          <w:b/>
          <w:bCs/>
          <w:color w:val="auto"/>
          <w:sz w:val="36"/>
          <w:szCs w:val="36"/>
          <w:highlight w:val="none"/>
          <w:lang w:val="zh-CN"/>
        </w:rPr>
      </w:pPr>
      <w:bookmarkStart w:id="513" w:name="OLE_LINK1"/>
      <w:r>
        <w:rPr>
          <w:rFonts w:hint="eastAsia" w:ascii="宋体" w:hAnsi="宋体" w:eastAsia="宋体" w:cs="宋体"/>
          <w:b/>
          <w:bCs/>
          <w:color w:val="auto"/>
          <w:sz w:val="36"/>
          <w:szCs w:val="36"/>
          <w:highlight w:val="none"/>
          <w:lang w:val="zh-CN"/>
        </w:rPr>
        <w:t>法</w:t>
      </w:r>
      <w:r>
        <w:rPr>
          <w:rFonts w:hint="eastAsia" w:ascii="宋体" w:hAnsi="宋体" w:eastAsia="宋体" w:cs="宋体"/>
          <w:b/>
          <w:bCs/>
          <w:color w:val="auto"/>
          <w:sz w:val="36"/>
          <w:szCs w:val="36"/>
          <w:highlight w:val="none"/>
          <w:lang w:val="en-US" w:eastAsia="zh-CN"/>
        </w:rPr>
        <w:t>定</w:t>
      </w:r>
      <w:r>
        <w:rPr>
          <w:rFonts w:hint="eastAsia" w:ascii="宋体" w:hAnsi="宋体" w:eastAsia="宋体" w:cs="宋体"/>
          <w:b/>
          <w:bCs/>
          <w:color w:val="auto"/>
          <w:sz w:val="36"/>
          <w:szCs w:val="36"/>
          <w:highlight w:val="none"/>
          <w:lang w:val="zh-CN"/>
        </w:rPr>
        <w:t>代人表证明书、法人授权委托证明书</w:t>
      </w:r>
      <w:bookmarkEnd w:id="513"/>
    </w:p>
    <w:p w14:paraId="406F1855">
      <w:pPr>
        <w:shd w:val="clear"/>
        <w:spacing w:line="360" w:lineRule="auto"/>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（参考格式）</w:t>
      </w:r>
    </w:p>
    <w:p w14:paraId="1D40DD1F">
      <w:pPr>
        <w:shd w:val="clea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法定代表人（负责人）证明书</w:t>
      </w:r>
    </w:p>
    <w:p w14:paraId="3EAD9135">
      <w:pPr>
        <w:shd w:val="clea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highlight w:val="none"/>
        </w:rPr>
        <w:t>（　 ）第　号</w:t>
      </w:r>
    </w:p>
    <w:tbl>
      <w:tblPr>
        <w:tblStyle w:val="40"/>
        <w:tblW w:w="94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5"/>
      </w:tblGrid>
      <w:tr w14:paraId="73A48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5" w:type="dxa"/>
          </w:tcPr>
          <w:p w14:paraId="685070A2">
            <w:pPr>
              <w:shd w:val="clear"/>
              <w:spacing w:line="360" w:lineRule="auto"/>
              <w:rPr>
                <w:rFonts w:hint="eastAsia" w:ascii="宋体" w:hAnsi="宋体" w:eastAsia="宋体" w:cs="宋体"/>
                <w:color w:val="auto"/>
                <w:sz w:val="24"/>
                <w:highlight w:val="none"/>
                <w:u w:val="single"/>
              </w:rPr>
            </w:pPr>
          </w:p>
          <w:p w14:paraId="1EC6B30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现任我单位</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职务，为法定代表人（负责人），特此证明。</w:t>
            </w:r>
          </w:p>
          <w:p w14:paraId="19284C47">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有效期限：</w:t>
            </w:r>
          </w:p>
          <w:p w14:paraId="69B18329">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附：法定代表人（负责人）性别：</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身份证号码：</w:t>
            </w:r>
          </w:p>
          <w:p w14:paraId="0C68E3C9">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注册号码：</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企业类型：</w:t>
            </w:r>
          </w:p>
          <w:p w14:paraId="74E38BF6">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经营范围：</w:t>
            </w:r>
          </w:p>
          <w:p w14:paraId="5A2BDED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单位：　　　　　　（盖章）</w:t>
            </w:r>
          </w:p>
          <w:p w14:paraId="516F9810">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　　　　　    年　月　　日</w:t>
            </w:r>
          </w:p>
        </w:tc>
      </w:tr>
    </w:tbl>
    <w:p w14:paraId="341968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注：1、法定代表人证明书也可以采用工商行政管理局统一印制的格式。</w:t>
      </w:r>
    </w:p>
    <w:p w14:paraId="64BBA5D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rPr>
        <w:t xml:space="preserve">    2、联合体投标的，本证明书由主办方出具，仅填写主办方单位名称并由主办方盖章即可。</w:t>
      </w:r>
    </w:p>
    <w:p w14:paraId="3A23CA65">
      <w:pPr>
        <w:shd w:val="clear"/>
        <w:spacing w:line="360" w:lineRule="auto"/>
        <w:jc w:val="center"/>
        <w:rPr>
          <w:rFonts w:hint="eastAsia" w:ascii="宋体" w:hAnsi="宋体" w:eastAsia="宋体" w:cs="宋体"/>
          <w:b/>
          <w:color w:val="auto"/>
          <w:sz w:val="24"/>
          <w:highlight w:val="none"/>
        </w:rPr>
      </w:pPr>
      <w:bookmarkStart w:id="514" w:name="OLE_LINK8"/>
      <w:r>
        <w:rPr>
          <w:rFonts w:hint="eastAsia" w:ascii="宋体" w:hAnsi="宋体" w:eastAsia="宋体" w:cs="宋体"/>
          <w:b/>
          <w:color w:val="auto"/>
          <w:sz w:val="24"/>
          <w:highlight w:val="none"/>
        </w:rPr>
        <w:t>法人授权委托证明书</w:t>
      </w:r>
      <w:bookmarkEnd w:id="514"/>
    </w:p>
    <w:p w14:paraId="3CE5074E">
      <w:pPr>
        <w:shd w:val="clea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highlight w:val="none"/>
        </w:rPr>
        <w:t>（　 ）第　号</w:t>
      </w:r>
    </w:p>
    <w:tbl>
      <w:tblPr>
        <w:tblStyle w:val="40"/>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3"/>
      </w:tblGrid>
      <w:tr w14:paraId="54099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43" w:type="dxa"/>
          </w:tcPr>
          <w:p w14:paraId="44833A68">
            <w:pP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兹授权为我方委托代理人，其权限是：</w:t>
            </w:r>
          </w:p>
          <w:p w14:paraId="3322A82D">
            <w:pPr>
              <w:shd w:val="clear"/>
              <w:spacing w:line="360" w:lineRule="auto"/>
              <w:rPr>
                <w:rFonts w:hint="eastAsia" w:ascii="宋体" w:hAnsi="宋体" w:eastAsia="宋体" w:cs="宋体"/>
                <w:color w:val="auto"/>
                <w:sz w:val="24"/>
                <w:highlight w:val="none"/>
                <w:u w:val="single"/>
              </w:rPr>
            </w:pPr>
          </w:p>
          <w:p w14:paraId="21C796CF">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有效期限：</w:t>
            </w:r>
          </w:p>
          <w:p w14:paraId="6A26A2E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附：代理人性别：年龄：身份证号码：</w:t>
            </w:r>
          </w:p>
          <w:p w14:paraId="1D56E62F">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注册号码：企业类型：</w:t>
            </w:r>
          </w:p>
          <w:p w14:paraId="7A2119C2">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经营范围：</w:t>
            </w:r>
          </w:p>
          <w:p w14:paraId="47E463D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法定代表人（负责人）：（签名或盖章）</w:t>
            </w:r>
          </w:p>
          <w:p w14:paraId="75E6BDD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授权单位：（盖章）</w:t>
            </w:r>
          </w:p>
          <w:p w14:paraId="14868A6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r>
    </w:tbl>
    <w:p w14:paraId="22B956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注：1、法定代表人授权委托书也可以采用工商行政管理局统一印制的格式。</w:t>
      </w:r>
    </w:p>
    <w:p w14:paraId="530ACEE2">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2、联合体投标的，本授权书由主办方出具，仅填写主办方单位名称并由主办方签字或盖章即可。</w:t>
      </w:r>
    </w:p>
    <w:p w14:paraId="7C759D48">
      <w:pPr>
        <w:shd w:val="clear"/>
        <w:autoSpaceDE w:val="0"/>
        <w:autoSpaceDN w:val="0"/>
        <w:spacing w:line="360" w:lineRule="auto"/>
        <w:rPr>
          <w:rFonts w:hint="eastAsia" w:ascii="宋体" w:hAnsi="宋体" w:eastAsia="宋体" w:cs="宋体"/>
          <w:color w:val="auto"/>
          <w:sz w:val="24"/>
          <w:highlight w:val="none"/>
        </w:rPr>
      </w:pPr>
    </w:p>
    <w:p w14:paraId="72B4C890">
      <w:pPr>
        <w:shd w:val="clear"/>
        <w:autoSpaceDE w:val="0"/>
        <w:autoSpaceDN w:val="0"/>
        <w:spacing w:line="360" w:lineRule="auto"/>
        <w:jc w:val="center"/>
        <w:rPr>
          <w:rFonts w:hint="eastAsia" w:ascii="宋体" w:hAnsi="宋体" w:cs="宋体"/>
          <w:b/>
          <w:bCs/>
          <w:color w:val="auto"/>
          <w:sz w:val="36"/>
          <w:szCs w:val="36"/>
          <w:highlight w:val="none"/>
          <w:lang w:val="zh-CN"/>
        </w:rPr>
      </w:pPr>
    </w:p>
    <w:p w14:paraId="61B120A0">
      <w:pPr>
        <w:shd w:val="clear"/>
        <w:autoSpaceDE w:val="0"/>
        <w:autoSpaceDN w:val="0"/>
        <w:spacing w:line="360" w:lineRule="auto"/>
        <w:jc w:val="center"/>
        <w:rPr>
          <w:rFonts w:hint="eastAsia" w:ascii="宋体" w:hAnsi="宋体" w:eastAsia="宋体" w:cs="宋体"/>
          <w:b/>
          <w:bCs/>
          <w:color w:val="auto"/>
          <w:sz w:val="36"/>
          <w:szCs w:val="36"/>
          <w:highlight w:val="none"/>
          <w:lang w:val="zh-CN"/>
        </w:rPr>
      </w:pPr>
      <w:r>
        <w:rPr>
          <w:rFonts w:hint="eastAsia" w:ascii="宋体" w:hAnsi="宋体" w:cs="宋体"/>
          <w:b/>
          <w:bCs/>
          <w:color w:val="auto"/>
          <w:sz w:val="36"/>
          <w:szCs w:val="36"/>
          <w:highlight w:val="none"/>
          <w:lang w:val="zh-CN"/>
        </w:rPr>
        <w:t>联合体协议书</w:t>
      </w:r>
    </w:p>
    <w:p w14:paraId="1720D983">
      <w:pPr>
        <w:pStyle w:val="39"/>
        <w:spacing w:after="0" w:line="360" w:lineRule="auto"/>
        <w:ind w:left="0" w:leftChars="0" w:firstLine="0" w:firstLineChars="0"/>
        <w:jc w:val="center"/>
        <w:rPr>
          <w:sz w:val="24"/>
        </w:rPr>
      </w:pPr>
      <w:bookmarkStart w:id="515" w:name="OLE_LINK5"/>
      <w:r>
        <w:rPr>
          <w:rFonts w:hint="eastAsia"/>
          <w:sz w:val="24"/>
        </w:rPr>
        <w:t>（参考招标公告附件二）</w:t>
      </w:r>
    </w:p>
    <w:bookmarkEnd w:id="515"/>
    <w:p w14:paraId="6BB42082">
      <w:pPr>
        <w:autoSpaceDE w:val="0"/>
        <w:autoSpaceDN w:val="0"/>
        <w:adjustRightInd w:val="0"/>
        <w:spacing w:line="360" w:lineRule="auto"/>
        <w:ind w:firstLine="3780" w:firstLineChars="1800"/>
        <w:jc w:val="both"/>
        <w:rPr>
          <w:rFonts w:hint="eastAsia" w:ascii="宋体" w:hAnsi="宋体" w:eastAsia="宋体" w:cs="宋体"/>
          <w:color w:val="auto"/>
          <w:highlight w:val="none"/>
        </w:rPr>
      </w:pPr>
      <w:bookmarkStart w:id="516" w:name="_Toc10851"/>
      <w:bookmarkStart w:id="517" w:name="_Toc11969"/>
      <w:bookmarkStart w:id="518" w:name="_Toc503539196"/>
      <w:bookmarkStart w:id="519" w:name="_Toc533330246"/>
      <w:bookmarkStart w:id="520" w:name="_Toc479091923"/>
      <w:bookmarkStart w:id="521" w:name="_Toc22588"/>
      <w:bookmarkStart w:id="522" w:name="_Toc533330557"/>
    </w:p>
    <w:p w14:paraId="4BA9E378">
      <w:pPr>
        <w:autoSpaceDE w:val="0"/>
        <w:autoSpaceDN w:val="0"/>
        <w:adjustRightInd w:val="0"/>
        <w:spacing w:line="360" w:lineRule="auto"/>
        <w:ind w:firstLine="3780" w:firstLineChars="1800"/>
        <w:jc w:val="both"/>
        <w:rPr>
          <w:rFonts w:hint="eastAsia" w:ascii="宋体" w:hAnsi="宋体" w:eastAsia="宋体" w:cs="宋体"/>
          <w:color w:val="auto"/>
          <w:highlight w:val="none"/>
        </w:rPr>
      </w:pPr>
    </w:p>
    <w:p w14:paraId="71C71DD2">
      <w:pPr>
        <w:autoSpaceDE w:val="0"/>
        <w:autoSpaceDN w:val="0"/>
        <w:adjustRightInd w:val="0"/>
        <w:spacing w:line="360" w:lineRule="auto"/>
        <w:ind w:firstLine="3780" w:firstLineChars="1800"/>
        <w:jc w:val="both"/>
        <w:rPr>
          <w:rFonts w:hint="eastAsia" w:ascii="宋体" w:hAnsi="宋体" w:eastAsia="宋体" w:cs="宋体"/>
          <w:color w:val="auto"/>
          <w:highlight w:val="none"/>
        </w:rPr>
      </w:pPr>
    </w:p>
    <w:p w14:paraId="0AF8003F">
      <w:pPr>
        <w:autoSpaceDE w:val="0"/>
        <w:autoSpaceDN w:val="0"/>
        <w:adjustRightInd w:val="0"/>
        <w:spacing w:line="360" w:lineRule="auto"/>
        <w:ind w:firstLine="3614" w:firstLineChars="1000"/>
        <w:jc w:val="both"/>
        <w:rPr>
          <w:rFonts w:ascii="宋体" w:hAnsi="宋体" w:cs="宋体"/>
          <w:b/>
          <w:bCs/>
          <w:color w:val="000000" w:themeColor="text1"/>
          <w:sz w:val="36"/>
          <w:szCs w:val="36"/>
          <w:highlight w:val="none"/>
          <w:lang w:val="zh-CN"/>
          <w14:textFill>
            <w14:solidFill>
              <w14:schemeClr w14:val="tx1"/>
            </w14:solidFill>
          </w14:textFill>
        </w:rPr>
      </w:pPr>
      <w:r>
        <w:rPr>
          <w:rFonts w:hint="eastAsia" w:ascii="宋体" w:hAnsi="宋体" w:cs="宋体"/>
          <w:b/>
          <w:bCs/>
          <w:color w:val="000000" w:themeColor="text1"/>
          <w:sz w:val="36"/>
          <w:szCs w:val="36"/>
          <w:highlight w:val="none"/>
          <w:lang w:val="zh-CN"/>
          <w14:textFill>
            <w14:solidFill>
              <w14:schemeClr w14:val="tx1"/>
            </w14:solidFill>
          </w14:textFill>
        </w:rPr>
        <w:t>投标人声明</w:t>
      </w:r>
    </w:p>
    <w:p w14:paraId="1FC84F9F">
      <w:pPr>
        <w:pStyle w:val="22"/>
        <w:jc w:val="center"/>
        <w:outlineLvl w:val="1"/>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（详见招标公告附件一）</w:t>
      </w:r>
    </w:p>
    <w:p w14:paraId="5CF96153">
      <w:pPr>
        <w:pStyle w:val="13"/>
        <w:shd w:val="clear"/>
        <w:rPr>
          <w:rFonts w:hint="eastAsia" w:ascii="宋体" w:hAnsi="宋体" w:eastAsia="宋体" w:cs="宋体"/>
          <w:color w:val="auto"/>
          <w:highlight w:val="none"/>
        </w:rPr>
      </w:pPr>
    </w:p>
    <w:bookmarkEnd w:id="516"/>
    <w:bookmarkEnd w:id="517"/>
    <w:p w14:paraId="688A4576">
      <w:pPr>
        <w:spacing w:before="0" w:after="0"/>
        <w:ind w:firstLineChars="120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6A8B01A0">
      <w:pPr>
        <w:pStyle w:val="4"/>
        <w:spacing w:before="0" w:after="0"/>
        <w:ind w:firstLine="3975" w:firstLineChars="1100"/>
        <w:jc w:val="both"/>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w:t>
      </w:r>
      <w:r>
        <w:rPr>
          <w:rFonts w:hint="eastAsia" w:ascii="宋体" w:hAnsi="宋体" w:eastAsia="宋体" w:cs="宋体"/>
          <w:color w:val="auto"/>
          <w:sz w:val="36"/>
          <w:szCs w:val="36"/>
          <w:highlight w:val="none"/>
          <w:lang w:eastAsia="zh-CN"/>
        </w:rPr>
        <w:t>函</w:t>
      </w:r>
    </w:p>
    <w:p w14:paraId="33BD8A9E">
      <w:pPr>
        <w:widowControl/>
        <w:adjustRightInd w:val="0"/>
        <w:snapToGrid w:val="0"/>
        <w:spacing w:line="312" w:lineRule="auto"/>
        <w:ind w:right="1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（招标人名称）</w:t>
      </w:r>
    </w:p>
    <w:p w14:paraId="67525E7F">
      <w:pPr>
        <w:pStyle w:val="22"/>
        <w:adjustRightInd w:val="0"/>
        <w:snapToGrid w:val="0"/>
        <w:spacing w:line="312"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我方确认收到贵方提供的</w:t>
      </w:r>
      <w:r>
        <w:rPr>
          <w:rFonts w:hint="default" w:ascii="Times New Roman" w:hAnsi="Times New Roman" w:cs="Times New Roman"/>
          <w:color w:val="auto"/>
          <w:szCs w:val="21"/>
          <w:highlight w:val="none"/>
          <w:u w:val="single"/>
        </w:rPr>
        <w:t xml:space="preserve">       （项目名称）</w:t>
      </w:r>
      <w:r>
        <w:rPr>
          <w:rFonts w:hint="default" w:ascii="Times New Roman" w:hAnsi="Times New Roman" w:cs="Times New Roman"/>
          <w:color w:val="auto"/>
          <w:szCs w:val="21"/>
          <w:highlight w:val="none"/>
        </w:rPr>
        <w:t>招标文件的全部内容，我方：</w:t>
      </w:r>
      <w:r>
        <w:rPr>
          <w:rFonts w:hint="default" w:ascii="Times New Roman" w:hAnsi="Times New Roman" w:cs="Times New Roman"/>
          <w:color w:val="auto"/>
          <w:szCs w:val="21"/>
          <w:highlight w:val="none"/>
          <w:u w:val="single"/>
        </w:rPr>
        <w:t xml:space="preserve">        （投标人名称）</w:t>
      </w:r>
      <w:r>
        <w:rPr>
          <w:rFonts w:hint="default" w:ascii="Times New Roman" w:hAnsi="Times New Roman" w:cs="Times New Roman"/>
          <w:color w:val="auto"/>
          <w:szCs w:val="21"/>
          <w:highlight w:val="none"/>
        </w:rPr>
        <w:t>已理解招标文件的全部内容，我方作为投标人正式授权</w:t>
      </w:r>
      <w:r>
        <w:rPr>
          <w:rFonts w:hint="default" w:ascii="Times New Roman" w:hAnsi="Times New Roman" w:cs="Times New Roman"/>
          <w:color w:val="auto"/>
          <w:szCs w:val="21"/>
          <w:highlight w:val="none"/>
          <w:u w:val="single"/>
        </w:rPr>
        <w:t xml:space="preserve">        （授权代表全名, 职务</w:t>
      </w:r>
      <w:r>
        <w:rPr>
          <w:rFonts w:hint="default" w:ascii="Times New Roman" w:hAnsi="Times New Roman" w:cs="Times New Roman"/>
          <w:color w:val="auto"/>
          <w:szCs w:val="21"/>
          <w:highlight w:val="none"/>
        </w:rPr>
        <w:t>）代表我方进行有关本投标活动的一切事宜，考虑本企业自身的实力及特点，做出如下承诺：</w:t>
      </w:r>
    </w:p>
    <w:p w14:paraId="42C0CA34">
      <w:pPr>
        <w:widowControl/>
        <w:adjustRightInd w:val="0"/>
        <w:snapToGrid w:val="0"/>
        <w:spacing w:line="312" w:lineRule="auto"/>
        <w:ind w:right="102" w:firstLine="42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1、我方已详细研究了本项目招标文件的所有内容包括修正文（如果有）和所有已提供的参考资料以及合同条款和有关附件，并完全明白, 我方放弃在此方面提出含糊意见或误解的一切权力。</w:t>
      </w:r>
    </w:p>
    <w:p w14:paraId="776F69FC">
      <w:pPr>
        <w:widowControl/>
        <w:adjustRightInd w:val="0"/>
        <w:snapToGrid w:val="0"/>
        <w:spacing w:line="312" w:lineRule="auto"/>
        <w:ind w:right="102" w:firstLine="42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的人员、业绩、奖项等资料进行公开。</w:t>
      </w:r>
    </w:p>
    <w:p w14:paraId="6DBE8A1D">
      <w:pPr>
        <w:widowControl/>
        <w:adjustRightInd w:val="0"/>
        <w:snapToGrid w:val="0"/>
        <w:spacing w:line="312" w:lineRule="auto"/>
        <w:ind w:right="102" w:firstLine="42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3、我方同意按照贵方可能提出的要求，提供与我方投标有关的任何其它数据或信息。</w:t>
      </w:r>
    </w:p>
    <w:p w14:paraId="628A70C6">
      <w:pPr>
        <w:widowControl/>
        <w:adjustRightInd w:val="0"/>
        <w:snapToGrid w:val="0"/>
        <w:spacing w:line="312" w:lineRule="auto"/>
        <w:ind w:right="102" w:firstLine="42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4、本投标文件的</w:t>
      </w:r>
      <w:r>
        <w:rPr>
          <w:rFonts w:hint="default" w:ascii="Times New Roman" w:hAnsi="Times New Roman" w:cs="Times New Roman"/>
          <w:color w:val="auto"/>
          <w:szCs w:val="21"/>
          <w:highlight w:val="none"/>
          <w:u w:val="single"/>
          <w:lang w:val="en-US" w:eastAsia="zh-CN"/>
        </w:rPr>
        <w:t>120</w:t>
      </w:r>
      <w:r>
        <w:rPr>
          <w:rFonts w:hint="default" w:ascii="Times New Roman" w:hAnsi="Times New Roman" w:cs="Times New Roman"/>
          <w:color w:val="auto"/>
          <w:szCs w:val="21"/>
          <w:highlight w:val="none"/>
          <w:u w:val="single"/>
        </w:rPr>
        <w:t>日历天（从提交投标截止之日起计算。如出现异议或投诉，则投标有效期自动延长至异议或投诉处理结束）</w:t>
      </w:r>
      <w:r>
        <w:rPr>
          <w:rFonts w:hint="default" w:ascii="Times New Roman" w:hAnsi="Times New Roman" w:cs="Times New Roman"/>
          <w:color w:val="auto"/>
          <w:szCs w:val="21"/>
          <w:highlight w:val="none"/>
          <w:lang w:val="zh-CN"/>
        </w:rPr>
        <w:t>，如中标，有效期将自动延至勘察设计施工总承包合同终止日为止。</w:t>
      </w:r>
    </w:p>
    <w:p w14:paraId="6E9874F6">
      <w:pPr>
        <w:widowControl/>
        <w:adjustRightInd w:val="0"/>
        <w:snapToGrid w:val="0"/>
        <w:spacing w:line="324" w:lineRule="auto"/>
        <w:ind w:right="102"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5、我方的</w:t>
      </w:r>
      <w:r>
        <w:rPr>
          <w:rFonts w:hint="default" w:ascii="Times New Roman" w:hAnsi="Times New Roman" w:cs="Times New Roman"/>
          <w:b/>
          <w:color w:val="auto"/>
          <w:szCs w:val="21"/>
          <w:highlight w:val="none"/>
        </w:rPr>
        <w:t>报价以《投标书》为准</w:t>
      </w:r>
      <w:r>
        <w:rPr>
          <w:rFonts w:hint="default" w:ascii="Times New Roman" w:hAnsi="Times New Roman" w:cs="Times New Roman"/>
          <w:color w:val="auto"/>
          <w:szCs w:val="21"/>
          <w:highlight w:val="none"/>
          <w:lang w:val="zh-CN"/>
        </w:rPr>
        <w:t>。我方承诺以上报价不低于我方成本价并且以包括完成本项目招标内容和服务范围所包含全部工作的费用</w:t>
      </w:r>
      <w:r>
        <w:rPr>
          <w:rFonts w:hint="default" w:ascii="Times New Roman" w:hAnsi="Times New Roman" w:cs="Times New Roman"/>
          <w:color w:val="auto"/>
          <w:spacing w:val="8"/>
          <w:szCs w:val="21"/>
          <w:highlight w:val="none"/>
        </w:rPr>
        <w:t>。</w:t>
      </w:r>
    </w:p>
    <w:p w14:paraId="4DFCA35C">
      <w:pPr>
        <w:widowControl/>
        <w:adjustRightInd w:val="0"/>
        <w:snapToGrid w:val="0"/>
        <w:spacing w:line="312" w:lineRule="auto"/>
        <w:ind w:right="102" w:firstLine="42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6、我方如果中标，将按招标文件合同条款以及我方在投标文件中的承诺签订合同。</w:t>
      </w:r>
    </w:p>
    <w:p w14:paraId="1CDF57D0">
      <w:pPr>
        <w:widowControl/>
        <w:adjustRightInd w:val="0"/>
        <w:snapToGrid w:val="0"/>
        <w:spacing w:line="312" w:lineRule="auto"/>
        <w:ind w:right="102" w:firstLine="42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7、我方完全接受招标人对本项目功能需求和相关建设标准的要求。如果中标，我方保证本工程的投资、工期、质量、安全等控制目标按照招标文件要求完成。</w:t>
      </w:r>
    </w:p>
    <w:p w14:paraId="01355EC4">
      <w:pPr>
        <w:widowControl/>
        <w:adjustRightInd w:val="0"/>
        <w:snapToGrid w:val="0"/>
        <w:spacing w:line="312" w:lineRule="auto"/>
        <w:ind w:right="102" w:firstLine="42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8、我方拟委派</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同志（身份证号码：</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）为项目负责人、</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同志（身份证号码：</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）为勘察负责人、</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同志（身份证号码：</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）为设计负责人、</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同志（身份证号码：</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）为施工负责人、</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同志（身份证号码：</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）为专职安全员、</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同志（身份证号码：</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）为施工技术负责人。我方承诺中标后上述人员及其他我方投标文件中提供的主要项目管理人员，未经招标人同意，不得更换。否则，我方愿意按招标文件合同条款中的有关规定给予违约赔偿。</w:t>
      </w:r>
    </w:p>
    <w:p w14:paraId="286FAFFB">
      <w:pPr>
        <w:widowControl/>
        <w:adjustRightInd w:val="0"/>
        <w:snapToGrid w:val="0"/>
        <w:spacing w:line="312" w:lineRule="auto"/>
        <w:ind w:right="102" w:firstLine="42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9、我方如果中标，承诺在中标通知书发出后30个日历天内与贵方签署项目合同，承诺在</w:t>
      </w:r>
      <w:r>
        <w:rPr>
          <w:rFonts w:hint="default" w:ascii="Times New Roman" w:hAnsi="Times New Roman" w:cs="Times New Roman"/>
          <w:color w:val="auto"/>
          <w:szCs w:val="21"/>
          <w:highlight w:val="none"/>
        </w:rPr>
        <w:t>发出中标通知书</w:t>
      </w:r>
      <w:r>
        <w:rPr>
          <w:rFonts w:hint="default" w:ascii="Times New Roman" w:hAnsi="Times New Roman" w:cs="Times New Roman"/>
          <w:color w:val="auto"/>
          <w:szCs w:val="21"/>
          <w:highlight w:val="none"/>
          <w:lang w:eastAsia="zh-CN"/>
        </w:rPr>
        <w:t>3</w:t>
      </w:r>
      <w:r>
        <w:rPr>
          <w:rFonts w:hint="default" w:ascii="Times New Roman" w:hAnsi="Times New Roman" w:cs="Times New Roman"/>
          <w:color w:val="auto"/>
          <w:szCs w:val="21"/>
          <w:highlight w:val="none"/>
          <w:lang w:val="en-US" w:eastAsia="zh-CN"/>
        </w:rPr>
        <w:t>0</w:t>
      </w:r>
      <w:r>
        <w:rPr>
          <w:rFonts w:hint="default" w:ascii="Times New Roman" w:hAnsi="Times New Roman" w:cs="Times New Roman"/>
          <w:color w:val="auto"/>
          <w:szCs w:val="21"/>
          <w:highlight w:val="none"/>
          <w:lang w:val="zh-CN"/>
        </w:rPr>
        <w:t>个日历天内按招标文件的规定向贵方提交履约担保。</w:t>
      </w:r>
    </w:p>
    <w:p w14:paraId="0F5467FF">
      <w:pPr>
        <w:widowControl/>
        <w:adjustRightInd w:val="0"/>
        <w:snapToGrid w:val="0"/>
        <w:spacing w:line="312" w:lineRule="auto"/>
        <w:ind w:right="102"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如我方违背上述承诺，我方愿意接受公开通报，放弃中标资格，承担由此带来的法律后果。</w:t>
      </w:r>
    </w:p>
    <w:p w14:paraId="00F22525">
      <w:pPr>
        <w:widowControl/>
        <w:wordWrap w:val="0"/>
        <w:adjustRightInd w:val="0"/>
        <w:snapToGrid w:val="0"/>
        <w:spacing w:line="312" w:lineRule="auto"/>
        <w:ind w:right="102"/>
        <w:jc w:val="right"/>
        <w:rPr>
          <w:rFonts w:hint="default" w:ascii="Times New Roman" w:hAnsi="Times New Roman" w:cs="Times New Roman"/>
          <w:color w:val="auto"/>
          <w:szCs w:val="21"/>
          <w:highlight w:val="none"/>
          <w:lang w:val="zh-CN"/>
        </w:rPr>
      </w:pPr>
    </w:p>
    <w:p w14:paraId="077398B3">
      <w:pPr>
        <w:widowControl/>
        <w:wordWrap w:val="0"/>
        <w:adjustRightInd w:val="0"/>
        <w:snapToGrid w:val="0"/>
        <w:spacing w:line="312" w:lineRule="auto"/>
        <w:ind w:right="102"/>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投标人（</w:t>
      </w:r>
      <w:r>
        <w:rPr>
          <w:rFonts w:hint="default" w:ascii="Times New Roman" w:hAnsi="Times New Roman" w:cs="Times New Roman"/>
          <w:color w:val="auto"/>
          <w:highlight w:val="none"/>
        </w:rPr>
        <w:t>盖</w:t>
      </w:r>
      <w:r>
        <w:rPr>
          <w:rFonts w:hint="default" w:ascii="Times New Roman" w:hAnsi="Times New Roman" w:cs="Times New Roman"/>
          <w:color w:val="auto"/>
          <w:spacing w:val="-3"/>
          <w:highlight w:val="none"/>
        </w:rPr>
        <w:t>单</w:t>
      </w:r>
      <w:r>
        <w:rPr>
          <w:rFonts w:hint="default" w:ascii="Times New Roman" w:hAnsi="Times New Roman" w:cs="Times New Roman"/>
          <w:color w:val="auto"/>
          <w:highlight w:val="none"/>
        </w:rPr>
        <w:t>位</w:t>
      </w:r>
      <w:r>
        <w:rPr>
          <w:rFonts w:hint="default" w:ascii="Times New Roman" w:hAnsi="Times New Roman" w:cs="Times New Roman"/>
          <w:color w:val="auto"/>
          <w:spacing w:val="-3"/>
          <w:highlight w:val="none"/>
        </w:rPr>
        <w:t>章</w:t>
      </w:r>
      <w:r>
        <w:rPr>
          <w:rFonts w:hint="default" w:ascii="Times New Roman" w:hAnsi="Times New Roman" w:cs="Times New Roman"/>
          <w:color w:val="auto"/>
          <w:szCs w:val="21"/>
          <w:highlight w:val="none"/>
          <w:lang w:val="zh-CN"/>
        </w:rPr>
        <w:t>）：</w:t>
      </w:r>
      <w:r>
        <w:rPr>
          <w:rFonts w:hint="default" w:ascii="Times New Roman" w:hAnsi="Times New Roman" w:cs="Times New Roman"/>
          <w:color w:val="auto"/>
          <w:szCs w:val="21"/>
          <w:highlight w:val="none"/>
          <w:u w:val="single"/>
        </w:rPr>
        <w:t xml:space="preserve">                   </w:t>
      </w:r>
    </w:p>
    <w:p w14:paraId="2999D82C">
      <w:pPr>
        <w:widowControl/>
        <w:wordWrap w:val="0"/>
        <w:adjustRightInd w:val="0"/>
        <w:snapToGrid w:val="0"/>
        <w:spacing w:line="312" w:lineRule="auto"/>
        <w:ind w:right="102"/>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法定代表人或授权代表（签字或盖章）：</w:t>
      </w:r>
      <w:r>
        <w:rPr>
          <w:rFonts w:hint="default" w:ascii="Times New Roman" w:hAnsi="Times New Roman" w:cs="Times New Roman"/>
          <w:color w:val="auto"/>
          <w:szCs w:val="21"/>
          <w:highlight w:val="none"/>
          <w:u w:val="single"/>
        </w:rPr>
        <w:t xml:space="preserve">                   </w:t>
      </w:r>
    </w:p>
    <w:p w14:paraId="09C7080B">
      <w:pPr>
        <w:widowControl/>
        <w:wordWrap w:val="0"/>
        <w:adjustRightInd w:val="0"/>
        <w:snapToGrid w:val="0"/>
        <w:spacing w:line="312" w:lineRule="auto"/>
        <w:ind w:right="102"/>
        <w:jc w:val="righ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日期：_______年_______月______日</w:t>
      </w:r>
    </w:p>
    <w:p w14:paraId="6FD22385">
      <w:pPr>
        <w:pStyle w:val="39"/>
        <w:rPr>
          <w:rFonts w:hint="default" w:ascii="Times New Roman" w:hAnsi="Times New Roman" w:cs="Times New Roman"/>
          <w:color w:val="auto"/>
          <w:szCs w:val="21"/>
          <w:highlight w:val="none"/>
          <w:lang w:val="zh-CN"/>
        </w:rPr>
      </w:pPr>
    </w:p>
    <w:p w14:paraId="37399F9C">
      <w:pPr>
        <w:shd w:val="clear"/>
        <w:jc w:val="center"/>
        <w:rPr>
          <w:rFonts w:hint="eastAsia" w:ascii="宋体" w:hAnsi="宋体" w:eastAsia="宋体" w:cs="宋体"/>
          <w:b/>
          <w:bCs/>
          <w:color w:val="auto"/>
          <w:kern w:val="0"/>
          <w:sz w:val="36"/>
          <w:szCs w:val="36"/>
          <w:highlight w:val="none"/>
          <w:lang w:val="zh-CN"/>
        </w:rPr>
      </w:pPr>
      <w:r>
        <w:rPr>
          <w:rFonts w:hint="default" w:ascii="Times New Roman" w:hAnsi="Times New Roman" w:cs="Times New Roman"/>
          <w:b/>
          <w:color w:val="auto"/>
          <w:szCs w:val="21"/>
          <w:highlight w:val="none"/>
        </w:rPr>
        <w:t>注：联合体投标的，“投标人”一栏需书写所有联合体成员的单位全称，可由主办方签署、盖章。</w:t>
      </w:r>
      <w:r>
        <w:rPr>
          <w:rFonts w:hint="default" w:ascii="Times New Roman" w:hAnsi="Times New Roman" w:eastAsia="宋体" w:cs="Times New Roman"/>
          <w:color w:val="auto"/>
          <w:sz w:val="28"/>
          <w:szCs w:val="28"/>
          <w:highlight w:val="none"/>
        </w:rPr>
        <w:br w:type="page"/>
      </w:r>
      <w:r>
        <w:rPr>
          <w:rFonts w:hint="eastAsia" w:ascii="宋体" w:hAnsi="宋体" w:eastAsia="宋体" w:cs="宋体"/>
          <w:b/>
          <w:bCs/>
          <w:color w:val="auto"/>
          <w:kern w:val="0"/>
          <w:sz w:val="36"/>
          <w:szCs w:val="36"/>
          <w:highlight w:val="none"/>
          <w:lang w:val="zh-CN"/>
        </w:rPr>
        <w:t>投标书</w:t>
      </w:r>
    </w:p>
    <w:tbl>
      <w:tblPr>
        <w:tblStyle w:val="40"/>
        <w:tblpPr w:leftFromText="180" w:rightFromText="180" w:vertAnchor="text" w:horzAnchor="margin" w:tblpY="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8"/>
        <w:gridCol w:w="2971"/>
        <w:gridCol w:w="1480"/>
        <w:gridCol w:w="1493"/>
      </w:tblGrid>
      <w:tr w14:paraId="206F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5DF04628">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lang w:val="zh-CN"/>
              </w:rPr>
              <w:t>工 程 名 称</w:t>
            </w:r>
          </w:p>
        </w:tc>
        <w:tc>
          <w:tcPr>
            <w:tcW w:w="5944" w:type="dxa"/>
            <w:gridSpan w:val="3"/>
            <w:tcBorders>
              <w:top w:val="single" w:color="auto" w:sz="4" w:space="0"/>
              <w:left w:val="single" w:color="auto" w:sz="4" w:space="0"/>
              <w:bottom w:val="single" w:color="auto" w:sz="4" w:space="0"/>
              <w:right w:val="single" w:color="auto" w:sz="4" w:space="0"/>
            </w:tcBorders>
            <w:vAlign w:val="center"/>
          </w:tcPr>
          <w:p w14:paraId="51E055EB">
            <w:pPr>
              <w:shd w:val="clear"/>
              <w:autoSpaceDE w:val="0"/>
              <w:autoSpaceDN w:val="0"/>
              <w:spacing w:line="360" w:lineRule="auto"/>
              <w:jc w:val="center"/>
              <w:rPr>
                <w:rFonts w:hint="eastAsia" w:ascii="宋体" w:hAnsi="宋体" w:eastAsia="宋体" w:cs="宋体"/>
                <w:b/>
                <w:bCs/>
                <w:color w:val="auto"/>
                <w:sz w:val="24"/>
                <w:highlight w:val="none"/>
                <w:lang w:val="zh-CN"/>
              </w:rPr>
            </w:pPr>
          </w:p>
        </w:tc>
      </w:tr>
      <w:tr w14:paraId="0D30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52CBCF1E">
            <w:pPr>
              <w:shd w:val="clear"/>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投 标 总 工 期</w:t>
            </w:r>
          </w:p>
        </w:tc>
        <w:tc>
          <w:tcPr>
            <w:tcW w:w="5944" w:type="dxa"/>
            <w:gridSpan w:val="3"/>
            <w:tcBorders>
              <w:top w:val="single" w:color="auto" w:sz="4" w:space="0"/>
              <w:left w:val="single" w:color="auto" w:sz="4" w:space="0"/>
              <w:bottom w:val="single" w:color="auto" w:sz="4" w:space="0"/>
              <w:right w:val="single" w:color="auto" w:sz="4" w:space="0"/>
            </w:tcBorders>
            <w:vAlign w:val="center"/>
          </w:tcPr>
          <w:p w14:paraId="755701BE">
            <w:pPr>
              <w:shd w:val="clear"/>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按招标文件要求</w:t>
            </w:r>
          </w:p>
        </w:tc>
      </w:tr>
      <w:tr w14:paraId="104F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63276C39">
            <w:pPr>
              <w:shd w:val="clear"/>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工程质量标准</w:t>
            </w:r>
          </w:p>
        </w:tc>
        <w:tc>
          <w:tcPr>
            <w:tcW w:w="5944" w:type="dxa"/>
            <w:gridSpan w:val="3"/>
            <w:tcBorders>
              <w:top w:val="single" w:color="auto" w:sz="4" w:space="0"/>
              <w:left w:val="single" w:color="auto" w:sz="4" w:space="0"/>
              <w:bottom w:val="single" w:color="auto" w:sz="4" w:space="0"/>
              <w:right w:val="single" w:color="auto" w:sz="4" w:space="0"/>
            </w:tcBorders>
            <w:vAlign w:val="center"/>
          </w:tcPr>
          <w:p w14:paraId="2BF5DD75">
            <w:pPr>
              <w:shd w:val="clear"/>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按招标文件要求</w:t>
            </w:r>
          </w:p>
        </w:tc>
      </w:tr>
      <w:tr w14:paraId="070E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4EF7CEC5">
            <w:pPr>
              <w:shd w:val="clear"/>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保 修 期 限</w:t>
            </w:r>
          </w:p>
        </w:tc>
        <w:tc>
          <w:tcPr>
            <w:tcW w:w="5944" w:type="dxa"/>
            <w:gridSpan w:val="3"/>
            <w:tcBorders>
              <w:top w:val="single" w:color="auto" w:sz="4" w:space="0"/>
              <w:left w:val="single" w:color="auto" w:sz="4" w:space="0"/>
              <w:bottom w:val="single" w:color="auto" w:sz="4" w:space="0"/>
              <w:right w:val="single" w:color="auto" w:sz="4" w:space="0"/>
            </w:tcBorders>
            <w:vAlign w:val="center"/>
          </w:tcPr>
          <w:p w14:paraId="6D69A9F0">
            <w:pPr>
              <w:shd w:val="clear"/>
              <w:spacing w:line="360" w:lineRule="auto"/>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按招标文件要求</w:t>
            </w:r>
          </w:p>
        </w:tc>
      </w:tr>
      <w:tr w14:paraId="3D23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14:paraId="589D51D4">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lang w:val="zh-CN"/>
              </w:rPr>
              <w:t>委派的项目负责人</w:t>
            </w:r>
          </w:p>
        </w:tc>
        <w:tc>
          <w:tcPr>
            <w:tcW w:w="2971" w:type="dxa"/>
            <w:tcBorders>
              <w:top w:val="single" w:color="auto" w:sz="4" w:space="0"/>
              <w:left w:val="single" w:color="auto" w:sz="4" w:space="0"/>
              <w:bottom w:val="single" w:color="auto" w:sz="4" w:space="0"/>
              <w:right w:val="single" w:color="auto" w:sz="4" w:space="0"/>
            </w:tcBorders>
            <w:vAlign w:val="center"/>
          </w:tcPr>
          <w:p w14:paraId="3DF0D598">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姓    名</w:t>
            </w:r>
          </w:p>
        </w:tc>
        <w:tc>
          <w:tcPr>
            <w:tcW w:w="2973" w:type="dxa"/>
            <w:gridSpan w:val="2"/>
            <w:tcBorders>
              <w:top w:val="single" w:color="auto" w:sz="4" w:space="0"/>
              <w:left w:val="single" w:color="auto" w:sz="4" w:space="0"/>
              <w:bottom w:val="single" w:color="auto" w:sz="4" w:space="0"/>
              <w:right w:val="single" w:color="auto" w:sz="4" w:space="0"/>
            </w:tcBorders>
            <w:vAlign w:val="center"/>
          </w:tcPr>
          <w:p w14:paraId="5590CC1A">
            <w:pPr>
              <w:shd w:val="clear"/>
              <w:autoSpaceDE w:val="0"/>
              <w:autoSpaceDN w:val="0"/>
              <w:spacing w:line="360" w:lineRule="auto"/>
              <w:jc w:val="center"/>
              <w:rPr>
                <w:rFonts w:hint="eastAsia" w:ascii="宋体" w:hAnsi="宋体" w:eastAsia="宋体" w:cs="宋体"/>
                <w:b/>
                <w:bCs/>
                <w:color w:val="auto"/>
                <w:sz w:val="24"/>
                <w:highlight w:val="none"/>
                <w:lang w:val="zh-CN"/>
              </w:rPr>
            </w:pPr>
          </w:p>
        </w:tc>
      </w:tr>
      <w:tr w14:paraId="6998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14:paraId="5637DF82">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lang w:val="zh-CN"/>
              </w:rPr>
              <w:t>委派的</w:t>
            </w:r>
            <w:r>
              <w:rPr>
                <w:rFonts w:hint="eastAsia" w:ascii="宋体" w:hAnsi="宋体" w:eastAsia="宋体" w:cs="宋体"/>
                <w:b/>
                <w:bCs/>
                <w:color w:val="auto"/>
                <w:sz w:val="24"/>
                <w:highlight w:val="none"/>
                <w:lang w:val="zh-CN"/>
              </w:rPr>
              <w:t>施工负责人</w:t>
            </w:r>
          </w:p>
        </w:tc>
        <w:tc>
          <w:tcPr>
            <w:tcW w:w="2971" w:type="dxa"/>
            <w:tcBorders>
              <w:top w:val="single" w:color="auto" w:sz="4" w:space="0"/>
              <w:left w:val="single" w:color="auto" w:sz="4" w:space="0"/>
              <w:bottom w:val="single" w:color="auto" w:sz="4" w:space="0"/>
              <w:right w:val="single" w:color="auto" w:sz="4" w:space="0"/>
            </w:tcBorders>
            <w:vAlign w:val="center"/>
          </w:tcPr>
          <w:p w14:paraId="779FC4DF">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姓    名</w:t>
            </w:r>
          </w:p>
        </w:tc>
        <w:tc>
          <w:tcPr>
            <w:tcW w:w="2973" w:type="dxa"/>
            <w:gridSpan w:val="2"/>
            <w:tcBorders>
              <w:top w:val="single" w:color="auto" w:sz="4" w:space="0"/>
              <w:left w:val="single" w:color="auto" w:sz="4" w:space="0"/>
              <w:bottom w:val="single" w:color="auto" w:sz="4" w:space="0"/>
              <w:right w:val="single" w:color="auto" w:sz="4" w:space="0"/>
            </w:tcBorders>
            <w:vAlign w:val="center"/>
          </w:tcPr>
          <w:p w14:paraId="1F56C6F8">
            <w:pPr>
              <w:shd w:val="clear"/>
              <w:autoSpaceDE w:val="0"/>
              <w:autoSpaceDN w:val="0"/>
              <w:spacing w:line="360" w:lineRule="auto"/>
              <w:jc w:val="center"/>
              <w:rPr>
                <w:rFonts w:hint="eastAsia" w:ascii="宋体" w:hAnsi="宋体" w:eastAsia="宋体" w:cs="宋体"/>
                <w:b/>
                <w:bCs/>
                <w:color w:val="auto"/>
                <w:sz w:val="24"/>
                <w:highlight w:val="none"/>
                <w:lang w:val="zh-CN"/>
              </w:rPr>
            </w:pPr>
          </w:p>
        </w:tc>
      </w:tr>
      <w:tr w14:paraId="46D1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14:paraId="682E312A">
            <w:pPr>
              <w:shd w:val="clear"/>
              <w:autoSpaceDE w:val="0"/>
              <w:autoSpaceDN w:val="0"/>
              <w:spacing w:line="360" w:lineRule="auto"/>
              <w:jc w:val="center"/>
              <w:rPr>
                <w:rFonts w:hint="eastAsia" w:ascii="宋体" w:hAnsi="宋体" w:eastAsia="宋体" w:cs="宋体"/>
                <w:b/>
                <w:color w:val="auto"/>
                <w:sz w:val="24"/>
                <w:highlight w:val="none"/>
                <w:lang w:val="zh-CN"/>
              </w:rPr>
            </w:pPr>
            <w:r>
              <w:rPr>
                <w:rFonts w:hint="default" w:ascii="Times New Roman" w:hAnsi="Times New Roman" w:cs="Times New Roman"/>
                <w:b/>
                <w:color w:val="auto"/>
                <w:sz w:val="24"/>
                <w:highlight w:val="none"/>
                <w:lang w:val="zh-CN"/>
              </w:rPr>
              <w:t>委派的勘察负责人</w:t>
            </w:r>
          </w:p>
        </w:tc>
        <w:tc>
          <w:tcPr>
            <w:tcW w:w="2971" w:type="dxa"/>
            <w:tcBorders>
              <w:top w:val="single" w:color="auto" w:sz="4" w:space="0"/>
              <w:left w:val="single" w:color="auto" w:sz="4" w:space="0"/>
              <w:bottom w:val="single" w:color="auto" w:sz="4" w:space="0"/>
              <w:right w:val="single" w:color="auto" w:sz="4" w:space="0"/>
            </w:tcBorders>
            <w:vAlign w:val="center"/>
          </w:tcPr>
          <w:p w14:paraId="792F946D">
            <w:pPr>
              <w:shd w:val="clear"/>
              <w:spacing w:line="360" w:lineRule="auto"/>
              <w:jc w:val="center"/>
              <w:rPr>
                <w:rFonts w:hint="eastAsia" w:ascii="宋体" w:hAnsi="宋体" w:eastAsia="宋体" w:cs="宋体"/>
                <w:b/>
                <w:color w:val="auto"/>
                <w:sz w:val="24"/>
                <w:highlight w:val="none"/>
              </w:rPr>
            </w:pPr>
            <w:r>
              <w:rPr>
                <w:rFonts w:hint="default" w:ascii="Times New Roman" w:hAnsi="Times New Roman" w:cs="Times New Roman"/>
                <w:b/>
                <w:color w:val="auto"/>
                <w:sz w:val="24"/>
                <w:highlight w:val="none"/>
                <w:lang w:val="zh-CN"/>
              </w:rPr>
              <w:t>姓    名</w:t>
            </w:r>
          </w:p>
        </w:tc>
        <w:tc>
          <w:tcPr>
            <w:tcW w:w="2973" w:type="dxa"/>
            <w:gridSpan w:val="2"/>
            <w:tcBorders>
              <w:top w:val="single" w:color="auto" w:sz="4" w:space="0"/>
              <w:left w:val="single" w:color="auto" w:sz="4" w:space="0"/>
              <w:bottom w:val="single" w:color="auto" w:sz="4" w:space="0"/>
              <w:right w:val="single" w:color="auto" w:sz="4" w:space="0"/>
            </w:tcBorders>
            <w:vAlign w:val="center"/>
          </w:tcPr>
          <w:p w14:paraId="7EB80F4C">
            <w:pPr>
              <w:shd w:val="clear"/>
              <w:autoSpaceDE w:val="0"/>
              <w:autoSpaceDN w:val="0"/>
              <w:spacing w:line="360" w:lineRule="auto"/>
              <w:jc w:val="center"/>
              <w:rPr>
                <w:rFonts w:hint="eastAsia" w:ascii="宋体" w:hAnsi="宋体" w:eastAsia="宋体" w:cs="宋体"/>
                <w:b/>
                <w:bCs/>
                <w:color w:val="auto"/>
                <w:sz w:val="24"/>
                <w:highlight w:val="none"/>
                <w:lang w:val="zh-CN"/>
              </w:rPr>
            </w:pPr>
          </w:p>
        </w:tc>
      </w:tr>
      <w:tr w14:paraId="7740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14:paraId="7C964FB8">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lang w:val="zh-CN"/>
              </w:rPr>
              <w:t>委派的</w:t>
            </w:r>
            <w:r>
              <w:rPr>
                <w:rFonts w:hint="eastAsia" w:ascii="宋体" w:hAnsi="宋体" w:eastAsia="宋体" w:cs="宋体"/>
                <w:b/>
                <w:bCs/>
                <w:color w:val="auto"/>
                <w:sz w:val="24"/>
                <w:highlight w:val="none"/>
                <w:lang w:val="zh-CN"/>
              </w:rPr>
              <w:t>设计负责人</w:t>
            </w:r>
          </w:p>
        </w:tc>
        <w:tc>
          <w:tcPr>
            <w:tcW w:w="2971" w:type="dxa"/>
            <w:tcBorders>
              <w:top w:val="single" w:color="auto" w:sz="4" w:space="0"/>
              <w:left w:val="single" w:color="auto" w:sz="4" w:space="0"/>
              <w:bottom w:val="single" w:color="auto" w:sz="4" w:space="0"/>
              <w:right w:val="single" w:color="auto" w:sz="4" w:space="0"/>
            </w:tcBorders>
            <w:vAlign w:val="center"/>
          </w:tcPr>
          <w:p w14:paraId="58F89793">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rPr>
              <w:t>姓    名</w:t>
            </w:r>
          </w:p>
        </w:tc>
        <w:tc>
          <w:tcPr>
            <w:tcW w:w="2973" w:type="dxa"/>
            <w:gridSpan w:val="2"/>
            <w:tcBorders>
              <w:top w:val="single" w:color="auto" w:sz="4" w:space="0"/>
              <w:left w:val="single" w:color="auto" w:sz="4" w:space="0"/>
              <w:bottom w:val="single" w:color="auto" w:sz="4" w:space="0"/>
              <w:right w:val="single" w:color="auto" w:sz="4" w:space="0"/>
            </w:tcBorders>
            <w:vAlign w:val="center"/>
          </w:tcPr>
          <w:p w14:paraId="6487D85A">
            <w:pPr>
              <w:shd w:val="clear"/>
              <w:autoSpaceDE w:val="0"/>
              <w:autoSpaceDN w:val="0"/>
              <w:spacing w:line="360" w:lineRule="auto"/>
              <w:jc w:val="center"/>
              <w:rPr>
                <w:rFonts w:hint="eastAsia" w:ascii="宋体" w:hAnsi="宋体" w:eastAsia="宋体" w:cs="宋体"/>
                <w:b/>
                <w:bCs/>
                <w:color w:val="auto"/>
                <w:sz w:val="24"/>
                <w:highlight w:val="none"/>
                <w:lang w:val="zh-CN"/>
              </w:rPr>
            </w:pPr>
          </w:p>
        </w:tc>
      </w:tr>
      <w:tr w14:paraId="722B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14:paraId="6911CDFC">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lang w:val="zh-CN"/>
              </w:rPr>
              <w:t>委派的专职</w:t>
            </w:r>
            <w:r>
              <w:rPr>
                <w:rFonts w:hint="eastAsia" w:ascii="宋体" w:hAnsi="宋体" w:eastAsia="宋体" w:cs="宋体"/>
                <w:b/>
                <w:bCs/>
                <w:color w:val="auto"/>
                <w:sz w:val="24"/>
                <w:highlight w:val="none"/>
                <w:lang w:val="zh-CN"/>
              </w:rPr>
              <w:t>安全员</w:t>
            </w:r>
          </w:p>
        </w:tc>
        <w:tc>
          <w:tcPr>
            <w:tcW w:w="2971" w:type="dxa"/>
            <w:tcBorders>
              <w:top w:val="single" w:color="auto" w:sz="4" w:space="0"/>
              <w:left w:val="single" w:color="auto" w:sz="4" w:space="0"/>
              <w:bottom w:val="single" w:color="auto" w:sz="4" w:space="0"/>
              <w:right w:val="single" w:color="auto" w:sz="4" w:space="0"/>
            </w:tcBorders>
            <w:vAlign w:val="center"/>
          </w:tcPr>
          <w:p w14:paraId="1BD1428C">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rPr>
              <w:t>姓    名</w:t>
            </w:r>
          </w:p>
        </w:tc>
        <w:tc>
          <w:tcPr>
            <w:tcW w:w="2973" w:type="dxa"/>
            <w:gridSpan w:val="2"/>
            <w:tcBorders>
              <w:top w:val="single" w:color="auto" w:sz="4" w:space="0"/>
              <w:left w:val="single" w:color="auto" w:sz="4" w:space="0"/>
              <w:bottom w:val="single" w:color="auto" w:sz="4" w:space="0"/>
              <w:right w:val="single" w:color="auto" w:sz="4" w:space="0"/>
            </w:tcBorders>
            <w:vAlign w:val="center"/>
          </w:tcPr>
          <w:p w14:paraId="4ECCC9C4">
            <w:pPr>
              <w:shd w:val="clear"/>
              <w:autoSpaceDE w:val="0"/>
              <w:autoSpaceDN w:val="0"/>
              <w:spacing w:line="360" w:lineRule="auto"/>
              <w:jc w:val="center"/>
              <w:rPr>
                <w:rFonts w:hint="eastAsia" w:ascii="宋体" w:hAnsi="宋体" w:eastAsia="宋体" w:cs="宋体"/>
                <w:b/>
                <w:bCs/>
                <w:color w:val="auto"/>
                <w:sz w:val="24"/>
                <w:highlight w:val="none"/>
                <w:lang w:val="zh-CN"/>
              </w:rPr>
            </w:pPr>
          </w:p>
        </w:tc>
      </w:tr>
      <w:tr w14:paraId="6702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restart"/>
            <w:tcBorders>
              <w:left w:val="single" w:color="auto" w:sz="4" w:space="0"/>
              <w:right w:val="single" w:color="auto" w:sz="4" w:space="0"/>
            </w:tcBorders>
            <w:vAlign w:val="center"/>
          </w:tcPr>
          <w:p w14:paraId="29A53ABF">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lang w:val="zh-CN"/>
              </w:rPr>
              <w:t>投标总报价（元）</w:t>
            </w:r>
          </w:p>
        </w:tc>
        <w:tc>
          <w:tcPr>
            <w:tcW w:w="5944" w:type="dxa"/>
            <w:gridSpan w:val="3"/>
            <w:tcBorders>
              <w:top w:val="single" w:color="auto" w:sz="4" w:space="0"/>
              <w:left w:val="single" w:color="auto" w:sz="4" w:space="0"/>
              <w:bottom w:val="single" w:color="auto" w:sz="4" w:space="0"/>
              <w:right w:val="single" w:color="auto" w:sz="4" w:space="0"/>
            </w:tcBorders>
            <w:vAlign w:val="center"/>
          </w:tcPr>
          <w:p w14:paraId="40FEA2F3">
            <w:pPr>
              <w:shd w:val="clear"/>
              <w:autoSpaceDE w:val="0"/>
              <w:autoSpaceDN w:val="0"/>
              <w:spacing w:line="360" w:lineRule="auto"/>
              <w:jc w:val="left"/>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rPr>
              <w:t>大写：</w:t>
            </w:r>
          </w:p>
        </w:tc>
      </w:tr>
      <w:tr w14:paraId="0325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14:paraId="7B75DE6F">
            <w:pPr>
              <w:widowControl/>
              <w:shd w:val="clear"/>
              <w:spacing w:line="360" w:lineRule="auto"/>
              <w:jc w:val="left"/>
              <w:rPr>
                <w:rFonts w:hint="eastAsia" w:ascii="宋体" w:hAnsi="宋体" w:eastAsia="宋体" w:cs="宋体"/>
                <w:b/>
                <w:bCs/>
                <w:color w:val="auto"/>
                <w:sz w:val="24"/>
                <w:highlight w:val="none"/>
                <w:lang w:val="zh-CN"/>
              </w:rPr>
            </w:pPr>
          </w:p>
        </w:tc>
        <w:tc>
          <w:tcPr>
            <w:tcW w:w="5944" w:type="dxa"/>
            <w:gridSpan w:val="3"/>
            <w:tcBorders>
              <w:top w:val="single" w:color="auto" w:sz="4" w:space="0"/>
              <w:left w:val="single" w:color="auto" w:sz="4" w:space="0"/>
              <w:bottom w:val="single" w:color="auto" w:sz="4" w:space="0"/>
              <w:right w:val="single" w:color="auto" w:sz="4" w:space="0"/>
            </w:tcBorders>
            <w:vAlign w:val="center"/>
          </w:tcPr>
          <w:p w14:paraId="4997C5D9">
            <w:pPr>
              <w:shd w:val="clear"/>
              <w:autoSpaceDE w:val="0"/>
              <w:autoSpaceDN w:val="0"/>
              <w:spacing w:line="360" w:lineRule="auto"/>
              <w:jc w:val="left"/>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rPr>
              <w:t>小写：</w:t>
            </w:r>
          </w:p>
        </w:tc>
      </w:tr>
      <w:tr w14:paraId="18A9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restart"/>
            <w:tcBorders>
              <w:left w:val="single" w:color="auto" w:sz="4" w:space="0"/>
              <w:right w:val="single" w:color="auto" w:sz="4" w:space="0"/>
            </w:tcBorders>
            <w:vAlign w:val="center"/>
          </w:tcPr>
          <w:p w14:paraId="5DFF5CE7">
            <w:pPr>
              <w:shd w:val="clear"/>
              <w:autoSpaceDE w:val="0"/>
              <w:autoSpaceDN w:val="0"/>
              <w:spacing w:line="360" w:lineRule="auto"/>
              <w:jc w:val="center"/>
              <w:rPr>
                <w:rFonts w:hint="eastAsia" w:ascii="宋体" w:hAnsi="宋体" w:eastAsia="宋体" w:cs="宋体"/>
                <w:b/>
                <w:color w:val="auto"/>
                <w:sz w:val="24"/>
                <w:highlight w:val="none"/>
                <w:lang w:val="zh-CN"/>
              </w:rPr>
            </w:pPr>
            <w:r>
              <w:rPr>
                <w:rFonts w:hint="default" w:ascii="Times New Roman" w:hAnsi="Times New Roman" w:cs="Times New Roman"/>
                <w:b/>
                <w:color w:val="auto"/>
                <w:sz w:val="24"/>
                <w:highlight w:val="none"/>
                <w:lang w:val="zh-CN"/>
              </w:rPr>
              <w:t>其中：勘察费</w:t>
            </w:r>
            <w:r>
              <w:rPr>
                <w:rFonts w:hint="eastAsia" w:ascii="宋体" w:hAnsi="宋体" w:eastAsia="宋体" w:cs="宋体"/>
                <w:b/>
                <w:color w:val="auto"/>
                <w:sz w:val="24"/>
                <w:highlight w:val="none"/>
                <w:lang w:val="zh-CN"/>
              </w:rPr>
              <w:t>（元）</w:t>
            </w:r>
          </w:p>
        </w:tc>
        <w:tc>
          <w:tcPr>
            <w:tcW w:w="4451" w:type="dxa"/>
            <w:gridSpan w:val="2"/>
            <w:tcBorders>
              <w:top w:val="single" w:color="auto" w:sz="4" w:space="0"/>
              <w:left w:val="single" w:color="auto" w:sz="4" w:space="0"/>
              <w:bottom w:val="single" w:color="auto" w:sz="4" w:space="0"/>
              <w:right w:val="single" w:color="auto" w:sz="4" w:space="0"/>
            </w:tcBorders>
            <w:vAlign w:val="center"/>
          </w:tcPr>
          <w:p w14:paraId="0252F63F">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大写：</w:t>
            </w:r>
          </w:p>
        </w:tc>
        <w:tc>
          <w:tcPr>
            <w:tcW w:w="1493" w:type="dxa"/>
            <w:vMerge w:val="restart"/>
            <w:tcBorders>
              <w:top w:val="single" w:color="auto" w:sz="4" w:space="0"/>
              <w:left w:val="single" w:color="auto" w:sz="4" w:space="0"/>
              <w:right w:val="single" w:color="auto" w:sz="4" w:space="0"/>
            </w:tcBorders>
            <w:vAlign w:val="center"/>
          </w:tcPr>
          <w:p w14:paraId="2C97B432">
            <w:pPr>
              <w:autoSpaceDE w:val="0"/>
              <w:autoSpaceDN w:val="0"/>
              <w:adjustRightInd w:val="0"/>
              <w:spacing w:line="280" w:lineRule="exact"/>
              <w:rPr>
                <w:rFonts w:hint="eastAsia" w:ascii="宋体" w:hAnsi="宋体" w:cs="宋体"/>
                <w:b/>
                <w:bCs/>
                <w:szCs w:val="21"/>
              </w:rPr>
            </w:pPr>
            <w:r>
              <w:rPr>
                <w:rFonts w:hint="eastAsia" w:ascii="宋体" w:hAnsi="宋体" w:cs="宋体"/>
                <w:b/>
                <w:bCs/>
                <w:szCs w:val="21"/>
              </w:rPr>
              <w:t>下浮率：</w:t>
            </w:r>
          </w:p>
          <w:p w14:paraId="0B24BDCA">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cs="宋体"/>
                <w:b/>
                <w:bCs/>
                <w:szCs w:val="21"/>
                <w:u w:val="single"/>
              </w:rPr>
              <w:t xml:space="preserve">     %  </w:t>
            </w:r>
          </w:p>
        </w:tc>
      </w:tr>
      <w:tr w14:paraId="4DDB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14:paraId="706DFD54">
            <w:pPr>
              <w:shd w:val="clear"/>
              <w:autoSpaceDE w:val="0"/>
              <w:autoSpaceDN w:val="0"/>
              <w:spacing w:line="360" w:lineRule="auto"/>
              <w:jc w:val="center"/>
              <w:rPr>
                <w:rFonts w:hint="eastAsia" w:ascii="宋体" w:hAnsi="宋体" w:eastAsia="宋体" w:cs="宋体"/>
                <w:b/>
                <w:color w:val="auto"/>
                <w:sz w:val="24"/>
                <w:highlight w:val="none"/>
                <w:lang w:val="zh-CN"/>
              </w:rPr>
            </w:pPr>
          </w:p>
        </w:tc>
        <w:tc>
          <w:tcPr>
            <w:tcW w:w="4451" w:type="dxa"/>
            <w:gridSpan w:val="2"/>
            <w:tcBorders>
              <w:top w:val="single" w:color="auto" w:sz="4" w:space="0"/>
              <w:left w:val="single" w:color="auto" w:sz="4" w:space="0"/>
              <w:bottom w:val="single" w:color="auto" w:sz="4" w:space="0"/>
              <w:right w:val="single" w:color="auto" w:sz="4" w:space="0"/>
            </w:tcBorders>
            <w:vAlign w:val="center"/>
          </w:tcPr>
          <w:p w14:paraId="41C437F1">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小写：</w:t>
            </w:r>
          </w:p>
        </w:tc>
        <w:tc>
          <w:tcPr>
            <w:tcW w:w="1493" w:type="dxa"/>
            <w:vMerge w:val="continue"/>
            <w:tcBorders>
              <w:left w:val="single" w:color="auto" w:sz="4" w:space="0"/>
              <w:bottom w:val="single" w:color="auto" w:sz="4" w:space="0"/>
              <w:right w:val="single" w:color="auto" w:sz="4" w:space="0"/>
            </w:tcBorders>
            <w:vAlign w:val="center"/>
          </w:tcPr>
          <w:p w14:paraId="1F2A2C88">
            <w:pPr>
              <w:shd w:val="clear"/>
              <w:autoSpaceDE w:val="0"/>
              <w:autoSpaceDN w:val="0"/>
              <w:spacing w:line="360" w:lineRule="auto"/>
              <w:rPr>
                <w:rFonts w:hint="eastAsia" w:ascii="宋体" w:hAnsi="宋体" w:eastAsia="宋体" w:cs="宋体"/>
                <w:b/>
                <w:color w:val="auto"/>
                <w:sz w:val="24"/>
                <w:highlight w:val="none"/>
              </w:rPr>
            </w:pPr>
          </w:p>
        </w:tc>
      </w:tr>
      <w:tr w14:paraId="5D06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restart"/>
            <w:tcBorders>
              <w:left w:val="single" w:color="auto" w:sz="4" w:space="0"/>
              <w:right w:val="single" w:color="auto" w:sz="4" w:space="0"/>
            </w:tcBorders>
            <w:vAlign w:val="center"/>
          </w:tcPr>
          <w:p w14:paraId="18757697">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lang w:val="zh-CN"/>
              </w:rPr>
              <w:t>其中：</w:t>
            </w:r>
            <w:r>
              <w:rPr>
                <w:rFonts w:hint="eastAsia" w:ascii="宋体" w:hAnsi="宋体" w:eastAsia="宋体" w:cs="宋体"/>
                <w:b/>
                <w:color w:val="auto"/>
                <w:sz w:val="24"/>
                <w:highlight w:val="none"/>
              </w:rPr>
              <w:t>设计</w:t>
            </w:r>
            <w:r>
              <w:rPr>
                <w:rFonts w:hint="eastAsia" w:ascii="宋体" w:hAnsi="宋体" w:eastAsia="宋体" w:cs="宋体"/>
                <w:b/>
                <w:color w:val="auto"/>
                <w:sz w:val="24"/>
                <w:highlight w:val="none"/>
                <w:lang w:val="zh-CN"/>
              </w:rPr>
              <w:t>费（元）</w:t>
            </w:r>
          </w:p>
        </w:tc>
        <w:tc>
          <w:tcPr>
            <w:tcW w:w="4451" w:type="dxa"/>
            <w:gridSpan w:val="2"/>
            <w:tcBorders>
              <w:top w:val="single" w:color="auto" w:sz="4" w:space="0"/>
              <w:left w:val="single" w:color="auto" w:sz="4" w:space="0"/>
              <w:bottom w:val="single" w:color="auto" w:sz="4" w:space="0"/>
              <w:right w:val="single" w:color="auto" w:sz="4" w:space="0"/>
            </w:tcBorders>
            <w:vAlign w:val="center"/>
          </w:tcPr>
          <w:p w14:paraId="18F4F78F">
            <w:pPr>
              <w:shd w:val="clear"/>
              <w:autoSpaceDE w:val="0"/>
              <w:autoSpaceDN w:val="0"/>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大写：</w:t>
            </w:r>
          </w:p>
        </w:tc>
        <w:tc>
          <w:tcPr>
            <w:tcW w:w="1493" w:type="dxa"/>
            <w:vMerge w:val="restart"/>
            <w:tcBorders>
              <w:top w:val="single" w:color="auto" w:sz="4" w:space="0"/>
              <w:left w:val="single" w:color="auto" w:sz="4" w:space="0"/>
              <w:right w:val="single" w:color="auto" w:sz="4" w:space="0"/>
            </w:tcBorders>
            <w:vAlign w:val="center"/>
          </w:tcPr>
          <w:p w14:paraId="75620734">
            <w:pPr>
              <w:autoSpaceDE w:val="0"/>
              <w:autoSpaceDN w:val="0"/>
              <w:adjustRightInd w:val="0"/>
              <w:spacing w:line="280" w:lineRule="exact"/>
              <w:rPr>
                <w:rFonts w:hint="eastAsia" w:ascii="宋体" w:hAnsi="宋体" w:cs="宋体"/>
                <w:b/>
                <w:bCs/>
                <w:szCs w:val="21"/>
              </w:rPr>
            </w:pPr>
            <w:r>
              <w:rPr>
                <w:rFonts w:hint="eastAsia" w:ascii="宋体" w:hAnsi="宋体" w:cs="宋体"/>
                <w:b/>
                <w:bCs/>
                <w:szCs w:val="21"/>
              </w:rPr>
              <w:t>下浮率：</w:t>
            </w:r>
          </w:p>
          <w:p w14:paraId="670A01EB">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cs="宋体"/>
                <w:b/>
                <w:bCs/>
                <w:szCs w:val="21"/>
                <w:u w:val="single"/>
              </w:rPr>
              <w:t xml:space="preserve">     %  </w:t>
            </w:r>
          </w:p>
        </w:tc>
      </w:tr>
      <w:tr w14:paraId="1506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14:paraId="2BDB2B38">
            <w:pPr>
              <w:shd w:val="clear"/>
              <w:autoSpaceDE w:val="0"/>
              <w:autoSpaceDN w:val="0"/>
              <w:spacing w:line="360" w:lineRule="auto"/>
              <w:jc w:val="center"/>
              <w:rPr>
                <w:rFonts w:hint="eastAsia" w:ascii="宋体" w:hAnsi="宋体" w:eastAsia="宋体" w:cs="宋体"/>
                <w:b/>
                <w:bCs/>
                <w:color w:val="auto"/>
                <w:sz w:val="24"/>
                <w:highlight w:val="none"/>
                <w:lang w:val="zh-CN"/>
              </w:rPr>
            </w:pPr>
          </w:p>
        </w:tc>
        <w:tc>
          <w:tcPr>
            <w:tcW w:w="4451" w:type="dxa"/>
            <w:gridSpan w:val="2"/>
            <w:tcBorders>
              <w:top w:val="single" w:color="auto" w:sz="4" w:space="0"/>
              <w:left w:val="single" w:color="auto" w:sz="4" w:space="0"/>
              <w:bottom w:val="single" w:color="auto" w:sz="4" w:space="0"/>
              <w:right w:val="single" w:color="auto" w:sz="4" w:space="0"/>
            </w:tcBorders>
            <w:vAlign w:val="center"/>
          </w:tcPr>
          <w:p w14:paraId="25307C63">
            <w:pPr>
              <w:shd w:val="clear"/>
              <w:autoSpaceDE w:val="0"/>
              <w:autoSpaceDN w:val="0"/>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小写：</w:t>
            </w:r>
          </w:p>
        </w:tc>
        <w:tc>
          <w:tcPr>
            <w:tcW w:w="1493" w:type="dxa"/>
            <w:vMerge w:val="continue"/>
            <w:tcBorders>
              <w:left w:val="single" w:color="auto" w:sz="4" w:space="0"/>
              <w:bottom w:val="single" w:color="auto" w:sz="4" w:space="0"/>
              <w:right w:val="single" w:color="auto" w:sz="4" w:space="0"/>
            </w:tcBorders>
            <w:vAlign w:val="center"/>
          </w:tcPr>
          <w:p w14:paraId="74D071CA">
            <w:pPr>
              <w:shd w:val="clear"/>
              <w:autoSpaceDE w:val="0"/>
              <w:autoSpaceDN w:val="0"/>
              <w:spacing w:line="360" w:lineRule="auto"/>
              <w:rPr>
                <w:rFonts w:hint="eastAsia" w:ascii="宋体" w:hAnsi="宋体" w:eastAsia="宋体" w:cs="宋体"/>
                <w:b/>
                <w:color w:val="auto"/>
                <w:sz w:val="24"/>
                <w:highlight w:val="none"/>
              </w:rPr>
            </w:pPr>
          </w:p>
        </w:tc>
      </w:tr>
      <w:tr w14:paraId="0519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restart"/>
            <w:tcBorders>
              <w:left w:val="single" w:color="auto" w:sz="4" w:space="0"/>
              <w:right w:val="single" w:color="auto" w:sz="4" w:space="0"/>
            </w:tcBorders>
            <w:vAlign w:val="center"/>
          </w:tcPr>
          <w:p w14:paraId="611EC00E">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color w:val="auto"/>
                <w:sz w:val="24"/>
                <w:highlight w:val="none"/>
                <w:lang w:val="zh-CN"/>
              </w:rPr>
              <w:t>其中：</w:t>
            </w:r>
            <w:r>
              <w:rPr>
                <w:rFonts w:hint="eastAsia" w:ascii="宋体" w:hAnsi="宋体" w:cs="宋体"/>
                <w:b/>
                <w:color w:val="auto"/>
                <w:sz w:val="24"/>
                <w:highlight w:val="none"/>
                <w:lang w:val="en-US" w:eastAsia="zh-CN"/>
              </w:rPr>
              <w:t>施工</w:t>
            </w:r>
            <w:r>
              <w:rPr>
                <w:rFonts w:hint="eastAsia" w:ascii="宋体" w:hAnsi="宋体" w:eastAsia="宋体" w:cs="宋体"/>
                <w:b/>
                <w:color w:val="auto"/>
                <w:sz w:val="24"/>
                <w:highlight w:val="none"/>
                <w:lang w:val="zh-CN"/>
              </w:rPr>
              <w:t>费（元）</w:t>
            </w:r>
          </w:p>
        </w:tc>
        <w:tc>
          <w:tcPr>
            <w:tcW w:w="4451" w:type="dxa"/>
            <w:gridSpan w:val="2"/>
            <w:tcBorders>
              <w:top w:val="single" w:color="auto" w:sz="4" w:space="0"/>
              <w:left w:val="single" w:color="auto" w:sz="4" w:space="0"/>
              <w:bottom w:val="single" w:color="auto" w:sz="4" w:space="0"/>
              <w:right w:val="single" w:color="auto" w:sz="4" w:space="0"/>
            </w:tcBorders>
            <w:vAlign w:val="center"/>
          </w:tcPr>
          <w:p w14:paraId="295CA811">
            <w:pPr>
              <w:shd w:val="clear"/>
              <w:autoSpaceDE w:val="0"/>
              <w:autoSpaceDN w:val="0"/>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大写：</w:t>
            </w:r>
          </w:p>
        </w:tc>
        <w:tc>
          <w:tcPr>
            <w:tcW w:w="1493" w:type="dxa"/>
            <w:vMerge w:val="restart"/>
            <w:tcBorders>
              <w:top w:val="single" w:color="auto" w:sz="4" w:space="0"/>
              <w:left w:val="single" w:color="auto" w:sz="4" w:space="0"/>
              <w:right w:val="single" w:color="auto" w:sz="4" w:space="0"/>
            </w:tcBorders>
            <w:vAlign w:val="center"/>
          </w:tcPr>
          <w:p w14:paraId="6EF9FFCD">
            <w:pPr>
              <w:autoSpaceDE w:val="0"/>
              <w:autoSpaceDN w:val="0"/>
              <w:adjustRightInd w:val="0"/>
              <w:spacing w:line="280" w:lineRule="exact"/>
              <w:rPr>
                <w:rFonts w:hint="eastAsia" w:ascii="宋体" w:hAnsi="宋体" w:cs="宋体"/>
                <w:b/>
                <w:bCs/>
                <w:szCs w:val="21"/>
              </w:rPr>
            </w:pPr>
            <w:r>
              <w:rPr>
                <w:rFonts w:hint="eastAsia" w:ascii="宋体" w:hAnsi="宋体" w:cs="宋体"/>
                <w:b/>
                <w:bCs/>
                <w:szCs w:val="21"/>
              </w:rPr>
              <w:t>下浮率：</w:t>
            </w:r>
          </w:p>
          <w:p w14:paraId="2EDA6F90">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cs="宋体"/>
                <w:b/>
                <w:bCs/>
                <w:szCs w:val="21"/>
                <w:u w:val="single"/>
              </w:rPr>
              <w:t xml:space="preserve">     %  </w:t>
            </w:r>
          </w:p>
        </w:tc>
      </w:tr>
      <w:tr w14:paraId="4F54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14:paraId="714BFAF9">
            <w:pPr>
              <w:widowControl/>
              <w:shd w:val="clear"/>
              <w:spacing w:line="360" w:lineRule="auto"/>
              <w:jc w:val="left"/>
              <w:rPr>
                <w:rFonts w:hint="eastAsia" w:ascii="宋体" w:hAnsi="宋体" w:eastAsia="宋体" w:cs="宋体"/>
                <w:b/>
                <w:bCs/>
                <w:color w:val="auto"/>
                <w:sz w:val="24"/>
                <w:highlight w:val="none"/>
                <w:lang w:val="zh-CN"/>
              </w:rPr>
            </w:pPr>
          </w:p>
        </w:tc>
        <w:tc>
          <w:tcPr>
            <w:tcW w:w="4451" w:type="dxa"/>
            <w:gridSpan w:val="2"/>
            <w:tcBorders>
              <w:top w:val="single" w:color="auto" w:sz="4" w:space="0"/>
              <w:left w:val="single" w:color="auto" w:sz="4" w:space="0"/>
              <w:bottom w:val="single" w:color="auto" w:sz="4" w:space="0"/>
              <w:right w:val="single" w:color="auto" w:sz="4" w:space="0"/>
            </w:tcBorders>
            <w:vAlign w:val="center"/>
          </w:tcPr>
          <w:p w14:paraId="07604EE4">
            <w:pPr>
              <w:shd w:val="clear"/>
              <w:autoSpaceDE w:val="0"/>
              <w:autoSpaceDN w:val="0"/>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小写：</w:t>
            </w:r>
          </w:p>
        </w:tc>
        <w:tc>
          <w:tcPr>
            <w:tcW w:w="1493" w:type="dxa"/>
            <w:vMerge w:val="continue"/>
            <w:tcBorders>
              <w:left w:val="single" w:color="auto" w:sz="4" w:space="0"/>
              <w:bottom w:val="single" w:color="auto" w:sz="4" w:space="0"/>
              <w:right w:val="single" w:color="auto" w:sz="4" w:space="0"/>
            </w:tcBorders>
            <w:vAlign w:val="center"/>
          </w:tcPr>
          <w:p w14:paraId="702CDA77">
            <w:pPr>
              <w:shd w:val="clear"/>
              <w:autoSpaceDE w:val="0"/>
              <w:autoSpaceDN w:val="0"/>
              <w:spacing w:line="360" w:lineRule="auto"/>
              <w:rPr>
                <w:rFonts w:hint="eastAsia" w:ascii="宋体" w:hAnsi="宋体" w:eastAsia="宋体" w:cs="宋体"/>
                <w:b/>
                <w:color w:val="auto"/>
                <w:sz w:val="24"/>
                <w:highlight w:val="none"/>
              </w:rPr>
            </w:pPr>
          </w:p>
        </w:tc>
      </w:tr>
      <w:tr w14:paraId="2EED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2B34BFDD">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法 定 代 表 人</w:t>
            </w:r>
          </w:p>
          <w:p w14:paraId="208338E0">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（签名或盖章）</w:t>
            </w:r>
          </w:p>
        </w:tc>
        <w:tc>
          <w:tcPr>
            <w:tcW w:w="5944" w:type="dxa"/>
            <w:gridSpan w:val="3"/>
            <w:tcBorders>
              <w:top w:val="single" w:color="auto" w:sz="4" w:space="0"/>
              <w:left w:val="single" w:color="auto" w:sz="4" w:space="0"/>
              <w:bottom w:val="single" w:color="auto" w:sz="4" w:space="0"/>
              <w:right w:val="single" w:color="auto" w:sz="4" w:space="0"/>
            </w:tcBorders>
            <w:vAlign w:val="center"/>
          </w:tcPr>
          <w:p w14:paraId="4E5600F9">
            <w:pPr>
              <w:shd w:val="clear"/>
              <w:autoSpaceDE w:val="0"/>
              <w:autoSpaceDN w:val="0"/>
              <w:spacing w:line="360" w:lineRule="auto"/>
              <w:jc w:val="center"/>
              <w:rPr>
                <w:rFonts w:hint="eastAsia" w:ascii="宋体" w:hAnsi="宋体" w:eastAsia="宋体" w:cs="宋体"/>
                <w:b/>
                <w:bCs/>
                <w:color w:val="auto"/>
                <w:sz w:val="24"/>
                <w:highlight w:val="none"/>
                <w:lang w:val="zh-CN"/>
              </w:rPr>
            </w:pPr>
          </w:p>
        </w:tc>
      </w:tr>
      <w:tr w14:paraId="4D99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3BFB40BE">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授 权 委 托 人</w:t>
            </w:r>
          </w:p>
          <w:p w14:paraId="4DC9270A">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（签名或盖章）</w:t>
            </w:r>
          </w:p>
        </w:tc>
        <w:tc>
          <w:tcPr>
            <w:tcW w:w="5944" w:type="dxa"/>
            <w:gridSpan w:val="3"/>
            <w:tcBorders>
              <w:top w:val="single" w:color="auto" w:sz="4" w:space="0"/>
              <w:left w:val="single" w:color="auto" w:sz="4" w:space="0"/>
              <w:bottom w:val="single" w:color="auto" w:sz="4" w:space="0"/>
              <w:right w:val="single" w:color="auto" w:sz="4" w:space="0"/>
            </w:tcBorders>
            <w:vAlign w:val="center"/>
          </w:tcPr>
          <w:p w14:paraId="50B70F7C">
            <w:pPr>
              <w:shd w:val="clear"/>
              <w:autoSpaceDE w:val="0"/>
              <w:autoSpaceDN w:val="0"/>
              <w:spacing w:line="360" w:lineRule="auto"/>
              <w:jc w:val="center"/>
              <w:rPr>
                <w:rFonts w:hint="eastAsia" w:ascii="宋体" w:hAnsi="宋体" w:eastAsia="宋体" w:cs="宋体"/>
                <w:b/>
                <w:bCs/>
                <w:color w:val="auto"/>
                <w:sz w:val="24"/>
                <w:highlight w:val="none"/>
                <w:lang w:val="zh-CN"/>
              </w:rPr>
            </w:pPr>
          </w:p>
        </w:tc>
      </w:tr>
      <w:tr w14:paraId="6427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14:paraId="07CB1D68">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投标人</w:t>
            </w:r>
          </w:p>
          <w:p w14:paraId="5B42E128">
            <w:pPr>
              <w:shd w:val="clear"/>
              <w:autoSpaceDE w:val="0"/>
              <w:autoSpaceDN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（企业公章）</w:t>
            </w:r>
          </w:p>
        </w:tc>
        <w:tc>
          <w:tcPr>
            <w:tcW w:w="5944" w:type="dxa"/>
            <w:gridSpan w:val="3"/>
            <w:tcBorders>
              <w:top w:val="single" w:color="auto" w:sz="4" w:space="0"/>
              <w:left w:val="single" w:color="auto" w:sz="4" w:space="0"/>
              <w:bottom w:val="single" w:color="auto" w:sz="4" w:space="0"/>
              <w:right w:val="single" w:color="auto" w:sz="4" w:space="0"/>
            </w:tcBorders>
            <w:vAlign w:val="center"/>
          </w:tcPr>
          <w:p w14:paraId="7C5A41F1">
            <w:pPr>
              <w:shd w:val="clear"/>
              <w:autoSpaceDE w:val="0"/>
              <w:autoSpaceDN w:val="0"/>
              <w:spacing w:line="360" w:lineRule="auto"/>
              <w:jc w:val="center"/>
              <w:rPr>
                <w:rFonts w:hint="eastAsia" w:ascii="宋体" w:hAnsi="宋体" w:eastAsia="宋体" w:cs="宋体"/>
                <w:b/>
                <w:bCs/>
                <w:color w:val="auto"/>
                <w:sz w:val="24"/>
                <w:highlight w:val="none"/>
                <w:lang w:val="zh-CN"/>
              </w:rPr>
            </w:pPr>
          </w:p>
        </w:tc>
      </w:tr>
    </w:tbl>
    <w:p w14:paraId="4C7F8897">
      <w:pPr>
        <w:pStyle w:val="22"/>
        <w:shd w:val="clear"/>
        <w:ind w:firstLine="5783" w:firstLineChars="2400"/>
        <w:rPr>
          <w:rFonts w:hint="eastAsia" w:ascii="宋体" w:hAnsi="宋体" w:cs="宋体"/>
          <w:b/>
          <w:sz w:val="24"/>
          <w:lang w:val="zh-CN"/>
        </w:rPr>
      </w:pPr>
    </w:p>
    <w:p w14:paraId="2169911B">
      <w:pPr>
        <w:pStyle w:val="22"/>
        <w:shd w:val="clear"/>
        <w:ind w:firstLine="6023" w:firstLineChars="2500"/>
        <w:rPr>
          <w:rFonts w:hint="eastAsia" w:ascii="宋体" w:hAnsi="宋体" w:cs="宋体"/>
          <w:b/>
          <w:sz w:val="24"/>
          <w:lang w:val="zh-CN"/>
        </w:rPr>
      </w:pPr>
      <w:r>
        <w:rPr>
          <w:rFonts w:hint="eastAsia" w:ascii="宋体" w:hAnsi="宋体" w:cs="宋体"/>
          <w:b/>
          <w:sz w:val="24"/>
          <w:lang w:val="zh-CN"/>
        </w:rPr>
        <w:t>投标日期：   年  月  日</w:t>
      </w:r>
    </w:p>
    <w:p w14:paraId="7005C898">
      <w:pPr>
        <w:pStyle w:val="22"/>
        <w:shd w:val="clea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注：（1）联合体投标的，“投标人”一栏需书写所有联合体成员的单位全称，可由主办方签署、盖章。</w:t>
      </w:r>
    </w:p>
    <w:p w14:paraId="78464444">
      <w:pPr>
        <w:pStyle w:val="22"/>
        <w:shd w:val="clear"/>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（2）投标报价的大写金额和小写金额不一致的，以大写金额为准。</w:t>
      </w:r>
    </w:p>
    <w:p w14:paraId="5734DC1F">
      <w:pPr>
        <w:pStyle w:val="22"/>
        <w:shd w:val="clear"/>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（3）投标报价及下浮率的填报精确到小数点后2位，第3位四舍五入。</w:t>
      </w:r>
    </w:p>
    <w:p w14:paraId="5C165ADC">
      <w:pPr>
        <w:pStyle w:val="22"/>
        <w:shd w:val="clear"/>
        <w:ind w:firstLine="361" w:firstLineChars="200"/>
        <w:rPr>
          <w:rFonts w:hint="eastAsia" w:ascii="宋体" w:hAnsi="宋体" w:eastAsia="宋体" w:cs="宋体"/>
          <w:b/>
          <w:color w:val="auto"/>
          <w:sz w:val="18"/>
          <w:szCs w:val="18"/>
          <w:highlight w:val="none"/>
        </w:rPr>
        <w:sectPr>
          <w:footerReference r:id="rId6" w:type="default"/>
          <w:pgSz w:w="11906" w:h="16838"/>
          <w:pgMar w:top="1304" w:right="1304" w:bottom="1304" w:left="1304" w:header="851" w:footer="992" w:gutter="0"/>
          <w:cols w:space="720" w:num="1"/>
          <w:docGrid w:type="lines" w:linePitch="312" w:charSpace="0"/>
        </w:sectPr>
      </w:pPr>
      <w:r>
        <w:rPr>
          <w:rFonts w:hint="eastAsia" w:hAnsi="宋体" w:cs="宋体"/>
          <w:b/>
          <w:color w:val="auto"/>
          <w:sz w:val="18"/>
          <w:szCs w:val="18"/>
          <w:highlight w:val="none"/>
          <w:lang w:val="en-US" w:eastAsia="zh-CN"/>
        </w:rPr>
        <w:t>(4)</w:t>
      </w:r>
      <w:r>
        <w:rPr>
          <w:rFonts w:hint="eastAsia" w:hAnsi="宋体" w:cs="宋体"/>
          <w:b/>
          <w:color w:val="000000" w:themeColor="text1"/>
          <w:sz w:val="18"/>
          <w:szCs w:val="18"/>
          <w:highlight w:val="none"/>
          <w:lang w:val="en-US" w:eastAsia="zh-CN"/>
          <w14:textFill>
            <w14:solidFill>
              <w14:schemeClr w14:val="tx1"/>
            </w14:solidFill>
          </w14:textFill>
        </w:rPr>
        <w:t>勘察</w:t>
      </w:r>
      <w:r>
        <w:rPr>
          <w:rFonts w:hint="eastAsia" w:hAnsi="宋体" w:cs="宋体"/>
          <w:b/>
          <w:color w:val="000000" w:themeColor="text1"/>
          <w:sz w:val="18"/>
          <w:szCs w:val="18"/>
          <w:highlight w:val="none"/>
          <w14:textFill>
            <w14:solidFill>
              <w14:schemeClr w14:val="tx1"/>
            </w14:solidFill>
          </w14:textFill>
        </w:rPr>
        <w:t>费下浮率</w:t>
      </w:r>
      <w:r>
        <w:rPr>
          <w:rFonts w:hint="eastAsia" w:hAnsi="宋体" w:cs="宋体"/>
          <w:b/>
          <w:color w:val="000000" w:themeColor="text1"/>
          <w:sz w:val="18"/>
          <w:szCs w:val="18"/>
          <w:highlight w:val="none"/>
          <w:lang w:eastAsia="zh-CN"/>
          <w14:textFill>
            <w14:solidFill>
              <w14:schemeClr w14:val="tx1"/>
            </w14:solidFill>
          </w14:textFill>
        </w:rPr>
        <w:t>、</w:t>
      </w:r>
      <w:r>
        <w:rPr>
          <w:rFonts w:hint="eastAsia" w:hAnsi="宋体" w:cs="宋体"/>
          <w:b/>
          <w:color w:val="000000" w:themeColor="text1"/>
          <w:sz w:val="18"/>
          <w:szCs w:val="18"/>
          <w:highlight w:val="none"/>
          <w14:textFill>
            <w14:solidFill>
              <w14:schemeClr w14:val="tx1"/>
            </w14:solidFill>
          </w14:textFill>
        </w:rPr>
        <w:t>设计费下浮率和</w:t>
      </w:r>
      <w:r>
        <w:rPr>
          <w:rFonts w:hint="eastAsia" w:hAnsi="宋体" w:cs="宋体"/>
          <w:b/>
          <w:color w:val="000000" w:themeColor="text1"/>
          <w:sz w:val="18"/>
          <w:szCs w:val="18"/>
          <w:highlight w:val="none"/>
          <w:lang w:val="en-US" w:eastAsia="zh-CN"/>
          <w14:textFill>
            <w14:solidFill>
              <w14:schemeClr w14:val="tx1"/>
            </w14:solidFill>
          </w14:textFill>
        </w:rPr>
        <w:t>施工</w:t>
      </w:r>
      <w:r>
        <w:rPr>
          <w:rFonts w:hint="eastAsia" w:hAnsi="宋体" w:cs="宋体"/>
          <w:b/>
          <w:color w:val="000000" w:themeColor="text1"/>
          <w:sz w:val="18"/>
          <w:szCs w:val="18"/>
          <w:highlight w:val="none"/>
          <w14:textFill>
            <w14:solidFill>
              <w14:schemeClr w14:val="tx1"/>
            </w14:solidFill>
          </w14:textFill>
        </w:rPr>
        <w:t>费下浮率为：（1－相应投标报价÷相应最高投标限价）×100%。</w:t>
      </w:r>
    </w:p>
    <w:p w14:paraId="37E3C772">
      <w:pPr>
        <w:shd w:val="clear"/>
        <w:autoSpaceDE w:val="0"/>
        <w:autoSpaceDN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投标承诺函</w:t>
      </w:r>
    </w:p>
    <w:p w14:paraId="453B67CC">
      <w:pPr>
        <w:shd w:val="clear"/>
        <w:spacing w:line="360" w:lineRule="auto"/>
        <w:jc w:val="center"/>
        <w:rPr>
          <w:rFonts w:hint="eastAsia" w:ascii="宋体" w:hAnsi="宋体" w:eastAsia="宋体" w:cs="宋体"/>
          <w:b/>
          <w:color w:val="auto"/>
          <w:sz w:val="24"/>
          <w:highlight w:val="none"/>
        </w:rPr>
      </w:pPr>
    </w:p>
    <w:p w14:paraId="52CCAE8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（招标人名称）       </w:t>
      </w:r>
    </w:p>
    <w:p w14:paraId="01847D7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我司确认收到贵司提供的</w:t>
      </w:r>
      <w:r>
        <w:rPr>
          <w:rFonts w:hint="eastAsia" w:ascii="宋体" w:hAnsi="宋体" w:cs="宋体"/>
          <w:color w:val="000000" w:themeColor="text1"/>
          <w:szCs w:val="21"/>
          <w:highlight w:val="none"/>
          <w:u w:val="single"/>
          <w14:textFill>
            <w14:solidFill>
              <w14:schemeClr w14:val="tx1"/>
            </w14:solidFill>
          </w14:textFill>
        </w:rPr>
        <w:t xml:space="preserve">      （项目名称）      </w:t>
      </w:r>
      <w:r>
        <w:rPr>
          <w:rFonts w:hint="eastAsia" w:ascii="宋体" w:hAnsi="宋体" w:cs="宋体"/>
          <w:color w:val="000000" w:themeColor="text1"/>
          <w:szCs w:val="21"/>
          <w:highlight w:val="none"/>
          <w14:textFill>
            <w14:solidFill>
              <w14:schemeClr w14:val="tx1"/>
            </w14:solidFill>
          </w14:textFill>
        </w:rPr>
        <w:t>招标文件的全部内容，我司：</w:t>
      </w:r>
      <w:r>
        <w:rPr>
          <w:rFonts w:hint="eastAsia" w:ascii="宋体" w:hAnsi="宋体" w:cs="宋体"/>
          <w:color w:val="000000" w:themeColor="text1"/>
          <w:szCs w:val="21"/>
          <w:highlight w:val="none"/>
          <w:u w:val="single"/>
          <w14:textFill>
            <w14:solidFill>
              <w14:schemeClr w14:val="tx1"/>
            </w14:solidFill>
          </w14:textFill>
        </w:rPr>
        <w:t xml:space="preserve">       (投标人名称)      </w:t>
      </w:r>
      <w:r>
        <w:rPr>
          <w:rFonts w:hint="eastAsia" w:ascii="宋体" w:hAnsi="宋体" w:cs="宋体"/>
          <w:color w:val="000000" w:themeColor="text1"/>
          <w:szCs w:val="21"/>
          <w:highlight w:val="none"/>
          <w14:textFill>
            <w14:solidFill>
              <w14:schemeClr w14:val="tx1"/>
            </w14:solidFill>
          </w14:textFill>
        </w:rPr>
        <w:t>已作为投标人正式授权</w:t>
      </w:r>
      <w:r>
        <w:rPr>
          <w:rFonts w:hint="eastAsia" w:ascii="宋体" w:hAnsi="宋体" w:cs="宋体"/>
          <w:color w:val="000000" w:themeColor="text1"/>
          <w:szCs w:val="21"/>
          <w:highlight w:val="none"/>
          <w:u w:val="single"/>
          <w14:textFill>
            <w14:solidFill>
              <w14:schemeClr w14:val="tx1"/>
            </w14:solidFill>
          </w14:textFill>
        </w:rPr>
        <w:t xml:space="preserve">         (授权代表全名，职务)    </w:t>
      </w:r>
      <w:r>
        <w:rPr>
          <w:rFonts w:hint="eastAsia" w:ascii="宋体" w:hAnsi="宋体" w:cs="宋体"/>
          <w:color w:val="000000" w:themeColor="text1"/>
          <w:szCs w:val="21"/>
          <w:highlight w:val="none"/>
          <w14:textFill>
            <w14:solidFill>
              <w14:schemeClr w14:val="tx1"/>
            </w14:solidFill>
          </w14:textFill>
        </w:rPr>
        <w:t>代表我司进行有关本投标的一切事宜。</w:t>
      </w:r>
    </w:p>
    <w:p w14:paraId="057B2D8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我司已完全明白和接受招标文件的所有条款要求，并重申以下几点：</w:t>
      </w:r>
    </w:p>
    <w:p w14:paraId="6ADC62F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利，承认招标文件的所有条款，按招标文件规定条款完成本次招标项目的内容。</w:t>
      </w:r>
    </w:p>
    <w:p w14:paraId="2246180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我司已充分阅读了本项目招标文件并充分了解有关报价方式及变更、结算方式，我司完全响应招标文件的规定。</w:t>
      </w:r>
    </w:p>
    <w:p w14:paraId="7C10ED4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3．本投标文件的有效期为投标截止日后</w:t>
      </w:r>
      <w:r>
        <w:rPr>
          <w:rFonts w:hint="eastAsia" w:ascii="宋体" w:hAnsi="宋体" w:cs="宋体"/>
          <w:b/>
          <w:color w:val="000000" w:themeColor="text1"/>
          <w:szCs w:val="21"/>
          <w:highlight w:val="none"/>
          <w:u w:val="single"/>
          <w:lang w:val="en-US" w:eastAsia="zh-CN"/>
          <w14:textFill>
            <w14:solidFill>
              <w14:schemeClr w14:val="tx1"/>
            </w14:solidFill>
          </w14:textFill>
        </w:rPr>
        <w:t>120</w:t>
      </w:r>
      <w:r>
        <w:rPr>
          <w:rFonts w:hint="eastAsia" w:ascii="宋体" w:hAnsi="宋体" w:cs="宋体"/>
          <w:b/>
          <w:color w:val="000000" w:themeColor="text1"/>
          <w:szCs w:val="21"/>
          <w:highlight w:val="none"/>
          <w:u w:val="single"/>
          <w14:textFill>
            <w14:solidFill>
              <w14:schemeClr w14:val="tx1"/>
            </w14:solidFill>
          </w14:textFill>
        </w:rPr>
        <w:t>日历天</w:t>
      </w:r>
      <w:r>
        <w:rPr>
          <w:rFonts w:hint="eastAsia" w:ascii="宋体" w:hAnsi="宋体" w:cs="宋体"/>
          <w:color w:val="000000" w:themeColor="text1"/>
          <w:szCs w:val="21"/>
          <w:highlight w:val="none"/>
          <w14:textFill>
            <w14:solidFill>
              <w14:schemeClr w14:val="tx1"/>
            </w14:solidFill>
          </w14:textFill>
        </w:rPr>
        <w:t>内有效；</w:t>
      </w:r>
    </w:p>
    <w:p w14:paraId="5DE5E1F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4．我司承诺投标文件中的一切资料、数据是真实的，并承担由此引起的一切责任。</w:t>
      </w:r>
    </w:p>
    <w:p w14:paraId="5390915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5．我司同意按照贵司可能提出的要求而提供与投标有关的任何其它数据或信息。</w:t>
      </w:r>
    </w:p>
    <w:p w14:paraId="0E66767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6．我司如果中标，我司保证：</w:t>
      </w:r>
    </w:p>
    <w:p w14:paraId="7C9B666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6.1保证履行招标文件以及招标文件修改书(如有)中的全部责任和义务，在中标通知书规定的时间内签订合同，并严格按国家有关法规履行我司的全部责任，按质、按量、按期完成合同约定的全部任务。</w:t>
      </w:r>
    </w:p>
    <w:p w14:paraId="0C1C9FB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498003B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保证所完成的设计将完全符合国家相关规范要求，符合或优于招标文件、技术条件、合同条款的要求。若我司完成的设计文件未能达到招标人（或相关政府部门）的要求，我司将无条件根据要求进行修改设计文件，直至得到招标人（及相关政府部门）的认可为止。</w:t>
      </w:r>
    </w:p>
    <w:p w14:paraId="2565B20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6.4保证尽一切力量确保投标承诺的竣工日期，若我司未能按投标承诺的工期完成本项目，除承担合同约定的违约责任外，招标人有权解除合同，我司承担由于违约解除合同退场造成的对招标人的一切损失。</w:t>
      </w:r>
    </w:p>
    <w:p w14:paraId="4BF3853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6.5保证投标所报的项目负责人、施工负责人、</w:t>
      </w:r>
      <w:r>
        <w:rPr>
          <w:rFonts w:hint="default" w:ascii="Times New Roman" w:hAnsi="Times New Roman" w:cs="Times New Roman"/>
          <w:color w:val="auto"/>
          <w:szCs w:val="21"/>
          <w:highlight w:val="none"/>
          <w:lang w:eastAsia="zh-CN"/>
        </w:rPr>
        <w:t>勘察</w:t>
      </w:r>
      <w:r>
        <w:rPr>
          <w:rFonts w:hint="default" w:ascii="Times New Roman" w:hAnsi="Times New Roman" w:cs="Times New Roman"/>
          <w:color w:val="auto"/>
          <w:szCs w:val="21"/>
          <w:highlight w:val="none"/>
        </w:rPr>
        <w:t>负责人、</w:t>
      </w:r>
      <w:r>
        <w:rPr>
          <w:rFonts w:hint="eastAsia" w:ascii="宋体" w:hAnsi="宋体" w:cs="宋体"/>
          <w:color w:val="000000" w:themeColor="text1"/>
          <w:szCs w:val="21"/>
          <w:highlight w:val="none"/>
          <w14:textFill>
            <w14:solidFill>
              <w14:schemeClr w14:val="tx1"/>
            </w14:solidFill>
          </w14:textFill>
        </w:rPr>
        <w:t>设计负责人在本项目合同签订后7日内到职，全过程服务于本项目，在过程中非不可抗力或招标人要求不得更换。我司违反以上承诺的，同意按合同条款的规定承担违约责任。</w:t>
      </w:r>
    </w:p>
    <w:p w14:paraId="669823E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6.6保证所投入本项目的主要材料、设备质量符合或优于招标文件要求，所投入本项目的辅助设备、材料与主主要材料、设备质量一致并有良好的配套性。</w:t>
      </w:r>
    </w:p>
    <w:p w14:paraId="45F977C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6.7保证按照招标文件的要求确保安全生产及文明施工，如有违反，我司愿意按合同约定承担违约责任，并为此负相关的法律责任。</w:t>
      </w:r>
    </w:p>
    <w:p w14:paraId="7DB554F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6.8保证按国家的有关规定制订保证民工工资支付的方案及保证措施，否则，我司愿按合同条款规定承担违约责任并赔偿招标人的全部损失。</w:t>
      </w:r>
    </w:p>
    <w:p w14:paraId="366F7D75">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7452065C">
      <w:pPr>
        <w:widowControl/>
        <w:spacing w:line="360" w:lineRule="auto"/>
        <w:jc w:val="left"/>
        <w:rPr>
          <w:rFonts w:ascii="宋体" w:hAnsi="宋体" w:cs="宋体"/>
          <w:color w:val="000000" w:themeColor="text1"/>
          <w:szCs w:val="21"/>
          <w:highlight w:val="none"/>
          <w14:textFill>
            <w14:solidFill>
              <w14:schemeClr w14:val="tx1"/>
            </w14:solidFill>
          </w14:textFill>
        </w:rPr>
      </w:pPr>
    </w:p>
    <w:p w14:paraId="79A7973C">
      <w:pPr>
        <w:spacing w:line="360" w:lineRule="auto"/>
        <w:ind w:firstLine="3360" w:firstLineChars="1600"/>
        <w:rPr>
          <w:rFonts w:ascii="宋体" w:hAnsi="宋体" w:cs="宋体"/>
          <w:color w:val="000000" w:themeColor="text1"/>
          <w:szCs w:val="21"/>
          <w:highlight w:val="none"/>
          <w14:textFill>
            <w14:solidFill>
              <w14:schemeClr w14:val="tx1"/>
            </w14:solidFill>
          </w14:textFill>
        </w:rPr>
      </w:pPr>
    </w:p>
    <w:p w14:paraId="1B2B564E">
      <w:pPr>
        <w:widowControl/>
        <w:wordWrap w:val="0"/>
        <w:adjustRightInd w:val="0"/>
        <w:snapToGrid w:val="0"/>
        <w:spacing w:line="312" w:lineRule="auto"/>
        <w:ind w:right="102"/>
        <w:jc w:val="right"/>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lang w:val="zh-CN"/>
          <w14:textFill>
            <w14:solidFill>
              <w14:schemeClr w14:val="tx1"/>
            </w14:solidFill>
          </w14:textFill>
        </w:rPr>
        <w:t>投标人（法人公章）：</w:t>
      </w:r>
      <w:r>
        <w:rPr>
          <w:rFonts w:hint="eastAsia" w:ascii="宋体" w:hAnsi="宋体" w:cs="宋体"/>
          <w:color w:val="000000" w:themeColor="text1"/>
          <w:kern w:val="1"/>
          <w:szCs w:val="21"/>
          <w:highlight w:val="none"/>
          <w:u w:val="single"/>
          <w14:textFill>
            <w14:solidFill>
              <w14:schemeClr w14:val="tx1"/>
            </w14:solidFill>
          </w14:textFill>
        </w:rPr>
        <w:t xml:space="preserve">                   </w:t>
      </w:r>
    </w:p>
    <w:p w14:paraId="58714716">
      <w:pPr>
        <w:widowControl/>
        <w:wordWrap w:val="0"/>
        <w:adjustRightInd w:val="0"/>
        <w:snapToGrid w:val="0"/>
        <w:spacing w:line="312" w:lineRule="auto"/>
        <w:ind w:right="102"/>
        <w:jc w:val="right"/>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lang w:val="zh-CN"/>
          <w14:textFill>
            <w14:solidFill>
              <w14:schemeClr w14:val="tx1"/>
            </w14:solidFill>
          </w14:textFill>
        </w:rPr>
        <w:t>法定代表人或授权代表（签字或盖章）：</w:t>
      </w:r>
      <w:r>
        <w:rPr>
          <w:rFonts w:hint="eastAsia" w:ascii="宋体" w:hAnsi="宋体" w:cs="宋体"/>
          <w:color w:val="000000" w:themeColor="text1"/>
          <w:kern w:val="1"/>
          <w:szCs w:val="21"/>
          <w:highlight w:val="none"/>
          <w:u w:val="single"/>
          <w14:textFill>
            <w14:solidFill>
              <w14:schemeClr w14:val="tx1"/>
            </w14:solidFill>
          </w14:textFill>
        </w:rPr>
        <w:t xml:space="preserve">                   </w:t>
      </w:r>
    </w:p>
    <w:p w14:paraId="19386971">
      <w:pPr>
        <w:widowControl/>
        <w:wordWrap w:val="0"/>
        <w:adjustRightInd w:val="0"/>
        <w:snapToGrid w:val="0"/>
        <w:spacing w:line="312" w:lineRule="auto"/>
        <w:ind w:right="102"/>
        <w:jc w:val="right"/>
        <w:rPr>
          <w:rFonts w:ascii="宋体" w:hAnsi="宋体" w:cs="宋体"/>
          <w:color w:val="000000" w:themeColor="text1"/>
          <w:kern w:val="1"/>
          <w:szCs w:val="21"/>
          <w:highlight w:val="none"/>
          <w:lang w:val="zh-CN"/>
          <w14:textFill>
            <w14:solidFill>
              <w14:schemeClr w14:val="tx1"/>
            </w14:solidFill>
          </w14:textFill>
        </w:rPr>
      </w:pPr>
      <w:r>
        <w:rPr>
          <w:rFonts w:hint="eastAsia" w:ascii="宋体" w:hAnsi="宋体" w:cs="宋体"/>
          <w:color w:val="000000" w:themeColor="text1"/>
          <w:kern w:val="1"/>
          <w:szCs w:val="21"/>
          <w:highlight w:val="none"/>
          <w:lang w:val="zh-CN"/>
          <w14:textFill>
            <w14:solidFill>
              <w14:schemeClr w14:val="tx1"/>
            </w14:solidFill>
          </w14:textFill>
        </w:rPr>
        <w:t>日期：_______年_______月______日</w:t>
      </w:r>
    </w:p>
    <w:p w14:paraId="59BF40AD">
      <w:pPr>
        <w:pStyle w:val="38"/>
        <w:ind w:firstLine="240"/>
        <w:rPr>
          <w:rFonts w:ascii="宋体" w:hAnsi="宋体" w:cs="宋体"/>
          <w:color w:val="000000" w:themeColor="text1"/>
          <w:sz w:val="24"/>
          <w:highlight w:val="none"/>
          <w14:textFill>
            <w14:solidFill>
              <w14:schemeClr w14:val="tx1"/>
            </w14:solidFill>
          </w14:textFill>
        </w:rPr>
      </w:pPr>
    </w:p>
    <w:p w14:paraId="06E14D0C">
      <w:pPr>
        <w:pStyle w:val="38"/>
        <w:ind w:firstLine="240"/>
        <w:rPr>
          <w:rFonts w:ascii="宋体" w:hAnsi="宋体" w:cs="宋体"/>
          <w:color w:val="000000" w:themeColor="text1"/>
          <w:sz w:val="24"/>
          <w:highlight w:val="none"/>
          <w14:textFill>
            <w14:solidFill>
              <w14:schemeClr w14:val="tx1"/>
            </w14:solidFill>
          </w14:textFill>
        </w:rPr>
      </w:pPr>
    </w:p>
    <w:p w14:paraId="72E57EB2">
      <w:pPr>
        <w:pStyle w:val="38"/>
        <w:ind w:firstLine="240"/>
        <w:rPr>
          <w:rFonts w:ascii="宋体" w:hAnsi="宋体" w:cs="宋体"/>
          <w:color w:val="000000" w:themeColor="text1"/>
          <w:sz w:val="24"/>
          <w:highlight w:val="none"/>
          <w14:textFill>
            <w14:solidFill>
              <w14:schemeClr w14:val="tx1"/>
            </w14:solidFill>
          </w14:textFill>
        </w:rPr>
      </w:pPr>
    </w:p>
    <w:p w14:paraId="19DC657F">
      <w:pPr>
        <w:pStyle w:val="22"/>
        <w:spacing w:line="360" w:lineRule="auto"/>
        <w:ind w:firstLine="241" w:firstLineChars="100"/>
        <w:rPr>
          <w:rFonts w:hAnsi="宋体" w:cs="宋体"/>
          <w:b/>
          <w:color w:val="000000" w:themeColor="text1"/>
          <w:sz w:val="24"/>
          <w:szCs w:val="24"/>
          <w:highlight w:val="none"/>
          <w14:textFill>
            <w14:solidFill>
              <w14:schemeClr w14:val="tx1"/>
            </w14:solidFill>
          </w14:textFill>
        </w:rPr>
      </w:pPr>
    </w:p>
    <w:p w14:paraId="28FCAC67">
      <w:pPr>
        <w:autoSpaceDE w:val="0"/>
        <w:autoSpaceDN w:val="0"/>
        <w:adjustRightInd w:val="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注：联合体投标的，“投标人”一栏需书写所有联合体成员的单位全称，可由主办方签署、盖章。</w:t>
      </w:r>
    </w:p>
    <w:p w14:paraId="71A98FF9">
      <w:pPr>
        <w:pStyle w:val="4"/>
        <w:shd w:val="clear"/>
        <w:spacing w:before="0" w:after="0"/>
        <w:rPr>
          <w:rFonts w:hint="eastAsia" w:ascii="宋体" w:hAnsi="宋体" w:eastAsia="宋体" w:cs="宋体"/>
          <w:color w:val="auto"/>
          <w:highlight w:val="none"/>
        </w:rPr>
      </w:pPr>
      <w:bookmarkStart w:id="523" w:name="_Toc18337"/>
      <w:bookmarkStart w:id="524" w:name="_Toc3204"/>
      <w:bookmarkStart w:id="525" w:name="_Toc31889"/>
      <w:bookmarkStart w:id="526" w:name="_Toc26059"/>
    </w:p>
    <w:p w14:paraId="2502F2C3">
      <w:pPr>
        <w:shd w:val="clear"/>
        <w:spacing w:before="0" w:after="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bookmarkEnd w:id="523"/>
    <w:bookmarkEnd w:id="524"/>
    <w:bookmarkEnd w:id="525"/>
    <w:bookmarkEnd w:id="526"/>
    <w:p w14:paraId="76893C82">
      <w:pPr>
        <w:tabs>
          <w:tab w:val="left" w:pos="720"/>
        </w:tabs>
        <w:snapToGrid w:val="0"/>
        <w:spacing w:line="360" w:lineRule="auto"/>
        <w:jc w:val="center"/>
        <w:rPr>
          <w:rFonts w:hint="eastAsia" w:ascii="宋体" w:hAnsi="宋体" w:cs="宋体"/>
          <w:color w:val="auto"/>
          <w:sz w:val="32"/>
          <w:szCs w:val="32"/>
          <w:highlight w:val="none"/>
        </w:rPr>
      </w:pPr>
      <w:bookmarkStart w:id="527" w:name="OLE_LINK2"/>
      <w:r>
        <w:rPr>
          <w:rFonts w:hint="eastAsia" w:ascii="宋体" w:hAnsi="宋体" w:cs="宋体"/>
          <w:b/>
          <w:color w:val="auto"/>
          <w:sz w:val="32"/>
          <w:szCs w:val="32"/>
          <w:highlight w:val="none"/>
        </w:rPr>
        <w:t>危险性较大的分部分项工程清单及超过一定规模的危险性较大的分部分项工程清单</w:t>
      </w:r>
    </w:p>
    <w:p w14:paraId="14E3C21E">
      <w:pPr>
        <w:pStyle w:val="91"/>
        <w:autoSpaceDE w:val="0"/>
        <w:autoSpaceDN w:val="0"/>
        <w:adjustRightInd w:val="0"/>
        <w:ind w:firstLine="48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1、根据中华人民共和国住房和城乡建设部令第37号《危险性较大的分部分项工程安全管理规定》（以下简称“37号文”），投标人在投标时须补充完善危大工程清单并明确相应的安全管理措施。</w:t>
      </w:r>
    </w:p>
    <w:p w14:paraId="545A0243">
      <w:pPr>
        <w:pStyle w:val="91"/>
        <w:autoSpaceDE w:val="0"/>
        <w:autoSpaceDN w:val="0"/>
        <w:adjustRightInd w:val="0"/>
        <w:ind w:firstLine="48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2、招标人根据设计文件的要求及37号文的规定列出“危险性较大的分部分项工程清单及超过一定规模的危险性较大的分部分项工程清单”中与本招标项目相关的清单项，具体详见第5点“打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cs="宋体"/>
          <w:color w:val="auto"/>
          <w:sz w:val="24"/>
          <w:szCs w:val="36"/>
          <w:highlight w:val="none"/>
        </w:rPr>
        <w:t>√”标识。</w:t>
      </w:r>
    </w:p>
    <w:p w14:paraId="72EDB233">
      <w:pPr>
        <w:pStyle w:val="91"/>
        <w:autoSpaceDE w:val="0"/>
        <w:autoSpaceDN w:val="0"/>
        <w:adjustRightInd w:val="0"/>
        <w:ind w:firstLine="480"/>
        <w:jc w:val="left"/>
        <w:rPr>
          <w:rFonts w:hint="eastAsia" w:ascii="宋体" w:hAnsi="宋体" w:cs="宋体"/>
          <w:color w:val="auto"/>
          <w:sz w:val="24"/>
          <w:szCs w:val="36"/>
          <w:highlight w:val="none"/>
        </w:rPr>
      </w:pPr>
      <w:r>
        <w:rPr>
          <w:rFonts w:hint="eastAsia" w:ascii="宋体" w:hAnsi="宋体" w:cs="宋体"/>
          <w:color w:val="auto"/>
          <w:sz w:val="24"/>
          <w:szCs w:val="28"/>
          <w:highlight w:val="none"/>
        </w:rPr>
        <w:t>（1）、投标单位同意建设单位在清单中标识的该项请在对应项打“</w:t>
      </w:r>
      <w:r>
        <w:rPr>
          <w:rFonts w:hint="eastAsia" w:ascii="宋体" w:hAnsi="宋体" w:cs="宋体"/>
          <w:color w:val="auto"/>
          <w:sz w:val="24"/>
          <w:szCs w:val="36"/>
          <w:highlight w:val="none"/>
        </w:rPr>
        <w:t>√”标识，并与投标文件中提供相应的安全管理措施。</w:t>
      </w:r>
    </w:p>
    <w:p w14:paraId="312335C8">
      <w:pPr>
        <w:pStyle w:val="91"/>
        <w:autoSpaceDE w:val="0"/>
        <w:autoSpaceDN w:val="0"/>
        <w:adjustRightInd w:val="0"/>
        <w:ind w:firstLine="480"/>
        <w:jc w:val="left"/>
        <w:rPr>
          <w:rFonts w:hint="eastAsia" w:ascii="宋体" w:hAnsi="宋体" w:cs="宋体"/>
          <w:color w:val="auto"/>
          <w:sz w:val="24"/>
          <w:szCs w:val="36"/>
          <w:highlight w:val="none"/>
        </w:rPr>
      </w:pPr>
      <w:r>
        <w:rPr>
          <w:rFonts w:hint="eastAsia" w:ascii="宋体" w:hAnsi="宋体" w:cs="宋体"/>
          <w:color w:val="auto"/>
          <w:sz w:val="24"/>
          <w:szCs w:val="28"/>
          <w:highlight w:val="none"/>
        </w:rPr>
        <w:t>（2）、投标单位对清单中认为需要补充的该项请在对应项打“</w:t>
      </w:r>
      <w:r>
        <w:rPr>
          <w:rFonts w:hint="eastAsia" w:ascii="宋体" w:hAnsi="宋体" w:cs="宋体"/>
          <w:color w:val="auto"/>
          <w:sz w:val="24"/>
          <w:szCs w:val="36"/>
          <w:highlight w:val="none"/>
        </w:rPr>
        <w:t>√”标识，并与投标文件中提供相应的安全管理措施。</w:t>
      </w:r>
    </w:p>
    <w:p w14:paraId="6B55517D">
      <w:pPr>
        <w:pStyle w:val="91"/>
        <w:autoSpaceDE w:val="0"/>
        <w:autoSpaceDN w:val="0"/>
        <w:adjustRightInd w:val="0"/>
        <w:ind w:firstLine="480"/>
        <w:jc w:val="left"/>
        <w:rPr>
          <w:rFonts w:hint="eastAsia" w:ascii="宋体" w:hAnsi="宋体" w:cs="宋体"/>
          <w:color w:val="auto"/>
          <w:sz w:val="24"/>
          <w:szCs w:val="36"/>
          <w:highlight w:val="none"/>
        </w:rPr>
      </w:pPr>
      <w:r>
        <w:rPr>
          <w:rFonts w:hint="eastAsia" w:ascii="宋体" w:hAnsi="宋体" w:cs="宋体"/>
          <w:color w:val="auto"/>
          <w:sz w:val="24"/>
          <w:szCs w:val="36"/>
          <w:highlight w:val="none"/>
        </w:rPr>
        <w:t>（3）、投标单位不同意建设单位</w:t>
      </w:r>
      <w:r>
        <w:rPr>
          <w:rFonts w:hint="eastAsia" w:ascii="宋体" w:hAnsi="宋体" w:cs="宋体"/>
          <w:color w:val="auto"/>
          <w:sz w:val="24"/>
          <w:szCs w:val="28"/>
          <w:highlight w:val="none"/>
        </w:rPr>
        <w:t>在清单中标识的该项</w:t>
      </w:r>
      <w:r>
        <w:rPr>
          <w:rFonts w:hint="eastAsia" w:ascii="宋体" w:hAnsi="宋体" w:cs="宋体"/>
          <w:color w:val="auto"/>
          <w:sz w:val="24"/>
          <w:szCs w:val="36"/>
          <w:highlight w:val="none"/>
        </w:rPr>
        <w:t>请在对应项打“×”标识，并在备注栏填上相关说明。</w:t>
      </w:r>
    </w:p>
    <w:p w14:paraId="40B4E9F2">
      <w:pPr>
        <w:pStyle w:val="91"/>
        <w:autoSpaceDE w:val="0"/>
        <w:autoSpaceDN w:val="0"/>
        <w:adjustRightInd w:val="0"/>
        <w:ind w:firstLine="48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3、投标单位应当在投标时根据招标人提供的下述第5点清单，在中标后提供的施工组织中编制专项施工方案。</w:t>
      </w:r>
    </w:p>
    <w:p w14:paraId="32DE49D0">
      <w:pPr>
        <w:pStyle w:val="91"/>
        <w:autoSpaceDE w:val="0"/>
        <w:autoSpaceDN w:val="0"/>
        <w:adjustRightInd w:val="0"/>
        <w:ind w:firstLine="48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0298F9F8">
      <w:pPr>
        <w:pStyle w:val="91"/>
        <w:autoSpaceDE w:val="0"/>
        <w:autoSpaceDN w:val="0"/>
        <w:adjustRightInd w:val="0"/>
        <w:ind w:firstLine="48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5、危险性较大的分部分项工程清单及超过一定规模的危险性较大的分部分项工程清单：</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8"/>
        <w:gridCol w:w="1116"/>
        <w:gridCol w:w="1284"/>
        <w:gridCol w:w="1533"/>
        <w:gridCol w:w="1050"/>
      </w:tblGrid>
      <w:tr w14:paraId="6767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27FB1D1C">
            <w:pPr>
              <w:jc w:val="center"/>
              <w:rPr>
                <w:rFonts w:hint="eastAsia" w:ascii="宋体" w:hAnsi="宋体" w:cs="宋体"/>
                <w:b/>
                <w:color w:val="auto"/>
                <w:szCs w:val="21"/>
                <w:highlight w:val="none"/>
              </w:rPr>
            </w:pPr>
            <w:r>
              <w:rPr>
                <w:rFonts w:hint="eastAsia" w:ascii="宋体" w:hAnsi="宋体" w:cs="宋体"/>
                <w:b/>
                <w:color w:val="auto"/>
                <w:szCs w:val="21"/>
                <w:highlight w:val="none"/>
              </w:rPr>
              <w:t>一、危险性较大的分部分项工程清单</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DEB17A1">
            <w:pPr>
              <w:jc w:val="center"/>
              <w:rPr>
                <w:rFonts w:hint="eastAsia" w:ascii="宋体" w:hAnsi="宋体" w:cs="宋体"/>
                <w:color w:val="auto"/>
                <w:szCs w:val="21"/>
                <w:highlight w:val="none"/>
              </w:rPr>
            </w:pPr>
            <w:r>
              <w:rPr>
                <w:rFonts w:hint="eastAsia" w:ascii="宋体" w:hAnsi="宋体" w:cs="宋体"/>
                <w:color w:val="auto"/>
                <w:szCs w:val="21"/>
                <w:highlight w:val="none"/>
              </w:rPr>
              <w:t>建设单位</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0CD96F8">
            <w:pPr>
              <w:jc w:val="center"/>
              <w:rPr>
                <w:rFonts w:hint="eastAsia" w:ascii="宋体" w:hAnsi="宋体" w:cs="宋体"/>
                <w:color w:val="auto"/>
                <w:szCs w:val="21"/>
                <w:highlight w:val="none"/>
              </w:rPr>
            </w:pPr>
            <w:r>
              <w:rPr>
                <w:rFonts w:hint="eastAsia" w:ascii="宋体" w:hAnsi="宋体" w:cs="宋体"/>
                <w:color w:val="auto"/>
                <w:szCs w:val="21"/>
                <w:highlight w:val="none"/>
              </w:rPr>
              <w:t>投标单位</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4B960650">
            <w:pPr>
              <w:jc w:val="center"/>
              <w:rPr>
                <w:rFonts w:hint="eastAsia" w:ascii="宋体" w:hAnsi="宋体" w:cs="宋体"/>
                <w:color w:val="auto"/>
                <w:szCs w:val="21"/>
                <w:highlight w:val="none"/>
              </w:rPr>
            </w:pPr>
            <w:r>
              <w:rPr>
                <w:rFonts w:hint="eastAsia" w:ascii="宋体" w:hAnsi="宋体" w:cs="宋体"/>
                <w:color w:val="auto"/>
                <w:szCs w:val="21"/>
                <w:highlight w:val="none"/>
              </w:rPr>
              <w:t>安全管理措施</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6178869">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61C0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4D103FED">
            <w:pPr>
              <w:jc w:val="left"/>
              <w:rPr>
                <w:rFonts w:hint="eastAsia" w:ascii="宋体" w:hAnsi="宋体" w:cs="宋体"/>
                <w:color w:val="auto"/>
                <w:szCs w:val="21"/>
                <w:highlight w:val="none"/>
              </w:rPr>
            </w:pPr>
            <w:r>
              <w:rPr>
                <w:rFonts w:hint="eastAsia" w:ascii="宋体" w:hAnsi="宋体" w:cs="宋体"/>
                <w:color w:val="auto"/>
                <w:szCs w:val="21"/>
                <w:highlight w:val="none"/>
              </w:rPr>
              <w:t>一、基坑支护</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4DFDC05">
            <w:pPr>
              <w:jc w:val="center"/>
              <w:rPr>
                <w:rFonts w:hint="eastAsia" w:ascii="宋体" w:hAnsi="宋体" w:cs="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FAAC489">
            <w:pPr>
              <w:jc w:val="center"/>
              <w:rPr>
                <w:rFonts w:hint="eastAsia" w:ascii="宋体" w:hAnsi="宋体" w:cs="宋体"/>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3B406309">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60B8ACE">
            <w:pPr>
              <w:jc w:val="center"/>
              <w:rPr>
                <w:rFonts w:hint="eastAsia" w:ascii="宋体" w:hAnsi="宋体" w:cs="宋体"/>
                <w:color w:val="auto"/>
                <w:szCs w:val="21"/>
                <w:highlight w:val="none"/>
              </w:rPr>
            </w:pPr>
          </w:p>
        </w:tc>
      </w:tr>
      <w:tr w14:paraId="52DB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534EA4A2">
            <w:pPr>
              <w:jc w:val="left"/>
              <w:rPr>
                <w:rFonts w:hint="eastAsia" w:ascii="宋体" w:hAnsi="宋体" w:cs="宋体"/>
                <w:color w:val="auto"/>
                <w:szCs w:val="21"/>
                <w:highlight w:val="none"/>
              </w:rPr>
            </w:pPr>
            <w:r>
              <w:rPr>
                <w:rFonts w:hint="eastAsia" w:ascii="宋体" w:hAnsi="宋体" w:cs="宋体"/>
                <w:color w:val="auto"/>
                <w:szCs w:val="21"/>
                <w:highlight w:val="none"/>
              </w:rPr>
              <w:t>（一）开挖深度超过3m（含3m）的基坑（槽）的土方开挖、支护、降水工程。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A202EF5">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 xml:space="preserve">( </w:t>
            </w:r>
            <w:r>
              <w:rPr>
                <w:rFonts w:hint="eastAsia" w:ascii="宋体" w:hAnsi="宋体" w:cs="宋体"/>
                <w:color w:val="auto"/>
                <w:sz w:val="24"/>
                <w:szCs w:val="36"/>
                <w:highlight w:val="none"/>
              </w:rPr>
              <w:t>√</w:t>
            </w:r>
            <w:r>
              <w:rPr>
                <w:rFonts w:hint="eastAsia" w:ascii="宋体" w:hAnsi="宋体" w:cs="宋体"/>
                <w:color w:val="auto"/>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C75C6F0">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1A510048">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34810FF">
            <w:pPr>
              <w:jc w:val="center"/>
              <w:rPr>
                <w:rFonts w:hint="eastAsia" w:ascii="宋体" w:hAnsi="宋体" w:cs="宋体"/>
                <w:color w:val="auto"/>
                <w:szCs w:val="21"/>
                <w:highlight w:val="none"/>
              </w:rPr>
            </w:pPr>
          </w:p>
        </w:tc>
      </w:tr>
      <w:tr w14:paraId="7FCC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48DA7BF4">
            <w:pPr>
              <w:jc w:val="left"/>
              <w:rPr>
                <w:rFonts w:hint="eastAsia" w:ascii="宋体" w:hAnsi="宋体" w:cs="宋体"/>
                <w:color w:val="auto"/>
                <w:szCs w:val="21"/>
                <w:highlight w:val="none"/>
              </w:rPr>
            </w:pPr>
            <w:r>
              <w:rPr>
                <w:rFonts w:hint="eastAsia" w:ascii="宋体" w:hAnsi="宋体" w:cs="宋体"/>
                <w:color w:val="auto"/>
                <w:szCs w:val="21"/>
                <w:highlight w:val="none"/>
              </w:rPr>
              <w:t>（二）开挖深度虽未超过3m，但地质条件、周围环境和地下管线复杂，或影响毗邻建、构筑物安全的基坑（槽）的土方开挖、支护、降水工程。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FABD426">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B517F2B">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35B93783">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4CEE63C">
            <w:pPr>
              <w:jc w:val="center"/>
              <w:rPr>
                <w:rFonts w:hint="eastAsia" w:ascii="宋体" w:hAnsi="宋体" w:cs="宋体"/>
                <w:color w:val="auto"/>
                <w:szCs w:val="21"/>
                <w:highlight w:val="none"/>
              </w:rPr>
            </w:pPr>
          </w:p>
        </w:tc>
      </w:tr>
      <w:tr w14:paraId="7674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7431709D">
            <w:pPr>
              <w:jc w:val="left"/>
              <w:rPr>
                <w:rFonts w:hint="eastAsia" w:ascii="宋体" w:hAnsi="宋体" w:cs="宋体"/>
                <w:color w:val="auto"/>
                <w:szCs w:val="21"/>
                <w:highlight w:val="none"/>
              </w:rPr>
            </w:pPr>
            <w:r>
              <w:rPr>
                <w:rFonts w:hint="eastAsia" w:ascii="宋体" w:hAnsi="宋体" w:cs="宋体"/>
                <w:color w:val="auto"/>
                <w:szCs w:val="21"/>
                <w:highlight w:val="none"/>
              </w:rPr>
              <w:t>二、模板工程及支撑体系</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E96F4E4">
            <w:pPr>
              <w:jc w:val="center"/>
              <w:rPr>
                <w:rFonts w:hint="eastAsia" w:ascii="宋体" w:hAnsi="宋体" w:cs="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5FCF4D3">
            <w:pPr>
              <w:jc w:val="center"/>
              <w:rPr>
                <w:rFonts w:hint="eastAsia" w:ascii="宋体" w:hAnsi="宋体" w:cs="宋体"/>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5BF3BF27">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00CDAB2">
            <w:pPr>
              <w:jc w:val="center"/>
              <w:rPr>
                <w:rFonts w:hint="eastAsia" w:ascii="宋体" w:hAnsi="宋体" w:cs="宋体"/>
                <w:color w:val="auto"/>
                <w:szCs w:val="21"/>
                <w:highlight w:val="none"/>
              </w:rPr>
            </w:pPr>
          </w:p>
        </w:tc>
      </w:tr>
      <w:tr w14:paraId="3D1D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1F0CA6CB">
            <w:pPr>
              <w:jc w:val="left"/>
              <w:rPr>
                <w:rFonts w:hint="eastAsia"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8AA9FE5">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F2EDA7B">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445182E0">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376A33C">
            <w:pPr>
              <w:jc w:val="center"/>
              <w:rPr>
                <w:rFonts w:hint="eastAsia" w:ascii="宋体" w:hAnsi="宋体" w:cs="宋体"/>
                <w:color w:val="auto"/>
                <w:szCs w:val="21"/>
                <w:highlight w:val="none"/>
              </w:rPr>
            </w:pPr>
          </w:p>
        </w:tc>
      </w:tr>
      <w:tr w14:paraId="7628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3067F13F">
            <w:pPr>
              <w:jc w:val="left"/>
              <w:rPr>
                <w:rFonts w:hint="eastAsia" w:ascii="宋体" w:hAnsi="宋体" w:cs="宋体"/>
                <w:color w:val="auto"/>
                <w:szCs w:val="21"/>
                <w:highlight w:val="none"/>
              </w:rPr>
            </w:pPr>
            <w:r>
              <w:rPr>
                <w:rFonts w:hint="eastAsia" w:ascii="宋体" w:hAnsi="宋体" w:cs="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807547F">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59C6D82">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597108E7">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46684C9">
            <w:pPr>
              <w:jc w:val="center"/>
              <w:rPr>
                <w:rFonts w:hint="eastAsia" w:ascii="宋体" w:hAnsi="宋体" w:cs="宋体"/>
                <w:color w:val="auto"/>
                <w:szCs w:val="21"/>
                <w:highlight w:val="none"/>
              </w:rPr>
            </w:pPr>
          </w:p>
        </w:tc>
      </w:tr>
      <w:tr w14:paraId="0E74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4FD1F4E3">
            <w:pPr>
              <w:widowControl/>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B91DD97">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EE72078">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1B3CD0FD">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EC4C4E5">
            <w:pPr>
              <w:jc w:val="center"/>
              <w:rPr>
                <w:rFonts w:hint="eastAsia" w:ascii="宋体" w:hAnsi="宋体" w:cs="宋体"/>
                <w:color w:val="auto"/>
                <w:szCs w:val="21"/>
                <w:highlight w:val="none"/>
              </w:rPr>
            </w:pPr>
          </w:p>
        </w:tc>
      </w:tr>
      <w:tr w14:paraId="4D17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423E9C6E">
            <w:pPr>
              <w:widowControl/>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三、起重吊装及起重机械安装拆卸工程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F0E0641">
            <w:pPr>
              <w:jc w:val="center"/>
              <w:rPr>
                <w:rFonts w:hint="eastAsia" w:ascii="宋体" w:hAnsi="宋体" w:cs="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15FE966">
            <w:pPr>
              <w:jc w:val="center"/>
              <w:rPr>
                <w:rFonts w:hint="eastAsia" w:ascii="宋体" w:hAnsi="宋体" w:cs="宋体"/>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611812D8">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305E627">
            <w:pPr>
              <w:jc w:val="center"/>
              <w:rPr>
                <w:rFonts w:hint="eastAsia" w:ascii="宋体" w:hAnsi="宋体" w:cs="宋体"/>
                <w:color w:val="auto"/>
                <w:szCs w:val="21"/>
                <w:highlight w:val="none"/>
              </w:rPr>
            </w:pPr>
          </w:p>
        </w:tc>
      </w:tr>
      <w:tr w14:paraId="367E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18643871">
            <w:pPr>
              <w:widowControl/>
              <w:spacing w:line="360" w:lineRule="atLeast"/>
              <w:jc w:val="left"/>
              <w:rPr>
                <w:rFonts w:hint="eastAsia"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（一）采用非常规起重设备、方法，且单件起吊重量在10kN及以上的起重吊装工程。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FF09E4A">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231284A">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353045DF">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963BE95">
            <w:pPr>
              <w:jc w:val="center"/>
              <w:rPr>
                <w:rFonts w:hint="eastAsia" w:ascii="宋体" w:hAnsi="宋体" w:cs="宋体"/>
                <w:color w:val="auto"/>
                <w:szCs w:val="21"/>
                <w:highlight w:val="none"/>
              </w:rPr>
            </w:pPr>
          </w:p>
        </w:tc>
      </w:tr>
      <w:tr w14:paraId="1DF7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74EF7855">
            <w:pPr>
              <w:jc w:val="left"/>
              <w:rPr>
                <w:rFonts w:hint="eastAsia" w:ascii="宋体" w:hAnsi="宋体" w:cs="宋体"/>
                <w:color w:val="auto"/>
                <w:szCs w:val="21"/>
                <w:highlight w:val="none"/>
              </w:rPr>
            </w:pPr>
            <w:r>
              <w:rPr>
                <w:rFonts w:hint="eastAsia" w:ascii="宋体" w:hAnsi="宋体" w:cs="宋体"/>
                <w:color w:val="auto"/>
                <w:szCs w:val="21"/>
                <w:highlight w:val="none"/>
              </w:rPr>
              <w:t>（二）采用起重机械进行安装的工程。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8131BE4">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 xml:space="preserve">( </w:t>
            </w:r>
            <w:r>
              <w:rPr>
                <w:rFonts w:hint="eastAsia" w:ascii="宋体" w:hAnsi="宋体" w:cs="宋体"/>
                <w:color w:val="auto"/>
                <w:sz w:val="24"/>
                <w:szCs w:val="36"/>
                <w:highlight w:val="none"/>
              </w:rPr>
              <w:t>√</w:t>
            </w:r>
            <w:r>
              <w:rPr>
                <w:rFonts w:hint="eastAsia" w:ascii="宋体" w:hAnsi="宋体" w:cs="宋体"/>
                <w:color w:val="auto"/>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0B054FE">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16A30384">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93FF044">
            <w:pPr>
              <w:jc w:val="center"/>
              <w:rPr>
                <w:rFonts w:hint="eastAsia" w:ascii="宋体" w:hAnsi="宋体" w:cs="宋体"/>
                <w:color w:val="auto"/>
                <w:szCs w:val="21"/>
                <w:highlight w:val="none"/>
              </w:rPr>
            </w:pPr>
          </w:p>
        </w:tc>
      </w:tr>
      <w:tr w14:paraId="04E2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5E813F30">
            <w:pPr>
              <w:jc w:val="left"/>
              <w:rPr>
                <w:rFonts w:hint="eastAsia" w:ascii="宋体" w:hAnsi="宋体" w:cs="宋体"/>
                <w:color w:val="auto"/>
                <w:szCs w:val="21"/>
                <w:highlight w:val="none"/>
              </w:rPr>
            </w:pPr>
            <w:r>
              <w:rPr>
                <w:rFonts w:hint="eastAsia" w:ascii="宋体" w:hAnsi="宋体" w:cs="宋体"/>
                <w:color w:val="auto"/>
                <w:szCs w:val="21"/>
                <w:highlight w:val="none"/>
              </w:rPr>
              <w:t>（三）起重机械安装和拆卸工程。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8682922">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A067E82">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63A2C74E">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6AFA989">
            <w:pPr>
              <w:jc w:val="center"/>
              <w:rPr>
                <w:rFonts w:hint="eastAsia" w:ascii="宋体" w:hAnsi="宋体" w:cs="宋体"/>
                <w:color w:val="auto"/>
                <w:szCs w:val="21"/>
                <w:highlight w:val="none"/>
              </w:rPr>
            </w:pPr>
          </w:p>
        </w:tc>
      </w:tr>
      <w:tr w14:paraId="6B0B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69A032A0">
            <w:pPr>
              <w:jc w:val="left"/>
              <w:rPr>
                <w:rFonts w:hint="eastAsia" w:ascii="宋体" w:hAnsi="宋体" w:cs="宋体"/>
                <w:color w:val="auto"/>
                <w:szCs w:val="21"/>
                <w:highlight w:val="none"/>
              </w:rPr>
            </w:pPr>
            <w:r>
              <w:rPr>
                <w:rFonts w:hint="eastAsia" w:ascii="宋体" w:hAnsi="宋体" w:cs="宋体"/>
                <w:color w:val="auto"/>
                <w:szCs w:val="21"/>
                <w:highlight w:val="none"/>
              </w:rPr>
              <w:t>四、脚手架工程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24562D6">
            <w:pPr>
              <w:jc w:val="center"/>
              <w:rPr>
                <w:rFonts w:hint="eastAsia" w:ascii="宋体" w:hAnsi="宋体" w:cs="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99B48FF">
            <w:pPr>
              <w:jc w:val="center"/>
              <w:rPr>
                <w:rFonts w:hint="eastAsia" w:ascii="宋体" w:hAnsi="宋体" w:cs="宋体"/>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57F651A7">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F5BB55D">
            <w:pPr>
              <w:jc w:val="center"/>
              <w:rPr>
                <w:rFonts w:hint="eastAsia" w:ascii="宋体" w:hAnsi="宋体" w:cs="宋体"/>
                <w:color w:val="auto"/>
                <w:szCs w:val="21"/>
                <w:highlight w:val="none"/>
              </w:rPr>
            </w:pPr>
          </w:p>
        </w:tc>
      </w:tr>
      <w:tr w14:paraId="4E74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68063360">
            <w:pPr>
              <w:jc w:val="left"/>
              <w:rPr>
                <w:rFonts w:hint="eastAsia" w:ascii="宋体" w:hAnsi="宋体" w:cs="宋体"/>
                <w:color w:val="auto"/>
                <w:szCs w:val="21"/>
                <w:highlight w:val="none"/>
              </w:rPr>
            </w:pPr>
            <w:r>
              <w:rPr>
                <w:rFonts w:hint="eastAsia" w:ascii="宋体" w:hAnsi="宋体" w:cs="宋体"/>
                <w:color w:val="auto"/>
                <w:szCs w:val="21"/>
                <w:highlight w:val="none"/>
              </w:rPr>
              <w:t>（一）搭设高度24m及以上的落地式钢管脚手架工程（包括采光井、电梯井脚手架）。</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2D144C0">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A0D1EC2">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1EED5248">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D505D93">
            <w:pPr>
              <w:jc w:val="center"/>
              <w:rPr>
                <w:rFonts w:hint="eastAsia" w:ascii="宋体" w:hAnsi="宋体" w:cs="宋体"/>
                <w:color w:val="auto"/>
                <w:szCs w:val="21"/>
                <w:highlight w:val="none"/>
              </w:rPr>
            </w:pPr>
          </w:p>
        </w:tc>
      </w:tr>
      <w:tr w14:paraId="5860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3A0F6989">
            <w:pPr>
              <w:jc w:val="left"/>
              <w:rPr>
                <w:rFonts w:hint="eastAsia" w:ascii="宋体" w:hAnsi="宋体" w:cs="宋体"/>
                <w:color w:val="auto"/>
                <w:szCs w:val="21"/>
                <w:highlight w:val="none"/>
              </w:rPr>
            </w:pPr>
            <w:r>
              <w:rPr>
                <w:rFonts w:hint="eastAsia" w:ascii="宋体" w:hAnsi="宋体" w:cs="宋体"/>
                <w:color w:val="auto"/>
                <w:szCs w:val="21"/>
                <w:highlight w:val="none"/>
              </w:rPr>
              <w:t>（二）附着式升降脚手架工程。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97F31E2">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7F43408">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14482A85">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0A83028">
            <w:pPr>
              <w:jc w:val="center"/>
              <w:rPr>
                <w:rFonts w:hint="eastAsia" w:ascii="宋体" w:hAnsi="宋体" w:cs="宋体"/>
                <w:color w:val="auto"/>
                <w:szCs w:val="21"/>
                <w:highlight w:val="none"/>
              </w:rPr>
            </w:pPr>
          </w:p>
        </w:tc>
      </w:tr>
      <w:tr w14:paraId="20BB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44E673DA">
            <w:pPr>
              <w:jc w:val="left"/>
              <w:rPr>
                <w:rFonts w:hint="eastAsia" w:ascii="宋体" w:hAnsi="宋体" w:cs="宋体"/>
                <w:color w:val="auto"/>
                <w:szCs w:val="21"/>
                <w:highlight w:val="none"/>
              </w:rPr>
            </w:pPr>
            <w:r>
              <w:rPr>
                <w:rFonts w:hint="eastAsia" w:ascii="宋体" w:hAnsi="宋体" w:cs="宋体"/>
                <w:color w:val="auto"/>
                <w:szCs w:val="21"/>
                <w:highlight w:val="none"/>
              </w:rPr>
              <w:t>（三）悬挑式脚手架工程。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26FD9A0">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F378CA8">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5EA65CDD">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BDCAF28">
            <w:pPr>
              <w:jc w:val="center"/>
              <w:rPr>
                <w:rFonts w:hint="eastAsia" w:ascii="宋体" w:hAnsi="宋体" w:cs="宋体"/>
                <w:color w:val="auto"/>
                <w:szCs w:val="21"/>
                <w:highlight w:val="none"/>
              </w:rPr>
            </w:pPr>
          </w:p>
        </w:tc>
      </w:tr>
      <w:tr w14:paraId="1659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08C403C6">
            <w:pPr>
              <w:jc w:val="left"/>
              <w:rPr>
                <w:rFonts w:hint="eastAsia" w:ascii="宋体" w:hAnsi="宋体" w:cs="宋体"/>
                <w:color w:val="auto"/>
                <w:szCs w:val="21"/>
                <w:highlight w:val="none"/>
              </w:rPr>
            </w:pPr>
            <w:r>
              <w:rPr>
                <w:rFonts w:hint="eastAsia" w:ascii="宋体" w:hAnsi="宋体" w:cs="宋体"/>
                <w:color w:val="auto"/>
                <w:szCs w:val="21"/>
                <w:highlight w:val="none"/>
              </w:rPr>
              <w:t>（四）高处作业吊篮。</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9C55E2E">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7D8DE7A">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5ED87116">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FD92D99">
            <w:pPr>
              <w:jc w:val="center"/>
              <w:rPr>
                <w:rFonts w:hint="eastAsia" w:ascii="宋体" w:hAnsi="宋体" w:cs="宋体"/>
                <w:color w:val="auto"/>
                <w:szCs w:val="21"/>
                <w:highlight w:val="none"/>
              </w:rPr>
            </w:pPr>
          </w:p>
        </w:tc>
      </w:tr>
      <w:tr w14:paraId="72B3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4AEE7070">
            <w:pPr>
              <w:jc w:val="left"/>
              <w:rPr>
                <w:rFonts w:hint="eastAsia" w:ascii="宋体" w:hAnsi="宋体" w:cs="宋体"/>
                <w:color w:val="auto"/>
                <w:szCs w:val="21"/>
                <w:highlight w:val="none"/>
              </w:rPr>
            </w:pPr>
            <w:r>
              <w:rPr>
                <w:rFonts w:hint="eastAsia" w:ascii="宋体" w:hAnsi="宋体" w:cs="宋体"/>
                <w:color w:val="auto"/>
                <w:szCs w:val="21"/>
                <w:highlight w:val="none"/>
              </w:rPr>
              <w:t>（五）卸料平台、操作平台工程。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D395A0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95C0CAF">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1399C04B">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922457B">
            <w:pPr>
              <w:jc w:val="center"/>
              <w:rPr>
                <w:rFonts w:hint="eastAsia" w:ascii="宋体" w:hAnsi="宋体" w:cs="宋体"/>
                <w:color w:val="auto"/>
                <w:szCs w:val="21"/>
                <w:highlight w:val="none"/>
              </w:rPr>
            </w:pPr>
          </w:p>
        </w:tc>
      </w:tr>
      <w:tr w14:paraId="3C65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36802809">
            <w:pPr>
              <w:jc w:val="left"/>
              <w:rPr>
                <w:rFonts w:hint="eastAsia" w:ascii="宋体" w:hAnsi="宋体" w:cs="宋体"/>
                <w:color w:val="auto"/>
                <w:szCs w:val="21"/>
                <w:highlight w:val="none"/>
              </w:rPr>
            </w:pPr>
            <w:r>
              <w:rPr>
                <w:rFonts w:hint="eastAsia" w:ascii="宋体" w:hAnsi="宋体" w:cs="宋体"/>
                <w:color w:val="auto"/>
                <w:szCs w:val="21"/>
                <w:highlight w:val="none"/>
              </w:rPr>
              <w:t>（六）异型脚手架工程。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02AD955">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0D60692">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28D74483">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CBEA8E4">
            <w:pPr>
              <w:jc w:val="center"/>
              <w:rPr>
                <w:rFonts w:hint="eastAsia" w:ascii="宋体" w:hAnsi="宋体" w:cs="宋体"/>
                <w:color w:val="auto"/>
                <w:szCs w:val="21"/>
                <w:highlight w:val="none"/>
              </w:rPr>
            </w:pPr>
          </w:p>
        </w:tc>
      </w:tr>
      <w:tr w14:paraId="3C79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19F2A371">
            <w:pPr>
              <w:jc w:val="left"/>
              <w:rPr>
                <w:rFonts w:hint="eastAsia" w:ascii="宋体" w:hAnsi="宋体" w:cs="宋体"/>
                <w:color w:val="auto"/>
                <w:szCs w:val="21"/>
                <w:highlight w:val="none"/>
              </w:rPr>
            </w:pPr>
            <w:r>
              <w:rPr>
                <w:rFonts w:hint="eastAsia" w:ascii="宋体" w:hAnsi="宋体" w:cs="宋体"/>
                <w:color w:val="auto"/>
                <w:szCs w:val="21"/>
                <w:highlight w:val="none"/>
              </w:rPr>
              <w:t>五、拆除工程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3F41CFF">
            <w:pPr>
              <w:jc w:val="center"/>
              <w:rPr>
                <w:rFonts w:hint="eastAsia" w:ascii="宋体" w:hAnsi="宋体" w:cs="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ED22296">
            <w:pPr>
              <w:jc w:val="center"/>
              <w:rPr>
                <w:rFonts w:hint="eastAsia" w:ascii="宋体" w:hAnsi="宋体" w:cs="宋体"/>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131FBCFB">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3344EDA">
            <w:pPr>
              <w:jc w:val="center"/>
              <w:rPr>
                <w:rFonts w:hint="eastAsia" w:ascii="宋体" w:hAnsi="宋体" w:cs="宋体"/>
                <w:color w:val="auto"/>
                <w:szCs w:val="21"/>
                <w:highlight w:val="none"/>
              </w:rPr>
            </w:pPr>
          </w:p>
        </w:tc>
      </w:tr>
      <w:tr w14:paraId="68F5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5AEB4DFE">
            <w:pPr>
              <w:jc w:val="left"/>
              <w:rPr>
                <w:rFonts w:hint="eastAsia" w:ascii="宋体" w:hAnsi="宋体" w:cs="宋体"/>
                <w:color w:val="auto"/>
                <w:szCs w:val="21"/>
                <w:highlight w:val="none"/>
              </w:rPr>
            </w:pPr>
            <w:r>
              <w:rPr>
                <w:rFonts w:hint="eastAsia" w:ascii="宋体" w:hAnsi="宋体" w:cs="宋体"/>
                <w:color w:val="auto"/>
                <w:szCs w:val="21"/>
                <w:highlight w:val="none"/>
              </w:rPr>
              <w:t>可能影响行人、交通、电力设施、通讯设施或其它建、构筑物安全的拆除工程。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645EA7A">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 xml:space="preserve">( </w:t>
            </w:r>
            <w:r>
              <w:rPr>
                <w:rFonts w:hint="eastAsia" w:ascii="宋体" w:hAnsi="宋体" w:cs="宋体"/>
                <w:color w:val="auto"/>
                <w:sz w:val="24"/>
                <w:szCs w:val="36"/>
                <w:highlight w:val="none"/>
              </w:rPr>
              <w:t>√</w:t>
            </w:r>
            <w:r>
              <w:rPr>
                <w:rFonts w:hint="eastAsia" w:ascii="宋体" w:hAnsi="宋体" w:cs="宋体"/>
                <w:color w:val="auto"/>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8BF2259">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49C6AEDF">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6FD4465">
            <w:pPr>
              <w:jc w:val="center"/>
              <w:rPr>
                <w:rFonts w:hint="eastAsia" w:ascii="宋体" w:hAnsi="宋体" w:cs="宋体"/>
                <w:color w:val="auto"/>
                <w:szCs w:val="21"/>
                <w:highlight w:val="none"/>
              </w:rPr>
            </w:pPr>
          </w:p>
        </w:tc>
      </w:tr>
      <w:tr w14:paraId="3ED7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22861A75">
            <w:pPr>
              <w:jc w:val="left"/>
              <w:rPr>
                <w:rFonts w:hint="eastAsia" w:ascii="宋体" w:hAnsi="宋体" w:cs="宋体"/>
                <w:color w:val="auto"/>
                <w:szCs w:val="21"/>
                <w:highlight w:val="none"/>
              </w:rPr>
            </w:pPr>
            <w:r>
              <w:rPr>
                <w:rFonts w:hint="eastAsia" w:ascii="宋体" w:hAnsi="宋体" w:cs="宋体"/>
                <w:color w:val="auto"/>
                <w:szCs w:val="21"/>
                <w:highlight w:val="none"/>
              </w:rPr>
              <w:t>六、暗挖工程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A11C6A4">
            <w:pPr>
              <w:jc w:val="center"/>
              <w:rPr>
                <w:rFonts w:hint="eastAsia" w:ascii="宋体" w:hAnsi="宋体" w:cs="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8D411F3">
            <w:pPr>
              <w:jc w:val="center"/>
              <w:rPr>
                <w:rFonts w:hint="eastAsia" w:ascii="宋体" w:hAnsi="宋体" w:cs="宋体"/>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1EB540E8">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462746C">
            <w:pPr>
              <w:jc w:val="center"/>
              <w:rPr>
                <w:rFonts w:hint="eastAsia" w:ascii="宋体" w:hAnsi="宋体" w:cs="宋体"/>
                <w:color w:val="auto"/>
                <w:szCs w:val="21"/>
                <w:highlight w:val="none"/>
              </w:rPr>
            </w:pPr>
          </w:p>
        </w:tc>
      </w:tr>
      <w:tr w14:paraId="5951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347B3A82">
            <w:pPr>
              <w:jc w:val="left"/>
              <w:rPr>
                <w:rFonts w:hint="eastAsia"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29DB06D">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E618122">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2D7D1DE5">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1BBF0AD">
            <w:pPr>
              <w:jc w:val="center"/>
              <w:rPr>
                <w:rFonts w:hint="eastAsia" w:ascii="宋体" w:hAnsi="宋体" w:cs="宋体"/>
                <w:color w:val="auto"/>
                <w:szCs w:val="21"/>
                <w:highlight w:val="none"/>
              </w:rPr>
            </w:pPr>
          </w:p>
        </w:tc>
      </w:tr>
      <w:tr w14:paraId="6D22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4FA8A710">
            <w:pPr>
              <w:jc w:val="left"/>
              <w:rPr>
                <w:rFonts w:hint="eastAsia" w:ascii="宋体" w:hAnsi="宋体" w:cs="宋体"/>
                <w:color w:val="auto"/>
                <w:szCs w:val="21"/>
                <w:highlight w:val="none"/>
              </w:rPr>
            </w:pPr>
            <w:r>
              <w:rPr>
                <w:rFonts w:hint="eastAsia" w:ascii="宋体" w:hAnsi="宋体" w:cs="宋体"/>
                <w:color w:val="auto"/>
                <w:szCs w:val="21"/>
                <w:highlight w:val="none"/>
              </w:rPr>
              <w:t>七、其它</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00B7A3F">
            <w:pPr>
              <w:jc w:val="center"/>
              <w:rPr>
                <w:rFonts w:hint="eastAsia" w:ascii="宋体" w:hAnsi="宋体" w:cs="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59F5152">
            <w:pPr>
              <w:jc w:val="center"/>
              <w:rPr>
                <w:rFonts w:hint="eastAsia" w:ascii="宋体" w:hAnsi="宋体" w:cs="宋体"/>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725785AE">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BDFC0E6">
            <w:pPr>
              <w:jc w:val="center"/>
              <w:rPr>
                <w:rFonts w:hint="eastAsia" w:ascii="宋体" w:hAnsi="宋体" w:cs="宋体"/>
                <w:color w:val="auto"/>
                <w:szCs w:val="21"/>
                <w:highlight w:val="none"/>
              </w:rPr>
            </w:pPr>
          </w:p>
        </w:tc>
      </w:tr>
      <w:tr w14:paraId="6436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69979B04">
            <w:pPr>
              <w:jc w:val="left"/>
              <w:rPr>
                <w:rFonts w:hint="eastAsia" w:ascii="宋体" w:hAnsi="宋体" w:cs="宋体"/>
                <w:color w:val="auto"/>
                <w:szCs w:val="21"/>
                <w:highlight w:val="none"/>
              </w:rPr>
            </w:pPr>
            <w:r>
              <w:rPr>
                <w:rFonts w:hint="eastAsia" w:ascii="宋体" w:hAnsi="宋体" w:cs="宋体"/>
                <w:color w:val="auto"/>
                <w:szCs w:val="21"/>
                <w:highlight w:val="none"/>
              </w:rPr>
              <w:t>（一）建筑幕墙安装工程。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B688A24">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B12B878">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67C7B42C">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FA62607">
            <w:pPr>
              <w:jc w:val="center"/>
              <w:rPr>
                <w:rFonts w:hint="eastAsia" w:ascii="宋体" w:hAnsi="宋体" w:cs="宋体"/>
                <w:color w:val="auto"/>
                <w:szCs w:val="21"/>
                <w:highlight w:val="none"/>
              </w:rPr>
            </w:pPr>
          </w:p>
        </w:tc>
      </w:tr>
      <w:tr w14:paraId="6446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74DE4202">
            <w:pPr>
              <w:jc w:val="left"/>
              <w:rPr>
                <w:rFonts w:hint="eastAsia" w:ascii="宋体" w:hAnsi="宋体" w:cs="宋体"/>
                <w:color w:val="auto"/>
                <w:szCs w:val="21"/>
                <w:highlight w:val="none"/>
              </w:rPr>
            </w:pPr>
            <w:r>
              <w:rPr>
                <w:rFonts w:hint="eastAsia" w:ascii="宋体" w:hAnsi="宋体" w:cs="宋体"/>
                <w:color w:val="auto"/>
                <w:szCs w:val="21"/>
                <w:highlight w:val="none"/>
              </w:rPr>
              <w:t>（二）钢结构、网架和索膜结构安装工程。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BE596B3">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7400455">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33278BA7">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36E5500">
            <w:pPr>
              <w:jc w:val="center"/>
              <w:rPr>
                <w:rFonts w:hint="eastAsia" w:ascii="宋体" w:hAnsi="宋体" w:cs="宋体"/>
                <w:color w:val="auto"/>
                <w:szCs w:val="21"/>
                <w:highlight w:val="none"/>
              </w:rPr>
            </w:pPr>
          </w:p>
        </w:tc>
      </w:tr>
      <w:tr w14:paraId="16D8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30250361">
            <w:pPr>
              <w:jc w:val="left"/>
              <w:rPr>
                <w:rFonts w:hint="eastAsia" w:ascii="宋体" w:hAnsi="宋体" w:cs="宋体"/>
                <w:color w:val="auto"/>
                <w:szCs w:val="21"/>
                <w:highlight w:val="none"/>
              </w:rPr>
            </w:pPr>
            <w:r>
              <w:rPr>
                <w:rFonts w:hint="eastAsia" w:ascii="宋体" w:hAnsi="宋体" w:cs="宋体"/>
                <w:color w:val="auto"/>
                <w:szCs w:val="21"/>
                <w:highlight w:val="none"/>
              </w:rPr>
              <w:t>（三）人工挖孔桩工程。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3839222">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2AA45E0">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1A7B2D6B">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C6A39A6">
            <w:pPr>
              <w:jc w:val="center"/>
              <w:rPr>
                <w:rFonts w:hint="eastAsia" w:ascii="宋体" w:hAnsi="宋体" w:cs="宋体"/>
                <w:color w:val="auto"/>
                <w:szCs w:val="21"/>
                <w:highlight w:val="none"/>
              </w:rPr>
            </w:pPr>
          </w:p>
        </w:tc>
      </w:tr>
      <w:tr w14:paraId="57E3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7844C9BD">
            <w:pPr>
              <w:jc w:val="left"/>
              <w:rPr>
                <w:rFonts w:hint="eastAsia" w:ascii="宋体" w:hAnsi="宋体" w:cs="宋体"/>
                <w:color w:val="auto"/>
                <w:szCs w:val="21"/>
                <w:highlight w:val="none"/>
              </w:rPr>
            </w:pPr>
            <w:r>
              <w:rPr>
                <w:rFonts w:hint="eastAsia" w:ascii="宋体" w:hAnsi="宋体" w:cs="宋体"/>
                <w:color w:val="auto"/>
                <w:szCs w:val="21"/>
                <w:highlight w:val="none"/>
              </w:rPr>
              <w:t>（四）水下作业工程。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53D7A6A">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D38EB03">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6C7B8DE4">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A96A79D">
            <w:pPr>
              <w:jc w:val="center"/>
              <w:rPr>
                <w:rFonts w:hint="eastAsia" w:ascii="宋体" w:hAnsi="宋体" w:cs="宋体"/>
                <w:color w:val="auto"/>
                <w:szCs w:val="21"/>
                <w:highlight w:val="none"/>
              </w:rPr>
            </w:pPr>
          </w:p>
        </w:tc>
      </w:tr>
      <w:tr w14:paraId="34B8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209ED435">
            <w:pPr>
              <w:jc w:val="left"/>
              <w:rPr>
                <w:rFonts w:hint="eastAsia" w:ascii="宋体" w:hAnsi="宋体" w:cs="宋体"/>
                <w:color w:val="auto"/>
                <w:szCs w:val="21"/>
                <w:highlight w:val="none"/>
              </w:rPr>
            </w:pPr>
            <w:r>
              <w:rPr>
                <w:rFonts w:hint="eastAsia" w:ascii="宋体" w:hAnsi="宋体" w:cs="宋体"/>
                <w:color w:val="auto"/>
                <w:szCs w:val="21"/>
                <w:highlight w:val="none"/>
              </w:rPr>
              <w:t>（五）装配式建筑混凝土预制构件安装工程。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8183945">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250B189">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3F5B2A52">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775AEEE">
            <w:pPr>
              <w:jc w:val="center"/>
              <w:rPr>
                <w:rFonts w:hint="eastAsia" w:ascii="宋体" w:hAnsi="宋体" w:cs="宋体"/>
                <w:color w:val="auto"/>
                <w:szCs w:val="21"/>
                <w:highlight w:val="none"/>
              </w:rPr>
            </w:pPr>
          </w:p>
        </w:tc>
      </w:tr>
      <w:tr w14:paraId="77FC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73FEB8CE">
            <w:pPr>
              <w:jc w:val="left"/>
              <w:rPr>
                <w:rFonts w:hint="eastAsia" w:ascii="宋体" w:hAnsi="宋体" w:cs="宋体"/>
                <w:color w:val="auto"/>
                <w:szCs w:val="21"/>
                <w:highlight w:val="none"/>
              </w:rPr>
            </w:pPr>
            <w:r>
              <w:rPr>
                <w:rFonts w:hint="eastAsia" w:ascii="宋体" w:hAnsi="宋体" w:cs="宋体"/>
                <w:color w:val="auto"/>
                <w:szCs w:val="21"/>
                <w:highlight w:val="none"/>
              </w:rPr>
              <w:t>（六）采用新技术、新工艺、新材料、新设备可能影响工程施工安全，尚无国家、行业及地方技术标准的分部分项工程。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26DBA5A">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8F0E76A">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5099A46D">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FDDA02B">
            <w:pPr>
              <w:jc w:val="center"/>
              <w:rPr>
                <w:rFonts w:hint="eastAsia" w:ascii="宋体" w:hAnsi="宋体" w:cs="宋体"/>
                <w:color w:val="auto"/>
                <w:szCs w:val="21"/>
                <w:highlight w:val="none"/>
              </w:rPr>
            </w:pPr>
          </w:p>
        </w:tc>
      </w:tr>
      <w:tr w14:paraId="0053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415E8D70">
            <w:pPr>
              <w:widowControl/>
              <w:spacing w:line="360" w:lineRule="atLeast"/>
              <w:jc w:val="center"/>
              <w:rPr>
                <w:rFonts w:hint="eastAsia" w:ascii="宋体" w:hAnsi="宋体" w:cs="宋体"/>
                <w:b/>
                <w:color w:val="auto"/>
                <w:szCs w:val="21"/>
                <w:highlight w:val="none"/>
              </w:rPr>
            </w:pPr>
            <w:r>
              <w:rPr>
                <w:rFonts w:hint="eastAsia" w:ascii="宋体" w:hAnsi="宋体" w:cs="宋体"/>
                <w:b/>
                <w:bCs/>
                <w:color w:val="auto"/>
                <w:szCs w:val="21"/>
                <w:highlight w:val="none"/>
              </w:rPr>
              <w:t>二、超过一定规模的危险性较大的分部分项工程清单</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DA4FF3B">
            <w:pPr>
              <w:jc w:val="center"/>
              <w:rPr>
                <w:rFonts w:hint="eastAsia" w:ascii="宋体" w:hAnsi="宋体" w:cs="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767BA53">
            <w:pPr>
              <w:jc w:val="center"/>
              <w:rPr>
                <w:rFonts w:hint="eastAsia" w:ascii="宋体" w:hAnsi="宋体" w:cs="宋体"/>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2D13A5FE">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A253273">
            <w:pPr>
              <w:jc w:val="center"/>
              <w:rPr>
                <w:rFonts w:hint="eastAsia" w:ascii="宋体" w:hAnsi="宋体" w:cs="宋体"/>
                <w:color w:val="auto"/>
                <w:szCs w:val="21"/>
                <w:highlight w:val="none"/>
              </w:rPr>
            </w:pPr>
          </w:p>
        </w:tc>
      </w:tr>
      <w:tr w14:paraId="30DF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7372F145">
            <w:pPr>
              <w:jc w:val="left"/>
              <w:rPr>
                <w:rFonts w:hint="eastAsia" w:ascii="宋体" w:hAnsi="宋体" w:cs="宋体"/>
                <w:color w:val="auto"/>
                <w:szCs w:val="21"/>
                <w:highlight w:val="none"/>
              </w:rPr>
            </w:pPr>
            <w:r>
              <w:rPr>
                <w:rFonts w:hint="eastAsia" w:ascii="宋体" w:hAnsi="宋体" w:cs="宋体"/>
                <w:color w:val="auto"/>
                <w:szCs w:val="21"/>
                <w:highlight w:val="none"/>
              </w:rPr>
              <w:t>一、深基坑工程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C816610">
            <w:pPr>
              <w:jc w:val="center"/>
              <w:rPr>
                <w:rFonts w:hint="eastAsia" w:ascii="宋体" w:hAnsi="宋体" w:cs="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32A8C61">
            <w:pPr>
              <w:jc w:val="center"/>
              <w:rPr>
                <w:rFonts w:hint="eastAsia" w:ascii="宋体" w:hAnsi="宋体" w:cs="宋体"/>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0F92A652">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34D6AD5">
            <w:pPr>
              <w:jc w:val="center"/>
              <w:rPr>
                <w:rFonts w:hint="eastAsia" w:ascii="宋体" w:hAnsi="宋体" w:cs="宋体"/>
                <w:color w:val="auto"/>
                <w:szCs w:val="21"/>
                <w:highlight w:val="none"/>
              </w:rPr>
            </w:pPr>
          </w:p>
        </w:tc>
      </w:tr>
      <w:tr w14:paraId="2ED2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46F02699">
            <w:pPr>
              <w:jc w:val="left"/>
              <w:rPr>
                <w:rFonts w:hint="eastAsia" w:ascii="宋体" w:hAnsi="宋体" w:cs="宋体"/>
                <w:color w:val="auto"/>
                <w:szCs w:val="21"/>
                <w:highlight w:val="none"/>
              </w:rPr>
            </w:pPr>
            <w:r>
              <w:rPr>
                <w:rFonts w:hint="eastAsia" w:ascii="宋体" w:hAnsi="宋体" w:cs="宋体"/>
                <w:color w:val="auto"/>
                <w:szCs w:val="21"/>
                <w:highlight w:val="none"/>
              </w:rPr>
              <w:t>开挖深度超过5m（含5m）的基坑（槽）的土方开挖、支护、降水工程。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DF1048E">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5CCFE9A">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2E768505">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1BA621D">
            <w:pPr>
              <w:jc w:val="center"/>
              <w:rPr>
                <w:rFonts w:hint="eastAsia" w:ascii="宋体" w:hAnsi="宋体" w:cs="宋体"/>
                <w:color w:val="auto"/>
                <w:szCs w:val="21"/>
                <w:highlight w:val="none"/>
              </w:rPr>
            </w:pPr>
          </w:p>
        </w:tc>
      </w:tr>
      <w:tr w14:paraId="1233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56BD9AF4">
            <w:pPr>
              <w:jc w:val="left"/>
              <w:rPr>
                <w:rFonts w:hint="eastAsia" w:ascii="宋体" w:hAnsi="宋体" w:cs="宋体"/>
                <w:color w:val="auto"/>
                <w:szCs w:val="21"/>
                <w:highlight w:val="none"/>
              </w:rPr>
            </w:pPr>
            <w:r>
              <w:rPr>
                <w:rFonts w:hint="eastAsia" w:ascii="宋体" w:hAnsi="宋体" w:cs="宋体"/>
                <w:color w:val="auto"/>
                <w:szCs w:val="21"/>
                <w:highlight w:val="none"/>
              </w:rPr>
              <w:t>二、模板工程及支撑体系</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EF1EC2C">
            <w:pPr>
              <w:jc w:val="center"/>
              <w:rPr>
                <w:rFonts w:hint="eastAsia" w:ascii="宋体" w:hAnsi="宋体" w:cs="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FF12AC3">
            <w:pPr>
              <w:jc w:val="center"/>
              <w:rPr>
                <w:rFonts w:hint="eastAsia" w:ascii="宋体" w:hAnsi="宋体" w:cs="宋体"/>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1102CE4A">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C40EDBE">
            <w:pPr>
              <w:jc w:val="center"/>
              <w:rPr>
                <w:rFonts w:hint="eastAsia" w:ascii="宋体" w:hAnsi="宋体" w:cs="宋体"/>
                <w:color w:val="auto"/>
                <w:szCs w:val="21"/>
                <w:highlight w:val="none"/>
              </w:rPr>
            </w:pPr>
          </w:p>
        </w:tc>
      </w:tr>
      <w:tr w14:paraId="19D4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0B885659">
            <w:pPr>
              <w:jc w:val="left"/>
              <w:rPr>
                <w:rFonts w:hint="eastAsia"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C4CA8CA">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6AAF339">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2EF8483C">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414E1DD">
            <w:pPr>
              <w:jc w:val="center"/>
              <w:rPr>
                <w:rFonts w:hint="eastAsia" w:ascii="宋体" w:hAnsi="宋体" w:cs="宋体"/>
                <w:color w:val="auto"/>
                <w:szCs w:val="21"/>
                <w:highlight w:val="none"/>
              </w:rPr>
            </w:pPr>
          </w:p>
        </w:tc>
      </w:tr>
      <w:tr w14:paraId="6E67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6C1D0DBE">
            <w:pPr>
              <w:jc w:val="left"/>
              <w:rPr>
                <w:rFonts w:hint="eastAsia" w:ascii="宋体" w:hAnsi="宋体" w:cs="宋体"/>
                <w:color w:val="auto"/>
                <w:szCs w:val="21"/>
                <w:highlight w:val="none"/>
              </w:rPr>
            </w:pPr>
            <w:r>
              <w:rPr>
                <w:rFonts w:hint="eastAsia" w:ascii="宋体" w:hAnsi="宋体" w:cs="宋体"/>
                <w:color w:val="auto"/>
                <w:szCs w:val="21"/>
                <w:highlight w:val="none"/>
              </w:rPr>
              <w:t>（二）混凝土模板支撑工程：搭设高度8m及以上，或搭设跨度18m及以上，或施工总荷载（设计值）15kN/m2及以上，或集中线荷载（设计值）20kN/m及以上。</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56A549E">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70A6F59">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0F643975">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4637B97">
            <w:pPr>
              <w:jc w:val="center"/>
              <w:rPr>
                <w:rFonts w:hint="eastAsia" w:ascii="宋体" w:hAnsi="宋体" w:cs="宋体"/>
                <w:color w:val="auto"/>
                <w:szCs w:val="21"/>
                <w:highlight w:val="none"/>
              </w:rPr>
            </w:pPr>
          </w:p>
        </w:tc>
      </w:tr>
      <w:tr w14:paraId="63C6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60CB9607">
            <w:pPr>
              <w:jc w:val="left"/>
              <w:rPr>
                <w:rFonts w:hint="eastAsia"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（三）承重支撑体系：用于钢结构安装等满堂支撑体系，承受单点集中荷载7kN及以上。</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18BF6E9">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93C5ED7">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17DFA342">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4701D9E">
            <w:pPr>
              <w:jc w:val="center"/>
              <w:rPr>
                <w:rFonts w:hint="eastAsia" w:ascii="宋体" w:hAnsi="宋体" w:cs="宋体"/>
                <w:color w:val="auto"/>
                <w:szCs w:val="21"/>
                <w:highlight w:val="none"/>
              </w:rPr>
            </w:pPr>
          </w:p>
        </w:tc>
      </w:tr>
      <w:tr w14:paraId="5B7A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5E084764">
            <w:pPr>
              <w:jc w:val="left"/>
              <w:rPr>
                <w:rFonts w:hint="eastAsia" w:ascii="宋体" w:hAnsi="宋体" w:cs="宋体"/>
                <w:color w:val="auto"/>
                <w:szCs w:val="21"/>
                <w:highlight w:val="none"/>
              </w:rPr>
            </w:pPr>
            <w:r>
              <w:rPr>
                <w:rFonts w:hint="eastAsia" w:ascii="宋体" w:hAnsi="宋体" w:cs="宋体"/>
                <w:color w:val="auto"/>
                <w:szCs w:val="21"/>
                <w:highlight w:val="none"/>
              </w:rPr>
              <w:t>三、起重吊装及起重机械安装拆卸工程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3CB275D">
            <w:pPr>
              <w:jc w:val="center"/>
              <w:rPr>
                <w:rFonts w:hint="eastAsia" w:ascii="宋体" w:hAnsi="宋体" w:cs="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28619C1">
            <w:pPr>
              <w:jc w:val="center"/>
              <w:rPr>
                <w:rFonts w:hint="eastAsia" w:ascii="宋体" w:hAnsi="宋体" w:cs="宋体"/>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37328778">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0CA681F">
            <w:pPr>
              <w:jc w:val="center"/>
              <w:rPr>
                <w:rFonts w:hint="eastAsia" w:ascii="宋体" w:hAnsi="宋体" w:cs="宋体"/>
                <w:color w:val="auto"/>
                <w:szCs w:val="21"/>
                <w:highlight w:val="none"/>
              </w:rPr>
            </w:pPr>
          </w:p>
        </w:tc>
      </w:tr>
      <w:tr w14:paraId="5A6D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71F2E598">
            <w:pPr>
              <w:jc w:val="left"/>
              <w:rPr>
                <w:rFonts w:hint="eastAsia"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（一）采用非常规起重设备、方法，且单件起吊重量在100kN及以上的起重吊装工程。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910A378">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5BB30A0">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14BAA59B">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3D531D3">
            <w:pPr>
              <w:jc w:val="center"/>
              <w:rPr>
                <w:rFonts w:hint="eastAsia" w:ascii="宋体" w:hAnsi="宋体" w:cs="宋体"/>
                <w:color w:val="auto"/>
                <w:szCs w:val="21"/>
                <w:highlight w:val="none"/>
              </w:rPr>
            </w:pPr>
          </w:p>
        </w:tc>
      </w:tr>
      <w:tr w14:paraId="6CCD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7CFF0FC9">
            <w:pPr>
              <w:jc w:val="left"/>
              <w:rPr>
                <w:rFonts w:hint="eastAsia" w:ascii="宋体" w:hAnsi="宋体" w:cs="宋体"/>
                <w:color w:val="auto"/>
                <w:szCs w:val="21"/>
                <w:highlight w:val="none"/>
              </w:rPr>
            </w:pPr>
            <w:r>
              <w:rPr>
                <w:rFonts w:hint="eastAsia" w:ascii="宋体" w:hAnsi="宋体" w:cs="宋体"/>
                <w:color w:val="auto"/>
                <w:szCs w:val="21"/>
                <w:highlight w:val="none"/>
              </w:rPr>
              <w:t>（二）起重量300kN及以上，或搭设总高度200m及以上，或搭设基础标高在200m及以上的起重机械安装和拆卸工程。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9F8D9D1">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ECFD66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3BD632D8">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FDF802A">
            <w:pPr>
              <w:jc w:val="center"/>
              <w:rPr>
                <w:rFonts w:hint="eastAsia" w:ascii="宋体" w:hAnsi="宋体" w:cs="宋体"/>
                <w:color w:val="auto"/>
                <w:szCs w:val="21"/>
                <w:highlight w:val="none"/>
              </w:rPr>
            </w:pPr>
          </w:p>
        </w:tc>
      </w:tr>
      <w:tr w14:paraId="621E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50B550A2">
            <w:pPr>
              <w:jc w:val="left"/>
              <w:rPr>
                <w:rFonts w:hint="eastAsia" w:ascii="宋体" w:hAnsi="宋体" w:cs="宋体"/>
                <w:color w:val="auto"/>
                <w:szCs w:val="21"/>
                <w:highlight w:val="none"/>
              </w:rPr>
            </w:pPr>
            <w:r>
              <w:rPr>
                <w:rFonts w:hint="eastAsia" w:ascii="宋体" w:hAnsi="宋体" w:cs="宋体"/>
                <w:color w:val="auto"/>
                <w:szCs w:val="21"/>
                <w:highlight w:val="none"/>
              </w:rPr>
              <w:t>四、脚手架工程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3CCE687">
            <w:pPr>
              <w:jc w:val="center"/>
              <w:rPr>
                <w:rFonts w:hint="eastAsia" w:ascii="宋体" w:hAnsi="宋体" w:cs="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7CBFF5C">
            <w:pPr>
              <w:jc w:val="center"/>
              <w:rPr>
                <w:rFonts w:hint="eastAsia" w:ascii="宋体" w:hAnsi="宋体" w:cs="宋体"/>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036FDC85">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232D37B">
            <w:pPr>
              <w:jc w:val="center"/>
              <w:rPr>
                <w:rFonts w:hint="eastAsia" w:ascii="宋体" w:hAnsi="宋体" w:cs="宋体"/>
                <w:color w:val="auto"/>
                <w:szCs w:val="21"/>
                <w:highlight w:val="none"/>
              </w:rPr>
            </w:pPr>
          </w:p>
        </w:tc>
      </w:tr>
      <w:tr w14:paraId="7F9D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7550CB95">
            <w:pPr>
              <w:jc w:val="left"/>
              <w:rPr>
                <w:rFonts w:hint="eastAsia" w:ascii="宋体" w:hAnsi="宋体" w:cs="宋体"/>
                <w:color w:val="auto"/>
                <w:szCs w:val="21"/>
                <w:highlight w:val="none"/>
              </w:rPr>
            </w:pPr>
            <w:r>
              <w:rPr>
                <w:rFonts w:hint="eastAsia" w:ascii="宋体" w:hAnsi="宋体" w:cs="宋体"/>
                <w:color w:val="auto"/>
                <w:szCs w:val="21"/>
                <w:highlight w:val="none"/>
              </w:rPr>
              <w:t>（一）搭设高度50m及以上的落地式钢管脚手架工程。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506F83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AAC74B8">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756235D0">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587C16B">
            <w:pPr>
              <w:jc w:val="center"/>
              <w:rPr>
                <w:rFonts w:hint="eastAsia" w:ascii="宋体" w:hAnsi="宋体" w:cs="宋体"/>
                <w:color w:val="auto"/>
                <w:szCs w:val="21"/>
                <w:highlight w:val="none"/>
              </w:rPr>
            </w:pPr>
          </w:p>
        </w:tc>
      </w:tr>
      <w:tr w14:paraId="7D1A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36D6E14D">
            <w:pPr>
              <w:jc w:val="left"/>
              <w:rPr>
                <w:rFonts w:hint="eastAsia" w:ascii="宋体" w:hAnsi="宋体" w:cs="宋体"/>
                <w:color w:val="auto"/>
                <w:szCs w:val="21"/>
                <w:highlight w:val="none"/>
              </w:rPr>
            </w:pPr>
            <w:r>
              <w:rPr>
                <w:rFonts w:hint="eastAsia" w:ascii="宋体" w:hAnsi="宋体" w:cs="宋体"/>
                <w:color w:val="auto"/>
                <w:szCs w:val="21"/>
                <w:highlight w:val="none"/>
              </w:rPr>
              <w:t>（二）提升高度在150m及以上的附着式升降脚手架工程或附着式升降操作平台工程。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7E45819">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FE6883C">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6C8D37E1">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601F7A8">
            <w:pPr>
              <w:jc w:val="center"/>
              <w:rPr>
                <w:rFonts w:hint="eastAsia" w:ascii="宋体" w:hAnsi="宋体" w:cs="宋体"/>
                <w:color w:val="auto"/>
                <w:szCs w:val="21"/>
                <w:highlight w:val="none"/>
              </w:rPr>
            </w:pPr>
          </w:p>
        </w:tc>
      </w:tr>
      <w:tr w14:paraId="334A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4DF99353">
            <w:pPr>
              <w:jc w:val="left"/>
              <w:rPr>
                <w:rFonts w:hint="eastAsia" w:ascii="宋体" w:hAnsi="宋体" w:cs="宋体"/>
                <w:color w:val="auto"/>
                <w:szCs w:val="21"/>
                <w:highlight w:val="none"/>
              </w:rPr>
            </w:pPr>
            <w:r>
              <w:rPr>
                <w:rFonts w:hint="eastAsia" w:ascii="宋体" w:hAnsi="宋体" w:cs="宋体"/>
                <w:color w:val="auto"/>
                <w:szCs w:val="21"/>
                <w:highlight w:val="none"/>
              </w:rPr>
              <w:t>（三）分段架体搭设高度20m及以上的悬挑式脚手架工程。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F94975B">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29D0577">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51F086D6">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DE40C53">
            <w:pPr>
              <w:jc w:val="center"/>
              <w:rPr>
                <w:rFonts w:hint="eastAsia" w:ascii="宋体" w:hAnsi="宋体" w:cs="宋体"/>
                <w:color w:val="auto"/>
                <w:szCs w:val="21"/>
                <w:highlight w:val="none"/>
              </w:rPr>
            </w:pPr>
          </w:p>
        </w:tc>
      </w:tr>
      <w:tr w14:paraId="355F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2140A94B">
            <w:pPr>
              <w:jc w:val="left"/>
              <w:rPr>
                <w:rFonts w:hint="eastAsia" w:ascii="宋体" w:hAnsi="宋体" w:cs="宋体"/>
                <w:color w:val="auto"/>
                <w:szCs w:val="21"/>
                <w:highlight w:val="none"/>
              </w:rPr>
            </w:pPr>
            <w:r>
              <w:rPr>
                <w:rFonts w:hint="eastAsia" w:ascii="宋体" w:hAnsi="宋体" w:cs="宋体"/>
                <w:color w:val="auto"/>
                <w:szCs w:val="21"/>
                <w:highlight w:val="none"/>
              </w:rPr>
              <w:t>五、拆除工程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27F4F3F">
            <w:pPr>
              <w:jc w:val="center"/>
              <w:rPr>
                <w:rFonts w:hint="eastAsia" w:ascii="宋体" w:hAnsi="宋体" w:cs="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84B07CF">
            <w:pPr>
              <w:jc w:val="center"/>
              <w:rPr>
                <w:rFonts w:hint="eastAsia" w:ascii="宋体" w:hAnsi="宋体" w:cs="宋体"/>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75E84E70">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1503EF2">
            <w:pPr>
              <w:jc w:val="center"/>
              <w:rPr>
                <w:rFonts w:hint="eastAsia" w:ascii="宋体" w:hAnsi="宋体" w:cs="宋体"/>
                <w:color w:val="auto"/>
                <w:szCs w:val="21"/>
                <w:highlight w:val="none"/>
              </w:rPr>
            </w:pPr>
          </w:p>
        </w:tc>
      </w:tr>
      <w:tr w14:paraId="132B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790E79BF">
            <w:pPr>
              <w:jc w:val="left"/>
              <w:rPr>
                <w:rFonts w:hint="eastAsia" w:ascii="宋体" w:hAnsi="宋体" w:cs="宋体"/>
                <w:color w:val="auto"/>
                <w:szCs w:val="21"/>
                <w:highlight w:val="none"/>
              </w:rPr>
            </w:pPr>
            <w:r>
              <w:rPr>
                <w:rFonts w:hint="eastAsia" w:ascii="宋体" w:hAnsi="宋体" w:cs="宋体"/>
                <w:color w:val="auto"/>
                <w:szCs w:val="21"/>
                <w:highlight w:val="none"/>
              </w:rPr>
              <w:t>（一）码头、桥梁、高架、烟囱、水塔或拆除中容易引起有毒有害气（液）体或粉尘扩散、易燃易爆事故发生的特殊建、构筑物的拆除工程。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5168C75">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F8D868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2AE0F61D">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CA5FFAB">
            <w:pPr>
              <w:jc w:val="center"/>
              <w:rPr>
                <w:rFonts w:hint="eastAsia" w:ascii="宋体" w:hAnsi="宋体" w:cs="宋体"/>
                <w:color w:val="auto"/>
                <w:szCs w:val="21"/>
                <w:highlight w:val="none"/>
              </w:rPr>
            </w:pPr>
          </w:p>
        </w:tc>
      </w:tr>
      <w:tr w14:paraId="0B8D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17FEAB5C">
            <w:pPr>
              <w:jc w:val="left"/>
              <w:rPr>
                <w:rFonts w:hint="eastAsia" w:ascii="宋体" w:hAnsi="宋体" w:cs="宋体"/>
                <w:color w:val="auto"/>
                <w:szCs w:val="21"/>
                <w:highlight w:val="none"/>
              </w:rPr>
            </w:pPr>
            <w:r>
              <w:rPr>
                <w:rFonts w:hint="eastAsia" w:ascii="宋体" w:hAnsi="宋体" w:cs="宋体"/>
                <w:color w:val="auto"/>
                <w:szCs w:val="21"/>
                <w:highlight w:val="none"/>
              </w:rPr>
              <w:t>（二）文物保护建筑、优秀历史建筑或历史文化风貌区影响范围内的拆除工程。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4EAE83F">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AB579AA">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2ABFCC04">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1280C18">
            <w:pPr>
              <w:jc w:val="center"/>
              <w:rPr>
                <w:rFonts w:hint="eastAsia" w:ascii="宋体" w:hAnsi="宋体" w:cs="宋体"/>
                <w:color w:val="auto"/>
                <w:szCs w:val="21"/>
                <w:highlight w:val="none"/>
              </w:rPr>
            </w:pPr>
          </w:p>
        </w:tc>
      </w:tr>
      <w:tr w14:paraId="6B65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09CC7DC2">
            <w:pPr>
              <w:jc w:val="left"/>
              <w:rPr>
                <w:rFonts w:hint="eastAsia" w:ascii="宋体" w:hAnsi="宋体" w:cs="宋体"/>
                <w:color w:val="auto"/>
                <w:szCs w:val="21"/>
                <w:highlight w:val="none"/>
              </w:rPr>
            </w:pPr>
            <w:r>
              <w:rPr>
                <w:rFonts w:hint="eastAsia" w:ascii="宋体" w:hAnsi="宋体" w:cs="宋体"/>
                <w:color w:val="auto"/>
                <w:szCs w:val="21"/>
                <w:highlight w:val="none"/>
              </w:rPr>
              <w:t>六、暗挖工程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F801199">
            <w:pPr>
              <w:jc w:val="center"/>
              <w:rPr>
                <w:rFonts w:hint="eastAsia" w:ascii="宋体" w:hAnsi="宋体" w:cs="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7743174">
            <w:pPr>
              <w:jc w:val="center"/>
              <w:rPr>
                <w:rFonts w:hint="eastAsia" w:ascii="宋体" w:hAnsi="宋体" w:cs="宋体"/>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55319721">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C6CE8AD">
            <w:pPr>
              <w:jc w:val="center"/>
              <w:rPr>
                <w:rFonts w:hint="eastAsia" w:ascii="宋体" w:hAnsi="宋体" w:cs="宋体"/>
                <w:color w:val="auto"/>
                <w:szCs w:val="21"/>
                <w:highlight w:val="none"/>
              </w:rPr>
            </w:pPr>
          </w:p>
        </w:tc>
      </w:tr>
      <w:tr w14:paraId="3532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43AA3FFF">
            <w:pPr>
              <w:jc w:val="left"/>
              <w:rPr>
                <w:rFonts w:hint="eastAsia"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DC1CDBC">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187A0D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4B80D4B2">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F026A47">
            <w:pPr>
              <w:jc w:val="center"/>
              <w:rPr>
                <w:rFonts w:hint="eastAsia" w:ascii="宋体" w:hAnsi="宋体" w:cs="宋体"/>
                <w:color w:val="auto"/>
                <w:szCs w:val="21"/>
                <w:highlight w:val="none"/>
              </w:rPr>
            </w:pPr>
          </w:p>
        </w:tc>
      </w:tr>
      <w:tr w14:paraId="5CCE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53239B7B">
            <w:pPr>
              <w:jc w:val="left"/>
              <w:rPr>
                <w:rFonts w:hint="eastAsia" w:ascii="宋体" w:hAnsi="宋体" w:cs="宋体"/>
                <w:color w:val="auto"/>
                <w:szCs w:val="21"/>
                <w:highlight w:val="none"/>
              </w:rPr>
            </w:pPr>
            <w:r>
              <w:rPr>
                <w:rFonts w:hint="eastAsia" w:ascii="宋体" w:hAnsi="宋体" w:cs="宋体"/>
                <w:color w:val="auto"/>
                <w:szCs w:val="21"/>
                <w:highlight w:val="none"/>
              </w:rPr>
              <w:t>七、其它</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E9A0382">
            <w:pPr>
              <w:jc w:val="center"/>
              <w:rPr>
                <w:rFonts w:hint="eastAsia" w:ascii="宋体" w:hAnsi="宋体" w:cs="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E06DAF6">
            <w:pPr>
              <w:jc w:val="center"/>
              <w:rPr>
                <w:rFonts w:hint="eastAsia" w:ascii="宋体" w:hAnsi="宋体" w:cs="宋体"/>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352DB9C6">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CD060FD">
            <w:pPr>
              <w:jc w:val="center"/>
              <w:rPr>
                <w:rFonts w:hint="eastAsia" w:ascii="宋体" w:hAnsi="宋体" w:cs="宋体"/>
                <w:color w:val="auto"/>
                <w:szCs w:val="21"/>
                <w:highlight w:val="none"/>
              </w:rPr>
            </w:pPr>
          </w:p>
        </w:tc>
      </w:tr>
      <w:tr w14:paraId="3B13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4EFF27AD">
            <w:pPr>
              <w:jc w:val="left"/>
              <w:rPr>
                <w:rFonts w:hint="eastAsia" w:ascii="宋体" w:hAnsi="宋体" w:cs="宋体"/>
                <w:color w:val="auto"/>
                <w:szCs w:val="21"/>
                <w:highlight w:val="none"/>
              </w:rPr>
            </w:pPr>
            <w:r>
              <w:rPr>
                <w:rFonts w:hint="eastAsia" w:ascii="宋体" w:hAnsi="宋体" w:cs="宋体"/>
                <w:color w:val="auto"/>
                <w:szCs w:val="21"/>
                <w:highlight w:val="none"/>
              </w:rPr>
              <w:t>（一）施工高度50m及以上的建筑幕墙安装工程。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5BBFF37">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color w:val="auto"/>
                <w:szCs w:val="21"/>
                <w:highlight w:val="none"/>
              </w:rPr>
              <w:t xml:space="preserve">  </w:t>
            </w:r>
            <w:r>
              <w:rPr>
                <w:rFonts w:hint="eastAsia" w:ascii="宋体" w:hAnsi="宋体" w:cs="宋体"/>
                <w:color w:val="auto"/>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0350950">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3340DC6B">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6DE68F7">
            <w:pPr>
              <w:jc w:val="center"/>
              <w:rPr>
                <w:rFonts w:hint="eastAsia" w:ascii="宋体" w:hAnsi="宋体" w:cs="宋体"/>
                <w:color w:val="auto"/>
                <w:szCs w:val="21"/>
                <w:highlight w:val="none"/>
              </w:rPr>
            </w:pPr>
          </w:p>
        </w:tc>
      </w:tr>
      <w:tr w14:paraId="13F2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4D5B2892">
            <w:pPr>
              <w:jc w:val="left"/>
              <w:rPr>
                <w:rFonts w:hint="eastAsia" w:ascii="宋体" w:hAnsi="宋体" w:cs="宋体"/>
                <w:color w:val="auto"/>
                <w:szCs w:val="21"/>
                <w:highlight w:val="none"/>
              </w:rPr>
            </w:pPr>
            <w:r>
              <w:rPr>
                <w:rFonts w:hint="eastAsia" w:ascii="宋体" w:hAnsi="宋体" w:cs="宋体"/>
                <w:color w:val="auto"/>
                <w:szCs w:val="21"/>
                <w:highlight w:val="none"/>
              </w:rPr>
              <w:t>（二）跨度36m及以上的钢结构安装工程，或跨度60m及以上的网架和索膜结构安装工程。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928A389">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C6C0292">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18823A3C">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1105DFD">
            <w:pPr>
              <w:jc w:val="center"/>
              <w:rPr>
                <w:rFonts w:hint="eastAsia" w:ascii="宋体" w:hAnsi="宋体" w:cs="宋体"/>
                <w:color w:val="auto"/>
                <w:szCs w:val="21"/>
                <w:highlight w:val="none"/>
              </w:rPr>
            </w:pPr>
          </w:p>
        </w:tc>
      </w:tr>
      <w:tr w14:paraId="4B0E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4F944B26">
            <w:pPr>
              <w:jc w:val="left"/>
              <w:rPr>
                <w:rFonts w:hint="eastAsia" w:ascii="宋体" w:hAnsi="宋体" w:cs="宋体"/>
                <w:color w:val="auto"/>
                <w:szCs w:val="21"/>
                <w:highlight w:val="none"/>
              </w:rPr>
            </w:pPr>
            <w:r>
              <w:rPr>
                <w:rFonts w:hint="eastAsia" w:ascii="宋体" w:hAnsi="宋体" w:cs="宋体"/>
                <w:color w:val="auto"/>
                <w:szCs w:val="21"/>
                <w:highlight w:val="none"/>
              </w:rPr>
              <w:t>（三）开挖深度16m及以上的人工挖孔桩工程。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E10CC11">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B9340E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54AE82CF">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74B8E0F">
            <w:pPr>
              <w:jc w:val="center"/>
              <w:rPr>
                <w:rFonts w:hint="eastAsia" w:ascii="宋体" w:hAnsi="宋体" w:cs="宋体"/>
                <w:color w:val="auto"/>
                <w:szCs w:val="21"/>
                <w:highlight w:val="none"/>
              </w:rPr>
            </w:pPr>
          </w:p>
        </w:tc>
      </w:tr>
      <w:tr w14:paraId="4759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0334B123">
            <w:pPr>
              <w:jc w:val="left"/>
              <w:rPr>
                <w:rFonts w:hint="eastAsia" w:ascii="宋体" w:hAnsi="宋体" w:cs="宋体"/>
                <w:color w:val="auto"/>
                <w:szCs w:val="21"/>
                <w:highlight w:val="none"/>
              </w:rPr>
            </w:pPr>
            <w:r>
              <w:rPr>
                <w:rFonts w:hint="eastAsia" w:ascii="宋体" w:hAnsi="宋体" w:cs="宋体"/>
                <w:color w:val="auto"/>
                <w:szCs w:val="21"/>
                <w:highlight w:val="none"/>
              </w:rPr>
              <w:t>（四）水下作业工程。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A6D2681">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16FC7B8">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78CB49F7">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CD54819">
            <w:pPr>
              <w:jc w:val="center"/>
              <w:rPr>
                <w:rFonts w:hint="eastAsia" w:ascii="宋体" w:hAnsi="宋体" w:cs="宋体"/>
                <w:color w:val="auto"/>
                <w:szCs w:val="21"/>
                <w:highlight w:val="none"/>
              </w:rPr>
            </w:pPr>
          </w:p>
        </w:tc>
      </w:tr>
      <w:tr w14:paraId="28F0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66FC0378">
            <w:pPr>
              <w:jc w:val="left"/>
              <w:rPr>
                <w:rFonts w:hint="eastAsia" w:ascii="宋体" w:hAnsi="宋体" w:cs="宋体"/>
                <w:color w:val="auto"/>
                <w:szCs w:val="21"/>
                <w:highlight w:val="none"/>
              </w:rPr>
            </w:pPr>
            <w:r>
              <w:rPr>
                <w:rFonts w:hint="eastAsia" w:ascii="宋体" w:hAnsi="宋体" w:cs="宋体"/>
                <w:color w:val="auto"/>
                <w:szCs w:val="21"/>
                <w:highlight w:val="none"/>
              </w:rPr>
              <w:t>（五）重量1000kN及以上的大型结构整体顶升、平移、转体等施工工艺。</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20A8586">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BF5F717">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720DADFA">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D5AE10B">
            <w:pPr>
              <w:jc w:val="center"/>
              <w:rPr>
                <w:rFonts w:hint="eastAsia" w:ascii="宋体" w:hAnsi="宋体" w:cs="宋体"/>
                <w:color w:val="auto"/>
                <w:szCs w:val="21"/>
                <w:highlight w:val="none"/>
              </w:rPr>
            </w:pPr>
          </w:p>
        </w:tc>
      </w:tr>
      <w:tr w14:paraId="102B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368" w:type="dxa"/>
            <w:tcBorders>
              <w:top w:val="single" w:color="auto" w:sz="4" w:space="0"/>
              <w:left w:val="single" w:color="auto" w:sz="4" w:space="0"/>
              <w:bottom w:val="single" w:color="auto" w:sz="4" w:space="0"/>
              <w:right w:val="single" w:color="auto" w:sz="4" w:space="0"/>
            </w:tcBorders>
            <w:noWrap w:val="0"/>
            <w:vAlign w:val="center"/>
          </w:tcPr>
          <w:p w14:paraId="31E0C4FD">
            <w:pPr>
              <w:jc w:val="left"/>
              <w:rPr>
                <w:rFonts w:hint="eastAsia" w:ascii="宋体" w:hAnsi="宋体" w:cs="宋体"/>
                <w:color w:val="auto"/>
                <w:szCs w:val="21"/>
                <w:highlight w:val="none"/>
              </w:rPr>
            </w:pPr>
            <w:r>
              <w:rPr>
                <w:rFonts w:hint="eastAsia" w:ascii="宋体" w:hAnsi="宋体" w:cs="宋体"/>
                <w:color w:val="auto"/>
                <w:szCs w:val="21"/>
                <w:highlight w:val="none"/>
              </w:rPr>
              <w:t>（六）采用新技术、新工艺、新材料、新设备可能影响工程施工安全，尚无国家、行业及地方技术标准的分部分项工程。</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9DEC676">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color w:val="auto"/>
                <w:szCs w:val="21"/>
                <w:highlight w:val="none"/>
              </w:rPr>
              <w:t xml:space="preserve"> </w:t>
            </w:r>
            <w:r>
              <w:rPr>
                <w:rFonts w:hint="eastAsia" w:ascii="宋体" w:hAnsi="宋体" w:cs="宋体"/>
                <w:color w:val="auto"/>
                <w:szCs w:val="21"/>
                <w:highlight w:val="none"/>
              </w:rPr>
              <w:t xml:space="preserve">  )</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A12241A">
            <w:pPr>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26CBD5FE">
            <w:pPr>
              <w:jc w:val="center"/>
              <w:rPr>
                <w:rFonts w:hint="eastAsia" w:ascii="宋体" w:hAnsi="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218892E">
            <w:pPr>
              <w:jc w:val="center"/>
              <w:rPr>
                <w:rFonts w:hint="eastAsia" w:ascii="宋体" w:hAnsi="宋体" w:cs="宋体"/>
                <w:color w:val="auto"/>
                <w:szCs w:val="21"/>
                <w:highlight w:val="none"/>
              </w:rPr>
            </w:pPr>
          </w:p>
        </w:tc>
      </w:tr>
    </w:tbl>
    <w:p w14:paraId="3395C94B">
      <w:pPr>
        <w:spacing w:line="360" w:lineRule="auto"/>
        <w:ind w:firstLine="3000" w:firstLineChars="1250"/>
        <w:rPr>
          <w:rFonts w:hint="eastAsia" w:ascii="宋体" w:hAnsi="宋体" w:cs="宋体"/>
          <w:color w:val="auto"/>
          <w:sz w:val="24"/>
          <w:szCs w:val="20"/>
          <w:highlight w:val="none"/>
        </w:rPr>
      </w:pPr>
    </w:p>
    <w:p w14:paraId="2B8BD444">
      <w:pPr>
        <w:spacing w:line="360" w:lineRule="auto"/>
        <w:ind w:firstLine="3000" w:firstLineChars="1250"/>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投标人（盖章）：</w:t>
      </w:r>
    </w:p>
    <w:p w14:paraId="2B3F4ED9">
      <w:pPr>
        <w:spacing w:line="360" w:lineRule="auto"/>
        <w:ind w:firstLine="3000" w:firstLineChars="1250"/>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法定代表人或授权代理人（签名或盖章）：</w:t>
      </w:r>
    </w:p>
    <w:p w14:paraId="317D34EC">
      <w:pPr>
        <w:autoSpaceDE w:val="0"/>
        <w:autoSpaceDN w:val="0"/>
        <w:adjustRightInd w:val="0"/>
        <w:spacing w:line="360" w:lineRule="auto"/>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日  期：   年  月  日</w:t>
      </w:r>
    </w:p>
    <w:p w14:paraId="794AE991">
      <w:pPr>
        <w:shd w:val="clear"/>
        <w:autoSpaceDE/>
        <w:autoSpaceDN/>
        <w:spacing w:line="240" w:lineRule="auto"/>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br w:type="page"/>
      </w:r>
    </w:p>
    <w:p w14:paraId="124864AA">
      <w:pPr>
        <w:shd w:val="clear"/>
        <w:autoSpaceDE w:val="0"/>
        <w:autoSpaceDN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项目管理团队人员信息表</w:t>
      </w:r>
      <w:bookmarkEnd w:id="527"/>
    </w:p>
    <w:tbl>
      <w:tblPr>
        <w:tblStyle w:val="40"/>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293"/>
        <w:gridCol w:w="545"/>
        <w:gridCol w:w="755"/>
        <w:gridCol w:w="722"/>
        <w:gridCol w:w="722"/>
        <w:gridCol w:w="721"/>
        <w:gridCol w:w="1734"/>
        <w:gridCol w:w="1156"/>
        <w:gridCol w:w="1536"/>
      </w:tblGrid>
      <w:tr w14:paraId="48DC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50" w:type="dxa"/>
            <w:tcBorders>
              <w:top w:val="single" w:color="auto" w:sz="4" w:space="0"/>
              <w:left w:val="single" w:color="auto" w:sz="4" w:space="0"/>
              <w:bottom w:val="single" w:color="auto" w:sz="4" w:space="0"/>
              <w:right w:val="single" w:color="auto" w:sz="4" w:space="0"/>
            </w:tcBorders>
            <w:vAlign w:val="center"/>
          </w:tcPr>
          <w:p w14:paraId="45E944B5">
            <w:pPr>
              <w:pStyle w:val="96"/>
              <w:shd w:val="clear"/>
              <w:jc w:val="both"/>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93" w:type="dxa"/>
            <w:tcBorders>
              <w:top w:val="single" w:color="auto" w:sz="4" w:space="0"/>
              <w:left w:val="single" w:color="auto" w:sz="4" w:space="0"/>
              <w:bottom w:val="single" w:color="auto" w:sz="4" w:space="0"/>
              <w:right w:val="single" w:color="auto" w:sz="4" w:space="0"/>
            </w:tcBorders>
            <w:vAlign w:val="center"/>
          </w:tcPr>
          <w:p w14:paraId="60378B36">
            <w:pPr>
              <w:pStyle w:val="96"/>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545" w:type="dxa"/>
            <w:tcBorders>
              <w:top w:val="single" w:color="auto" w:sz="4" w:space="0"/>
              <w:left w:val="single" w:color="auto" w:sz="4" w:space="0"/>
              <w:bottom w:val="single" w:color="auto" w:sz="4" w:space="0"/>
              <w:right w:val="single" w:color="auto" w:sz="4" w:space="0"/>
            </w:tcBorders>
            <w:vAlign w:val="center"/>
          </w:tcPr>
          <w:p w14:paraId="424D65E2">
            <w:pPr>
              <w:pStyle w:val="96"/>
              <w:shd w:val="clear"/>
              <w:jc w:val="both"/>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755" w:type="dxa"/>
            <w:tcBorders>
              <w:top w:val="single" w:color="auto" w:sz="4" w:space="0"/>
              <w:left w:val="single" w:color="auto" w:sz="4" w:space="0"/>
              <w:bottom w:val="single" w:color="auto" w:sz="4" w:space="0"/>
              <w:right w:val="single" w:color="auto" w:sz="4" w:space="0"/>
            </w:tcBorders>
            <w:vAlign w:val="center"/>
          </w:tcPr>
          <w:p w14:paraId="443A5C45">
            <w:pPr>
              <w:pStyle w:val="96"/>
              <w:shd w:val="clear"/>
              <w:jc w:val="both"/>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722" w:type="dxa"/>
            <w:tcBorders>
              <w:top w:val="single" w:color="auto" w:sz="4" w:space="0"/>
              <w:left w:val="single" w:color="auto" w:sz="4" w:space="0"/>
              <w:bottom w:val="single" w:color="auto" w:sz="4" w:space="0"/>
              <w:right w:val="single" w:color="auto" w:sz="4" w:space="0"/>
            </w:tcBorders>
            <w:vAlign w:val="center"/>
          </w:tcPr>
          <w:p w14:paraId="237AF27C">
            <w:pPr>
              <w:pStyle w:val="96"/>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722" w:type="dxa"/>
            <w:tcBorders>
              <w:top w:val="single" w:color="auto" w:sz="4" w:space="0"/>
              <w:left w:val="single" w:color="auto" w:sz="4" w:space="0"/>
              <w:bottom w:val="single" w:color="auto" w:sz="4" w:space="0"/>
              <w:right w:val="single" w:color="auto" w:sz="4" w:space="0"/>
            </w:tcBorders>
            <w:vAlign w:val="center"/>
          </w:tcPr>
          <w:p w14:paraId="65EDA3F0">
            <w:pPr>
              <w:pStyle w:val="96"/>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721" w:type="dxa"/>
            <w:tcBorders>
              <w:top w:val="single" w:color="auto" w:sz="4" w:space="0"/>
              <w:left w:val="single" w:color="auto" w:sz="4" w:space="0"/>
              <w:bottom w:val="single" w:color="auto" w:sz="4" w:space="0"/>
              <w:right w:val="single" w:color="auto" w:sz="4" w:space="0"/>
            </w:tcBorders>
            <w:vAlign w:val="center"/>
          </w:tcPr>
          <w:p w14:paraId="463579D6">
            <w:pPr>
              <w:pStyle w:val="96"/>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1734" w:type="dxa"/>
            <w:tcBorders>
              <w:top w:val="single" w:color="auto" w:sz="4" w:space="0"/>
              <w:left w:val="single" w:color="auto" w:sz="4" w:space="0"/>
              <w:bottom w:val="single" w:color="auto" w:sz="4" w:space="0"/>
              <w:right w:val="single" w:color="auto" w:sz="4" w:space="0"/>
            </w:tcBorders>
            <w:vAlign w:val="center"/>
          </w:tcPr>
          <w:p w14:paraId="18CCAAFC">
            <w:pPr>
              <w:pStyle w:val="96"/>
              <w:shd w:val="clear"/>
              <w:jc w:val="both"/>
              <w:rPr>
                <w:rFonts w:hint="eastAsia" w:ascii="宋体" w:hAnsi="宋体" w:eastAsia="宋体" w:cs="宋体"/>
                <w:color w:val="auto"/>
                <w:highlight w:val="none"/>
              </w:rPr>
            </w:pPr>
            <w:r>
              <w:rPr>
                <w:rFonts w:hint="eastAsia" w:ascii="宋体" w:hAnsi="宋体" w:eastAsia="宋体" w:cs="宋体"/>
                <w:color w:val="auto"/>
                <w:highlight w:val="none"/>
              </w:rPr>
              <w:t>职称证书或资格证书或者注册执业资格证编号</w:t>
            </w:r>
          </w:p>
        </w:tc>
        <w:tc>
          <w:tcPr>
            <w:tcW w:w="1156" w:type="dxa"/>
            <w:tcBorders>
              <w:top w:val="single" w:color="auto" w:sz="4" w:space="0"/>
              <w:left w:val="single" w:color="auto" w:sz="4" w:space="0"/>
              <w:bottom w:val="single" w:color="auto" w:sz="4" w:space="0"/>
              <w:right w:val="single" w:color="auto" w:sz="4" w:space="0"/>
            </w:tcBorders>
            <w:vAlign w:val="center"/>
          </w:tcPr>
          <w:p w14:paraId="0BA5C449">
            <w:pPr>
              <w:pStyle w:val="96"/>
              <w:shd w:val="clear"/>
              <w:jc w:val="both"/>
              <w:rPr>
                <w:rFonts w:hint="eastAsia" w:ascii="宋体" w:hAnsi="宋体" w:eastAsia="宋体" w:cs="宋体"/>
                <w:color w:val="auto"/>
                <w:highlight w:val="none"/>
              </w:rPr>
            </w:pPr>
            <w:r>
              <w:rPr>
                <w:rFonts w:hint="eastAsia" w:ascii="宋体" w:hAnsi="宋体" w:eastAsia="宋体" w:cs="宋体"/>
                <w:color w:val="auto"/>
                <w:highlight w:val="none"/>
              </w:rPr>
              <w:t>从事工程工作年限</w:t>
            </w:r>
          </w:p>
        </w:tc>
        <w:tc>
          <w:tcPr>
            <w:tcW w:w="1536" w:type="dxa"/>
            <w:tcBorders>
              <w:top w:val="single" w:color="auto" w:sz="4" w:space="0"/>
              <w:left w:val="single" w:color="auto" w:sz="4" w:space="0"/>
              <w:bottom w:val="single" w:color="auto" w:sz="4" w:space="0"/>
              <w:right w:val="single" w:color="auto" w:sz="4" w:space="0"/>
            </w:tcBorders>
            <w:vAlign w:val="center"/>
          </w:tcPr>
          <w:p w14:paraId="04017208">
            <w:pPr>
              <w:pStyle w:val="96"/>
              <w:shd w:val="clear"/>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4940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3841506B">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09CD6B3E">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49C9B557">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2BDC6910">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260B02A7">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E14CF59">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12A02643">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30DB3645">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02BF17AF">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70387B39">
            <w:pPr>
              <w:pStyle w:val="114"/>
              <w:shd w:val="clear"/>
              <w:adjustRightInd/>
              <w:snapToGrid/>
              <w:ind w:firstLine="496"/>
              <w:rPr>
                <w:rFonts w:hint="eastAsia" w:ascii="宋体" w:hAnsi="宋体" w:eastAsia="宋体" w:cs="宋体"/>
                <w:snapToGrid w:val="0"/>
                <w:color w:val="auto"/>
                <w:highlight w:val="none"/>
              </w:rPr>
            </w:pPr>
          </w:p>
        </w:tc>
      </w:tr>
      <w:tr w14:paraId="2C5A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3EA8149B">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47090FF9">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12AC8CAE">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1578CD1E">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36BB6AC0">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CADF423">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76068932">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5770F6B5">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3E9730DD">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4E94963E">
            <w:pPr>
              <w:pStyle w:val="114"/>
              <w:shd w:val="clear"/>
              <w:adjustRightInd/>
              <w:snapToGrid/>
              <w:ind w:firstLine="496"/>
              <w:rPr>
                <w:rFonts w:hint="eastAsia" w:ascii="宋体" w:hAnsi="宋体" w:eastAsia="宋体" w:cs="宋体"/>
                <w:snapToGrid w:val="0"/>
                <w:color w:val="auto"/>
                <w:highlight w:val="none"/>
              </w:rPr>
            </w:pPr>
          </w:p>
        </w:tc>
      </w:tr>
      <w:tr w14:paraId="3FC2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2150947C">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1AF65C20">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81A3837">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484279C2">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053BD854">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6967775">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337C2502">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46E9F3A0">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252A36EA">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3EC653F7">
            <w:pPr>
              <w:pStyle w:val="114"/>
              <w:shd w:val="clear"/>
              <w:adjustRightInd/>
              <w:snapToGrid/>
              <w:ind w:firstLine="496"/>
              <w:rPr>
                <w:rFonts w:hint="eastAsia" w:ascii="宋体" w:hAnsi="宋体" w:eastAsia="宋体" w:cs="宋体"/>
                <w:snapToGrid w:val="0"/>
                <w:color w:val="auto"/>
                <w:highlight w:val="none"/>
              </w:rPr>
            </w:pPr>
          </w:p>
        </w:tc>
      </w:tr>
      <w:tr w14:paraId="1B7F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35516AB5">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6F89D44A">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41101013">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1304BEC6">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69FEE82B">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A78FA70">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28B1F8EA">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61F5B215">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01791A83">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12FC5C13">
            <w:pPr>
              <w:pStyle w:val="114"/>
              <w:shd w:val="clear"/>
              <w:adjustRightInd/>
              <w:snapToGrid/>
              <w:ind w:firstLine="496"/>
              <w:rPr>
                <w:rFonts w:hint="eastAsia" w:ascii="宋体" w:hAnsi="宋体" w:eastAsia="宋体" w:cs="宋体"/>
                <w:snapToGrid w:val="0"/>
                <w:color w:val="auto"/>
                <w:highlight w:val="none"/>
              </w:rPr>
            </w:pPr>
          </w:p>
        </w:tc>
      </w:tr>
      <w:tr w14:paraId="3A1B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61C21DBA">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12A8DB7B">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5540D4E9">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2A92074B">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5B104B0B">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0F4A3A6">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6ED8723D">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45195CFA">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50B1C74B">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7133713D">
            <w:pPr>
              <w:pStyle w:val="114"/>
              <w:shd w:val="clear"/>
              <w:adjustRightInd/>
              <w:snapToGrid/>
              <w:ind w:firstLine="496"/>
              <w:rPr>
                <w:rFonts w:hint="eastAsia" w:ascii="宋体" w:hAnsi="宋体" w:eastAsia="宋体" w:cs="宋体"/>
                <w:snapToGrid w:val="0"/>
                <w:color w:val="auto"/>
                <w:highlight w:val="none"/>
              </w:rPr>
            </w:pPr>
          </w:p>
        </w:tc>
      </w:tr>
      <w:tr w14:paraId="6BC3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48B671C4">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4574AE15">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13C328E2">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0D9AE6C5">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321223D5">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0EB624D">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36273E43">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6A853975">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57C41FB0">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73A6377E">
            <w:pPr>
              <w:pStyle w:val="114"/>
              <w:shd w:val="clear"/>
              <w:adjustRightInd/>
              <w:snapToGrid/>
              <w:ind w:firstLine="496"/>
              <w:rPr>
                <w:rFonts w:hint="eastAsia" w:ascii="宋体" w:hAnsi="宋体" w:eastAsia="宋体" w:cs="宋体"/>
                <w:snapToGrid w:val="0"/>
                <w:color w:val="auto"/>
                <w:highlight w:val="none"/>
              </w:rPr>
            </w:pPr>
          </w:p>
        </w:tc>
      </w:tr>
      <w:tr w14:paraId="1366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2F4D970F">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345845A6">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4CBB3FEF">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69278F2E">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08B93456">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18E6018">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33F94DE1">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3DFA4CD6">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03D81A58">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68EF0FE2">
            <w:pPr>
              <w:pStyle w:val="114"/>
              <w:shd w:val="clear"/>
              <w:adjustRightInd/>
              <w:snapToGrid/>
              <w:ind w:firstLine="496"/>
              <w:rPr>
                <w:rFonts w:hint="eastAsia" w:ascii="宋体" w:hAnsi="宋体" w:eastAsia="宋体" w:cs="宋体"/>
                <w:snapToGrid w:val="0"/>
                <w:color w:val="auto"/>
                <w:highlight w:val="none"/>
              </w:rPr>
            </w:pPr>
          </w:p>
        </w:tc>
      </w:tr>
      <w:tr w14:paraId="44E4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22B030E4">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238A358F">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59509D7A">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006D3FA6">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230A92E0">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CA08A29">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2E0560A2">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5B5B8851">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03C2CB1F">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7B7C1BA5">
            <w:pPr>
              <w:pStyle w:val="114"/>
              <w:shd w:val="clear"/>
              <w:adjustRightInd/>
              <w:snapToGrid/>
              <w:ind w:firstLine="496"/>
              <w:rPr>
                <w:rFonts w:hint="eastAsia" w:ascii="宋体" w:hAnsi="宋体" w:eastAsia="宋体" w:cs="宋体"/>
                <w:snapToGrid w:val="0"/>
                <w:color w:val="auto"/>
                <w:highlight w:val="none"/>
              </w:rPr>
            </w:pPr>
          </w:p>
        </w:tc>
      </w:tr>
      <w:tr w14:paraId="4C14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257CC4E2">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37C3E945">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501C757">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568EAC6F">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6BEEEF55">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5023B52">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3393D649">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188A2C48">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1D38A76B">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712E8F8A">
            <w:pPr>
              <w:pStyle w:val="114"/>
              <w:shd w:val="clear"/>
              <w:adjustRightInd/>
              <w:snapToGrid/>
              <w:ind w:firstLine="496"/>
              <w:rPr>
                <w:rFonts w:hint="eastAsia" w:ascii="宋体" w:hAnsi="宋体" w:eastAsia="宋体" w:cs="宋体"/>
                <w:snapToGrid w:val="0"/>
                <w:color w:val="auto"/>
                <w:highlight w:val="none"/>
              </w:rPr>
            </w:pPr>
          </w:p>
        </w:tc>
      </w:tr>
      <w:tr w14:paraId="1E10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14:paraId="3EF4009C">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145ED3BE">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C028DA7">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08790D7D">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4EC72D8F">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7984C1D">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1EF70217">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13A496F9">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0F7C48EF">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14C03C68">
            <w:pPr>
              <w:pStyle w:val="114"/>
              <w:shd w:val="clear"/>
              <w:adjustRightInd/>
              <w:snapToGrid/>
              <w:ind w:firstLine="496"/>
              <w:rPr>
                <w:rFonts w:hint="eastAsia" w:ascii="宋体" w:hAnsi="宋体" w:eastAsia="宋体" w:cs="宋体"/>
                <w:snapToGrid w:val="0"/>
                <w:color w:val="auto"/>
                <w:highlight w:val="none"/>
              </w:rPr>
            </w:pPr>
          </w:p>
        </w:tc>
      </w:tr>
      <w:tr w14:paraId="0BF6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50" w:type="dxa"/>
            <w:tcBorders>
              <w:top w:val="single" w:color="auto" w:sz="4" w:space="0"/>
              <w:left w:val="single" w:color="auto" w:sz="4" w:space="0"/>
              <w:bottom w:val="single" w:color="auto" w:sz="4" w:space="0"/>
              <w:right w:val="single" w:color="auto" w:sz="4" w:space="0"/>
            </w:tcBorders>
            <w:vAlign w:val="center"/>
          </w:tcPr>
          <w:p w14:paraId="204E2F36">
            <w:pPr>
              <w:pStyle w:val="114"/>
              <w:shd w:val="clear"/>
              <w:adjustRightInd/>
              <w:snapToGrid/>
              <w:ind w:firstLine="496"/>
              <w:rPr>
                <w:rFonts w:hint="eastAsia" w:ascii="宋体" w:hAnsi="宋体" w:eastAsia="宋体" w:cs="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57415979">
            <w:pPr>
              <w:pStyle w:val="114"/>
              <w:shd w:val="clear"/>
              <w:adjustRightInd/>
              <w:snapToGrid/>
              <w:ind w:firstLine="496"/>
              <w:rPr>
                <w:rFonts w:hint="eastAsia" w:ascii="宋体" w:hAnsi="宋体" w:eastAsia="宋体" w:cs="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136FFB46">
            <w:pPr>
              <w:pStyle w:val="114"/>
              <w:shd w:val="clear"/>
              <w:adjustRightInd/>
              <w:snapToGrid/>
              <w:ind w:firstLine="496"/>
              <w:rPr>
                <w:rFonts w:hint="eastAsia" w:ascii="宋体" w:hAnsi="宋体" w:eastAsia="宋体" w:cs="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14:paraId="00FDDFC3">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14:paraId="4EBD7D91">
            <w:pPr>
              <w:pStyle w:val="114"/>
              <w:shd w:val="clear"/>
              <w:adjustRightInd/>
              <w:snapToGrid/>
              <w:ind w:firstLine="496"/>
              <w:rPr>
                <w:rFonts w:hint="eastAsia" w:ascii="宋体" w:hAnsi="宋体" w:eastAsia="宋体" w:cs="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FD4B030">
            <w:pPr>
              <w:pStyle w:val="114"/>
              <w:shd w:val="clear"/>
              <w:adjustRightInd/>
              <w:snapToGrid/>
              <w:ind w:firstLine="496"/>
              <w:rPr>
                <w:rFonts w:hint="eastAsia" w:ascii="宋体" w:hAnsi="宋体" w:eastAsia="宋体" w:cs="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55DB4D9B">
            <w:pPr>
              <w:pStyle w:val="114"/>
              <w:shd w:val="clear"/>
              <w:adjustRightInd/>
              <w:snapToGrid/>
              <w:ind w:firstLine="496"/>
              <w:rPr>
                <w:rFonts w:hint="eastAsia" w:ascii="宋体" w:hAnsi="宋体" w:eastAsia="宋体" w:cs="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4F9D4526">
            <w:pPr>
              <w:pStyle w:val="114"/>
              <w:shd w:val="clear"/>
              <w:adjustRightInd/>
              <w:snapToGrid/>
              <w:ind w:firstLine="496"/>
              <w:rPr>
                <w:rFonts w:hint="eastAsia" w:ascii="宋体" w:hAnsi="宋体" w:eastAsia="宋体" w:cs="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14:paraId="57C6FC61">
            <w:pPr>
              <w:pStyle w:val="114"/>
              <w:shd w:val="clear"/>
              <w:adjustRightInd/>
              <w:snapToGrid/>
              <w:ind w:firstLine="496"/>
              <w:rPr>
                <w:rFonts w:hint="eastAsia" w:ascii="宋体" w:hAnsi="宋体" w:eastAsia="宋体" w:cs="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14:paraId="755240EA">
            <w:pPr>
              <w:pStyle w:val="114"/>
              <w:shd w:val="clear"/>
              <w:adjustRightInd/>
              <w:snapToGrid/>
              <w:ind w:firstLine="496"/>
              <w:rPr>
                <w:rFonts w:hint="eastAsia" w:ascii="宋体" w:hAnsi="宋体" w:eastAsia="宋体" w:cs="宋体"/>
                <w:snapToGrid w:val="0"/>
                <w:color w:val="auto"/>
                <w:highlight w:val="none"/>
              </w:rPr>
            </w:pPr>
          </w:p>
        </w:tc>
      </w:tr>
    </w:tbl>
    <w:p w14:paraId="69BDC8B4">
      <w:pPr>
        <w:shd w:val="clear"/>
        <w:autoSpaceDE w:val="0"/>
        <w:autoSpaceDN w:val="0"/>
        <w:ind w:firstLine="420" w:firstLineChars="200"/>
        <w:rPr>
          <w:rFonts w:hint="eastAsia" w:ascii="宋体" w:hAnsi="宋体" w:eastAsia="宋体" w:cs="宋体"/>
          <w:color w:val="auto"/>
          <w:szCs w:val="21"/>
          <w:highlight w:val="none"/>
        </w:rPr>
      </w:pPr>
    </w:p>
    <w:p w14:paraId="59348EAF">
      <w:pPr>
        <w:shd w:val="clear"/>
        <w:autoSpaceDE w:val="0"/>
        <w:autoSpaceDN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注：按评分表附相关的证明材料扫描件。</w:t>
      </w:r>
    </w:p>
    <w:p w14:paraId="113D3499">
      <w:pPr>
        <w:pStyle w:val="4"/>
        <w:shd w:val="clear"/>
        <w:spacing w:before="0" w:after="0"/>
        <w:rPr>
          <w:rFonts w:hint="eastAsia" w:ascii="宋体" w:hAnsi="宋体" w:eastAsia="宋体" w:cs="宋体"/>
          <w:color w:val="auto"/>
          <w:highlight w:val="none"/>
          <w:lang w:val="zh-CN"/>
        </w:rPr>
      </w:pPr>
      <w:r>
        <w:rPr>
          <w:rFonts w:hint="eastAsia" w:ascii="宋体" w:hAnsi="宋体" w:eastAsia="宋体" w:cs="宋体"/>
          <w:color w:val="auto"/>
          <w:highlight w:val="none"/>
        </w:rPr>
        <w:br w:type="page"/>
      </w:r>
    </w:p>
    <w:p w14:paraId="661F859C">
      <w:pPr>
        <w:shd w:val="clear"/>
        <w:autoSpaceDE w:val="0"/>
        <w:autoSpaceDN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参与编制投标文件人员名单</w:t>
      </w:r>
    </w:p>
    <w:tbl>
      <w:tblPr>
        <w:tblStyle w:val="40"/>
        <w:tblW w:w="88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449"/>
        <w:gridCol w:w="1468"/>
      </w:tblGrid>
      <w:tr w14:paraId="03964C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81" w:type="dxa"/>
            <w:vAlign w:val="center"/>
          </w:tcPr>
          <w:p w14:paraId="4956C95D">
            <w:pPr>
              <w:shd w:val="clear"/>
              <w:tabs>
                <w:tab w:val="left" w:pos="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311" w:type="dxa"/>
            <w:vAlign w:val="center"/>
          </w:tcPr>
          <w:p w14:paraId="7600D57B">
            <w:pPr>
              <w:shd w:val="clear"/>
              <w:tabs>
                <w:tab w:val="left" w:pos="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2320" w:type="dxa"/>
            <w:vAlign w:val="center"/>
          </w:tcPr>
          <w:p w14:paraId="6FE33A1B">
            <w:pPr>
              <w:shd w:val="clear"/>
              <w:tabs>
                <w:tab w:val="left" w:pos="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所承担工作</w:t>
            </w:r>
          </w:p>
        </w:tc>
        <w:tc>
          <w:tcPr>
            <w:tcW w:w="2449" w:type="dxa"/>
            <w:vAlign w:val="center"/>
          </w:tcPr>
          <w:p w14:paraId="2DF461CA">
            <w:pPr>
              <w:shd w:val="clear"/>
              <w:tabs>
                <w:tab w:val="left" w:pos="0"/>
                <w:tab w:val="left" w:pos="7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1468" w:type="dxa"/>
            <w:vAlign w:val="center"/>
          </w:tcPr>
          <w:p w14:paraId="7A132CC7">
            <w:pPr>
              <w:shd w:val="clear"/>
              <w:tabs>
                <w:tab w:val="left" w:pos="0"/>
                <w:tab w:val="left" w:pos="7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本人签名栏</w:t>
            </w:r>
          </w:p>
        </w:tc>
      </w:tr>
      <w:tr w14:paraId="732F78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81" w:type="dxa"/>
            <w:vAlign w:val="center"/>
          </w:tcPr>
          <w:p w14:paraId="659CFEEC">
            <w:pPr>
              <w:shd w:val="clear"/>
              <w:tabs>
                <w:tab w:val="left" w:pos="0"/>
                <w:tab w:val="left" w:pos="720"/>
              </w:tabs>
              <w:jc w:val="center"/>
              <w:rPr>
                <w:rFonts w:hint="eastAsia" w:ascii="宋体" w:hAnsi="宋体" w:eastAsia="宋体" w:cs="宋体"/>
                <w:color w:val="auto"/>
                <w:sz w:val="24"/>
                <w:highlight w:val="none"/>
              </w:rPr>
            </w:pPr>
          </w:p>
        </w:tc>
        <w:tc>
          <w:tcPr>
            <w:tcW w:w="1311" w:type="dxa"/>
            <w:vAlign w:val="center"/>
          </w:tcPr>
          <w:p w14:paraId="79101991">
            <w:pPr>
              <w:shd w:val="clear"/>
              <w:tabs>
                <w:tab w:val="left" w:pos="0"/>
                <w:tab w:val="left" w:pos="720"/>
              </w:tabs>
              <w:jc w:val="center"/>
              <w:rPr>
                <w:rFonts w:hint="eastAsia" w:ascii="宋体" w:hAnsi="宋体" w:eastAsia="宋体" w:cs="宋体"/>
                <w:color w:val="auto"/>
                <w:sz w:val="24"/>
                <w:highlight w:val="none"/>
              </w:rPr>
            </w:pPr>
          </w:p>
        </w:tc>
        <w:tc>
          <w:tcPr>
            <w:tcW w:w="2320" w:type="dxa"/>
            <w:vAlign w:val="center"/>
          </w:tcPr>
          <w:p w14:paraId="123C1083">
            <w:pPr>
              <w:shd w:val="clear"/>
              <w:tabs>
                <w:tab w:val="left" w:pos="0"/>
                <w:tab w:val="left" w:pos="720"/>
              </w:tabs>
              <w:jc w:val="center"/>
              <w:rPr>
                <w:rFonts w:hint="eastAsia" w:ascii="宋体" w:hAnsi="宋体" w:eastAsia="宋体" w:cs="宋体"/>
                <w:color w:val="auto"/>
                <w:sz w:val="24"/>
                <w:highlight w:val="none"/>
              </w:rPr>
            </w:pPr>
          </w:p>
        </w:tc>
        <w:tc>
          <w:tcPr>
            <w:tcW w:w="2449" w:type="dxa"/>
            <w:vAlign w:val="center"/>
          </w:tcPr>
          <w:p w14:paraId="68912980">
            <w:pPr>
              <w:shd w:val="clear"/>
              <w:tabs>
                <w:tab w:val="left" w:pos="0"/>
                <w:tab w:val="left" w:pos="720"/>
              </w:tabs>
              <w:jc w:val="center"/>
              <w:rPr>
                <w:rFonts w:hint="eastAsia" w:ascii="宋体" w:hAnsi="宋体" w:eastAsia="宋体" w:cs="宋体"/>
                <w:color w:val="auto"/>
                <w:sz w:val="24"/>
                <w:highlight w:val="none"/>
              </w:rPr>
            </w:pPr>
          </w:p>
        </w:tc>
        <w:tc>
          <w:tcPr>
            <w:tcW w:w="1468" w:type="dxa"/>
            <w:vAlign w:val="center"/>
          </w:tcPr>
          <w:p w14:paraId="06542204">
            <w:pPr>
              <w:shd w:val="clear"/>
              <w:tabs>
                <w:tab w:val="left" w:pos="0"/>
                <w:tab w:val="left" w:pos="720"/>
              </w:tabs>
              <w:jc w:val="center"/>
              <w:rPr>
                <w:rFonts w:hint="eastAsia" w:ascii="宋体" w:hAnsi="宋体" w:eastAsia="宋体" w:cs="宋体"/>
                <w:color w:val="auto"/>
                <w:sz w:val="24"/>
                <w:highlight w:val="none"/>
              </w:rPr>
            </w:pPr>
          </w:p>
        </w:tc>
      </w:tr>
      <w:tr w14:paraId="046A62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60C39A22">
            <w:pPr>
              <w:shd w:val="clear"/>
              <w:tabs>
                <w:tab w:val="left" w:pos="0"/>
                <w:tab w:val="left" w:pos="720"/>
              </w:tabs>
              <w:jc w:val="center"/>
              <w:rPr>
                <w:rFonts w:hint="eastAsia" w:ascii="宋体" w:hAnsi="宋体" w:eastAsia="宋体" w:cs="宋体"/>
                <w:color w:val="auto"/>
                <w:sz w:val="24"/>
                <w:highlight w:val="none"/>
              </w:rPr>
            </w:pPr>
          </w:p>
        </w:tc>
        <w:tc>
          <w:tcPr>
            <w:tcW w:w="1311" w:type="dxa"/>
            <w:vAlign w:val="center"/>
          </w:tcPr>
          <w:p w14:paraId="25F75482">
            <w:pPr>
              <w:shd w:val="clear"/>
              <w:tabs>
                <w:tab w:val="left" w:pos="0"/>
                <w:tab w:val="left" w:pos="720"/>
              </w:tabs>
              <w:jc w:val="center"/>
              <w:rPr>
                <w:rFonts w:hint="eastAsia" w:ascii="宋体" w:hAnsi="宋体" w:eastAsia="宋体" w:cs="宋体"/>
                <w:color w:val="auto"/>
                <w:sz w:val="24"/>
                <w:highlight w:val="none"/>
              </w:rPr>
            </w:pPr>
          </w:p>
        </w:tc>
        <w:tc>
          <w:tcPr>
            <w:tcW w:w="2320" w:type="dxa"/>
            <w:vAlign w:val="center"/>
          </w:tcPr>
          <w:p w14:paraId="069B8BD8">
            <w:pPr>
              <w:shd w:val="clear"/>
              <w:tabs>
                <w:tab w:val="left" w:pos="0"/>
                <w:tab w:val="left" w:pos="720"/>
              </w:tabs>
              <w:jc w:val="center"/>
              <w:rPr>
                <w:rFonts w:hint="eastAsia" w:ascii="宋体" w:hAnsi="宋体" w:eastAsia="宋体" w:cs="宋体"/>
                <w:color w:val="auto"/>
                <w:sz w:val="24"/>
                <w:highlight w:val="none"/>
              </w:rPr>
            </w:pPr>
          </w:p>
        </w:tc>
        <w:tc>
          <w:tcPr>
            <w:tcW w:w="2449" w:type="dxa"/>
            <w:vAlign w:val="center"/>
          </w:tcPr>
          <w:p w14:paraId="4703FD54">
            <w:pPr>
              <w:shd w:val="clear"/>
              <w:tabs>
                <w:tab w:val="left" w:pos="0"/>
                <w:tab w:val="left" w:pos="720"/>
              </w:tabs>
              <w:jc w:val="center"/>
              <w:rPr>
                <w:rFonts w:hint="eastAsia" w:ascii="宋体" w:hAnsi="宋体" w:eastAsia="宋体" w:cs="宋体"/>
                <w:color w:val="auto"/>
                <w:sz w:val="24"/>
                <w:highlight w:val="none"/>
              </w:rPr>
            </w:pPr>
          </w:p>
        </w:tc>
        <w:tc>
          <w:tcPr>
            <w:tcW w:w="1468" w:type="dxa"/>
            <w:vAlign w:val="center"/>
          </w:tcPr>
          <w:p w14:paraId="45AE23C2">
            <w:pPr>
              <w:shd w:val="clear"/>
              <w:tabs>
                <w:tab w:val="left" w:pos="0"/>
                <w:tab w:val="left" w:pos="720"/>
              </w:tabs>
              <w:jc w:val="center"/>
              <w:rPr>
                <w:rFonts w:hint="eastAsia" w:ascii="宋体" w:hAnsi="宋体" w:eastAsia="宋体" w:cs="宋体"/>
                <w:color w:val="auto"/>
                <w:sz w:val="24"/>
                <w:highlight w:val="none"/>
              </w:rPr>
            </w:pPr>
          </w:p>
        </w:tc>
      </w:tr>
      <w:tr w14:paraId="25E9DA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63459B22">
            <w:pPr>
              <w:shd w:val="clear"/>
              <w:tabs>
                <w:tab w:val="left" w:pos="0"/>
                <w:tab w:val="left" w:pos="720"/>
              </w:tabs>
              <w:jc w:val="center"/>
              <w:rPr>
                <w:rFonts w:hint="eastAsia" w:ascii="宋体" w:hAnsi="宋体" w:eastAsia="宋体" w:cs="宋体"/>
                <w:color w:val="auto"/>
                <w:sz w:val="24"/>
                <w:highlight w:val="none"/>
              </w:rPr>
            </w:pPr>
          </w:p>
        </w:tc>
        <w:tc>
          <w:tcPr>
            <w:tcW w:w="1311" w:type="dxa"/>
            <w:vAlign w:val="center"/>
          </w:tcPr>
          <w:p w14:paraId="3CFAD120">
            <w:pPr>
              <w:shd w:val="clear"/>
              <w:tabs>
                <w:tab w:val="left" w:pos="0"/>
                <w:tab w:val="left" w:pos="720"/>
              </w:tabs>
              <w:jc w:val="center"/>
              <w:rPr>
                <w:rFonts w:hint="eastAsia" w:ascii="宋体" w:hAnsi="宋体" w:eastAsia="宋体" w:cs="宋体"/>
                <w:color w:val="auto"/>
                <w:sz w:val="24"/>
                <w:highlight w:val="none"/>
              </w:rPr>
            </w:pPr>
          </w:p>
        </w:tc>
        <w:tc>
          <w:tcPr>
            <w:tcW w:w="2320" w:type="dxa"/>
            <w:vAlign w:val="center"/>
          </w:tcPr>
          <w:p w14:paraId="4EA5F090">
            <w:pPr>
              <w:shd w:val="clear"/>
              <w:tabs>
                <w:tab w:val="left" w:pos="0"/>
                <w:tab w:val="left" w:pos="720"/>
              </w:tabs>
              <w:jc w:val="center"/>
              <w:rPr>
                <w:rFonts w:hint="eastAsia" w:ascii="宋体" w:hAnsi="宋体" w:eastAsia="宋体" w:cs="宋体"/>
                <w:color w:val="auto"/>
                <w:sz w:val="24"/>
                <w:highlight w:val="none"/>
              </w:rPr>
            </w:pPr>
          </w:p>
        </w:tc>
        <w:tc>
          <w:tcPr>
            <w:tcW w:w="2449" w:type="dxa"/>
            <w:vAlign w:val="center"/>
          </w:tcPr>
          <w:p w14:paraId="13AA339F">
            <w:pPr>
              <w:shd w:val="clear"/>
              <w:tabs>
                <w:tab w:val="left" w:pos="0"/>
                <w:tab w:val="left" w:pos="720"/>
              </w:tabs>
              <w:jc w:val="center"/>
              <w:rPr>
                <w:rFonts w:hint="eastAsia" w:ascii="宋体" w:hAnsi="宋体" w:eastAsia="宋体" w:cs="宋体"/>
                <w:color w:val="auto"/>
                <w:sz w:val="24"/>
                <w:highlight w:val="none"/>
              </w:rPr>
            </w:pPr>
          </w:p>
        </w:tc>
        <w:tc>
          <w:tcPr>
            <w:tcW w:w="1468" w:type="dxa"/>
            <w:vAlign w:val="center"/>
          </w:tcPr>
          <w:p w14:paraId="36B2EFEA">
            <w:pPr>
              <w:shd w:val="clear"/>
              <w:tabs>
                <w:tab w:val="left" w:pos="0"/>
                <w:tab w:val="left" w:pos="720"/>
              </w:tabs>
              <w:jc w:val="center"/>
              <w:rPr>
                <w:rFonts w:hint="eastAsia" w:ascii="宋体" w:hAnsi="宋体" w:eastAsia="宋体" w:cs="宋体"/>
                <w:color w:val="auto"/>
                <w:sz w:val="24"/>
                <w:highlight w:val="none"/>
              </w:rPr>
            </w:pPr>
          </w:p>
        </w:tc>
      </w:tr>
      <w:tr w14:paraId="3360D5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432C7960">
            <w:pPr>
              <w:shd w:val="clear"/>
              <w:tabs>
                <w:tab w:val="left" w:pos="0"/>
                <w:tab w:val="left" w:pos="720"/>
              </w:tabs>
              <w:jc w:val="center"/>
              <w:rPr>
                <w:rFonts w:hint="eastAsia" w:ascii="宋体" w:hAnsi="宋体" w:eastAsia="宋体" w:cs="宋体"/>
                <w:color w:val="auto"/>
                <w:sz w:val="24"/>
                <w:highlight w:val="none"/>
              </w:rPr>
            </w:pPr>
          </w:p>
        </w:tc>
        <w:tc>
          <w:tcPr>
            <w:tcW w:w="1311" w:type="dxa"/>
            <w:vAlign w:val="center"/>
          </w:tcPr>
          <w:p w14:paraId="5DF1A123">
            <w:pPr>
              <w:shd w:val="clear"/>
              <w:tabs>
                <w:tab w:val="left" w:pos="0"/>
                <w:tab w:val="left" w:pos="720"/>
              </w:tabs>
              <w:jc w:val="center"/>
              <w:rPr>
                <w:rFonts w:hint="eastAsia" w:ascii="宋体" w:hAnsi="宋体" w:eastAsia="宋体" w:cs="宋体"/>
                <w:color w:val="auto"/>
                <w:sz w:val="24"/>
                <w:highlight w:val="none"/>
              </w:rPr>
            </w:pPr>
          </w:p>
        </w:tc>
        <w:tc>
          <w:tcPr>
            <w:tcW w:w="2320" w:type="dxa"/>
            <w:vAlign w:val="center"/>
          </w:tcPr>
          <w:p w14:paraId="43064CE6">
            <w:pPr>
              <w:shd w:val="clear"/>
              <w:tabs>
                <w:tab w:val="left" w:pos="0"/>
                <w:tab w:val="left" w:pos="720"/>
              </w:tabs>
              <w:jc w:val="center"/>
              <w:rPr>
                <w:rFonts w:hint="eastAsia" w:ascii="宋体" w:hAnsi="宋体" w:eastAsia="宋体" w:cs="宋体"/>
                <w:color w:val="auto"/>
                <w:sz w:val="24"/>
                <w:highlight w:val="none"/>
              </w:rPr>
            </w:pPr>
          </w:p>
        </w:tc>
        <w:tc>
          <w:tcPr>
            <w:tcW w:w="2449" w:type="dxa"/>
            <w:vAlign w:val="center"/>
          </w:tcPr>
          <w:p w14:paraId="0E32C9ED">
            <w:pPr>
              <w:shd w:val="clear"/>
              <w:tabs>
                <w:tab w:val="left" w:pos="0"/>
                <w:tab w:val="left" w:pos="720"/>
              </w:tabs>
              <w:jc w:val="center"/>
              <w:rPr>
                <w:rFonts w:hint="eastAsia" w:ascii="宋体" w:hAnsi="宋体" w:eastAsia="宋体" w:cs="宋体"/>
                <w:color w:val="auto"/>
                <w:sz w:val="24"/>
                <w:highlight w:val="none"/>
              </w:rPr>
            </w:pPr>
          </w:p>
        </w:tc>
        <w:tc>
          <w:tcPr>
            <w:tcW w:w="1468" w:type="dxa"/>
            <w:vAlign w:val="center"/>
          </w:tcPr>
          <w:p w14:paraId="36714A83">
            <w:pPr>
              <w:shd w:val="clear"/>
              <w:tabs>
                <w:tab w:val="left" w:pos="0"/>
                <w:tab w:val="left" w:pos="720"/>
              </w:tabs>
              <w:jc w:val="center"/>
              <w:rPr>
                <w:rFonts w:hint="eastAsia" w:ascii="宋体" w:hAnsi="宋体" w:eastAsia="宋体" w:cs="宋体"/>
                <w:color w:val="auto"/>
                <w:sz w:val="24"/>
                <w:highlight w:val="none"/>
              </w:rPr>
            </w:pPr>
          </w:p>
        </w:tc>
      </w:tr>
      <w:tr w14:paraId="3C3531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4C952864">
            <w:pPr>
              <w:shd w:val="clear"/>
              <w:tabs>
                <w:tab w:val="left" w:pos="0"/>
                <w:tab w:val="left" w:pos="720"/>
              </w:tabs>
              <w:jc w:val="center"/>
              <w:rPr>
                <w:rFonts w:hint="eastAsia" w:ascii="宋体" w:hAnsi="宋体" w:eastAsia="宋体" w:cs="宋体"/>
                <w:color w:val="auto"/>
                <w:sz w:val="24"/>
                <w:highlight w:val="none"/>
              </w:rPr>
            </w:pPr>
          </w:p>
        </w:tc>
        <w:tc>
          <w:tcPr>
            <w:tcW w:w="1311" w:type="dxa"/>
            <w:vAlign w:val="center"/>
          </w:tcPr>
          <w:p w14:paraId="5547DD56">
            <w:pPr>
              <w:shd w:val="clear"/>
              <w:tabs>
                <w:tab w:val="left" w:pos="0"/>
                <w:tab w:val="left" w:pos="720"/>
              </w:tabs>
              <w:jc w:val="center"/>
              <w:rPr>
                <w:rFonts w:hint="eastAsia" w:ascii="宋体" w:hAnsi="宋体" w:eastAsia="宋体" w:cs="宋体"/>
                <w:color w:val="auto"/>
                <w:sz w:val="24"/>
                <w:highlight w:val="none"/>
              </w:rPr>
            </w:pPr>
          </w:p>
        </w:tc>
        <w:tc>
          <w:tcPr>
            <w:tcW w:w="2320" w:type="dxa"/>
            <w:vAlign w:val="center"/>
          </w:tcPr>
          <w:p w14:paraId="4FB3FFAB">
            <w:pPr>
              <w:shd w:val="clear"/>
              <w:tabs>
                <w:tab w:val="left" w:pos="0"/>
                <w:tab w:val="left" w:pos="720"/>
              </w:tabs>
              <w:jc w:val="center"/>
              <w:rPr>
                <w:rFonts w:hint="eastAsia" w:ascii="宋体" w:hAnsi="宋体" w:eastAsia="宋体" w:cs="宋体"/>
                <w:color w:val="auto"/>
                <w:sz w:val="24"/>
                <w:highlight w:val="none"/>
              </w:rPr>
            </w:pPr>
          </w:p>
        </w:tc>
        <w:tc>
          <w:tcPr>
            <w:tcW w:w="2449" w:type="dxa"/>
            <w:vAlign w:val="center"/>
          </w:tcPr>
          <w:p w14:paraId="1E8D405C">
            <w:pPr>
              <w:shd w:val="clear"/>
              <w:tabs>
                <w:tab w:val="left" w:pos="0"/>
                <w:tab w:val="left" w:pos="720"/>
              </w:tabs>
              <w:jc w:val="center"/>
              <w:rPr>
                <w:rFonts w:hint="eastAsia" w:ascii="宋体" w:hAnsi="宋体" w:eastAsia="宋体" w:cs="宋体"/>
                <w:color w:val="auto"/>
                <w:sz w:val="24"/>
                <w:highlight w:val="none"/>
              </w:rPr>
            </w:pPr>
          </w:p>
        </w:tc>
        <w:tc>
          <w:tcPr>
            <w:tcW w:w="1468" w:type="dxa"/>
            <w:vAlign w:val="center"/>
          </w:tcPr>
          <w:p w14:paraId="26368C71">
            <w:pPr>
              <w:shd w:val="clear"/>
              <w:tabs>
                <w:tab w:val="left" w:pos="0"/>
                <w:tab w:val="left" w:pos="720"/>
              </w:tabs>
              <w:jc w:val="center"/>
              <w:rPr>
                <w:rFonts w:hint="eastAsia" w:ascii="宋体" w:hAnsi="宋体" w:eastAsia="宋体" w:cs="宋体"/>
                <w:color w:val="auto"/>
                <w:sz w:val="24"/>
                <w:highlight w:val="none"/>
              </w:rPr>
            </w:pPr>
          </w:p>
        </w:tc>
      </w:tr>
      <w:tr w14:paraId="62ACFF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050C4E04">
            <w:pPr>
              <w:shd w:val="clear"/>
              <w:tabs>
                <w:tab w:val="left" w:pos="0"/>
                <w:tab w:val="left" w:pos="720"/>
              </w:tabs>
              <w:jc w:val="center"/>
              <w:rPr>
                <w:rFonts w:hint="eastAsia" w:ascii="宋体" w:hAnsi="宋体" w:eastAsia="宋体" w:cs="宋体"/>
                <w:color w:val="auto"/>
                <w:sz w:val="24"/>
                <w:highlight w:val="none"/>
              </w:rPr>
            </w:pPr>
          </w:p>
        </w:tc>
        <w:tc>
          <w:tcPr>
            <w:tcW w:w="1311" w:type="dxa"/>
            <w:vAlign w:val="center"/>
          </w:tcPr>
          <w:p w14:paraId="73D53439">
            <w:pPr>
              <w:shd w:val="clear"/>
              <w:tabs>
                <w:tab w:val="left" w:pos="0"/>
                <w:tab w:val="left" w:pos="720"/>
              </w:tabs>
              <w:jc w:val="center"/>
              <w:rPr>
                <w:rFonts w:hint="eastAsia" w:ascii="宋体" w:hAnsi="宋体" w:eastAsia="宋体" w:cs="宋体"/>
                <w:color w:val="auto"/>
                <w:sz w:val="24"/>
                <w:highlight w:val="none"/>
              </w:rPr>
            </w:pPr>
          </w:p>
        </w:tc>
        <w:tc>
          <w:tcPr>
            <w:tcW w:w="2320" w:type="dxa"/>
            <w:vAlign w:val="center"/>
          </w:tcPr>
          <w:p w14:paraId="26906925">
            <w:pPr>
              <w:shd w:val="clear"/>
              <w:tabs>
                <w:tab w:val="left" w:pos="0"/>
                <w:tab w:val="left" w:pos="720"/>
              </w:tabs>
              <w:jc w:val="center"/>
              <w:rPr>
                <w:rFonts w:hint="eastAsia" w:ascii="宋体" w:hAnsi="宋体" w:eastAsia="宋体" w:cs="宋体"/>
                <w:color w:val="auto"/>
                <w:sz w:val="24"/>
                <w:highlight w:val="none"/>
              </w:rPr>
            </w:pPr>
          </w:p>
        </w:tc>
        <w:tc>
          <w:tcPr>
            <w:tcW w:w="2449" w:type="dxa"/>
            <w:vAlign w:val="center"/>
          </w:tcPr>
          <w:p w14:paraId="354F35ED">
            <w:pPr>
              <w:shd w:val="clear"/>
              <w:tabs>
                <w:tab w:val="left" w:pos="0"/>
                <w:tab w:val="left" w:pos="720"/>
              </w:tabs>
              <w:jc w:val="center"/>
              <w:rPr>
                <w:rFonts w:hint="eastAsia" w:ascii="宋体" w:hAnsi="宋体" w:eastAsia="宋体" w:cs="宋体"/>
                <w:color w:val="auto"/>
                <w:sz w:val="24"/>
                <w:highlight w:val="none"/>
              </w:rPr>
            </w:pPr>
          </w:p>
        </w:tc>
        <w:tc>
          <w:tcPr>
            <w:tcW w:w="1468" w:type="dxa"/>
            <w:vAlign w:val="center"/>
          </w:tcPr>
          <w:p w14:paraId="3853C8E4">
            <w:pPr>
              <w:shd w:val="clear"/>
              <w:tabs>
                <w:tab w:val="left" w:pos="0"/>
                <w:tab w:val="left" w:pos="720"/>
              </w:tabs>
              <w:jc w:val="center"/>
              <w:rPr>
                <w:rFonts w:hint="eastAsia" w:ascii="宋体" w:hAnsi="宋体" w:eastAsia="宋体" w:cs="宋体"/>
                <w:color w:val="auto"/>
                <w:sz w:val="24"/>
                <w:highlight w:val="none"/>
              </w:rPr>
            </w:pPr>
          </w:p>
        </w:tc>
      </w:tr>
      <w:tr w14:paraId="31654C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518EEC39">
            <w:pPr>
              <w:shd w:val="clear"/>
              <w:tabs>
                <w:tab w:val="left" w:pos="0"/>
                <w:tab w:val="left" w:pos="720"/>
              </w:tabs>
              <w:jc w:val="center"/>
              <w:rPr>
                <w:rFonts w:hint="eastAsia" w:ascii="宋体" w:hAnsi="宋体" w:eastAsia="宋体" w:cs="宋体"/>
                <w:color w:val="auto"/>
                <w:sz w:val="24"/>
                <w:highlight w:val="none"/>
              </w:rPr>
            </w:pPr>
          </w:p>
        </w:tc>
        <w:tc>
          <w:tcPr>
            <w:tcW w:w="1311" w:type="dxa"/>
            <w:vAlign w:val="center"/>
          </w:tcPr>
          <w:p w14:paraId="13933D19">
            <w:pPr>
              <w:shd w:val="clear"/>
              <w:tabs>
                <w:tab w:val="left" w:pos="0"/>
                <w:tab w:val="left" w:pos="720"/>
              </w:tabs>
              <w:jc w:val="center"/>
              <w:rPr>
                <w:rFonts w:hint="eastAsia" w:ascii="宋体" w:hAnsi="宋体" w:eastAsia="宋体" w:cs="宋体"/>
                <w:color w:val="auto"/>
                <w:sz w:val="24"/>
                <w:highlight w:val="none"/>
              </w:rPr>
            </w:pPr>
          </w:p>
        </w:tc>
        <w:tc>
          <w:tcPr>
            <w:tcW w:w="2320" w:type="dxa"/>
            <w:vAlign w:val="center"/>
          </w:tcPr>
          <w:p w14:paraId="25FE6F49">
            <w:pPr>
              <w:shd w:val="clear"/>
              <w:tabs>
                <w:tab w:val="left" w:pos="0"/>
                <w:tab w:val="left" w:pos="720"/>
              </w:tabs>
              <w:jc w:val="center"/>
              <w:rPr>
                <w:rFonts w:hint="eastAsia" w:ascii="宋体" w:hAnsi="宋体" w:eastAsia="宋体" w:cs="宋体"/>
                <w:color w:val="auto"/>
                <w:sz w:val="24"/>
                <w:highlight w:val="none"/>
              </w:rPr>
            </w:pPr>
          </w:p>
        </w:tc>
        <w:tc>
          <w:tcPr>
            <w:tcW w:w="2449" w:type="dxa"/>
            <w:vAlign w:val="center"/>
          </w:tcPr>
          <w:p w14:paraId="488344D0">
            <w:pPr>
              <w:shd w:val="clear"/>
              <w:tabs>
                <w:tab w:val="left" w:pos="0"/>
                <w:tab w:val="left" w:pos="720"/>
              </w:tabs>
              <w:jc w:val="center"/>
              <w:rPr>
                <w:rFonts w:hint="eastAsia" w:ascii="宋体" w:hAnsi="宋体" w:eastAsia="宋体" w:cs="宋体"/>
                <w:color w:val="auto"/>
                <w:sz w:val="24"/>
                <w:highlight w:val="none"/>
              </w:rPr>
            </w:pPr>
          </w:p>
        </w:tc>
        <w:tc>
          <w:tcPr>
            <w:tcW w:w="1468" w:type="dxa"/>
            <w:vAlign w:val="center"/>
          </w:tcPr>
          <w:p w14:paraId="78A4BE66">
            <w:pPr>
              <w:shd w:val="clear"/>
              <w:tabs>
                <w:tab w:val="left" w:pos="0"/>
                <w:tab w:val="left" w:pos="720"/>
              </w:tabs>
              <w:jc w:val="center"/>
              <w:rPr>
                <w:rFonts w:hint="eastAsia" w:ascii="宋体" w:hAnsi="宋体" w:eastAsia="宋体" w:cs="宋体"/>
                <w:color w:val="auto"/>
                <w:sz w:val="24"/>
                <w:highlight w:val="none"/>
              </w:rPr>
            </w:pPr>
          </w:p>
        </w:tc>
      </w:tr>
      <w:tr w14:paraId="7EC00A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2D95C821">
            <w:pPr>
              <w:shd w:val="clear"/>
              <w:tabs>
                <w:tab w:val="left" w:pos="0"/>
                <w:tab w:val="left" w:pos="720"/>
              </w:tabs>
              <w:jc w:val="center"/>
              <w:rPr>
                <w:rFonts w:hint="eastAsia" w:ascii="宋体" w:hAnsi="宋体" w:eastAsia="宋体" w:cs="宋体"/>
                <w:color w:val="auto"/>
                <w:sz w:val="24"/>
                <w:highlight w:val="none"/>
              </w:rPr>
            </w:pPr>
          </w:p>
        </w:tc>
        <w:tc>
          <w:tcPr>
            <w:tcW w:w="1311" w:type="dxa"/>
            <w:vAlign w:val="center"/>
          </w:tcPr>
          <w:p w14:paraId="30E01FC4">
            <w:pPr>
              <w:shd w:val="clear"/>
              <w:tabs>
                <w:tab w:val="left" w:pos="0"/>
                <w:tab w:val="left" w:pos="720"/>
              </w:tabs>
              <w:jc w:val="center"/>
              <w:rPr>
                <w:rFonts w:hint="eastAsia" w:ascii="宋体" w:hAnsi="宋体" w:eastAsia="宋体" w:cs="宋体"/>
                <w:color w:val="auto"/>
                <w:sz w:val="24"/>
                <w:highlight w:val="none"/>
              </w:rPr>
            </w:pPr>
          </w:p>
        </w:tc>
        <w:tc>
          <w:tcPr>
            <w:tcW w:w="2320" w:type="dxa"/>
            <w:vAlign w:val="center"/>
          </w:tcPr>
          <w:p w14:paraId="306B41A3">
            <w:pPr>
              <w:shd w:val="clear"/>
              <w:tabs>
                <w:tab w:val="left" w:pos="0"/>
                <w:tab w:val="left" w:pos="720"/>
              </w:tabs>
              <w:jc w:val="center"/>
              <w:rPr>
                <w:rFonts w:hint="eastAsia" w:ascii="宋体" w:hAnsi="宋体" w:eastAsia="宋体" w:cs="宋体"/>
                <w:color w:val="auto"/>
                <w:sz w:val="24"/>
                <w:highlight w:val="none"/>
              </w:rPr>
            </w:pPr>
          </w:p>
        </w:tc>
        <w:tc>
          <w:tcPr>
            <w:tcW w:w="2449" w:type="dxa"/>
            <w:vAlign w:val="center"/>
          </w:tcPr>
          <w:p w14:paraId="733BC195">
            <w:pPr>
              <w:shd w:val="clear"/>
              <w:tabs>
                <w:tab w:val="left" w:pos="0"/>
                <w:tab w:val="left" w:pos="720"/>
              </w:tabs>
              <w:jc w:val="center"/>
              <w:rPr>
                <w:rFonts w:hint="eastAsia" w:ascii="宋体" w:hAnsi="宋体" w:eastAsia="宋体" w:cs="宋体"/>
                <w:color w:val="auto"/>
                <w:sz w:val="24"/>
                <w:highlight w:val="none"/>
              </w:rPr>
            </w:pPr>
          </w:p>
        </w:tc>
        <w:tc>
          <w:tcPr>
            <w:tcW w:w="1468" w:type="dxa"/>
            <w:vAlign w:val="center"/>
          </w:tcPr>
          <w:p w14:paraId="349B813B">
            <w:pPr>
              <w:shd w:val="clear"/>
              <w:tabs>
                <w:tab w:val="left" w:pos="0"/>
                <w:tab w:val="left" w:pos="720"/>
              </w:tabs>
              <w:jc w:val="center"/>
              <w:rPr>
                <w:rFonts w:hint="eastAsia" w:ascii="宋体" w:hAnsi="宋体" w:eastAsia="宋体" w:cs="宋体"/>
                <w:color w:val="auto"/>
                <w:sz w:val="24"/>
                <w:highlight w:val="none"/>
              </w:rPr>
            </w:pPr>
          </w:p>
        </w:tc>
      </w:tr>
    </w:tbl>
    <w:p w14:paraId="51318694">
      <w:pPr>
        <w:pStyle w:val="38"/>
        <w:shd w:val="clear"/>
        <w:spacing w:after="0" w:line="360" w:lineRule="auto"/>
        <w:ind w:left="-2" w:leftChars="-1" w:firstLine="0"/>
        <w:rPr>
          <w:rFonts w:hint="eastAsia" w:ascii="宋体" w:hAnsi="宋体" w:eastAsia="宋体" w:cs="宋体"/>
          <w:color w:val="auto"/>
          <w:sz w:val="18"/>
          <w:szCs w:val="18"/>
          <w:highlight w:val="none"/>
        </w:rPr>
      </w:pPr>
    </w:p>
    <w:p w14:paraId="3DC437BF">
      <w:pPr>
        <w:pStyle w:val="38"/>
        <w:shd w:val="clear"/>
        <w:spacing w:after="0" w:line="360" w:lineRule="auto"/>
        <w:ind w:left="-2" w:leftChars="-1" w:firstLine="0"/>
        <w:rPr>
          <w:rFonts w:hint="eastAsia" w:ascii="宋体" w:hAnsi="宋体" w:eastAsia="宋体" w:cs="宋体"/>
          <w:bCs/>
          <w:iCs/>
          <w:color w:val="auto"/>
          <w:sz w:val="18"/>
          <w:szCs w:val="18"/>
          <w:highlight w:val="none"/>
        </w:rPr>
      </w:pPr>
      <w:r>
        <w:rPr>
          <w:rFonts w:hint="eastAsia" w:ascii="宋体" w:hAnsi="宋体" w:eastAsia="宋体" w:cs="宋体"/>
          <w:color w:val="auto"/>
          <w:sz w:val="18"/>
          <w:szCs w:val="18"/>
          <w:highlight w:val="none"/>
        </w:rPr>
        <w:t>注：</w:t>
      </w:r>
      <w:r>
        <w:rPr>
          <w:rFonts w:hint="eastAsia" w:ascii="宋体" w:hAnsi="宋体" w:eastAsia="宋体" w:cs="宋体"/>
          <w:bCs/>
          <w:iCs/>
          <w:color w:val="auto"/>
          <w:sz w:val="18"/>
          <w:szCs w:val="18"/>
          <w:highlight w:val="none"/>
        </w:rPr>
        <w:t>参与编制标书所有人员名单应包括如编制工程总承包实施方案、投标报价、负责清样校对、负责加密打包、负责上传、负责密封、负责打印及复印等所有人员在内的人员名单。</w:t>
      </w:r>
    </w:p>
    <w:p w14:paraId="2EFB525C">
      <w:pPr>
        <w:pStyle w:val="38"/>
        <w:shd w:val="clear"/>
        <w:spacing w:after="0" w:line="360" w:lineRule="auto"/>
        <w:ind w:left="-2" w:leftChars="-1" w:firstLine="0"/>
        <w:rPr>
          <w:rFonts w:hint="eastAsia" w:ascii="宋体" w:hAnsi="宋体" w:eastAsia="宋体" w:cs="宋体"/>
          <w:bCs/>
          <w:iCs/>
          <w:color w:val="auto"/>
          <w:sz w:val="18"/>
          <w:szCs w:val="18"/>
          <w:highlight w:val="none"/>
        </w:rPr>
      </w:pPr>
    </w:p>
    <w:p w14:paraId="2B83D956">
      <w:pPr>
        <w:pStyle w:val="4"/>
        <w:shd w:val="clear"/>
        <w:spacing w:before="0" w:after="0"/>
        <w:rPr>
          <w:rFonts w:hint="eastAsia" w:ascii="宋体" w:hAnsi="宋体" w:eastAsia="宋体" w:cs="宋体"/>
          <w:bCs w:val="0"/>
          <w:iCs/>
          <w:color w:val="auto"/>
          <w:sz w:val="18"/>
          <w:szCs w:val="18"/>
          <w:highlight w:val="none"/>
        </w:rPr>
      </w:pPr>
      <w:r>
        <w:rPr>
          <w:rFonts w:hint="eastAsia" w:ascii="宋体" w:hAnsi="宋体" w:eastAsia="宋体" w:cs="宋体"/>
          <w:iCs/>
          <w:color w:val="auto"/>
          <w:sz w:val="18"/>
          <w:szCs w:val="18"/>
          <w:highlight w:val="none"/>
        </w:rPr>
        <w:br w:type="page"/>
      </w:r>
    </w:p>
    <w:p w14:paraId="264FA42D">
      <w:pPr>
        <w:tabs>
          <w:tab w:val="left" w:pos="720"/>
        </w:tabs>
        <w:snapToGrid w:val="0"/>
        <w:spacing w:line="360" w:lineRule="auto"/>
        <w:ind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如有</w:t>
      </w:r>
      <w:r>
        <w:rPr>
          <w:rFonts w:hint="eastAsia" w:ascii="宋体" w:hAnsi="宋体" w:eastAsia="宋体" w:cs="宋体"/>
          <w:b/>
          <w:color w:val="auto"/>
          <w:sz w:val="32"/>
          <w:szCs w:val="32"/>
          <w:highlight w:val="none"/>
          <w:lang w:eastAsia="zh-CN"/>
        </w:rPr>
        <w:t>）</w:t>
      </w:r>
    </w:p>
    <w:p w14:paraId="460C6ACC">
      <w:pPr>
        <w:snapToGrid/>
        <w:spacing w:line="360" w:lineRule="auto"/>
        <w:ind w:firstLine="0" w:firstLineChars="0"/>
        <w:jc w:val="both"/>
        <w:rPr>
          <w:rFonts w:hint="default" w:ascii="宋体" w:hAnsi="宋体" w:cs="宋体"/>
          <w:color w:val="auto"/>
          <w:sz w:val="24"/>
          <w:szCs w:val="20"/>
          <w:highlight w:val="none"/>
          <w:u w:val="singl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p>
    <w:p w14:paraId="669FAEAB">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本公司</w:t>
      </w:r>
      <w:r>
        <w:rPr>
          <w:rFonts w:hint="eastAsia" w:cs="宋体"/>
          <w:color w:val="auto"/>
          <w:sz w:val="24"/>
          <w:szCs w:val="20"/>
          <w:highlight w:val="none"/>
          <w:lang w:eastAsia="zh-CN"/>
        </w:rPr>
        <w:t>（</w:t>
      </w:r>
      <w:r>
        <w:rPr>
          <w:rFonts w:hint="eastAsia" w:cs="宋体"/>
          <w:color w:val="auto"/>
          <w:sz w:val="24"/>
          <w:szCs w:val="20"/>
          <w:highlight w:val="none"/>
          <w:lang w:val="en-US" w:eastAsia="zh-CN"/>
        </w:rPr>
        <w:t>联合体</w:t>
      </w:r>
      <w:r>
        <w:rPr>
          <w:rFonts w:hint="eastAsia" w:cs="宋体"/>
          <w:color w:val="auto"/>
          <w:sz w:val="24"/>
          <w:szCs w:val="20"/>
          <w:highlight w:val="none"/>
          <w:lang w:eastAsia="zh-CN"/>
        </w:rPr>
        <w:t>）</w:t>
      </w:r>
      <w:r>
        <w:rPr>
          <w:rFonts w:hint="eastAsia" w:ascii="宋体" w:hAnsi="宋体" w:cs="宋体"/>
          <w:color w:val="auto"/>
          <w:sz w:val="24"/>
          <w:szCs w:val="20"/>
          <w:highlight w:val="none"/>
        </w:rPr>
        <w:t>郑重声明，根据《政府采购促进中小企业发展管理办法</w:t>
      </w:r>
      <w:r>
        <w:rPr>
          <w:rFonts w:hint="eastAsia" w:cs="宋体"/>
          <w:color w:val="auto"/>
          <w:sz w:val="24"/>
          <w:szCs w:val="20"/>
          <w:highlight w:val="none"/>
          <w:lang w:eastAsia="zh-CN"/>
        </w:rPr>
        <w:t>》</w:t>
      </w:r>
      <w:r>
        <w:rPr>
          <w:rFonts w:hint="eastAsia" w:ascii="宋体" w:hAnsi="宋体" w:cs="宋体"/>
          <w:color w:val="auto"/>
          <w:sz w:val="24"/>
          <w:szCs w:val="20"/>
          <w:highlight w:val="none"/>
        </w:rPr>
        <w:t>财库(2020)46号)的规定，本公司</w:t>
      </w:r>
      <w:r>
        <w:rPr>
          <w:rFonts w:hint="eastAsia" w:cs="宋体"/>
          <w:color w:val="auto"/>
          <w:sz w:val="24"/>
          <w:szCs w:val="20"/>
          <w:highlight w:val="none"/>
          <w:lang w:eastAsia="zh-CN"/>
        </w:rPr>
        <w:t>（</w:t>
      </w:r>
      <w:r>
        <w:rPr>
          <w:rFonts w:hint="eastAsia" w:cs="宋体"/>
          <w:color w:val="auto"/>
          <w:sz w:val="24"/>
          <w:szCs w:val="20"/>
          <w:highlight w:val="none"/>
          <w:lang w:val="en-US" w:eastAsia="zh-CN"/>
        </w:rPr>
        <w:t>联合体</w:t>
      </w:r>
      <w:r>
        <w:rPr>
          <w:rFonts w:hint="eastAsia" w:cs="宋体"/>
          <w:color w:val="auto"/>
          <w:sz w:val="24"/>
          <w:szCs w:val="20"/>
          <w:highlight w:val="none"/>
          <w:lang w:eastAsia="zh-CN"/>
        </w:rPr>
        <w:t>）</w:t>
      </w:r>
      <w:r>
        <w:rPr>
          <w:rFonts w:hint="eastAsia" w:ascii="宋体" w:hAnsi="宋体" w:cs="宋体"/>
          <w:color w:val="auto"/>
          <w:sz w:val="24"/>
          <w:szCs w:val="20"/>
          <w:highlight w:val="none"/>
        </w:rPr>
        <w:t>参加</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的</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（项目名称）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lang w:val="en-US" w:eastAsia="zh-CN"/>
        </w:rPr>
        <w:t>招标</w:t>
      </w:r>
      <w:r>
        <w:rPr>
          <w:rFonts w:hint="eastAsia" w:ascii="宋体" w:hAnsi="宋体" w:cs="宋体"/>
          <w:color w:val="auto"/>
          <w:sz w:val="24"/>
          <w:szCs w:val="20"/>
          <w:highlight w:val="none"/>
        </w:rPr>
        <w:t>活动，</w:t>
      </w:r>
      <w:r>
        <w:rPr>
          <w:rFonts w:hint="default" w:ascii="宋体" w:hAnsi="宋体" w:cs="宋体"/>
          <w:color w:val="auto"/>
          <w:sz w:val="24"/>
          <w:szCs w:val="20"/>
          <w:highlight w:val="none"/>
          <w:lang w:val="en-US"/>
        </w:rPr>
        <w:t>服务全部由符合政策要求的中小企业承接</w:t>
      </w:r>
      <w:r>
        <w:rPr>
          <w:rFonts w:hint="eastAsia" w:ascii="宋体" w:hAnsi="宋体" w:cs="宋体"/>
          <w:color w:val="auto"/>
          <w:sz w:val="24"/>
          <w:szCs w:val="20"/>
          <w:highlight w:val="none"/>
        </w:rPr>
        <w:t>。相关企业（含</w:t>
      </w:r>
      <w:r>
        <w:rPr>
          <w:rFonts w:hint="eastAsia" w:cs="宋体"/>
          <w:color w:val="auto"/>
          <w:sz w:val="24"/>
          <w:szCs w:val="20"/>
          <w:highlight w:val="none"/>
          <w:lang w:val="en-US" w:eastAsia="zh-CN"/>
        </w:rPr>
        <w:t>联合体中的中小企业、</w:t>
      </w:r>
      <w:r>
        <w:rPr>
          <w:rFonts w:hint="eastAsia" w:ascii="宋体" w:hAnsi="宋体" w:cs="宋体"/>
          <w:color w:val="auto"/>
          <w:sz w:val="24"/>
          <w:szCs w:val="20"/>
          <w:highlight w:val="none"/>
        </w:rPr>
        <w:t>签订分包意向协议的中小企业）的具体情况如下：</w:t>
      </w:r>
    </w:p>
    <w:p w14:paraId="6B4463FC">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（项目名称）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，属于</w:t>
      </w:r>
      <w:r>
        <w:rPr>
          <w:rFonts w:hint="eastAsia" w:cs="宋体"/>
          <w:color w:val="auto"/>
          <w:sz w:val="24"/>
          <w:szCs w:val="20"/>
          <w:highlight w:val="none"/>
          <w:lang w:val="en-US" w:eastAsia="zh-CN"/>
        </w:rPr>
        <w:t xml:space="preserve"> </w:t>
      </w:r>
      <w:r>
        <w:rPr>
          <w:rFonts w:hint="eastAsia" w:cs="宋体"/>
          <w:color w:val="auto"/>
          <w:sz w:val="24"/>
          <w:szCs w:val="20"/>
          <w:highlight w:val="none"/>
          <w:u w:val="single"/>
          <w:lang w:val="en-US" w:eastAsia="zh-CN"/>
        </w:rPr>
        <w:t xml:space="preserve">  （行业）</w:t>
      </w:r>
      <w:r>
        <w:rPr>
          <w:rFonts w:hint="eastAsia" w:ascii="宋体" w:hAnsi="宋体" w:cs="宋体"/>
          <w:color w:val="auto"/>
          <w:sz w:val="24"/>
          <w:szCs w:val="20"/>
          <w:highlight w:val="none"/>
        </w:rPr>
        <w:t>；承建（承接）企业为</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（企业名称）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，从业人员</w:t>
      </w:r>
      <w:r>
        <w:rPr>
          <w:rFonts w:hint="eastAsia" w:ascii="宋体" w:hAnsi="宋体" w:cs="宋体"/>
          <w:color w:val="auto"/>
          <w:sz w:val="24"/>
          <w:szCs w:val="20"/>
          <w:highlight w:val="none"/>
          <w:u w:val="single"/>
          <w:lang w:eastAsia="zh-CN"/>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人，营业收入为</w:t>
      </w:r>
      <w:r>
        <w:rPr>
          <w:rFonts w:hint="eastAsia" w:ascii="宋体" w:hAnsi="宋体" w:cs="宋体"/>
          <w:color w:val="auto"/>
          <w:sz w:val="24"/>
          <w:szCs w:val="20"/>
          <w:highlight w:val="none"/>
          <w:u w:val="single"/>
          <w:lang w:eastAsia="zh-CN"/>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万元，资产总额为</w:t>
      </w:r>
      <w:r>
        <w:rPr>
          <w:rFonts w:hint="eastAsia" w:ascii="宋体" w:hAnsi="宋体" w:cs="宋体"/>
          <w:color w:val="auto"/>
          <w:sz w:val="24"/>
          <w:szCs w:val="20"/>
          <w:highlight w:val="none"/>
          <w:u w:val="single"/>
          <w:lang w:eastAsia="zh-CN"/>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万元，属于</w:t>
      </w:r>
      <w:r>
        <w:rPr>
          <w:rFonts w:hint="eastAsia" w:ascii="宋体" w:hAnsi="宋体" w:cs="宋体"/>
          <w:color w:val="auto"/>
          <w:sz w:val="24"/>
          <w:szCs w:val="20"/>
          <w:highlight w:val="none"/>
          <w:u w:val="single"/>
        </w:rPr>
        <w:t>（</w:t>
      </w:r>
      <w:r>
        <w:rPr>
          <w:rFonts w:hint="eastAsia" w:cs="宋体"/>
          <w:color w:val="auto"/>
          <w:sz w:val="24"/>
          <w:szCs w:val="20"/>
          <w:highlight w:val="none"/>
          <w:u w:val="single"/>
          <w:lang w:eastAsia="zh-CN"/>
        </w:rPr>
        <w:t>□</w:t>
      </w:r>
      <w:r>
        <w:rPr>
          <w:rFonts w:hint="eastAsia" w:ascii="宋体" w:hAnsi="宋体" w:eastAsia="宋体" w:cs="宋体"/>
          <w:i w:val="0"/>
          <w:iCs w:val="0"/>
          <w:snapToGrid/>
          <w:color w:val="auto"/>
          <w:spacing w:val="0"/>
          <w:kern w:val="0"/>
          <w:sz w:val="24"/>
          <w:szCs w:val="20"/>
          <w:highlight w:val="none"/>
          <w:u w:val="single"/>
          <w:lang w:val="en-US" w:eastAsia="zh-CN" w:bidi="ar"/>
        </w:rPr>
        <w:t>中型企业</w:t>
      </w:r>
      <w:r>
        <w:rPr>
          <w:rFonts w:hint="eastAsia" w:ascii="宋体" w:hAnsi="宋体" w:eastAsia="宋体" w:cs="宋体"/>
          <w:i w:val="0"/>
          <w:iCs w:val="0"/>
          <w:snapToGrid/>
          <w:color w:val="auto"/>
          <w:spacing w:val="8"/>
          <w:kern w:val="0"/>
          <w:sz w:val="30"/>
          <w:szCs w:val="30"/>
          <w:highlight w:val="none"/>
          <w:u w:val="single"/>
          <w:lang w:val="en-US" w:eastAsia="zh-CN" w:bidi="ar"/>
        </w:rPr>
        <w:t>、</w:t>
      </w:r>
      <w:r>
        <w:rPr>
          <w:rFonts w:hint="eastAsia" w:cs="宋体"/>
          <w:color w:val="auto"/>
          <w:sz w:val="24"/>
          <w:szCs w:val="20"/>
          <w:highlight w:val="none"/>
          <w:u w:val="single"/>
          <w:lang w:eastAsia="zh-CN"/>
        </w:rPr>
        <w:t>□</w:t>
      </w:r>
      <w:r>
        <w:rPr>
          <w:rFonts w:hint="eastAsia" w:ascii="宋体" w:hAnsi="宋体" w:cs="宋体"/>
          <w:color w:val="auto"/>
          <w:sz w:val="24"/>
          <w:szCs w:val="20"/>
          <w:highlight w:val="none"/>
          <w:u w:val="single"/>
        </w:rPr>
        <w:t>小型企业、□微型企业）</w:t>
      </w:r>
      <w:r>
        <w:rPr>
          <w:rFonts w:hint="eastAsia" w:ascii="宋体" w:hAnsi="宋体" w:cs="宋体"/>
          <w:color w:val="auto"/>
          <w:sz w:val="24"/>
          <w:szCs w:val="20"/>
          <w:highlight w:val="none"/>
        </w:rPr>
        <w:t>；在本项目中拟承担工作，在本项目的合同份额占合同总金额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w:t>
      </w:r>
    </w:p>
    <w:p w14:paraId="15FE1333">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2.</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（项目名称）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，属于</w:t>
      </w:r>
      <w:r>
        <w:rPr>
          <w:rFonts w:hint="eastAsia" w:cs="宋体"/>
          <w:color w:val="auto"/>
          <w:sz w:val="24"/>
          <w:szCs w:val="20"/>
          <w:highlight w:val="none"/>
          <w:lang w:val="en-US" w:eastAsia="zh-CN"/>
        </w:rPr>
        <w:t xml:space="preserve">   </w:t>
      </w:r>
      <w:r>
        <w:rPr>
          <w:rFonts w:hint="eastAsia" w:cs="宋体"/>
          <w:color w:val="auto"/>
          <w:sz w:val="24"/>
          <w:szCs w:val="20"/>
          <w:highlight w:val="none"/>
          <w:u w:val="single"/>
          <w:lang w:val="en-US" w:eastAsia="zh-CN"/>
        </w:rPr>
        <w:t>（行业）</w:t>
      </w:r>
      <w:r>
        <w:rPr>
          <w:rFonts w:hint="eastAsia" w:ascii="宋体" w:hAnsi="宋体" w:cs="宋体"/>
          <w:color w:val="auto"/>
          <w:sz w:val="24"/>
          <w:szCs w:val="20"/>
          <w:highlight w:val="none"/>
        </w:rPr>
        <w:t>；承建（承接）企业为</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（企业名称）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，从业人员</w:t>
      </w:r>
      <w:r>
        <w:rPr>
          <w:rFonts w:hint="eastAsia" w:ascii="宋体" w:hAnsi="宋体" w:cs="宋体"/>
          <w:color w:val="auto"/>
          <w:sz w:val="24"/>
          <w:szCs w:val="20"/>
          <w:highlight w:val="none"/>
          <w:u w:val="single"/>
          <w:lang w:eastAsia="zh-CN"/>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人，营业收入为</w:t>
      </w:r>
      <w:r>
        <w:rPr>
          <w:rFonts w:hint="eastAsia" w:ascii="宋体" w:hAnsi="宋体" w:cs="宋体"/>
          <w:color w:val="auto"/>
          <w:sz w:val="24"/>
          <w:szCs w:val="20"/>
          <w:highlight w:val="none"/>
          <w:u w:val="single"/>
          <w:lang w:eastAsia="zh-CN"/>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万元，资产总额为</w:t>
      </w:r>
      <w:r>
        <w:rPr>
          <w:rFonts w:hint="eastAsia" w:ascii="宋体" w:hAnsi="宋体" w:cs="宋体"/>
          <w:color w:val="auto"/>
          <w:sz w:val="24"/>
          <w:szCs w:val="20"/>
          <w:highlight w:val="none"/>
          <w:u w:val="single"/>
          <w:lang w:eastAsia="zh-CN"/>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万元，属于</w:t>
      </w:r>
      <w:r>
        <w:rPr>
          <w:rFonts w:hint="eastAsia" w:ascii="宋体" w:hAnsi="宋体" w:cs="宋体"/>
          <w:color w:val="auto"/>
          <w:sz w:val="24"/>
          <w:szCs w:val="20"/>
          <w:highlight w:val="none"/>
          <w:u w:val="single"/>
        </w:rPr>
        <w:t>（</w:t>
      </w:r>
      <w:r>
        <w:rPr>
          <w:rFonts w:hint="eastAsia" w:cs="宋体"/>
          <w:color w:val="auto"/>
          <w:sz w:val="24"/>
          <w:szCs w:val="20"/>
          <w:highlight w:val="none"/>
          <w:u w:val="single"/>
          <w:lang w:eastAsia="zh-CN"/>
        </w:rPr>
        <w:t>□</w:t>
      </w:r>
      <w:r>
        <w:rPr>
          <w:rFonts w:hint="eastAsia" w:ascii="宋体" w:hAnsi="宋体" w:eastAsia="宋体" w:cs="宋体"/>
          <w:i w:val="0"/>
          <w:iCs w:val="0"/>
          <w:snapToGrid/>
          <w:color w:val="auto"/>
          <w:spacing w:val="0"/>
          <w:kern w:val="0"/>
          <w:sz w:val="24"/>
          <w:szCs w:val="20"/>
          <w:highlight w:val="none"/>
          <w:u w:val="single"/>
          <w:lang w:val="en-US" w:eastAsia="zh-CN" w:bidi="ar"/>
        </w:rPr>
        <w:t>中型企业</w:t>
      </w:r>
      <w:r>
        <w:rPr>
          <w:rFonts w:hint="eastAsia" w:ascii="宋体" w:hAnsi="宋体" w:eastAsia="宋体" w:cs="宋体"/>
          <w:i w:val="0"/>
          <w:iCs w:val="0"/>
          <w:snapToGrid/>
          <w:color w:val="auto"/>
          <w:spacing w:val="8"/>
          <w:kern w:val="0"/>
          <w:sz w:val="30"/>
          <w:szCs w:val="30"/>
          <w:highlight w:val="none"/>
          <w:u w:val="single"/>
          <w:lang w:val="en-US" w:eastAsia="zh-CN" w:bidi="ar"/>
        </w:rPr>
        <w:t>、</w:t>
      </w:r>
      <w:r>
        <w:rPr>
          <w:rFonts w:hint="eastAsia" w:ascii="宋体" w:hAnsi="宋体" w:cs="宋体"/>
          <w:color w:val="auto"/>
          <w:sz w:val="24"/>
          <w:szCs w:val="20"/>
          <w:highlight w:val="none"/>
          <w:u w:val="single"/>
        </w:rPr>
        <w:t>□小型企业、□微型企业）</w:t>
      </w:r>
      <w:r>
        <w:rPr>
          <w:rFonts w:hint="eastAsia" w:ascii="宋体" w:hAnsi="宋体" w:cs="宋体"/>
          <w:color w:val="auto"/>
          <w:sz w:val="24"/>
          <w:szCs w:val="20"/>
          <w:highlight w:val="none"/>
        </w:rPr>
        <w:t>；在本项目中拟承担工作，在本项目的合同份额占合同总金额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w:t>
      </w:r>
    </w:p>
    <w:p w14:paraId="36265D8D">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032C92A9">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以上企业，不属于大企业的分支机构，不存在控股股东为大企业的情形，也不存在与大企业的负责人为同一人的情形。</w:t>
      </w:r>
    </w:p>
    <w:p w14:paraId="524951F2">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本企业对上述声明内容的真实性负责。如有虚假，将依法承担相应责任。</w:t>
      </w:r>
    </w:p>
    <w:p w14:paraId="48699187">
      <w:pPr>
        <w:pStyle w:val="22"/>
        <w:rPr>
          <w:rFonts w:hint="eastAsia" w:ascii="宋体" w:hAnsi="宋体" w:cs="宋体"/>
          <w:color w:val="auto"/>
          <w:sz w:val="24"/>
          <w:szCs w:val="20"/>
          <w:highlight w:val="none"/>
        </w:rPr>
      </w:pPr>
    </w:p>
    <w:p w14:paraId="2DDE2ADA">
      <w:pPr>
        <w:pStyle w:val="22"/>
        <w:rPr>
          <w:rFonts w:hint="eastAsia" w:ascii="宋体" w:hAnsi="宋体" w:cs="宋体"/>
          <w:color w:val="auto"/>
          <w:sz w:val="24"/>
          <w:szCs w:val="20"/>
          <w:highlight w:val="none"/>
        </w:rPr>
      </w:pPr>
    </w:p>
    <w:p w14:paraId="37E4C0F5">
      <w:pPr>
        <w:snapToGrid/>
        <w:spacing w:line="360" w:lineRule="auto"/>
        <w:ind w:firstLine="4080" w:firstLineChars="170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投标人</w:t>
      </w:r>
      <w:r>
        <w:rPr>
          <w:rFonts w:hint="eastAsia" w:ascii="宋体" w:hAnsi="宋体" w:cs="宋体"/>
          <w:color w:val="auto"/>
          <w:sz w:val="24"/>
          <w:szCs w:val="20"/>
          <w:highlight w:val="none"/>
        </w:rPr>
        <w:t>名称（盖章</w:t>
      </w:r>
      <w:r>
        <w:rPr>
          <w:rFonts w:hint="eastAsia" w:ascii="宋体" w:hAnsi="宋体" w:cs="宋体"/>
          <w:color w:val="auto"/>
          <w:sz w:val="24"/>
          <w:szCs w:val="20"/>
          <w:highlight w:val="none"/>
          <w:lang w:val="en-US" w:eastAsia="zh-CN"/>
        </w:rPr>
        <w:t>或电子印章</w:t>
      </w:r>
      <w:r>
        <w:rPr>
          <w:rFonts w:hint="eastAsia" w:ascii="宋体" w:hAnsi="宋体" w:cs="宋体"/>
          <w:color w:val="auto"/>
          <w:sz w:val="24"/>
          <w:szCs w:val="20"/>
          <w:highlight w:val="none"/>
        </w:rPr>
        <w:t>）：</w:t>
      </w:r>
    </w:p>
    <w:p w14:paraId="08048EC4">
      <w:pPr>
        <w:snapToGrid/>
        <w:spacing w:line="360" w:lineRule="auto"/>
        <w:ind w:firstLine="4560" w:firstLineChars="19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日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期：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  年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月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 日</w:t>
      </w:r>
    </w:p>
    <w:p w14:paraId="7B16AAE5">
      <w:pPr>
        <w:snapToGrid/>
        <w:spacing w:line="360" w:lineRule="auto"/>
        <w:ind w:firstLine="0" w:firstLineChars="0"/>
        <w:jc w:val="both"/>
        <w:rPr>
          <w:rFonts w:hint="eastAsia" w:ascii="宋体" w:hAnsi="宋体" w:cs="宋体"/>
          <w:color w:val="auto"/>
          <w:sz w:val="24"/>
          <w:szCs w:val="20"/>
          <w:highlight w:val="none"/>
        </w:rPr>
      </w:pPr>
    </w:p>
    <w:p w14:paraId="5173024E">
      <w:pPr>
        <w:pStyle w:val="22"/>
        <w:rPr>
          <w:rFonts w:hint="eastAsia" w:ascii="宋体" w:hAnsi="宋体" w:cs="宋体"/>
          <w:color w:val="auto"/>
          <w:sz w:val="24"/>
          <w:szCs w:val="20"/>
          <w:highlight w:val="none"/>
        </w:rPr>
      </w:pPr>
    </w:p>
    <w:p w14:paraId="4E677739">
      <w:pPr>
        <w:snapToGrid/>
        <w:spacing w:line="360" w:lineRule="auto"/>
        <w:ind w:firstLine="422" w:firstLineChars="200"/>
        <w:jc w:val="both"/>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vertAlign w:val="baseline"/>
          <w:lang w:val="en-US" w:eastAsia="zh-CN"/>
        </w:rPr>
        <w:t>注：1、</w:t>
      </w:r>
      <w:r>
        <w:rPr>
          <w:rFonts w:hint="eastAsia" w:ascii="宋体" w:hAnsi="宋体" w:cs="宋体"/>
          <w:b/>
          <w:bCs/>
          <w:color w:val="auto"/>
          <w:sz w:val="21"/>
          <w:szCs w:val="21"/>
          <w:highlight w:val="none"/>
        </w:rPr>
        <w:t>从业人员、营业收入、资产总额填报上一年度数据，无上一年度数据的新成立企业可不填报。</w:t>
      </w:r>
    </w:p>
    <w:p w14:paraId="333096E5">
      <w:pPr>
        <w:pStyle w:val="22"/>
        <w:numPr>
          <w:ilvl w:val="0"/>
          <w:numId w:val="0"/>
        </w:numPr>
        <w:spacing w:line="360" w:lineRule="auto"/>
        <w:ind w:left="0" w:leftChars="0" w:firstLine="774" w:firstLineChars="367"/>
        <w:rPr>
          <w:rFonts w:hint="eastAsia"/>
          <w:b/>
          <w:bCs/>
          <w:color w:val="auto"/>
          <w:sz w:val="21"/>
          <w:szCs w:val="21"/>
          <w:highlight w:val="none"/>
          <w:u w:val="single"/>
          <w:lang w:eastAsia="zh-CN"/>
        </w:rPr>
      </w:pPr>
      <w:r>
        <w:rPr>
          <w:rFonts w:hint="default" w:ascii="宋体" w:hAnsi="Courier New" w:cs="宋体"/>
          <w:b/>
          <w:bCs/>
          <w:color w:val="auto"/>
          <w:sz w:val="21"/>
          <w:szCs w:val="21"/>
          <w:highlight w:val="none"/>
          <w:lang w:val="en-US" w:eastAsia="zh-CN" w:bidi="ar-SA"/>
        </w:rPr>
        <w:t>2、</w:t>
      </w:r>
      <w:r>
        <w:rPr>
          <w:rFonts w:hint="eastAsia"/>
          <w:b/>
          <w:bCs/>
          <w:color w:val="auto"/>
          <w:sz w:val="21"/>
          <w:szCs w:val="21"/>
          <w:highlight w:val="none"/>
          <w:u w:val="single"/>
          <w:lang w:val="en-US" w:eastAsia="zh-CN"/>
        </w:rPr>
        <w:t>《中小企业声明函》（如有）</w:t>
      </w:r>
      <w:r>
        <w:rPr>
          <w:rFonts w:hint="eastAsia"/>
          <w:b/>
          <w:bCs/>
          <w:color w:val="auto"/>
          <w:sz w:val="21"/>
          <w:szCs w:val="21"/>
          <w:highlight w:val="none"/>
          <w:u w:val="single"/>
        </w:rPr>
        <w:t>适用于小</w:t>
      </w:r>
      <w:r>
        <w:rPr>
          <w:rFonts w:hint="eastAsia"/>
          <w:b/>
          <w:bCs/>
          <w:color w:val="auto"/>
          <w:sz w:val="21"/>
          <w:szCs w:val="21"/>
          <w:highlight w:val="none"/>
          <w:u w:val="single"/>
          <w:lang w:val="en-US" w:eastAsia="zh-CN"/>
        </w:rPr>
        <w:t>微</w:t>
      </w:r>
      <w:r>
        <w:rPr>
          <w:rFonts w:hint="eastAsia"/>
          <w:b/>
          <w:bCs/>
          <w:color w:val="auto"/>
          <w:sz w:val="21"/>
          <w:szCs w:val="21"/>
          <w:highlight w:val="none"/>
          <w:u w:val="single"/>
        </w:rPr>
        <w:t>企业参加招投标活动的</w:t>
      </w:r>
      <w:r>
        <w:rPr>
          <w:rFonts w:hint="eastAsia"/>
          <w:b/>
          <w:bCs/>
          <w:color w:val="auto"/>
          <w:sz w:val="21"/>
          <w:szCs w:val="21"/>
          <w:highlight w:val="none"/>
          <w:u w:val="single"/>
          <w:lang w:eastAsia="zh-CN"/>
        </w:rPr>
        <w:t>。投标人应当自行核实是否属于小微企业，并认真填写，若有虚假将追究其责任。</w:t>
      </w:r>
    </w:p>
    <w:p w14:paraId="3748D076">
      <w:pPr>
        <w:pStyle w:val="22"/>
        <w:snapToGrid/>
        <w:ind w:firstLine="843" w:firstLineChars="400"/>
        <w:rPr>
          <w:rFonts w:hint="eastAsia"/>
          <w:b/>
          <w:bCs/>
          <w:color w:val="auto"/>
          <w:sz w:val="21"/>
          <w:szCs w:val="21"/>
          <w:highlight w:val="none"/>
          <w:u w:val="single"/>
          <w:lang w:eastAsia="zh-CN"/>
        </w:rPr>
      </w:pPr>
      <w:r>
        <w:rPr>
          <w:rFonts w:hint="eastAsia"/>
          <w:b/>
          <w:bCs/>
          <w:color w:val="auto"/>
          <w:sz w:val="21"/>
          <w:szCs w:val="21"/>
          <w:highlight w:val="none"/>
          <w:u w:val="single"/>
          <w:lang w:val="en-US" w:eastAsia="zh-CN"/>
        </w:rPr>
        <w:t>3、</w:t>
      </w:r>
      <w:r>
        <w:rPr>
          <w:rFonts w:hint="eastAsia"/>
          <w:b/>
          <w:bCs/>
          <w:color w:val="auto"/>
          <w:sz w:val="21"/>
          <w:szCs w:val="21"/>
          <w:highlight w:val="none"/>
          <w:u w:val="single"/>
          <w:lang w:eastAsia="zh-CN"/>
        </w:rPr>
        <w:t>需按照本项目对应行业出具</w:t>
      </w:r>
      <w:r>
        <w:rPr>
          <w:rFonts w:hint="eastAsia"/>
          <w:b/>
          <w:bCs/>
          <w:color w:val="auto"/>
          <w:sz w:val="21"/>
          <w:szCs w:val="21"/>
          <w:highlight w:val="none"/>
          <w:u w:val="single"/>
          <w:lang w:val="en-US" w:eastAsia="zh-CN"/>
        </w:rPr>
        <w:t>《中小企业声明函》</w:t>
      </w:r>
      <w:r>
        <w:rPr>
          <w:rFonts w:hint="eastAsia"/>
          <w:b/>
          <w:bCs/>
          <w:color w:val="auto"/>
          <w:sz w:val="21"/>
          <w:szCs w:val="21"/>
          <w:highlight w:val="none"/>
          <w:u w:val="single"/>
          <w:lang w:eastAsia="zh-CN"/>
        </w:rPr>
        <w:t>，而非按照供应商的经营范围出具。</w:t>
      </w:r>
    </w:p>
    <w:p w14:paraId="1941690E">
      <w:pPr>
        <w:shd w:val="clear"/>
        <w:spacing w:after="0"/>
        <w:ind w:left="-2" w:leftChars="-1"/>
        <w:jc w:val="center"/>
        <w:rPr>
          <w:rFonts w:hint="eastAsia" w:ascii="宋体" w:hAnsi="宋体" w:eastAsia="宋体" w:cs="宋体"/>
          <w:bCs/>
          <w:iCs/>
          <w:color w:val="auto"/>
          <w:sz w:val="24"/>
          <w:highlight w:val="none"/>
          <w:u w:val="single"/>
        </w:rPr>
      </w:pPr>
      <w:r>
        <w:rPr>
          <w:rFonts w:hint="eastAsia" w:ascii="宋体" w:hAnsi="宋体" w:eastAsia="宋体" w:cs="宋体"/>
          <w:bCs/>
          <w:iCs/>
          <w:color w:val="auto"/>
          <w:sz w:val="24"/>
          <w:highlight w:val="none"/>
          <w:u w:val="single"/>
        </w:rPr>
        <w:br w:type="page"/>
      </w:r>
    </w:p>
    <w:p w14:paraId="4BBE26CD">
      <w:pPr>
        <w:tabs>
          <w:tab w:val="left" w:pos="720"/>
        </w:tabs>
        <w:snapToGrid w:val="0"/>
        <w:spacing w:line="360" w:lineRule="auto"/>
        <w:jc w:val="center"/>
        <w:rPr>
          <w:rFonts w:hint="eastAsia" w:ascii="宋体" w:hAnsi="宋体" w:eastAsia="宋体" w:cs="宋体"/>
          <w:b/>
          <w:color w:val="auto"/>
          <w:kern w:val="2"/>
          <w:sz w:val="32"/>
          <w:szCs w:val="32"/>
          <w:highlight w:val="none"/>
          <w:lang w:val="en-US" w:eastAsia="zh-CN"/>
        </w:rPr>
      </w:pPr>
      <w:r>
        <w:rPr>
          <w:rFonts w:hint="eastAsia" w:ascii="宋体" w:hAnsi="宋体" w:eastAsia="宋体" w:cs="宋体"/>
          <w:b/>
          <w:color w:val="auto"/>
          <w:kern w:val="2"/>
          <w:sz w:val="32"/>
          <w:szCs w:val="32"/>
          <w:highlight w:val="none"/>
          <w:lang w:val="en-US" w:eastAsia="zh-CN"/>
        </w:rPr>
        <w:t>分包意向协议</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如有</w:t>
      </w:r>
      <w:r>
        <w:rPr>
          <w:rFonts w:hint="eastAsia" w:ascii="宋体" w:hAnsi="宋体" w:eastAsia="宋体" w:cs="宋体"/>
          <w:b/>
          <w:color w:val="auto"/>
          <w:sz w:val="32"/>
          <w:szCs w:val="32"/>
          <w:highlight w:val="none"/>
          <w:lang w:eastAsia="zh-CN"/>
        </w:rPr>
        <w:t>）</w:t>
      </w:r>
    </w:p>
    <w:p w14:paraId="6F903E25">
      <w:pPr>
        <w:pStyle w:val="22"/>
        <w:rPr>
          <w:rFonts w:hint="default" w:ascii="宋体" w:hAnsi="Courier New" w:cs="Times New Roman"/>
          <w:color w:val="auto"/>
          <w:sz w:val="21"/>
          <w:szCs w:val="20"/>
          <w:highlight w:val="none"/>
        </w:rPr>
      </w:pPr>
    </w:p>
    <w:p w14:paraId="112B8A08">
      <w:pPr>
        <w:snapToGrid/>
        <w:spacing w:line="360" w:lineRule="auto"/>
        <w:ind w:firstLine="0" w:firstLineChars="0"/>
        <w:jc w:val="both"/>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立约方：</w:t>
      </w:r>
      <w:r>
        <w:rPr>
          <w:rFonts w:hint="eastAsia" w:ascii="宋体" w:hAnsi="宋体" w:cs="宋体"/>
          <w:color w:val="auto"/>
          <w:sz w:val="24"/>
          <w:szCs w:val="20"/>
          <w:highlight w:val="none"/>
          <w:u w:val="single"/>
        </w:rPr>
        <w:t>（甲公司全称）</w:t>
      </w:r>
    </w:p>
    <w:p w14:paraId="093E0AA8">
      <w:pPr>
        <w:snapToGrid/>
        <w:spacing w:line="360" w:lineRule="auto"/>
        <w:ind w:firstLine="960" w:firstLineChars="400"/>
        <w:jc w:val="both"/>
        <w:rPr>
          <w:rFonts w:hint="eastAsia" w:ascii="宋体" w:hAnsi="宋体" w:cs="宋体"/>
          <w:color w:val="auto"/>
          <w:sz w:val="24"/>
          <w:szCs w:val="20"/>
          <w:highlight w:val="none"/>
          <w:u w:val="single"/>
        </w:rPr>
      </w:pPr>
      <w:r>
        <w:rPr>
          <w:rFonts w:hint="eastAsia" w:ascii="宋体" w:hAnsi="宋体" w:cs="宋体"/>
          <w:color w:val="auto"/>
          <w:sz w:val="24"/>
          <w:szCs w:val="20"/>
          <w:highlight w:val="none"/>
          <w:u w:val="single"/>
        </w:rPr>
        <w:t>（乙公司全称）</w:t>
      </w:r>
    </w:p>
    <w:p w14:paraId="7FDCED53">
      <w:pPr>
        <w:snapToGrid/>
        <w:spacing w:line="360" w:lineRule="auto"/>
        <w:ind w:firstLine="960" w:firstLineChars="400"/>
        <w:jc w:val="both"/>
        <w:rPr>
          <w:rFonts w:hint="eastAsia" w:ascii="宋体" w:hAnsi="宋体" w:cs="宋体"/>
          <w:color w:val="auto"/>
          <w:sz w:val="24"/>
          <w:szCs w:val="20"/>
          <w:highlight w:val="none"/>
          <w:u w:val="single"/>
        </w:rPr>
      </w:pPr>
      <w:r>
        <w:rPr>
          <w:rFonts w:hint="eastAsia" w:ascii="宋体" w:hAnsi="宋体" w:cs="宋体"/>
          <w:color w:val="auto"/>
          <w:sz w:val="24"/>
          <w:szCs w:val="20"/>
          <w:highlight w:val="none"/>
          <w:u w:val="single"/>
        </w:rPr>
        <w:t>（……公司全称）</w:t>
      </w:r>
    </w:p>
    <w:p w14:paraId="03F83A0E">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u w:val="single"/>
        </w:rPr>
        <w:t>（甲公司全称）、（乙公司全称）、（……公司全称）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自愿达成分包意向，参加</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（项目名称）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的投标活动。经各方充分协商一致，就项目的投标和合同实施阶段的有关事务协商一致订立意向如下：</w:t>
      </w:r>
    </w:p>
    <w:p w14:paraId="7C8FDF7A">
      <w:pPr>
        <w:snapToGrid/>
        <w:spacing w:line="360" w:lineRule="auto"/>
        <w:ind w:firstLine="480" w:firstLineChars="200"/>
        <w:jc w:val="both"/>
        <w:rPr>
          <w:rFonts w:hint="eastAsia" w:ascii="宋体" w:hAnsi="宋体" w:cs="宋体"/>
          <w:b w:val="0"/>
          <w:bCs w:val="0"/>
          <w:color w:val="auto"/>
          <w:sz w:val="24"/>
          <w:szCs w:val="20"/>
          <w:highlight w:val="none"/>
        </w:rPr>
      </w:pPr>
      <w:r>
        <w:rPr>
          <w:rFonts w:hint="eastAsia" w:ascii="宋体" w:hAnsi="宋体" w:cs="宋体"/>
          <w:b w:val="0"/>
          <w:bCs w:val="0"/>
          <w:color w:val="auto"/>
          <w:sz w:val="24"/>
          <w:szCs w:val="20"/>
          <w:highlight w:val="none"/>
        </w:rPr>
        <w:t>一、分包意向各方关系</w:t>
      </w:r>
      <w:r>
        <w:rPr>
          <w:rFonts w:hint="eastAsia" w:ascii="宋体" w:hAnsi="宋体" w:cs="宋体"/>
          <w:b w:val="0"/>
          <w:bCs w:val="0"/>
          <w:color w:val="auto"/>
          <w:sz w:val="24"/>
          <w:szCs w:val="20"/>
          <w:highlight w:val="none"/>
          <w:lang w:eastAsia="zh-CN"/>
        </w:rPr>
        <w:t>：</w:t>
      </w:r>
    </w:p>
    <w:p w14:paraId="757974C5">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为投标人，</w:t>
      </w:r>
      <w:r>
        <w:rPr>
          <w:rFonts w:hint="eastAsia" w:ascii="宋体" w:hAnsi="宋体" w:cs="宋体"/>
          <w:color w:val="auto"/>
          <w:sz w:val="24"/>
          <w:szCs w:val="20"/>
          <w:highlight w:val="none"/>
          <w:u w:val="single"/>
        </w:rPr>
        <w:t>（乙公司全称）、（……公司全称）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为分包意向单位，</w:t>
      </w: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以投标人的身份参加本项目的投标。若中标，</w:t>
      </w: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与招标人签订建设工程</w:t>
      </w:r>
      <w:r>
        <w:rPr>
          <w:rFonts w:hint="eastAsia" w:cs="宋体"/>
          <w:color w:val="auto"/>
          <w:sz w:val="24"/>
          <w:szCs w:val="20"/>
          <w:highlight w:val="none"/>
          <w:u w:val="none"/>
          <w:lang w:val="en-US" w:eastAsia="zh-CN"/>
        </w:rPr>
        <w:t>总承包</w:t>
      </w:r>
      <w:r>
        <w:rPr>
          <w:rFonts w:hint="eastAsia" w:ascii="宋体" w:hAnsi="宋体" w:cs="宋体"/>
          <w:color w:val="auto"/>
          <w:sz w:val="24"/>
          <w:szCs w:val="20"/>
          <w:highlight w:val="none"/>
          <w:u w:val="none"/>
        </w:rPr>
        <w:t>合同。承接分包意向的各单位与</w:t>
      </w: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签订分包合同。</w:t>
      </w: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rPr>
        <w:t>就招标项目和分包项目向招标人负责，分包单位就分包项目承担责任。</w:t>
      </w:r>
    </w:p>
    <w:p w14:paraId="5A6DB41B">
      <w:pPr>
        <w:snapToGrid/>
        <w:spacing w:line="360" w:lineRule="auto"/>
        <w:ind w:firstLine="480" w:firstLineChars="200"/>
        <w:jc w:val="both"/>
        <w:rPr>
          <w:rFonts w:hint="eastAsia" w:ascii="宋体" w:hAnsi="宋体" w:cs="宋体"/>
          <w:b w:val="0"/>
          <w:bCs w:val="0"/>
          <w:color w:val="auto"/>
          <w:sz w:val="24"/>
          <w:szCs w:val="20"/>
          <w:highlight w:val="none"/>
        </w:rPr>
      </w:pPr>
      <w:r>
        <w:rPr>
          <w:rFonts w:hint="eastAsia" w:ascii="宋体" w:hAnsi="宋体" w:cs="宋体"/>
          <w:b w:val="0"/>
          <w:bCs w:val="0"/>
          <w:color w:val="auto"/>
          <w:sz w:val="24"/>
          <w:szCs w:val="20"/>
          <w:highlight w:val="none"/>
        </w:rPr>
        <w:t>二、有关事项约定如下：</w:t>
      </w:r>
    </w:p>
    <w:p w14:paraId="76119F54">
      <w:pPr>
        <w:snapToGrid/>
        <w:spacing w:line="360" w:lineRule="auto"/>
        <w:ind w:firstLine="480" w:firstLineChars="200"/>
        <w:jc w:val="both"/>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rPr>
        <w:t>1.如中标，分包单位分别与</w:t>
      </w:r>
      <w:r>
        <w:rPr>
          <w:rFonts w:hint="eastAsia" w:ascii="宋体" w:hAnsi="宋体" w:cs="宋体"/>
          <w:color w:val="auto"/>
          <w:sz w:val="24"/>
          <w:szCs w:val="20"/>
          <w:highlight w:val="none"/>
          <w:u w:val="single"/>
        </w:rPr>
        <w:t>（甲公司全称）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签订合同书，并就中标项目分包部分承担法律责任</w:t>
      </w:r>
      <w:r>
        <w:rPr>
          <w:rFonts w:hint="eastAsia" w:ascii="宋体" w:hAnsi="宋体" w:cs="宋体"/>
          <w:color w:val="auto"/>
          <w:sz w:val="24"/>
          <w:szCs w:val="20"/>
          <w:highlight w:val="none"/>
          <w:lang w:eastAsia="zh-CN"/>
        </w:rPr>
        <w:t>。</w:t>
      </w:r>
    </w:p>
    <w:p w14:paraId="76063DD4">
      <w:pPr>
        <w:snapToGrid/>
        <w:spacing w:line="360" w:lineRule="auto"/>
        <w:ind w:firstLine="480" w:firstLineChars="200"/>
        <w:jc w:val="both"/>
        <w:rPr>
          <w:rFonts w:hint="eastAsia" w:ascii="宋体" w:hAnsi="宋体" w:cs="宋体"/>
          <w:color w:val="auto"/>
          <w:sz w:val="24"/>
          <w:szCs w:val="20"/>
          <w:highlight w:val="none"/>
          <w:lang w:val="en-US" w:eastAsia="zh-CN"/>
        </w:rPr>
      </w:pPr>
      <w:r>
        <w:rPr>
          <w:rFonts w:hint="eastAsia" w:ascii="宋体" w:hAnsi="宋体" w:cs="宋体"/>
          <w:color w:val="auto"/>
          <w:sz w:val="24"/>
          <w:szCs w:val="20"/>
          <w:highlight w:val="none"/>
          <w:lang w:val="en-US" w:eastAsia="zh-CN"/>
        </w:rPr>
        <w:t>2.分包意向单位1：</w:t>
      </w:r>
      <w:r>
        <w:rPr>
          <w:rFonts w:hint="eastAsia" w:ascii="宋体" w:hAnsi="宋体" w:cs="宋体"/>
          <w:color w:val="auto"/>
          <w:sz w:val="24"/>
          <w:szCs w:val="20"/>
          <w:highlight w:val="none"/>
          <w:u w:val="single"/>
          <w:lang w:val="en-US" w:eastAsia="zh-CN"/>
        </w:rPr>
        <w:t xml:space="preserve">（乙公司全称）     </w:t>
      </w:r>
      <w:r>
        <w:rPr>
          <w:rFonts w:hint="eastAsia" w:ascii="宋体" w:hAnsi="宋体" w:cs="宋体"/>
          <w:color w:val="auto"/>
          <w:sz w:val="24"/>
          <w:szCs w:val="20"/>
          <w:highlight w:val="none"/>
          <w:lang w:val="en-US" w:eastAsia="zh-CN"/>
        </w:rPr>
        <w:t>为</w:t>
      </w:r>
      <w:r>
        <w:rPr>
          <w:rFonts w:hint="eastAsia" w:ascii="宋体" w:hAnsi="宋体" w:cs="宋体"/>
          <w:color w:val="auto"/>
          <w:sz w:val="24"/>
          <w:szCs w:val="20"/>
          <w:highlight w:val="none"/>
          <w:u w:val="single"/>
          <w:lang w:val="en-US" w:eastAsia="zh-CN"/>
        </w:rPr>
        <w:t>（请填写：大型、中型、小型、微型）</w:t>
      </w:r>
      <w:r>
        <w:rPr>
          <w:rFonts w:hint="eastAsia" w:ascii="宋体" w:hAnsi="宋体" w:cs="宋体"/>
          <w:color w:val="auto"/>
          <w:sz w:val="24"/>
          <w:szCs w:val="20"/>
          <w:highlight w:val="none"/>
          <w:lang w:val="en-US" w:eastAsia="zh-CN"/>
        </w:rPr>
        <w:t>企业，将承担适宜分包部分</w:t>
      </w:r>
      <w:r>
        <w:rPr>
          <w:rFonts w:hint="eastAsia" w:ascii="宋体" w:hAnsi="宋体" w:cs="宋体"/>
          <w:color w:val="auto"/>
          <w:sz w:val="24"/>
          <w:szCs w:val="20"/>
          <w:highlight w:val="none"/>
          <w:u w:val="single"/>
          <w:lang w:val="en-US" w:eastAsia="zh-CN"/>
        </w:rPr>
        <w:t xml:space="preserve">   （具体分包内容）   </w:t>
      </w:r>
      <w:r>
        <w:rPr>
          <w:rFonts w:hint="eastAsia" w:ascii="宋体" w:hAnsi="宋体" w:cs="宋体"/>
          <w:color w:val="auto"/>
          <w:sz w:val="24"/>
          <w:szCs w:val="20"/>
          <w:highlight w:val="none"/>
          <w:lang w:val="en-US" w:eastAsia="zh-CN"/>
        </w:rPr>
        <w:t>占合同总金额</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lang w:val="en-US" w:eastAsia="zh-CN"/>
        </w:rPr>
        <w:t>%的工作内容。</w:t>
      </w:r>
    </w:p>
    <w:p w14:paraId="2782BC8E">
      <w:pPr>
        <w:snapToGrid/>
        <w:spacing w:line="360" w:lineRule="auto"/>
        <w:ind w:firstLine="480" w:firstLineChars="200"/>
        <w:jc w:val="both"/>
        <w:rPr>
          <w:rFonts w:hint="eastAsia" w:ascii="宋体" w:hAnsi="宋体" w:cs="宋体"/>
          <w:color w:val="auto"/>
          <w:sz w:val="24"/>
          <w:szCs w:val="20"/>
          <w:highlight w:val="none"/>
          <w:lang w:val="en-US" w:eastAsia="zh-CN"/>
        </w:rPr>
      </w:pPr>
      <w:r>
        <w:rPr>
          <w:rFonts w:hint="eastAsia" w:ascii="宋体" w:hAnsi="宋体" w:cs="宋体"/>
          <w:color w:val="auto"/>
          <w:sz w:val="24"/>
          <w:szCs w:val="20"/>
          <w:highlight w:val="none"/>
          <w:lang w:val="en-US" w:eastAsia="zh-CN"/>
        </w:rPr>
        <w:t>3.分包意向单位2：</w:t>
      </w:r>
      <w:r>
        <w:rPr>
          <w:rFonts w:hint="eastAsia" w:ascii="宋体" w:hAnsi="宋体" w:cs="宋体"/>
          <w:color w:val="auto"/>
          <w:sz w:val="24"/>
          <w:szCs w:val="20"/>
          <w:highlight w:val="none"/>
          <w:u w:val="single"/>
          <w:lang w:val="en-US" w:eastAsia="zh-CN"/>
        </w:rPr>
        <w:t xml:space="preserve">（……公司全称）   </w:t>
      </w:r>
      <w:r>
        <w:rPr>
          <w:rFonts w:hint="eastAsia" w:ascii="宋体" w:hAnsi="宋体" w:cs="宋体"/>
          <w:color w:val="auto"/>
          <w:sz w:val="24"/>
          <w:szCs w:val="20"/>
          <w:highlight w:val="none"/>
          <w:lang w:val="en-US" w:eastAsia="zh-CN"/>
        </w:rPr>
        <w:t>为</w:t>
      </w:r>
      <w:r>
        <w:rPr>
          <w:rFonts w:hint="eastAsia" w:ascii="宋体" w:hAnsi="宋体" w:cs="宋体"/>
          <w:color w:val="auto"/>
          <w:sz w:val="24"/>
          <w:szCs w:val="20"/>
          <w:highlight w:val="none"/>
          <w:u w:val="single"/>
          <w:lang w:val="en-US" w:eastAsia="zh-CN"/>
        </w:rPr>
        <w:t>（请填写：大型、中型、小型、微型）</w:t>
      </w:r>
      <w:r>
        <w:rPr>
          <w:rFonts w:hint="eastAsia" w:ascii="宋体" w:hAnsi="宋体" w:cs="宋体"/>
          <w:color w:val="auto"/>
          <w:sz w:val="24"/>
          <w:szCs w:val="20"/>
          <w:highlight w:val="none"/>
          <w:lang w:val="en-US" w:eastAsia="zh-CN"/>
        </w:rPr>
        <w:t>企业，将承担适宜分包部分</w:t>
      </w:r>
      <w:r>
        <w:rPr>
          <w:rFonts w:hint="eastAsia" w:ascii="宋体" w:hAnsi="宋体" w:cs="宋体"/>
          <w:color w:val="auto"/>
          <w:sz w:val="24"/>
          <w:szCs w:val="20"/>
          <w:highlight w:val="none"/>
          <w:u w:val="single"/>
          <w:lang w:val="en-US" w:eastAsia="zh-CN"/>
        </w:rPr>
        <w:t xml:space="preserve">   （具体分包内容）   </w:t>
      </w:r>
      <w:r>
        <w:rPr>
          <w:rFonts w:hint="eastAsia" w:ascii="宋体" w:hAnsi="宋体" w:cs="宋体"/>
          <w:color w:val="auto"/>
          <w:sz w:val="24"/>
          <w:szCs w:val="20"/>
          <w:highlight w:val="none"/>
          <w:lang w:val="en-US" w:eastAsia="zh-CN"/>
        </w:rPr>
        <w:t>占合同总金额</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lang w:val="en-US" w:eastAsia="zh-CN"/>
        </w:rPr>
        <w:t>%的工作内容。</w:t>
      </w:r>
    </w:p>
    <w:p w14:paraId="1AA06D5E">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283A1262">
      <w:pPr>
        <w:snapToGrid/>
        <w:spacing w:line="360" w:lineRule="auto"/>
        <w:ind w:firstLine="482" w:firstLineChars="200"/>
        <w:jc w:val="both"/>
        <w:rPr>
          <w:rFonts w:hint="eastAsia" w:ascii="宋体" w:hAnsi="宋体" w:cs="宋体"/>
          <w:b/>
          <w:bCs/>
          <w:color w:val="auto"/>
          <w:sz w:val="24"/>
          <w:szCs w:val="20"/>
          <w:highlight w:val="none"/>
        </w:rPr>
      </w:pPr>
    </w:p>
    <w:p w14:paraId="589BD5C1">
      <w:pPr>
        <w:snapToGrid/>
        <w:spacing w:line="360" w:lineRule="auto"/>
        <w:ind w:firstLine="480" w:firstLineChars="200"/>
        <w:jc w:val="both"/>
        <w:rPr>
          <w:rFonts w:hint="eastAsia" w:ascii="宋体" w:hAnsi="宋体" w:cs="宋体"/>
          <w:b w:val="0"/>
          <w:bCs w:val="0"/>
          <w:color w:val="auto"/>
          <w:sz w:val="24"/>
          <w:szCs w:val="20"/>
          <w:highlight w:val="none"/>
        </w:rPr>
      </w:pPr>
      <w:r>
        <w:rPr>
          <w:rFonts w:hint="eastAsia" w:ascii="宋体" w:hAnsi="宋体" w:cs="宋体"/>
          <w:b w:val="0"/>
          <w:bCs w:val="0"/>
          <w:color w:val="auto"/>
          <w:sz w:val="24"/>
          <w:szCs w:val="20"/>
          <w:highlight w:val="none"/>
        </w:rPr>
        <w:t>三、接受分包的企业与投标人之间的关系：</w:t>
      </w:r>
    </w:p>
    <w:p w14:paraId="3EA6BE09">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1.分包意向单位1</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u w:val="single"/>
        </w:rPr>
        <w:t>（公司全称）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与投标人之间</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（请填写：是否存在）</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直接控股、管理关系的情形。</w:t>
      </w:r>
    </w:p>
    <w:p w14:paraId="108001A7">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2.分包意向单位2</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u w:val="single"/>
        </w:rPr>
        <w:t>（公司全称）</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与投标人之间</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（请填写：是否存在）</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rPr>
        <w:t>直接控股、管理关系的情形。</w:t>
      </w:r>
    </w:p>
    <w:p w14:paraId="3DE3635A">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329BC716">
      <w:pPr>
        <w:snapToGrid/>
        <w:spacing w:line="360" w:lineRule="auto"/>
        <w:ind w:firstLine="480" w:firstLineChars="200"/>
        <w:jc w:val="both"/>
        <w:rPr>
          <w:rFonts w:hint="eastAsia" w:ascii="宋体" w:hAnsi="宋体" w:cs="宋体"/>
          <w:color w:val="auto"/>
          <w:sz w:val="24"/>
          <w:szCs w:val="20"/>
          <w:highlight w:val="none"/>
        </w:rPr>
      </w:pPr>
    </w:p>
    <w:p w14:paraId="34A6BD24">
      <w:pPr>
        <w:autoSpaceDE/>
        <w:autoSpaceDN/>
        <w:adjustRightInd/>
        <w:spacing w:line="360" w:lineRule="auto"/>
        <w:ind w:firstLine="480" w:firstLineChars="200"/>
        <w:jc w:val="both"/>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b w:val="0"/>
          <w:bCs w:val="0"/>
          <w:color w:val="auto"/>
          <w:kern w:val="2"/>
          <w:sz w:val="24"/>
          <w:szCs w:val="20"/>
          <w:highlight w:val="none"/>
          <w:u w:val="none"/>
          <w:lang w:val="en-US" w:eastAsia="zh-CN" w:bidi="ar-SA"/>
        </w:rPr>
        <w:t>四、如因违约过失责任而导致招标人经济损失或被索赔时，</w:t>
      </w:r>
      <w:r>
        <w:rPr>
          <w:rFonts w:hint="eastAsia" w:ascii="宋体" w:hAnsi="宋体" w:eastAsia="宋体" w:cs="宋体"/>
          <w:b w:val="0"/>
          <w:bCs w:val="0"/>
          <w:color w:val="auto"/>
          <w:kern w:val="2"/>
          <w:sz w:val="24"/>
          <w:szCs w:val="20"/>
          <w:highlight w:val="none"/>
          <w:u w:val="single"/>
          <w:lang w:val="en-US" w:eastAsia="zh-CN" w:bidi="ar-SA"/>
        </w:rPr>
        <w:t xml:space="preserve">（甲公司全称）      </w:t>
      </w:r>
      <w:r>
        <w:rPr>
          <w:rFonts w:hint="eastAsia" w:ascii="宋体" w:hAnsi="宋体" w:eastAsia="宋体" w:cs="宋体"/>
          <w:b w:val="0"/>
          <w:bCs w:val="0"/>
          <w:color w:val="auto"/>
          <w:kern w:val="2"/>
          <w:sz w:val="24"/>
          <w:szCs w:val="20"/>
          <w:highlight w:val="none"/>
          <w:u w:val="none"/>
          <w:lang w:val="en-US" w:eastAsia="zh-CN" w:bidi="ar-SA"/>
        </w:rPr>
        <w:t>同意无条件优先清偿招标人的一切债务和经济赔偿。</w:t>
      </w:r>
    </w:p>
    <w:p w14:paraId="6E487F94">
      <w:pPr>
        <w:autoSpaceDE/>
        <w:autoSpaceDN/>
        <w:adjustRightInd/>
        <w:spacing w:line="360" w:lineRule="auto"/>
        <w:ind w:firstLine="480" w:firstLineChars="200"/>
        <w:jc w:val="both"/>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b w:val="0"/>
          <w:bCs w:val="0"/>
          <w:color w:val="auto"/>
          <w:kern w:val="2"/>
          <w:sz w:val="24"/>
          <w:szCs w:val="20"/>
          <w:highlight w:val="none"/>
          <w:u w:val="none"/>
          <w:lang w:val="en-US" w:eastAsia="zh-CN" w:bidi="ar-SA"/>
        </w:rPr>
        <w:t>五、如中标，分包意向单位不得以任何理由提出终止本意向协议。</w:t>
      </w:r>
    </w:p>
    <w:p w14:paraId="36084CA5">
      <w:pPr>
        <w:autoSpaceDE/>
        <w:autoSpaceDN/>
        <w:adjustRightInd/>
        <w:spacing w:line="360" w:lineRule="auto"/>
        <w:ind w:firstLine="480" w:firstLineChars="200"/>
        <w:jc w:val="both"/>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b w:val="0"/>
          <w:bCs w:val="0"/>
          <w:color w:val="auto"/>
          <w:kern w:val="2"/>
          <w:sz w:val="24"/>
          <w:szCs w:val="20"/>
          <w:highlight w:val="none"/>
          <w:u w:val="none"/>
          <w:lang w:val="en-US" w:eastAsia="zh-CN" w:bidi="ar-SA"/>
        </w:rPr>
        <w:t>六、如中标，分包意向单位确定后，不得擅自变更。</w:t>
      </w:r>
    </w:p>
    <w:p w14:paraId="219269FD">
      <w:pPr>
        <w:autoSpaceDE/>
        <w:autoSpaceDN/>
        <w:adjustRightInd/>
        <w:spacing w:line="360" w:lineRule="auto"/>
        <w:ind w:firstLine="480" w:firstLineChars="200"/>
        <w:jc w:val="both"/>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b w:val="0"/>
          <w:bCs w:val="0"/>
          <w:color w:val="auto"/>
          <w:kern w:val="2"/>
          <w:sz w:val="24"/>
          <w:szCs w:val="20"/>
          <w:highlight w:val="none"/>
          <w:u w:val="none"/>
          <w:lang w:val="en-US" w:eastAsia="zh-CN" w:bidi="ar-SA"/>
        </w:rPr>
        <w:t>七、本分包意向协议在自签署之日起生效，有效期内有效，如获中标资格，有效期延续至合同履行完毕之日。</w:t>
      </w:r>
    </w:p>
    <w:p w14:paraId="073EB7A1">
      <w:pPr>
        <w:snapToGrid/>
        <w:spacing w:line="360" w:lineRule="auto"/>
        <w:ind w:firstLine="480" w:firstLineChars="20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八、</w:t>
      </w:r>
      <w:r>
        <w:rPr>
          <w:rFonts w:hint="eastAsia" w:ascii="宋体" w:hAnsi="宋体" w:cs="宋体"/>
          <w:color w:val="auto"/>
          <w:sz w:val="24"/>
          <w:szCs w:val="20"/>
          <w:highlight w:val="none"/>
        </w:rPr>
        <w:t>本企业对上述内容的真实性负责。如有虚假，将依法承担相应责任。以上</w:t>
      </w:r>
      <w:r>
        <w:rPr>
          <w:rFonts w:hint="eastAsia" w:ascii="宋体" w:hAnsi="宋体" w:cs="宋体"/>
          <w:color w:val="auto"/>
          <w:sz w:val="24"/>
          <w:szCs w:val="20"/>
          <w:highlight w:val="none"/>
          <w:lang w:val="en-US" w:eastAsia="zh-CN"/>
        </w:rPr>
        <w:t>分包意向单位</w:t>
      </w:r>
      <w:r>
        <w:rPr>
          <w:rFonts w:hint="eastAsia" w:ascii="宋体" w:hAnsi="宋体" w:cs="宋体"/>
          <w:color w:val="auto"/>
          <w:sz w:val="24"/>
          <w:szCs w:val="20"/>
          <w:highlight w:val="none"/>
        </w:rPr>
        <w:t>，不属于大企业的分支机构，不存在控股股东为大企业的情形，也不存在与大企业的负责人为同一人的情形。</w:t>
      </w:r>
    </w:p>
    <w:p w14:paraId="1C2EF8F5">
      <w:pPr>
        <w:snapToGrid/>
        <w:spacing w:line="360" w:lineRule="auto"/>
        <w:ind w:firstLine="0" w:firstLineChars="0"/>
        <w:jc w:val="both"/>
        <w:rPr>
          <w:rFonts w:hint="eastAsia" w:ascii="宋体" w:hAnsi="宋体" w:cs="宋体"/>
          <w:color w:val="auto"/>
          <w:sz w:val="24"/>
          <w:szCs w:val="20"/>
          <w:highlight w:val="none"/>
        </w:rPr>
      </w:pPr>
    </w:p>
    <w:p w14:paraId="5996DBC9">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甲公司全称：（盖章）</w:t>
      </w:r>
    </w:p>
    <w:p w14:paraId="4CEC36FB">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（签字或盖章）</w:t>
      </w:r>
    </w:p>
    <w:p w14:paraId="7DA1E7CE">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p>
    <w:p w14:paraId="62B7E76F">
      <w:pPr>
        <w:snapToGrid/>
        <w:spacing w:line="360" w:lineRule="auto"/>
        <w:ind w:firstLine="0" w:firstLineChars="0"/>
        <w:jc w:val="both"/>
        <w:rPr>
          <w:rFonts w:hint="eastAsia" w:ascii="宋体" w:hAnsi="宋体" w:cs="宋体"/>
          <w:color w:val="auto"/>
          <w:sz w:val="24"/>
          <w:szCs w:val="20"/>
          <w:highlight w:val="none"/>
        </w:rPr>
      </w:pPr>
    </w:p>
    <w:p w14:paraId="6A59A001">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乙公司全称：（盖章）</w:t>
      </w:r>
    </w:p>
    <w:p w14:paraId="5E334218">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（签字或盖章）</w:t>
      </w:r>
    </w:p>
    <w:p w14:paraId="0DA7926A">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p>
    <w:p w14:paraId="60B686E8">
      <w:pPr>
        <w:snapToGrid/>
        <w:spacing w:line="360" w:lineRule="auto"/>
        <w:ind w:firstLine="0" w:firstLineChars="0"/>
        <w:jc w:val="both"/>
        <w:rPr>
          <w:rFonts w:hint="eastAsia" w:ascii="宋体" w:hAnsi="宋体" w:cs="宋体"/>
          <w:color w:val="auto"/>
          <w:sz w:val="24"/>
          <w:szCs w:val="20"/>
          <w:highlight w:val="none"/>
        </w:rPr>
      </w:pPr>
    </w:p>
    <w:p w14:paraId="67B38DC2">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……公司全称（盖章）</w:t>
      </w:r>
    </w:p>
    <w:p w14:paraId="3B79CE78">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129B570A">
      <w:pPr>
        <w:snapToGrid/>
        <w:spacing w:line="360" w:lineRule="auto"/>
        <w:ind w:firstLine="0" w:firstLineChars="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p>
    <w:p w14:paraId="3F28FEEE">
      <w:pPr>
        <w:snapToGrid/>
        <w:spacing w:line="360" w:lineRule="auto"/>
        <w:ind w:firstLine="0" w:firstLineChars="0"/>
        <w:jc w:val="both"/>
        <w:rPr>
          <w:rFonts w:hint="eastAsia" w:ascii="宋体" w:hAnsi="宋体" w:cs="宋体"/>
          <w:b/>
          <w:bCs/>
          <w:color w:val="auto"/>
          <w:sz w:val="24"/>
          <w:szCs w:val="20"/>
          <w:highlight w:val="none"/>
        </w:rPr>
      </w:pPr>
      <w:r>
        <w:rPr>
          <w:rFonts w:hint="eastAsia" w:ascii="宋体" w:hAnsi="宋体" w:cs="宋体"/>
          <w:color w:val="auto"/>
          <w:sz w:val="24"/>
          <w:szCs w:val="20"/>
          <w:highlight w:val="none"/>
        </w:rPr>
        <w:t>……</w:t>
      </w:r>
    </w:p>
    <w:p w14:paraId="57597F53">
      <w:pPr>
        <w:snapToGrid/>
        <w:spacing w:line="360" w:lineRule="auto"/>
        <w:ind w:firstLine="0" w:firstLineChars="0"/>
        <w:jc w:val="both"/>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注：1．各方应在本分包意向协议上共同盖章确认。</w:t>
      </w:r>
    </w:p>
    <w:p w14:paraId="61E92BF2">
      <w:pPr>
        <w:numPr>
          <w:ilvl w:val="0"/>
          <w:numId w:val="1"/>
        </w:numPr>
        <w:snapToGrid/>
        <w:spacing w:line="360" w:lineRule="auto"/>
        <w:ind w:firstLine="482" w:firstLineChars="200"/>
        <w:jc w:val="both"/>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本分包意向协议内容将作为签订合同的附件之一。</w:t>
      </w:r>
    </w:p>
    <w:p w14:paraId="11749932">
      <w:pPr>
        <w:numPr>
          <w:ilvl w:val="0"/>
          <w:numId w:val="0"/>
        </w:numPr>
        <w:snapToGrid/>
        <w:spacing w:line="360" w:lineRule="auto"/>
        <w:ind w:firstLine="482" w:firstLineChars="200"/>
        <w:jc w:val="both"/>
        <w:rPr>
          <w:rFonts w:hint="eastAsia" w:ascii="宋体" w:hAnsi="宋体" w:eastAsia="宋体" w:cs="宋体"/>
          <w:b/>
          <w:bCs/>
          <w:color w:val="auto"/>
          <w:sz w:val="24"/>
          <w:szCs w:val="20"/>
          <w:highlight w:val="none"/>
        </w:rPr>
      </w:pPr>
      <w:r>
        <w:rPr>
          <w:rFonts w:hint="eastAsia" w:ascii="宋体" w:hAnsi="宋体" w:cs="宋体"/>
          <w:b/>
          <w:bCs/>
          <w:color w:val="auto"/>
          <w:sz w:val="24"/>
          <w:szCs w:val="20"/>
          <w:highlight w:val="none"/>
          <w:lang w:val="en-US" w:eastAsia="zh-CN"/>
        </w:rPr>
        <w:t>3</w:t>
      </w:r>
      <w:r>
        <w:rPr>
          <w:rFonts w:hint="eastAsia" w:ascii="宋体" w:hAnsi="宋体" w:cs="宋体"/>
          <w:b/>
          <w:bCs/>
          <w:color w:val="auto"/>
          <w:sz w:val="24"/>
          <w:szCs w:val="20"/>
          <w:highlight w:val="none"/>
        </w:rPr>
        <w:t>．</w:t>
      </w:r>
      <w:r>
        <w:rPr>
          <w:rFonts w:hint="eastAsia" w:ascii="宋体" w:hAnsi="宋体" w:eastAsia="宋体" w:cs="宋体"/>
          <w:b/>
          <w:bCs/>
          <w:color w:val="auto"/>
          <w:kern w:val="2"/>
          <w:sz w:val="24"/>
          <w:szCs w:val="20"/>
          <w:highlight w:val="none"/>
          <w:lang w:val="en-US" w:eastAsia="zh-CN"/>
        </w:rPr>
        <w:t>分包意向协议</w:t>
      </w:r>
      <w:r>
        <w:rPr>
          <w:rFonts w:hint="eastAsia" w:ascii="宋体" w:hAnsi="宋体" w:eastAsia="宋体" w:cs="宋体"/>
          <w:b/>
          <w:bCs/>
          <w:color w:val="auto"/>
          <w:sz w:val="24"/>
          <w:szCs w:val="20"/>
          <w:highlight w:val="none"/>
          <w:lang w:eastAsia="zh-CN"/>
        </w:rPr>
        <w:t>（</w:t>
      </w:r>
      <w:r>
        <w:rPr>
          <w:rFonts w:hint="eastAsia" w:ascii="宋体" w:hAnsi="宋体" w:eastAsia="宋体" w:cs="宋体"/>
          <w:b/>
          <w:bCs/>
          <w:color w:val="auto"/>
          <w:sz w:val="24"/>
          <w:szCs w:val="20"/>
          <w:highlight w:val="none"/>
          <w:lang w:val="en-US" w:eastAsia="zh-CN"/>
        </w:rPr>
        <w:t>如有</w:t>
      </w:r>
      <w:r>
        <w:rPr>
          <w:rFonts w:hint="eastAsia" w:ascii="宋体" w:hAnsi="宋体" w:eastAsia="宋体" w:cs="宋体"/>
          <w:b/>
          <w:bCs/>
          <w:color w:val="auto"/>
          <w:sz w:val="24"/>
          <w:szCs w:val="20"/>
          <w:highlight w:val="none"/>
          <w:lang w:eastAsia="zh-CN"/>
        </w:rPr>
        <w:t>）</w:t>
      </w:r>
      <w:r>
        <w:rPr>
          <w:rFonts w:hint="eastAsia" w:ascii="宋体" w:hAnsi="宋体" w:eastAsia="宋体" w:cs="宋体"/>
          <w:b/>
          <w:bCs/>
          <w:color w:val="auto"/>
          <w:sz w:val="24"/>
          <w:szCs w:val="20"/>
          <w:highlight w:val="none"/>
          <w:lang w:val="en-US" w:eastAsia="zh-CN"/>
        </w:rPr>
        <w:t>适用于大中型企业向一家或者多家小微企业分包且分包承诺小微企业的合同份额占到合同总金额</w:t>
      </w:r>
      <w:r>
        <w:rPr>
          <w:rFonts w:hint="eastAsia" w:eastAsia="宋体" w:cs="宋体"/>
          <w:b/>
          <w:bCs/>
          <w:color w:val="auto"/>
          <w:sz w:val="24"/>
          <w:szCs w:val="20"/>
          <w:highlight w:val="none"/>
          <w:lang w:val="en-US" w:eastAsia="zh-CN"/>
        </w:rPr>
        <w:t>（招标公告的</w:t>
      </w:r>
      <w:r>
        <w:rPr>
          <w:rFonts w:hint="eastAsia" w:ascii="宋体" w:hAnsi="宋体" w:eastAsia="宋体" w:cs="宋体"/>
          <w:b/>
          <w:bCs/>
          <w:color w:val="auto"/>
          <w:kern w:val="0"/>
          <w:sz w:val="24"/>
          <w:szCs w:val="20"/>
          <w:highlight w:val="none"/>
          <w:u w:val="none"/>
        </w:rPr>
        <w:t>预留份额</w:t>
      </w:r>
      <w:r>
        <w:rPr>
          <w:rFonts w:hint="eastAsia" w:ascii="宋体" w:hAnsi="宋体" w:eastAsia="宋体" w:cs="宋体"/>
          <w:b/>
          <w:bCs/>
          <w:color w:val="auto"/>
          <w:kern w:val="0"/>
          <w:sz w:val="24"/>
          <w:szCs w:val="20"/>
          <w:highlight w:val="none"/>
          <w:u w:val="none"/>
          <w:lang w:val="en-US" w:eastAsia="zh-CN"/>
        </w:rPr>
        <w:t>比例</w:t>
      </w:r>
      <w:r>
        <w:rPr>
          <w:rFonts w:hint="eastAsia" w:eastAsia="宋体" w:cs="宋体"/>
          <w:b/>
          <w:bCs/>
          <w:color w:val="auto"/>
          <w:sz w:val="24"/>
          <w:szCs w:val="20"/>
          <w:highlight w:val="none"/>
          <w:lang w:val="en-US" w:eastAsia="zh-CN"/>
        </w:rPr>
        <w:t>）</w:t>
      </w:r>
      <w:r>
        <w:rPr>
          <w:rFonts w:hint="eastAsia" w:ascii="宋体" w:hAnsi="宋体" w:eastAsia="宋体" w:cs="宋体"/>
          <w:b/>
          <w:bCs/>
          <w:color w:val="auto"/>
          <w:sz w:val="24"/>
          <w:szCs w:val="20"/>
          <w:highlight w:val="none"/>
          <w:lang w:val="en-US" w:eastAsia="zh-CN"/>
        </w:rPr>
        <w:t>以上的。</w:t>
      </w:r>
    </w:p>
    <w:p w14:paraId="46B85B03">
      <w:pPr>
        <w:pStyle w:val="22"/>
        <w:rPr>
          <w:rFonts w:hint="eastAsia" w:ascii="宋体" w:hAnsi="宋体" w:eastAsia="宋体" w:cs="宋体"/>
          <w:i w:val="0"/>
          <w:iCs w:val="0"/>
          <w:color w:val="auto"/>
          <w:spacing w:val="11"/>
          <w:sz w:val="30"/>
          <w:szCs w:val="30"/>
          <w:highlight w:val="none"/>
        </w:rPr>
        <w:sectPr>
          <w:footerReference r:id="rId7" w:type="default"/>
          <w:pgSz w:w="11906" w:h="16838"/>
          <w:pgMar w:top="1327" w:right="1746" w:bottom="1327" w:left="1746" w:header="851" w:footer="992" w:gutter="0"/>
          <w:pgNumType w:fmt="decimal"/>
          <w:cols w:space="720" w:num="1"/>
          <w:docGrid w:type="lines" w:linePitch="312" w:charSpace="0"/>
        </w:sectPr>
      </w:pPr>
    </w:p>
    <w:p w14:paraId="09A8EAF9">
      <w:pPr>
        <w:pStyle w:val="121"/>
        <w:jc w:val="center"/>
        <w:outlineLvl w:val="3"/>
        <w:rPr>
          <w:rFonts w:hint="eastAsia" w:eastAsia="宋体"/>
          <w:color w:val="auto"/>
          <w:highlight w:val="none"/>
          <w:lang w:eastAsia="zh-CN"/>
        </w:rPr>
      </w:pPr>
      <w:r>
        <w:rPr>
          <w:rFonts w:ascii="宋体" w:hAnsi="宋体" w:eastAsia="宋体" w:cs="宋体"/>
          <w:b/>
          <w:color w:val="auto"/>
          <w:kern w:val="2"/>
          <w:sz w:val="32"/>
          <w:szCs w:val="32"/>
          <w:highlight w:val="none"/>
          <w:lang w:eastAsia="zh-CN" w:bidi="ar-SA"/>
        </w:rPr>
        <w:t>监狱企业</w:t>
      </w:r>
      <w:r>
        <w:rPr>
          <w:rFonts w:hint="eastAsia" w:ascii="宋体" w:hAnsi="宋体" w:eastAsia="宋体" w:cs="宋体"/>
          <w:b/>
          <w:color w:val="auto"/>
          <w:kern w:val="2"/>
          <w:sz w:val="32"/>
          <w:szCs w:val="32"/>
          <w:highlight w:val="none"/>
          <w:lang w:val="en-US" w:eastAsia="zh-CN" w:bidi="ar-SA"/>
        </w:rPr>
        <w:t>证明文件</w:t>
      </w:r>
      <w:r>
        <w:rPr>
          <w:rFonts w:hint="eastAsia" w:ascii="宋体" w:hAnsi="宋体" w:eastAsia="宋体" w:cs="宋体"/>
          <w:b/>
          <w:color w:val="auto"/>
          <w:kern w:val="2"/>
          <w:sz w:val="32"/>
          <w:szCs w:val="32"/>
          <w:highlight w:val="none"/>
          <w:lang w:eastAsia="zh-CN" w:bidi="ar-SA"/>
        </w:rPr>
        <w:t>（</w:t>
      </w:r>
      <w:r>
        <w:rPr>
          <w:rFonts w:hint="eastAsia" w:ascii="宋体" w:hAnsi="宋体" w:eastAsia="宋体" w:cs="宋体"/>
          <w:b/>
          <w:color w:val="auto"/>
          <w:kern w:val="2"/>
          <w:sz w:val="32"/>
          <w:szCs w:val="32"/>
          <w:highlight w:val="none"/>
          <w:lang w:val="en-US" w:eastAsia="zh-CN" w:bidi="ar-SA"/>
        </w:rPr>
        <w:t>如有</w:t>
      </w:r>
      <w:r>
        <w:rPr>
          <w:rFonts w:hint="eastAsia" w:ascii="宋体" w:hAnsi="宋体" w:eastAsia="宋体" w:cs="宋体"/>
          <w:b/>
          <w:color w:val="auto"/>
          <w:kern w:val="2"/>
          <w:sz w:val="32"/>
          <w:szCs w:val="32"/>
          <w:highlight w:val="none"/>
          <w:lang w:eastAsia="zh-CN" w:bidi="ar-SA"/>
        </w:rPr>
        <w:t>）</w:t>
      </w:r>
    </w:p>
    <w:p w14:paraId="7021EF5F">
      <w:pPr>
        <w:pStyle w:val="121"/>
        <w:ind w:firstLine="480"/>
        <w:rPr>
          <w:rFonts w:hint="eastAsia"/>
          <w:color w:val="auto"/>
          <w:highlight w:val="none"/>
          <w:lang w:val="en-US" w:eastAsia="zh-CN"/>
        </w:rPr>
      </w:pPr>
    </w:p>
    <w:p w14:paraId="05CC83CF">
      <w:pPr>
        <w:pStyle w:val="121"/>
        <w:ind w:firstLine="480"/>
        <w:rPr>
          <w:rFonts w:hint="eastAsia"/>
          <w:color w:val="auto"/>
          <w:highlight w:val="none"/>
          <w:lang w:val="en-US" w:eastAsia="zh-CN"/>
        </w:rPr>
      </w:pPr>
    </w:p>
    <w:p w14:paraId="52E7CC0E">
      <w:pPr>
        <w:pStyle w:val="121"/>
        <w:ind w:firstLine="480"/>
        <w:rPr>
          <w:rFonts w:hint="eastAsia"/>
          <w:color w:val="auto"/>
          <w:highlight w:val="none"/>
          <w:lang w:val="en-US" w:eastAsia="zh-CN"/>
        </w:rPr>
      </w:pPr>
    </w:p>
    <w:p w14:paraId="3E975882">
      <w:pPr>
        <w:pStyle w:val="121"/>
        <w:ind w:firstLine="480"/>
        <w:rPr>
          <w:rFonts w:hint="eastAsia"/>
          <w:color w:val="auto"/>
          <w:highlight w:val="none"/>
          <w:lang w:val="en-US" w:eastAsia="zh-CN"/>
        </w:rPr>
      </w:pPr>
    </w:p>
    <w:p w14:paraId="62EEE09B">
      <w:pPr>
        <w:pStyle w:val="121"/>
        <w:ind w:firstLine="480"/>
        <w:rPr>
          <w:rFonts w:hint="eastAsia"/>
          <w:color w:val="auto"/>
          <w:highlight w:val="none"/>
          <w:lang w:val="en-US" w:eastAsia="zh-CN"/>
        </w:rPr>
      </w:pPr>
    </w:p>
    <w:p w14:paraId="6A7DCCA2">
      <w:pPr>
        <w:pStyle w:val="121"/>
        <w:ind w:firstLine="480"/>
        <w:rPr>
          <w:rFonts w:hint="eastAsia"/>
          <w:color w:val="auto"/>
          <w:highlight w:val="none"/>
          <w:lang w:val="en-US" w:eastAsia="zh-CN"/>
        </w:rPr>
      </w:pPr>
    </w:p>
    <w:p w14:paraId="475B9041">
      <w:pPr>
        <w:pStyle w:val="121"/>
        <w:ind w:firstLine="480"/>
        <w:rPr>
          <w:rFonts w:hint="eastAsia"/>
          <w:color w:val="auto"/>
          <w:highlight w:val="none"/>
          <w:lang w:val="en-US" w:eastAsia="zh-CN"/>
        </w:rPr>
      </w:pPr>
    </w:p>
    <w:p w14:paraId="64B204D3">
      <w:pPr>
        <w:pStyle w:val="121"/>
        <w:ind w:firstLine="480"/>
        <w:rPr>
          <w:rFonts w:hint="eastAsia"/>
          <w:color w:val="auto"/>
          <w:highlight w:val="none"/>
          <w:lang w:val="en-US" w:eastAsia="zh-CN"/>
        </w:rPr>
      </w:pPr>
    </w:p>
    <w:p w14:paraId="2570A390">
      <w:pPr>
        <w:pStyle w:val="121"/>
        <w:ind w:firstLine="480"/>
        <w:rPr>
          <w:rFonts w:hint="eastAsia"/>
          <w:color w:val="auto"/>
          <w:highlight w:val="none"/>
          <w:lang w:val="en-US" w:eastAsia="zh-CN"/>
        </w:rPr>
      </w:pPr>
    </w:p>
    <w:p w14:paraId="7BA110D2">
      <w:pPr>
        <w:pStyle w:val="121"/>
        <w:ind w:firstLine="480"/>
        <w:rPr>
          <w:rFonts w:hint="eastAsia"/>
          <w:color w:val="auto"/>
          <w:highlight w:val="none"/>
          <w:lang w:val="en-US" w:eastAsia="zh-CN"/>
        </w:rPr>
      </w:pPr>
    </w:p>
    <w:p w14:paraId="2C3158CE">
      <w:pPr>
        <w:pStyle w:val="121"/>
        <w:ind w:firstLine="480"/>
        <w:rPr>
          <w:rFonts w:hint="eastAsia"/>
          <w:color w:val="auto"/>
          <w:highlight w:val="none"/>
          <w:lang w:val="en-US" w:eastAsia="zh-CN"/>
        </w:rPr>
      </w:pPr>
    </w:p>
    <w:p w14:paraId="5FEEB7BB">
      <w:pPr>
        <w:pStyle w:val="121"/>
        <w:ind w:firstLine="480"/>
        <w:rPr>
          <w:rFonts w:hint="eastAsia"/>
          <w:color w:val="auto"/>
          <w:highlight w:val="none"/>
          <w:lang w:val="en-US" w:eastAsia="zh-CN"/>
        </w:rPr>
      </w:pPr>
    </w:p>
    <w:p w14:paraId="08A794E6">
      <w:pPr>
        <w:pStyle w:val="121"/>
        <w:ind w:firstLine="480"/>
        <w:rPr>
          <w:rFonts w:hint="eastAsia"/>
          <w:color w:val="auto"/>
          <w:highlight w:val="none"/>
          <w:lang w:val="en-US" w:eastAsia="zh-CN"/>
        </w:rPr>
      </w:pPr>
    </w:p>
    <w:p w14:paraId="72AFFF9D">
      <w:pPr>
        <w:pStyle w:val="121"/>
        <w:ind w:firstLine="480"/>
        <w:rPr>
          <w:rFonts w:hint="eastAsia"/>
          <w:color w:val="auto"/>
          <w:highlight w:val="none"/>
          <w:lang w:val="en-US" w:eastAsia="zh-CN"/>
        </w:rPr>
      </w:pPr>
    </w:p>
    <w:p w14:paraId="42EAF2F1">
      <w:pPr>
        <w:pStyle w:val="121"/>
        <w:ind w:firstLine="480"/>
        <w:rPr>
          <w:rFonts w:hint="eastAsia"/>
          <w:color w:val="auto"/>
          <w:highlight w:val="none"/>
          <w:lang w:val="en-US" w:eastAsia="zh-CN"/>
        </w:rPr>
      </w:pPr>
    </w:p>
    <w:p w14:paraId="1D84ED73">
      <w:pPr>
        <w:pStyle w:val="121"/>
        <w:ind w:firstLine="480"/>
        <w:rPr>
          <w:rFonts w:hint="eastAsia"/>
          <w:color w:val="auto"/>
          <w:highlight w:val="none"/>
          <w:lang w:val="en-US" w:eastAsia="zh-CN"/>
        </w:rPr>
      </w:pPr>
    </w:p>
    <w:p w14:paraId="416AF149">
      <w:pPr>
        <w:pStyle w:val="121"/>
        <w:ind w:firstLine="480"/>
        <w:rPr>
          <w:rFonts w:hint="eastAsia"/>
          <w:color w:val="auto"/>
          <w:highlight w:val="none"/>
          <w:lang w:val="en-US" w:eastAsia="zh-CN"/>
        </w:rPr>
      </w:pPr>
    </w:p>
    <w:p w14:paraId="7C9A4A31">
      <w:pPr>
        <w:pStyle w:val="121"/>
        <w:ind w:firstLine="480"/>
        <w:rPr>
          <w:rFonts w:hint="eastAsia"/>
          <w:color w:val="auto"/>
          <w:highlight w:val="none"/>
          <w:lang w:val="en-US" w:eastAsia="zh-CN"/>
        </w:rPr>
      </w:pPr>
    </w:p>
    <w:p w14:paraId="689D7553">
      <w:pPr>
        <w:pStyle w:val="121"/>
        <w:ind w:firstLine="480"/>
        <w:rPr>
          <w:rFonts w:hint="eastAsia"/>
          <w:color w:val="auto"/>
          <w:highlight w:val="none"/>
          <w:lang w:val="en-US" w:eastAsia="zh-CN"/>
        </w:rPr>
      </w:pPr>
    </w:p>
    <w:p w14:paraId="19A9CB71">
      <w:pPr>
        <w:pStyle w:val="121"/>
        <w:ind w:firstLine="480"/>
        <w:rPr>
          <w:rFonts w:hint="eastAsia"/>
          <w:color w:val="auto"/>
          <w:highlight w:val="none"/>
          <w:lang w:val="en-US" w:eastAsia="zh-CN"/>
        </w:rPr>
      </w:pPr>
    </w:p>
    <w:p w14:paraId="05DA4290">
      <w:pPr>
        <w:pStyle w:val="121"/>
        <w:ind w:firstLine="480"/>
        <w:rPr>
          <w:rFonts w:hint="eastAsia"/>
          <w:color w:val="auto"/>
          <w:highlight w:val="none"/>
          <w:lang w:val="en-US" w:eastAsia="zh-CN"/>
        </w:rPr>
      </w:pPr>
    </w:p>
    <w:p w14:paraId="77887071">
      <w:pPr>
        <w:pStyle w:val="121"/>
        <w:ind w:firstLine="480"/>
        <w:rPr>
          <w:rFonts w:hint="eastAsia"/>
          <w:color w:val="auto"/>
          <w:highlight w:val="none"/>
          <w:lang w:val="en-US" w:eastAsia="zh-CN"/>
        </w:rPr>
      </w:pPr>
    </w:p>
    <w:p w14:paraId="7A544A60">
      <w:pPr>
        <w:pStyle w:val="121"/>
        <w:ind w:firstLine="480"/>
        <w:rPr>
          <w:rFonts w:hint="eastAsia"/>
          <w:color w:val="auto"/>
          <w:highlight w:val="none"/>
          <w:lang w:val="en-US" w:eastAsia="zh-CN"/>
        </w:rPr>
      </w:pPr>
    </w:p>
    <w:p w14:paraId="612D3355">
      <w:pPr>
        <w:pStyle w:val="121"/>
        <w:ind w:firstLine="480"/>
        <w:rPr>
          <w:rFonts w:hint="eastAsia"/>
          <w:color w:val="auto"/>
          <w:highlight w:val="none"/>
          <w:lang w:val="en-US" w:eastAsia="zh-CN"/>
        </w:rPr>
      </w:pPr>
    </w:p>
    <w:p w14:paraId="301DF5A7">
      <w:pPr>
        <w:pStyle w:val="121"/>
        <w:ind w:firstLine="480"/>
        <w:rPr>
          <w:rFonts w:hint="eastAsia"/>
          <w:color w:val="auto"/>
          <w:highlight w:val="none"/>
          <w:lang w:val="en-US" w:eastAsia="zh-CN"/>
        </w:rPr>
      </w:pPr>
    </w:p>
    <w:p w14:paraId="2B61EDE4">
      <w:pPr>
        <w:pStyle w:val="121"/>
        <w:ind w:firstLine="480"/>
        <w:rPr>
          <w:rFonts w:hint="eastAsia"/>
          <w:color w:val="auto"/>
          <w:highlight w:val="none"/>
          <w:lang w:val="en-US" w:eastAsia="zh-CN"/>
        </w:rPr>
      </w:pPr>
    </w:p>
    <w:p w14:paraId="3897DFD0">
      <w:pPr>
        <w:pStyle w:val="121"/>
        <w:ind w:firstLine="480"/>
        <w:rPr>
          <w:rFonts w:hint="eastAsia"/>
          <w:color w:val="auto"/>
          <w:highlight w:val="none"/>
          <w:lang w:val="en-US" w:eastAsia="zh-CN"/>
        </w:rPr>
      </w:pPr>
    </w:p>
    <w:p w14:paraId="252DC536">
      <w:pPr>
        <w:pStyle w:val="121"/>
        <w:ind w:firstLine="480"/>
        <w:rPr>
          <w:rFonts w:hint="eastAsia"/>
          <w:color w:val="auto"/>
          <w:highlight w:val="none"/>
          <w:lang w:val="en-US" w:eastAsia="zh-CN"/>
        </w:rPr>
      </w:pPr>
    </w:p>
    <w:p w14:paraId="586E56CC">
      <w:pPr>
        <w:pStyle w:val="121"/>
        <w:ind w:firstLine="480"/>
        <w:rPr>
          <w:rFonts w:hint="eastAsia"/>
          <w:color w:val="auto"/>
          <w:highlight w:val="none"/>
          <w:lang w:val="en-US" w:eastAsia="zh-CN"/>
        </w:rPr>
      </w:pPr>
    </w:p>
    <w:p w14:paraId="5E9F5E0D">
      <w:pPr>
        <w:pStyle w:val="121"/>
        <w:ind w:firstLine="480"/>
        <w:rPr>
          <w:rFonts w:hint="eastAsia"/>
          <w:color w:val="auto"/>
          <w:highlight w:val="none"/>
          <w:lang w:val="en-US" w:eastAsia="zh-CN"/>
        </w:rPr>
      </w:pPr>
    </w:p>
    <w:p w14:paraId="4780B473">
      <w:pPr>
        <w:spacing w:line="24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ACFC43B">
      <w:pPr>
        <w:tabs>
          <w:tab w:val="left" w:pos="720"/>
        </w:tabs>
        <w:snapToGrid w:val="0"/>
        <w:spacing w:line="360" w:lineRule="auto"/>
        <w:ind w:firstLine="843" w:firstLineChars="400"/>
        <w:rPr>
          <w:color w:val="auto"/>
          <w:sz w:val="24"/>
          <w:szCs w:val="24"/>
          <w:highlight w:val="none"/>
        </w:rPr>
      </w:pPr>
      <w:r>
        <w:rPr>
          <w:rFonts w:hint="eastAsia" w:ascii="宋体" w:hAnsi="宋体" w:eastAsia="宋体" w:cs="宋体"/>
          <w:b/>
          <w:bCs/>
          <w:color w:val="auto"/>
          <w:szCs w:val="21"/>
          <w:highlight w:val="none"/>
        </w:rPr>
        <w:t>2、监狱企业参与投标的，需提供由省级以上监狱管理局、戒毒管理局（含新疆生产建设兵团）出具的属于监狱企业的证明文件。监狱企业视同小微企业，无需再提供《中小企业声明函》。</w:t>
      </w:r>
    </w:p>
    <w:p w14:paraId="6B4086F4">
      <w:pPr>
        <w:shd w:val="clear"/>
        <w:spacing w:after="0"/>
        <w:ind w:left="-2" w:leftChars="-1"/>
        <w:jc w:val="center"/>
        <w:rPr>
          <w:rFonts w:hint="eastAsia" w:ascii="宋体" w:hAnsi="宋体" w:eastAsia="宋体" w:cs="宋体"/>
          <w:bCs/>
          <w:iCs/>
          <w:color w:val="auto"/>
          <w:sz w:val="24"/>
          <w:highlight w:val="none"/>
          <w:u w:val="single"/>
        </w:rPr>
      </w:pPr>
      <w:r>
        <w:rPr>
          <w:rFonts w:hint="eastAsia" w:ascii="宋体" w:hAnsi="宋体" w:eastAsia="宋体" w:cs="宋体"/>
          <w:bCs/>
          <w:iCs/>
          <w:color w:val="auto"/>
          <w:sz w:val="24"/>
          <w:highlight w:val="none"/>
          <w:u w:val="single"/>
        </w:rPr>
        <w:br w:type="page"/>
      </w:r>
    </w:p>
    <w:p w14:paraId="0A9B9DB7">
      <w:pPr>
        <w:pStyle w:val="121"/>
        <w:jc w:val="center"/>
        <w:outlineLvl w:val="3"/>
        <w:rPr>
          <w:rFonts w:ascii="宋体" w:hAnsi="宋体" w:eastAsia="宋体" w:cs="宋体"/>
          <w:b/>
          <w:color w:val="auto"/>
          <w:kern w:val="2"/>
          <w:sz w:val="32"/>
          <w:szCs w:val="32"/>
          <w:highlight w:val="none"/>
          <w:lang w:eastAsia="zh-CN" w:bidi="ar-SA"/>
        </w:rPr>
      </w:pPr>
      <w:r>
        <w:rPr>
          <w:rFonts w:ascii="宋体" w:hAnsi="宋体" w:eastAsia="宋体" w:cs="宋体"/>
          <w:b/>
          <w:color w:val="auto"/>
          <w:kern w:val="2"/>
          <w:sz w:val="32"/>
          <w:szCs w:val="32"/>
          <w:highlight w:val="none"/>
          <w:lang w:eastAsia="zh-CN" w:bidi="ar-SA"/>
        </w:rPr>
        <w:t>残疾人福利性单位声明函</w:t>
      </w:r>
      <w:r>
        <w:rPr>
          <w:rFonts w:hint="eastAsia" w:ascii="宋体" w:hAnsi="宋体" w:eastAsia="宋体" w:cs="宋体"/>
          <w:b/>
          <w:color w:val="auto"/>
          <w:kern w:val="2"/>
          <w:sz w:val="32"/>
          <w:szCs w:val="32"/>
          <w:highlight w:val="none"/>
          <w:lang w:eastAsia="zh-CN" w:bidi="ar-SA"/>
        </w:rPr>
        <w:t>（</w:t>
      </w:r>
      <w:r>
        <w:rPr>
          <w:rFonts w:hint="eastAsia" w:ascii="宋体" w:hAnsi="宋体" w:eastAsia="宋体" w:cs="宋体"/>
          <w:b/>
          <w:color w:val="auto"/>
          <w:kern w:val="2"/>
          <w:sz w:val="32"/>
          <w:szCs w:val="32"/>
          <w:highlight w:val="none"/>
          <w:lang w:val="en-US" w:eastAsia="zh-CN" w:bidi="ar-SA"/>
        </w:rPr>
        <w:t>如有</w:t>
      </w:r>
      <w:r>
        <w:rPr>
          <w:rFonts w:hint="eastAsia" w:ascii="宋体" w:hAnsi="宋体" w:eastAsia="宋体" w:cs="宋体"/>
          <w:b/>
          <w:color w:val="auto"/>
          <w:kern w:val="2"/>
          <w:sz w:val="32"/>
          <w:szCs w:val="32"/>
          <w:highlight w:val="none"/>
          <w:lang w:eastAsia="zh-CN" w:bidi="ar-SA"/>
        </w:rPr>
        <w:t>）</w:t>
      </w:r>
    </w:p>
    <w:p w14:paraId="29382F7B">
      <w:pPr>
        <w:pStyle w:val="121"/>
        <w:spacing w:line="360" w:lineRule="auto"/>
        <w:ind w:firstLine="480" w:firstLineChars="200"/>
        <w:rPr>
          <w:rFonts w:hint="eastAsia" w:ascii="宋体" w:hAnsi="宋体" w:cs="宋体"/>
          <w:color w:val="auto"/>
          <w:sz w:val="24"/>
          <w:szCs w:val="20"/>
          <w:highlight w:val="none"/>
        </w:rPr>
      </w:pPr>
    </w:p>
    <w:p w14:paraId="174CBD25">
      <w:pPr>
        <w:pStyle w:val="121"/>
        <w:spacing w:line="360" w:lineRule="auto"/>
        <w:ind w:firstLine="480" w:firstLineChars="200"/>
        <w:rPr>
          <w:color w:val="auto"/>
          <w:highlight w:val="non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p>
    <w:p w14:paraId="4C861E19">
      <w:pPr>
        <w:pStyle w:val="121"/>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本单位郑重声明，根据《财政部 民政部 中国残疾人联合会关于促进残疾人就业政府采购政策的通知》</w:t>
      </w:r>
      <w:r>
        <w:rPr>
          <w:rFonts w:hint="eastAsia" w:ascii="宋体" w:hAnsi="宋体" w:eastAsia="宋体" w:cs="宋体"/>
          <w:color w:val="auto"/>
          <w:sz w:val="24"/>
          <w:szCs w:val="24"/>
          <w:highlight w:val="none"/>
        </w:rPr>
        <w:t>（财库〔2017〕141号）</w:t>
      </w:r>
      <w:r>
        <w:rPr>
          <w:rFonts w:ascii="宋体" w:hAnsi="宋体" w:eastAsia="宋体" w:cs="宋体"/>
          <w:color w:val="auto"/>
          <w:sz w:val="24"/>
          <w:szCs w:val="24"/>
          <w:highlight w:val="none"/>
        </w:rPr>
        <w:t>的规定，本单位为符合条件的残疾人福利性单位，且本单位参加</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r>
        <w:rPr>
          <w:rFonts w:ascii="宋体" w:hAnsi="宋体" w:eastAsia="宋体" w:cs="宋体"/>
          <w:color w:val="auto"/>
          <w:sz w:val="24"/>
          <w:szCs w:val="24"/>
          <w:highlight w:val="none"/>
        </w:rPr>
        <w:t>单位的</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项目名称</w:t>
      </w:r>
      <w:r>
        <w:rPr>
          <w:rFonts w:hint="eastAsia" w:ascii="宋体" w:hAnsi="宋体" w:cs="宋体"/>
          <w:color w:val="auto"/>
          <w:sz w:val="24"/>
          <w:szCs w:val="20"/>
          <w:highlight w:val="none"/>
          <w:u w:val="single"/>
        </w:rPr>
        <w:t>）</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lang w:val="en-US" w:eastAsia="zh-CN"/>
        </w:rPr>
        <w:t>项目</w:t>
      </w:r>
      <w:r>
        <w:rPr>
          <w:rFonts w:hint="eastAsia" w:ascii="宋体" w:hAnsi="宋体" w:eastAsia="宋体" w:cs="宋体"/>
          <w:color w:val="auto"/>
          <w:sz w:val="24"/>
          <w:szCs w:val="24"/>
          <w:highlight w:val="none"/>
          <w:lang w:val="en-US" w:eastAsia="zh-CN"/>
        </w:rPr>
        <w:t>招标</w:t>
      </w:r>
      <w:r>
        <w:rPr>
          <w:rFonts w:ascii="宋体" w:hAnsi="宋体" w:eastAsia="宋体" w:cs="宋体"/>
          <w:color w:val="auto"/>
          <w:sz w:val="24"/>
          <w:szCs w:val="24"/>
          <w:highlight w:val="none"/>
        </w:rPr>
        <w:t>活动</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由本单位承担工程。</w:t>
      </w:r>
    </w:p>
    <w:p w14:paraId="5D821237">
      <w:pPr>
        <w:pStyle w:val="121"/>
        <w:spacing w:line="360" w:lineRule="auto"/>
        <w:ind w:firstLine="480" w:firstLineChars="200"/>
        <w:rPr>
          <w:color w:val="auto"/>
          <w:highlight w:val="none"/>
        </w:rPr>
      </w:pPr>
      <w:r>
        <w:rPr>
          <w:rFonts w:ascii="宋体" w:hAnsi="宋体" w:eastAsia="宋体" w:cs="宋体"/>
          <w:color w:val="auto"/>
          <w:sz w:val="24"/>
          <w:szCs w:val="24"/>
          <w:highlight w:val="none"/>
        </w:rPr>
        <w:t>本单位对上述声明的真实性负责。如有虚假，将依法承担相应责任。</w:t>
      </w:r>
    </w:p>
    <w:p w14:paraId="62D17A8C">
      <w:pPr>
        <w:snapToGrid/>
        <w:spacing w:line="360" w:lineRule="auto"/>
        <w:ind w:firstLine="5040" w:firstLineChars="2100"/>
        <w:jc w:val="both"/>
        <w:rPr>
          <w:rFonts w:hint="eastAsia" w:ascii="宋体" w:hAnsi="宋体" w:cs="宋体"/>
          <w:color w:val="auto"/>
          <w:sz w:val="24"/>
          <w:szCs w:val="20"/>
          <w:highlight w:val="none"/>
          <w:lang w:val="en-US" w:eastAsia="zh-CN"/>
        </w:rPr>
      </w:pPr>
    </w:p>
    <w:p w14:paraId="3B2E57B6">
      <w:pPr>
        <w:snapToGrid/>
        <w:spacing w:line="360" w:lineRule="auto"/>
        <w:ind w:firstLine="5040" w:firstLineChars="2100"/>
        <w:jc w:val="both"/>
        <w:rPr>
          <w:rFonts w:hint="eastAsia" w:ascii="宋体" w:hAnsi="宋体" w:cs="宋体"/>
          <w:color w:val="auto"/>
          <w:sz w:val="24"/>
          <w:szCs w:val="20"/>
          <w:highlight w:val="none"/>
          <w:lang w:val="en-US" w:eastAsia="zh-CN"/>
        </w:rPr>
      </w:pPr>
    </w:p>
    <w:p w14:paraId="3B3B14EA">
      <w:pPr>
        <w:pStyle w:val="22"/>
        <w:rPr>
          <w:rFonts w:hint="eastAsia" w:ascii="宋体" w:hAnsi="宋体" w:cs="宋体"/>
          <w:color w:val="auto"/>
          <w:sz w:val="24"/>
          <w:szCs w:val="20"/>
          <w:highlight w:val="none"/>
          <w:lang w:val="en-US" w:eastAsia="zh-CN"/>
        </w:rPr>
      </w:pPr>
    </w:p>
    <w:p w14:paraId="6EC0DA64">
      <w:pPr>
        <w:pStyle w:val="22"/>
        <w:rPr>
          <w:rFonts w:hint="eastAsia" w:ascii="宋体" w:hAnsi="宋体" w:cs="宋体"/>
          <w:color w:val="auto"/>
          <w:sz w:val="24"/>
          <w:szCs w:val="20"/>
          <w:highlight w:val="none"/>
          <w:lang w:val="en-US" w:eastAsia="zh-CN"/>
        </w:rPr>
      </w:pPr>
    </w:p>
    <w:p w14:paraId="4D9770A0">
      <w:pPr>
        <w:spacing w:line="360" w:lineRule="auto"/>
        <w:ind w:firstLine="5040" w:firstLineChars="210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投标人</w:t>
      </w:r>
      <w:r>
        <w:rPr>
          <w:rFonts w:hint="eastAsia" w:ascii="宋体" w:hAnsi="宋体" w:eastAsia="宋体" w:cs="宋体"/>
          <w:color w:val="auto"/>
          <w:sz w:val="24"/>
          <w:szCs w:val="20"/>
          <w:highlight w:val="none"/>
        </w:rPr>
        <w:t>名称（盖章</w:t>
      </w:r>
      <w:r>
        <w:rPr>
          <w:rFonts w:hint="eastAsia" w:ascii="宋体" w:hAnsi="宋体" w:eastAsia="宋体" w:cs="宋体"/>
          <w:color w:val="auto"/>
          <w:sz w:val="24"/>
          <w:szCs w:val="20"/>
          <w:highlight w:val="none"/>
          <w:lang w:val="en-US" w:eastAsia="zh-CN"/>
        </w:rPr>
        <w:t>或电子印章</w:t>
      </w:r>
      <w:r>
        <w:rPr>
          <w:rFonts w:hint="eastAsia" w:ascii="宋体" w:hAnsi="宋体" w:eastAsia="宋体" w:cs="宋体"/>
          <w:color w:val="auto"/>
          <w:sz w:val="24"/>
          <w:szCs w:val="20"/>
          <w:highlight w:val="none"/>
        </w:rPr>
        <w:t>）：</w:t>
      </w:r>
    </w:p>
    <w:p w14:paraId="2C13FC22">
      <w:pPr>
        <w:spacing w:line="360" w:lineRule="auto"/>
        <w:ind w:firstLine="5040" w:firstLineChars="210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日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期：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年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月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日</w:t>
      </w:r>
    </w:p>
    <w:p w14:paraId="674A757E">
      <w:pPr>
        <w:spacing w:line="360" w:lineRule="auto"/>
        <w:ind w:firstLine="5040" w:firstLineChars="2100"/>
        <w:jc w:val="both"/>
        <w:rPr>
          <w:rFonts w:hint="eastAsia" w:ascii="宋体" w:hAnsi="宋体" w:eastAsia="宋体" w:cs="宋体"/>
          <w:color w:val="auto"/>
          <w:sz w:val="24"/>
          <w:szCs w:val="20"/>
          <w:highlight w:val="none"/>
        </w:rPr>
      </w:pPr>
    </w:p>
    <w:p w14:paraId="7B30274D">
      <w:pPr>
        <w:spacing w:line="360" w:lineRule="auto"/>
        <w:ind w:firstLine="5040" w:firstLineChars="2100"/>
        <w:jc w:val="both"/>
        <w:rPr>
          <w:rFonts w:hint="eastAsia" w:ascii="宋体" w:hAnsi="宋体" w:eastAsia="宋体" w:cs="宋体"/>
          <w:color w:val="auto"/>
          <w:sz w:val="24"/>
          <w:szCs w:val="20"/>
          <w:highlight w:val="none"/>
        </w:rPr>
      </w:pPr>
    </w:p>
    <w:p w14:paraId="4ECBA1EB">
      <w:pPr>
        <w:spacing w:line="360" w:lineRule="auto"/>
        <w:ind w:firstLine="5040" w:firstLineChars="2100"/>
        <w:jc w:val="both"/>
        <w:rPr>
          <w:rFonts w:hint="eastAsia" w:ascii="宋体" w:hAnsi="宋体" w:eastAsia="宋体" w:cs="宋体"/>
          <w:color w:val="auto"/>
          <w:sz w:val="24"/>
          <w:szCs w:val="20"/>
          <w:highlight w:val="none"/>
        </w:rPr>
      </w:pPr>
    </w:p>
    <w:p w14:paraId="1394C911">
      <w:pPr>
        <w:spacing w:line="360" w:lineRule="auto"/>
        <w:ind w:firstLine="5040" w:firstLineChars="2100"/>
        <w:jc w:val="both"/>
        <w:rPr>
          <w:rFonts w:hint="eastAsia" w:ascii="宋体" w:hAnsi="宋体" w:eastAsia="宋体" w:cs="宋体"/>
          <w:color w:val="auto"/>
          <w:sz w:val="24"/>
          <w:szCs w:val="20"/>
          <w:highlight w:val="none"/>
        </w:rPr>
      </w:pPr>
    </w:p>
    <w:p w14:paraId="60136CF6">
      <w:pPr>
        <w:spacing w:line="360" w:lineRule="auto"/>
        <w:ind w:firstLine="5040" w:firstLineChars="2100"/>
        <w:jc w:val="both"/>
        <w:rPr>
          <w:rFonts w:hint="eastAsia" w:ascii="宋体" w:hAnsi="宋体" w:eastAsia="宋体" w:cs="宋体"/>
          <w:color w:val="auto"/>
          <w:sz w:val="24"/>
          <w:szCs w:val="20"/>
          <w:highlight w:val="none"/>
        </w:rPr>
      </w:pPr>
    </w:p>
    <w:p w14:paraId="564F7070">
      <w:pPr>
        <w:spacing w:line="360" w:lineRule="auto"/>
        <w:ind w:firstLine="5040" w:firstLineChars="2100"/>
        <w:jc w:val="both"/>
        <w:rPr>
          <w:rFonts w:hint="eastAsia" w:ascii="宋体" w:hAnsi="宋体" w:eastAsia="宋体" w:cs="宋体"/>
          <w:color w:val="auto"/>
          <w:sz w:val="24"/>
          <w:szCs w:val="20"/>
          <w:highlight w:val="none"/>
        </w:rPr>
      </w:pPr>
    </w:p>
    <w:p w14:paraId="574D81A8">
      <w:pPr>
        <w:spacing w:line="360" w:lineRule="auto"/>
        <w:ind w:firstLine="5040" w:firstLineChars="2100"/>
        <w:jc w:val="both"/>
        <w:rPr>
          <w:rFonts w:hint="eastAsia" w:ascii="宋体" w:hAnsi="宋体" w:eastAsia="宋体" w:cs="宋体"/>
          <w:color w:val="auto"/>
          <w:sz w:val="24"/>
          <w:szCs w:val="20"/>
          <w:highlight w:val="none"/>
        </w:rPr>
      </w:pPr>
    </w:p>
    <w:p w14:paraId="42946612">
      <w:pPr>
        <w:snapToGrid/>
        <w:spacing w:line="240" w:lineRule="auto"/>
        <w:ind w:firstLine="632" w:firstLineChars="300"/>
        <w:jc w:val="both"/>
        <w:rPr>
          <w:rFonts w:hint="eastAsia" w:ascii="宋体" w:hAnsi="宋体" w:eastAsia="宋体" w:cs="宋体"/>
          <w:b/>
          <w:bCs/>
          <w:i w:val="0"/>
          <w:iCs w:val="0"/>
          <w:color w:val="auto"/>
          <w:szCs w:val="21"/>
          <w:highlight w:val="none"/>
        </w:rPr>
      </w:pPr>
    </w:p>
    <w:p w14:paraId="42E57693">
      <w:pPr>
        <w:snapToGrid/>
        <w:spacing w:line="240" w:lineRule="auto"/>
        <w:ind w:firstLine="632" w:firstLineChars="300"/>
        <w:jc w:val="both"/>
        <w:rPr>
          <w:rFonts w:hint="eastAsia" w:ascii="宋体" w:hAnsi="宋体" w:eastAsia="宋体" w:cs="宋体"/>
          <w:b/>
          <w:bCs/>
          <w:i w:val="0"/>
          <w:iCs w:val="0"/>
          <w:color w:val="auto"/>
          <w:szCs w:val="21"/>
          <w:highlight w:val="none"/>
        </w:rPr>
      </w:pPr>
    </w:p>
    <w:p w14:paraId="4F15AEFC">
      <w:pPr>
        <w:snapToGrid/>
        <w:spacing w:line="240" w:lineRule="auto"/>
        <w:ind w:firstLine="422" w:firstLineChars="200"/>
        <w:jc w:val="both"/>
        <w:rPr>
          <w:rFonts w:hint="eastAsia" w:ascii="宋体" w:hAnsi="宋体" w:eastAsia="宋体" w:cs="宋体"/>
          <w:b/>
          <w:bCs/>
          <w:i w:val="0"/>
          <w:iCs w:val="0"/>
          <w:color w:val="auto"/>
          <w:szCs w:val="21"/>
          <w:highlight w:val="none"/>
        </w:rPr>
      </w:pPr>
      <w:r>
        <w:rPr>
          <w:rFonts w:hint="eastAsia" w:ascii="宋体" w:hAnsi="宋体" w:eastAsia="宋体" w:cs="宋体"/>
          <w:b/>
          <w:bCs/>
          <w:i w:val="0"/>
          <w:iCs w:val="0"/>
          <w:color w:val="auto"/>
          <w:szCs w:val="21"/>
          <w:highlight w:val="none"/>
        </w:rPr>
        <w:t>注：</w:t>
      </w:r>
      <w:r>
        <w:rPr>
          <w:rFonts w:hint="eastAsia" w:ascii="宋体" w:hAnsi="宋体" w:eastAsia="宋体" w:cs="宋体"/>
          <w:b/>
          <w:bCs/>
          <w:i w:val="0"/>
          <w:iCs w:val="0"/>
          <w:color w:val="auto"/>
          <w:szCs w:val="21"/>
          <w:highlight w:val="none"/>
          <w:lang w:val="en-US" w:eastAsia="zh-CN"/>
        </w:rPr>
        <w:t>1、</w:t>
      </w:r>
      <w:r>
        <w:rPr>
          <w:rFonts w:hint="eastAsia" w:ascii="宋体" w:hAnsi="宋体" w:eastAsia="宋体" w:cs="宋体"/>
          <w:b/>
          <w:bCs/>
          <w:i w:val="0"/>
          <w:iCs w:val="0"/>
          <w:color w:val="auto"/>
          <w:szCs w:val="21"/>
          <w:highlight w:val="none"/>
        </w:rPr>
        <w:t>残疾人福利性单位声明函（如有）适用于残疾人福利性单位参加招投标活动的。本函未填写的视作未做声明。</w:t>
      </w:r>
    </w:p>
    <w:p w14:paraId="1923C4B0">
      <w:pPr>
        <w:snapToGrid/>
        <w:spacing w:line="240" w:lineRule="auto"/>
        <w:ind w:firstLine="843" w:firstLineChars="400"/>
        <w:jc w:val="both"/>
        <w:rPr>
          <w:rFonts w:hint="eastAsia" w:ascii="宋体" w:hAnsi="宋体" w:eastAsia="宋体" w:cs="宋体"/>
          <w:b/>
          <w:bCs/>
          <w:i w:val="0"/>
          <w:iCs w:val="0"/>
          <w:color w:val="auto"/>
          <w:szCs w:val="21"/>
          <w:highlight w:val="none"/>
        </w:rPr>
      </w:pPr>
      <w:r>
        <w:rPr>
          <w:rFonts w:hint="eastAsia" w:ascii="宋体" w:hAnsi="宋体" w:eastAsia="宋体" w:cs="宋体"/>
          <w:b/>
          <w:bCs/>
          <w:i w:val="0"/>
          <w:iCs w:val="0"/>
          <w:color w:val="auto"/>
          <w:szCs w:val="21"/>
          <w:highlight w:val="none"/>
          <w:lang w:val="en-US" w:eastAsia="zh-CN"/>
        </w:rPr>
        <w:t>2、</w:t>
      </w:r>
      <w:r>
        <w:rPr>
          <w:rFonts w:hint="eastAsia" w:ascii="宋体" w:hAnsi="宋体" w:eastAsia="宋体" w:cs="宋体"/>
          <w:b/>
          <w:bCs/>
          <w:i w:val="0"/>
          <w:iCs w:val="0"/>
          <w:color w:val="auto"/>
          <w:szCs w:val="21"/>
          <w:highlight w:val="none"/>
        </w:rPr>
        <w:t>残疾人福利性单位视同小微企业，无需再提供《中小企业声明函》。</w:t>
      </w:r>
    </w:p>
    <w:p w14:paraId="59ECAFE7">
      <w:pPr>
        <w:shd w:val="clear"/>
        <w:spacing w:after="0"/>
        <w:ind w:left="-2" w:leftChars="-1"/>
        <w:jc w:val="center"/>
        <w:rPr>
          <w:rFonts w:hint="eastAsia" w:ascii="宋体" w:hAnsi="宋体" w:eastAsia="宋体" w:cs="宋体"/>
          <w:bCs/>
          <w:iCs/>
          <w:color w:val="auto"/>
          <w:sz w:val="24"/>
          <w:highlight w:val="none"/>
          <w:u w:val="single"/>
        </w:rPr>
      </w:pPr>
      <w:r>
        <w:rPr>
          <w:rFonts w:hint="eastAsia" w:ascii="宋体" w:hAnsi="宋体" w:eastAsia="宋体" w:cs="宋体"/>
          <w:bCs/>
          <w:iCs/>
          <w:color w:val="auto"/>
          <w:sz w:val="24"/>
          <w:highlight w:val="none"/>
          <w:u w:val="single"/>
        </w:rPr>
        <w:br w:type="page"/>
      </w:r>
    </w:p>
    <w:p w14:paraId="38FBAA4E">
      <w:pPr>
        <w:pStyle w:val="38"/>
        <w:shd w:val="clear"/>
        <w:spacing w:after="0" w:line="360" w:lineRule="auto"/>
        <w:ind w:left="-2" w:leftChars="-1" w:firstLine="0"/>
        <w:jc w:val="center"/>
        <w:rPr>
          <w:rFonts w:hint="eastAsia" w:ascii="宋体" w:hAnsi="宋体" w:eastAsia="宋体" w:cs="宋体"/>
          <w:b/>
          <w:bCs w:val="0"/>
          <w:iCs/>
          <w:color w:val="auto"/>
          <w:sz w:val="24"/>
          <w:highlight w:val="none"/>
          <w:u w:val="single"/>
        </w:rPr>
      </w:pPr>
      <w:r>
        <w:rPr>
          <w:rFonts w:hint="eastAsia" w:ascii="宋体" w:hAnsi="宋体" w:eastAsia="宋体" w:cs="宋体"/>
          <w:b/>
          <w:bCs w:val="0"/>
          <w:iCs/>
          <w:color w:val="auto"/>
          <w:sz w:val="24"/>
          <w:highlight w:val="none"/>
          <w:u w:val="single"/>
        </w:rPr>
        <w:t>投标人认为需要提交的其他资料</w:t>
      </w:r>
    </w:p>
    <w:bookmarkEnd w:id="518"/>
    <w:bookmarkEnd w:id="519"/>
    <w:bookmarkEnd w:id="520"/>
    <w:bookmarkEnd w:id="521"/>
    <w:bookmarkEnd w:id="522"/>
    <w:p w14:paraId="1BD211CC">
      <w:pPr>
        <w:jc w:val="center"/>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（内容格式自拟）</w:t>
      </w:r>
    </w:p>
    <w:p w14:paraId="21F4655E">
      <w:pPr>
        <w:shd w:val="clear"/>
        <w:rPr>
          <w:rFonts w:hint="eastAsia" w:ascii="宋体" w:hAnsi="宋体" w:eastAsia="宋体" w:cs="宋体"/>
          <w:color w:val="auto"/>
          <w:highlight w:val="none"/>
        </w:rPr>
      </w:pPr>
    </w:p>
    <w:sectPr>
      <w:footerReference r:id="rId8" w:type="default"/>
      <w:pgSz w:w="11905" w:h="16838"/>
      <w:pgMar w:top="1304" w:right="1304" w:bottom="1304" w:left="1304"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C631D">
    <w:pPr>
      <w:pStyle w:val="26"/>
      <w:jc w:val="center"/>
    </w:pPr>
    <w:r>
      <w:fldChar w:fldCharType="begin"/>
    </w:r>
    <w:r>
      <w:instrText xml:space="preserve">PAGE   \* MERGEFORMAT</w:instrText>
    </w:r>
    <w:r>
      <w:fldChar w:fldCharType="separate"/>
    </w:r>
    <w:r>
      <w:rPr>
        <w:lang w:val="zh-CN"/>
      </w:rPr>
      <w:t>20</w:t>
    </w:r>
    <w:r>
      <w:rPr>
        <w:lang w:val="zh-CN"/>
      </w:rPr>
      <w:fldChar w:fldCharType="end"/>
    </w:r>
  </w:p>
  <w:p w14:paraId="2CEC16B7">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F5682">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17780" b="1270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C2E88C8">
                          <w:pPr>
                            <w:pStyle w:val="26"/>
                          </w:pPr>
                          <w:r>
                            <w:fldChar w:fldCharType="begin"/>
                          </w:r>
                          <w:r>
                            <w:instrText xml:space="preserve"> PAGE  \* MERGEFORMAT </w:instrText>
                          </w:r>
                          <w:r>
                            <w:fldChar w:fldCharType="separate"/>
                          </w:r>
                          <w:r>
                            <w:t>46</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Y50WgA4CAAAQBAAADgAAAAAAAAABACAAAAAf&#10;AQAAZHJzL2Uyb0RvYy54bWxQSwUGAAAAAAYABgBZAQAAnwUAAAAA&#10;">
              <v:fill on="f" focussize="0,0"/>
              <v:stroke on="f"/>
              <v:imagedata o:title=""/>
              <o:lock v:ext="edit" aspectratio="f"/>
              <v:textbox inset="0mm,0mm,0mm,0mm" style="mso-fit-shape-to-text:t;">
                <w:txbxContent>
                  <w:p w14:paraId="0C2E88C8">
                    <w:pPr>
                      <w:pStyle w:val="2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0EDD">
    <w:pPr>
      <w:pStyle w:val="2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18415" b="4445"/>
              <wp:wrapNone/>
              <wp:docPr id="6" name="文本框 5"/>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4137D855">
                          <w:pPr>
                            <w:pStyle w:val="26"/>
                            <w:jc w:val="center"/>
                          </w:pPr>
                          <w:r>
                            <w:rPr>
                              <w:rFonts w:hint="eastAsia" w:ascii="宋体" w:hAnsi="宋体" w:cs="宋体"/>
                            </w:rPr>
                            <w:fldChar w:fldCharType="begin"/>
                          </w:r>
                          <w:r>
                            <w:rPr>
                              <w:rStyle w:val="42"/>
                              <w:rFonts w:hint="eastAsia" w:ascii="宋体" w:hAnsi="宋体" w:cs="宋体"/>
                            </w:rPr>
                            <w:instrText xml:space="preserve"> PAGE </w:instrText>
                          </w:r>
                          <w:r>
                            <w:rPr>
                              <w:rFonts w:hint="eastAsia" w:ascii="宋体" w:hAnsi="宋体" w:cs="宋体"/>
                            </w:rPr>
                            <w:fldChar w:fldCharType="separate"/>
                          </w:r>
                          <w:r>
                            <w:rPr>
                              <w:rStyle w:val="42"/>
                              <w:rFonts w:ascii="宋体" w:hAnsi="宋体" w:cs="宋体"/>
                            </w:rPr>
                            <w:t>50</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EWQMEHPAQAAlwMAAA4AAAAAAAAAAQAgAAAAIAEAAGRy&#10;cy9lMm9Eb2MueG1sUEsFBgAAAAAGAAYAWQEAAGEFAAAAAA==&#10;">
              <v:fill on="f" focussize="0,0"/>
              <v:stroke on="f"/>
              <v:imagedata o:title=""/>
              <o:lock v:ext="edit" aspectratio="f"/>
              <v:textbox inset="0mm,0mm,0mm,0mm" style="mso-fit-shape-to-text:t;">
                <w:txbxContent>
                  <w:p w14:paraId="4137D855">
                    <w:pPr>
                      <w:pStyle w:val="26"/>
                      <w:jc w:val="center"/>
                    </w:pPr>
                    <w:r>
                      <w:rPr>
                        <w:rFonts w:hint="eastAsia" w:ascii="宋体" w:hAnsi="宋体" w:cs="宋体"/>
                      </w:rPr>
                      <w:fldChar w:fldCharType="begin"/>
                    </w:r>
                    <w:r>
                      <w:rPr>
                        <w:rStyle w:val="42"/>
                        <w:rFonts w:hint="eastAsia" w:ascii="宋体" w:hAnsi="宋体" w:cs="宋体"/>
                      </w:rPr>
                      <w:instrText xml:space="preserve"> PAGE </w:instrText>
                    </w:r>
                    <w:r>
                      <w:rPr>
                        <w:rFonts w:hint="eastAsia" w:ascii="宋体" w:hAnsi="宋体" w:cs="宋体"/>
                      </w:rPr>
                      <w:fldChar w:fldCharType="separate"/>
                    </w:r>
                    <w:r>
                      <w:rPr>
                        <w:rStyle w:val="42"/>
                        <w:rFonts w:ascii="宋体" w:hAnsi="宋体" w:cs="宋体"/>
                      </w:rPr>
                      <w:t>50</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8C85">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FEA4F7">
                          <w:pPr>
                            <w:pStyle w:val="2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14:paraId="2BFEA4F7">
                    <w:pPr>
                      <w:pStyle w:val="26"/>
                    </w:pPr>
                    <w:r>
                      <w:fldChar w:fldCharType="begin"/>
                    </w:r>
                    <w:r>
                      <w:instrText xml:space="preserve"> PAGE  \* MERGEFORMAT </w:instrText>
                    </w:r>
                    <w:r>
                      <w:fldChar w:fldCharType="separate"/>
                    </w:r>
                    <w:r>
                      <w:t>83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8B9C28">
                          <w:pPr>
                            <w:pStyle w:val="26"/>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418B9C28">
                    <w:pPr>
                      <w:pStyle w:val="26"/>
                      <w:rPr>
                        <w:rFonts w:hint="eastAsia"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7E3D">
    <w:pPr>
      <w:pStyle w:val="26"/>
      <w:jc w:val="center"/>
    </w:pPr>
    <w:r>
      <w:fldChar w:fldCharType="begin"/>
    </w:r>
    <w:r>
      <w:rPr>
        <w:rStyle w:val="42"/>
      </w:rPr>
      <w:instrText xml:space="preserve"> PAGE </w:instrText>
    </w:r>
    <w:r>
      <w:fldChar w:fldCharType="separate"/>
    </w:r>
    <w:r>
      <w:rPr>
        <w:rStyle w:val="42"/>
      </w:rPr>
      <w:t>55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3CE16">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FB440"/>
    <w:multiLevelType w:val="singleLevel"/>
    <w:tmpl w:val="61CFB44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3E"/>
    <w:rsid w:val="00013006"/>
    <w:rsid w:val="0004713D"/>
    <w:rsid w:val="00050A07"/>
    <w:rsid w:val="0005185E"/>
    <w:rsid w:val="000851B4"/>
    <w:rsid w:val="00092FAC"/>
    <w:rsid w:val="000939AB"/>
    <w:rsid w:val="000B26CB"/>
    <w:rsid w:val="000C38DF"/>
    <w:rsid w:val="000C42A6"/>
    <w:rsid w:val="000D3B75"/>
    <w:rsid w:val="000E09E0"/>
    <w:rsid w:val="000F59F7"/>
    <w:rsid w:val="00157970"/>
    <w:rsid w:val="001676BB"/>
    <w:rsid w:val="00177810"/>
    <w:rsid w:val="0019533A"/>
    <w:rsid w:val="00196494"/>
    <w:rsid w:val="001A3723"/>
    <w:rsid w:val="001B045A"/>
    <w:rsid w:val="001D0E25"/>
    <w:rsid w:val="001E4555"/>
    <w:rsid w:val="001F19D5"/>
    <w:rsid w:val="001F1CCA"/>
    <w:rsid w:val="001F2EFB"/>
    <w:rsid w:val="00204764"/>
    <w:rsid w:val="002225EC"/>
    <w:rsid w:val="0022568B"/>
    <w:rsid w:val="002331B6"/>
    <w:rsid w:val="00255B68"/>
    <w:rsid w:val="00257022"/>
    <w:rsid w:val="00265B0B"/>
    <w:rsid w:val="00265ED5"/>
    <w:rsid w:val="00275350"/>
    <w:rsid w:val="002A14FC"/>
    <w:rsid w:val="002A1E3F"/>
    <w:rsid w:val="002D2AF5"/>
    <w:rsid w:val="002E6282"/>
    <w:rsid w:val="00302A11"/>
    <w:rsid w:val="00312187"/>
    <w:rsid w:val="003562D3"/>
    <w:rsid w:val="0036310E"/>
    <w:rsid w:val="0036332E"/>
    <w:rsid w:val="00366621"/>
    <w:rsid w:val="00367102"/>
    <w:rsid w:val="00381D17"/>
    <w:rsid w:val="003A04BF"/>
    <w:rsid w:val="003A690D"/>
    <w:rsid w:val="003B40E8"/>
    <w:rsid w:val="003B53A1"/>
    <w:rsid w:val="003F2EDC"/>
    <w:rsid w:val="003F5EBD"/>
    <w:rsid w:val="00400754"/>
    <w:rsid w:val="00417342"/>
    <w:rsid w:val="00434E6A"/>
    <w:rsid w:val="00436E6C"/>
    <w:rsid w:val="00464D99"/>
    <w:rsid w:val="00475CDE"/>
    <w:rsid w:val="004A5B1F"/>
    <w:rsid w:val="004B7630"/>
    <w:rsid w:val="004B7944"/>
    <w:rsid w:val="004D2CA9"/>
    <w:rsid w:val="004E3217"/>
    <w:rsid w:val="004E647E"/>
    <w:rsid w:val="004E7103"/>
    <w:rsid w:val="00505524"/>
    <w:rsid w:val="00533ACC"/>
    <w:rsid w:val="00544856"/>
    <w:rsid w:val="00552606"/>
    <w:rsid w:val="00590831"/>
    <w:rsid w:val="00597901"/>
    <w:rsid w:val="005B10FA"/>
    <w:rsid w:val="005C68AA"/>
    <w:rsid w:val="005D1D29"/>
    <w:rsid w:val="005E0E60"/>
    <w:rsid w:val="005E2C53"/>
    <w:rsid w:val="005E3933"/>
    <w:rsid w:val="005F2285"/>
    <w:rsid w:val="005F57C1"/>
    <w:rsid w:val="00615C47"/>
    <w:rsid w:val="006369CF"/>
    <w:rsid w:val="00642DC6"/>
    <w:rsid w:val="00666F72"/>
    <w:rsid w:val="00691F05"/>
    <w:rsid w:val="006A595E"/>
    <w:rsid w:val="006D1742"/>
    <w:rsid w:val="006D739E"/>
    <w:rsid w:val="006F3FDF"/>
    <w:rsid w:val="006F433F"/>
    <w:rsid w:val="006F43D8"/>
    <w:rsid w:val="00713D4C"/>
    <w:rsid w:val="00726BEA"/>
    <w:rsid w:val="0075790C"/>
    <w:rsid w:val="00761FB9"/>
    <w:rsid w:val="00771041"/>
    <w:rsid w:val="00775214"/>
    <w:rsid w:val="00787B98"/>
    <w:rsid w:val="007C500D"/>
    <w:rsid w:val="00801A0F"/>
    <w:rsid w:val="00805735"/>
    <w:rsid w:val="00817F23"/>
    <w:rsid w:val="00827CAC"/>
    <w:rsid w:val="00832E68"/>
    <w:rsid w:val="00837B6D"/>
    <w:rsid w:val="00851813"/>
    <w:rsid w:val="00857C0F"/>
    <w:rsid w:val="0086139C"/>
    <w:rsid w:val="008755A8"/>
    <w:rsid w:val="00876D44"/>
    <w:rsid w:val="00893A67"/>
    <w:rsid w:val="008A79C3"/>
    <w:rsid w:val="008B5AE0"/>
    <w:rsid w:val="008C4ACC"/>
    <w:rsid w:val="008C68B9"/>
    <w:rsid w:val="008C6E75"/>
    <w:rsid w:val="008E39FF"/>
    <w:rsid w:val="008E6826"/>
    <w:rsid w:val="008F08AB"/>
    <w:rsid w:val="008F47EB"/>
    <w:rsid w:val="00906552"/>
    <w:rsid w:val="009301CB"/>
    <w:rsid w:val="009376B8"/>
    <w:rsid w:val="009466DC"/>
    <w:rsid w:val="009557AA"/>
    <w:rsid w:val="009566CB"/>
    <w:rsid w:val="0096128F"/>
    <w:rsid w:val="0099352A"/>
    <w:rsid w:val="009A2691"/>
    <w:rsid w:val="009A6ACD"/>
    <w:rsid w:val="009D212E"/>
    <w:rsid w:val="009E3C96"/>
    <w:rsid w:val="009F01E3"/>
    <w:rsid w:val="00A314EE"/>
    <w:rsid w:val="00A4700D"/>
    <w:rsid w:val="00A84713"/>
    <w:rsid w:val="00AA1396"/>
    <w:rsid w:val="00AA1AEF"/>
    <w:rsid w:val="00AA3FE6"/>
    <w:rsid w:val="00AA4300"/>
    <w:rsid w:val="00AC1555"/>
    <w:rsid w:val="00AC2448"/>
    <w:rsid w:val="00AC274C"/>
    <w:rsid w:val="00B047D9"/>
    <w:rsid w:val="00B22BA5"/>
    <w:rsid w:val="00B26E82"/>
    <w:rsid w:val="00B31908"/>
    <w:rsid w:val="00B50B96"/>
    <w:rsid w:val="00B52FC8"/>
    <w:rsid w:val="00B566A1"/>
    <w:rsid w:val="00B61984"/>
    <w:rsid w:val="00B67362"/>
    <w:rsid w:val="00B764E2"/>
    <w:rsid w:val="00B9440C"/>
    <w:rsid w:val="00BB3291"/>
    <w:rsid w:val="00BD7DC9"/>
    <w:rsid w:val="00BE5AA3"/>
    <w:rsid w:val="00BF1EC4"/>
    <w:rsid w:val="00BF22FB"/>
    <w:rsid w:val="00BF566C"/>
    <w:rsid w:val="00C053BA"/>
    <w:rsid w:val="00C138DF"/>
    <w:rsid w:val="00C22657"/>
    <w:rsid w:val="00C41462"/>
    <w:rsid w:val="00C46451"/>
    <w:rsid w:val="00C6117B"/>
    <w:rsid w:val="00C71A7E"/>
    <w:rsid w:val="00C73420"/>
    <w:rsid w:val="00C801CA"/>
    <w:rsid w:val="00C833D3"/>
    <w:rsid w:val="00C96B0B"/>
    <w:rsid w:val="00CC013C"/>
    <w:rsid w:val="00CD5038"/>
    <w:rsid w:val="00CE1890"/>
    <w:rsid w:val="00CE2161"/>
    <w:rsid w:val="00D21AD9"/>
    <w:rsid w:val="00D43CCF"/>
    <w:rsid w:val="00D47ED8"/>
    <w:rsid w:val="00D56291"/>
    <w:rsid w:val="00DB3FA3"/>
    <w:rsid w:val="00DC6801"/>
    <w:rsid w:val="00DD0F7C"/>
    <w:rsid w:val="00E05838"/>
    <w:rsid w:val="00E063C4"/>
    <w:rsid w:val="00E1246D"/>
    <w:rsid w:val="00E13272"/>
    <w:rsid w:val="00E16CB9"/>
    <w:rsid w:val="00E30E3E"/>
    <w:rsid w:val="00E36ABD"/>
    <w:rsid w:val="00E46D8B"/>
    <w:rsid w:val="00E509F5"/>
    <w:rsid w:val="00E50BD9"/>
    <w:rsid w:val="00E563AB"/>
    <w:rsid w:val="00E64A87"/>
    <w:rsid w:val="00E707B6"/>
    <w:rsid w:val="00E72118"/>
    <w:rsid w:val="00E7541C"/>
    <w:rsid w:val="00EA1D0F"/>
    <w:rsid w:val="00EA4F3E"/>
    <w:rsid w:val="00EA59CA"/>
    <w:rsid w:val="00EB2D74"/>
    <w:rsid w:val="00ED113D"/>
    <w:rsid w:val="00ED7B3B"/>
    <w:rsid w:val="00F021DC"/>
    <w:rsid w:val="00F15791"/>
    <w:rsid w:val="00F60181"/>
    <w:rsid w:val="00F76D86"/>
    <w:rsid w:val="00FA041C"/>
    <w:rsid w:val="00FA26E0"/>
    <w:rsid w:val="00FA48FE"/>
    <w:rsid w:val="00FA7AD6"/>
    <w:rsid w:val="00FC01C9"/>
    <w:rsid w:val="00FD2CE4"/>
    <w:rsid w:val="014557C2"/>
    <w:rsid w:val="01481161"/>
    <w:rsid w:val="017D70B8"/>
    <w:rsid w:val="01A319FB"/>
    <w:rsid w:val="01C82B61"/>
    <w:rsid w:val="01CA61C5"/>
    <w:rsid w:val="021B163F"/>
    <w:rsid w:val="023E1BBB"/>
    <w:rsid w:val="02913ED0"/>
    <w:rsid w:val="02F6117F"/>
    <w:rsid w:val="03123DCA"/>
    <w:rsid w:val="033C4106"/>
    <w:rsid w:val="044A30F0"/>
    <w:rsid w:val="047F2D99"/>
    <w:rsid w:val="049D6916"/>
    <w:rsid w:val="04A9250C"/>
    <w:rsid w:val="04B52C5F"/>
    <w:rsid w:val="04E6780F"/>
    <w:rsid w:val="0549003C"/>
    <w:rsid w:val="056D7096"/>
    <w:rsid w:val="05D830A9"/>
    <w:rsid w:val="06D575E9"/>
    <w:rsid w:val="070C270A"/>
    <w:rsid w:val="07153E89"/>
    <w:rsid w:val="072B6851"/>
    <w:rsid w:val="07306FDE"/>
    <w:rsid w:val="075065BC"/>
    <w:rsid w:val="077E4217"/>
    <w:rsid w:val="078F4FB2"/>
    <w:rsid w:val="07CF5634"/>
    <w:rsid w:val="081B102B"/>
    <w:rsid w:val="082E2B16"/>
    <w:rsid w:val="08493425"/>
    <w:rsid w:val="08687341"/>
    <w:rsid w:val="08AE22F2"/>
    <w:rsid w:val="08F875BE"/>
    <w:rsid w:val="092E1232"/>
    <w:rsid w:val="09581E0B"/>
    <w:rsid w:val="099077F7"/>
    <w:rsid w:val="09BC23BA"/>
    <w:rsid w:val="09C37BCC"/>
    <w:rsid w:val="09D678FF"/>
    <w:rsid w:val="09E62D8D"/>
    <w:rsid w:val="0A742C74"/>
    <w:rsid w:val="0A762A5A"/>
    <w:rsid w:val="0A945ABF"/>
    <w:rsid w:val="0B5807E8"/>
    <w:rsid w:val="0B5D7BAD"/>
    <w:rsid w:val="0B7078E0"/>
    <w:rsid w:val="0B73117E"/>
    <w:rsid w:val="0BA852CC"/>
    <w:rsid w:val="0C14470F"/>
    <w:rsid w:val="0C483CB5"/>
    <w:rsid w:val="0C811679"/>
    <w:rsid w:val="0C8F023A"/>
    <w:rsid w:val="0C967EEC"/>
    <w:rsid w:val="0CBD0903"/>
    <w:rsid w:val="0CD34CBA"/>
    <w:rsid w:val="0CFD24DF"/>
    <w:rsid w:val="0D186481"/>
    <w:rsid w:val="0D4330C4"/>
    <w:rsid w:val="0D774F56"/>
    <w:rsid w:val="0D894C75"/>
    <w:rsid w:val="0DD95C10"/>
    <w:rsid w:val="0DFA16E3"/>
    <w:rsid w:val="0E5928AD"/>
    <w:rsid w:val="0E921DE2"/>
    <w:rsid w:val="0EA33B28"/>
    <w:rsid w:val="0EF32C46"/>
    <w:rsid w:val="0EFC2CC8"/>
    <w:rsid w:val="0F121E91"/>
    <w:rsid w:val="0F6E05DA"/>
    <w:rsid w:val="0FE91A0F"/>
    <w:rsid w:val="0FEE2C04"/>
    <w:rsid w:val="1030329B"/>
    <w:rsid w:val="10AB3168"/>
    <w:rsid w:val="10D80401"/>
    <w:rsid w:val="113413B0"/>
    <w:rsid w:val="11421D1E"/>
    <w:rsid w:val="116457F1"/>
    <w:rsid w:val="11C93240"/>
    <w:rsid w:val="11DF3F27"/>
    <w:rsid w:val="11EC3A38"/>
    <w:rsid w:val="11EE77B0"/>
    <w:rsid w:val="1202325C"/>
    <w:rsid w:val="12E82452"/>
    <w:rsid w:val="12EE01F9"/>
    <w:rsid w:val="131B45D5"/>
    <w:rsid w:val="13665BAF"/>
    <w:rsid w:val="13826402"/>
    <w:rsid w:val="13A4281C"/>
    <w:rsid w:val="13BF3310"/>
    <w:rsid w:val="13F50945"/>
    <w:rsid w:val="144854D4"/>
    <w:rsid w:val="14EA0703"/>
    <w:rsid w:val="154F4A0A"/>
    <w:rsid w:val="157543DA"/>
    <w:rsid w:val="15DC256D"/>
    <w:rsid w:val="16007AB2"/>
    <w:rsid w:val="167C35DD"/>
    <w:rsid w:val="16B17F0B"/>
    <w:rsid w:val="17150DEE"/>
    <w:rsid w:val="172F4AF3"/>
    <w:rsid w:val="1791130A"/>
    <w:rsid w:val="17942BA8"/>
    <w:rsid w:val="17CF299D"/>
    <w:rsid w:val="181D494B"/>
    <w:rsid w:val="18450A85"/>
    <w:rsid w:val="19120651"/>
    <w:rsid w:val="193F21E0"/>
    <w:rsid w:val="197233CD"/>
    <w:rsid w:val="197607B7"/>
    <w:rsid w:val="19AF3CC9"/>
    <w:rsid w:val="19B21B44"/>
    <w:rsid w:val="19B968F6"/>
    <w:rsid w:val="19C05ED6"/>
    <w:rsid w:val="19CF7EE4"/>
    <w:rsid w:val="1A3505F7"/>
    <w:rsid w:val="1A451B07"/>
    <w:rsid w:val="1ACE2356"/>
    <w:rsid w:val="1ADF413A"/>
    <w:rsid w:val="1AF75928"/>
    <w:rsid w:val="1B23671D"/>
    <w:rsid w:val="1BDE38AF"/>
    <w:rsid w:val="1BED2887"/>
    <w:rsid w:val="1C2D082C"/>
    <w:rsid w:val="1C32160C"/>
    <w:rsid w:val="1C47643B"/>
    <w:rsid w:val="1CC63804"/>
    <w:rsid w:val="1CD80D2E"/>
    <w:rsid w:val="1CFE2CAE"/>
    <w:rsid w:val="1DD91315"/>
    <w:rsid w:val="1DDF7C04"/>
    <w:rsid w:val="1E276524"/>
    <w:rsid w:val="1EA062D6"/>
    <w:rsid w:val="1F642E60"/>
    <w:rsid w:val="1F864F29"/>
    <w:rsid w:val="1FBA3072"/>
    <w:rsid w:val="1FD224BF"/>
    <w:rsid w:val="200F7270"/>
    <w:rsid w:val="208A4B48"/>
    <w:rsid w:val="20C25882"/>
    <w:rsid w:val="20F660E3"/>
    <w:rsid w:val="20F75181"/>
    <w:rsid w:val="21111EDC"/>
    <w:rsid w:val="21221225"/>
    <w:rsid w:val="214D5DE0"/>
    <w:rsid w:val="217F6677"/>
    <w:rsid w:val="21C02F32"/>
    <w:rsid w:val="226E6A1B"/>
    <w:rsid w:val="22810FF0"/>
    <w:rsid w:val="22F62969"/>
    <w:rsid w:val="23270D74"/>
    <w:rsid w:val="23305E7B"/>
    <w:rsid w:val="23344139"/>
    <w:rsid w:val="234A03BA"/>
    <w:rsid w:val="23F92711"/>
    <w:rsid w:val="24080638"/>
    <w:rsid w:val="243279D1"/>
    <w:rsid w:val="243E0148"/>
    <w:rsid w:val="247E574E"/>
    <w:rsid w:val="249B429A"/>
    <w:rsid w:val="252512E3"/>
    <w:rsid w:val="25697422"/>
    <w:rsid w:val="257F4191"/>
    <w:rsid w:val="259D3570"/>
    <w:rsid w:val="25F80884"/>
    <w:rsid w:val="26025181"/>
    <w:rsid w:val="262477ED"/>
    <w:rsid w:val="26284BE7"/>
    <w:rsid w:val="266100F9"/>
    <w:rsid w:val="267918E7"/>
    <w:rsid w:val="269E759F"/>
    <w:rsid w:val="26D3436D"/>
    <w:rsid w:val="270218DC"/>
    <w:rsid w:val="273B3DDA"/>
    <w:rsid w:val="2799071E"/>
    <w:rsid w:val="27D753B1"/>
    <w:rsid w:val="2842596B"/>
    <w:rsid w:val="28B30111"/>
    <w:rsid w:val="28BE7A85"/>
    <w:rsid w:val="28C30CC7"/>
    <w:rsid w:val="28D76D98"/>
    <w:rsid w:val="29021EC6"/>
    <w:rsid w:val="29622B06"/>
    <w:rsid w:val="2987431B"/>
    <w:rsid w:val="29DB4666"/>
    <w:rsid w:val="2A0A42E6"/>
    <w:rsid w:val="2A3C08D0"/>
    <w:rsid w:val="2A64640A"/>
    <w:rsid w:val="2A816179"/>
    <w:rsid w:val="2ABB692C"/>
    <w:rsid w:val="2B0B15B0"/>
    <w:rsid w:val="2B570FA2"/>
    <w:rsid w:val="2D5A2500"/>
    <w:rsid w:val="2D616C31"/>
    <w:rsid w:val="2D79041E"/>
    <w:rsid w:val="2D854A54"/>
    <w:rsid w:val="2D883C2C"/>
    <w:rsid w:val="2DB3570E"/>
    <w:rsid w:val="2DD461B9"/>
    <w:rsid w:val="2DF9330D"/>
    <w:rsid w:val="2F320885"/>
    <w:rsid w:val="2F477631"/>
    <w:rsid w:val="2FB3602C"/>
    <w:rsid w:val="2FC31E25"/>
    <w:rsid w:val="30041A89"/>
    <w:rsid w:val="304826A5"/>
    <w:rsid w:val="306649EC"/>
    <w:rsid w:val="309317F7"/>
    <w:rsid w:val="30A60A95"/>
    <w:rsid w:val="310B3146"/>
    <w:rsid w:val="31271F3F"/>
    <w:rsid w:val="315471D8"/>
    <w:rsid w:val="315C5288"/>
    <w:rsid w:val="31725D63"/>
    <w:rsid w:val="3179279B"/>
    <w:rsid w:val="31C14142"/>
    <w:rsid w:val="31ED4F37"/>
    <w:rsid w:val="32A1072C"/>
    <w:rsid w:val="32AC27AE"/>
    <w:rsid w:val="331D7A9E"/>
    <w:rsid w:val="333948D8"/>
    <w:rsid w:val="33590C91"/>
    <w:rsid w:val="33596D28"/>
    <w:rsid w:val="33631954"/>
    <w:rsid w:val="33AD45E5"/>
    <w:rsid w:val="33FD0F21"/>
    <w:rsid w:val="34030A42"/>
    <w:rsid w:val="351D5B33"/>
    <w:rsid w:val="35411821"/>
    <w:rsid w:val="356B689E"/>
    <w:rsid w:val="35B2271F"/>
    <w:rsid w:val="363E4D39"/>
    <w:rsid w:val="364C6BB3"/>
    <w:rsid w:val="36D23A8F"/>
    <w:rsid w:val="36F11025"/>
    <w:rsid w:val="37225683"/>
    <w:rsid w:val="37311C27"/>
    <w:rsid w:val="375D116C"/>
    <w:rsid w:val="37671AB5"/>
    <w:rsid w:val="378D53C9"/>
    <w:rsid w:val="37C329C2"/>
    <w:rsid w:val="37D40B08"/>
    <w:rsid w:val="380357AD"/>
    <w:rsid w:val="38305B3C"/>
    <w:rsid w:val="389B393F"/>
    <w:rsid w:val="391B682D"/>
    <w:rsid w:val="39B02BFA"/>
    <w:rsid w:val="39B527DE"/>
    <w:rsid w:val="39C3314D"/>
    <w:rsid w:val="3A0001BB"/>
    <w:rsid w:val="3A331955"/>
    <w:rsid w:val="3A5B1D1C"/>
    <w:rsid w:val="3A6B16A6"/>
    <w:rsid w:val="3A7B6635"/>
    <w:rsid w:val="3A8328DC"/>
    <w:rsid w:val="3A881CA1"/>
    <w:rsid w:val="3A9D6BA4"/>
    <w:rsid w:val="3ADB44C6"/>
    <w:rsid w:val="3ADC3D9A"/>
    <w:rsid w:val="3AE07D71"/>
    <w:rsid w:val="3B1A7821"/>
    <w:rsid w:val="3B595665"/>
    <w:rsid w:val="3B7837BF"/>
    <w:rsid w:val="3B8121B6"/>
    <w:rsid w:val="3BA1126C"/>
    <w:rsid w:val="3BDA477E"/>
    <w:rsid w:val="3BF96496"/>
    <w:rsid w:val="3C157564"/>
    <w:rsid w:val="3C1A101E"/>
    <w:rsid w:val="3C4936B2"/>
    <w:rsid w:val="3D2E14E1"/>
    <w:rsid w:val="3DBC52D8"/>
    <w:rsid w:val="3DE57551"/>
    <w:rsid w:val="3E0456CC"/>
    <w:rsid w:val="3E416D36"/>
    <w:rsid w:val="3E6367F8"/>
    <w:rsid w:val="3E9C21BE"/>
    <w:rsid w:val="3EB66B30"/>
    <w:rsid w:val="3ED93797"/>
    <w:rsid w:val="3EE15E23"/>
    <w:rsid w:val="3EFF7B42"/>
    <w:rsid w:val="3F1B7C41"/>
    <w:rsid w:val="3F536D21"/>
    <w:rsid w:val="3F617A68"/>
    <w:rsid w:val="3FC4377B"/>
    <w:rsid w:val="3FC75019"/>
    <w:rsid w:val="40055B41"/>
    <w:rsid w:val="405368AD"/>
    <w:rsid w:val="40AF442B"/>
    <w:rsid w:val="413D1A37"/>
    <w:rsid w:val="41452699"/>
    <w:rsid w:val="41516138"/>
    <w:rsid w:val="41521985"/>
    <w:rsid w:val="41EC71D1"/>
    <w:rsid w:val="42644DA1"/>
    <w:rsid w:val="426469F5"/>
    <w:rsid w:val="42864D18"/>
    <w:rsid w:val="429513FF"/>
    <w:rsid w:val="42F51D2B"/>
    <w:rsid w:val="43105D77"/>
    <w:rsid w:val="435A7F52"/>
    <w:rsid w:val="43621AB2"/>
    <w:rsid w:val="43B65AD0"/>
    <w:rsid w:val="442F13DF"/>
    <w:rsid w:val="444B5B90"/>
    <w:rsid w:val="447F2366"/>
    <w:rsid w:val="448F3C80"/>
    <w:rsid w:val="44CE29A6"/>
    <w:rsid w:val="44CE606F"/>
    <w:rsid w:val="453A55DD"/>
    <w:rsid w:val="45C1250B"/>
    <w:rsid w:val="45F14B9E"/>
    <w:rsid w:val="460B1E86"/>
    <w:rsid w:val="46B11CD5"/>
    <w:rsid w:val="46B47D0E"/>
    <w:rsid w:val="471E30B2"/>
    <w:rsid w:val="47431429"/>
    <w:rsid w:val="4760629C"/>
    <w:rsid w:val="47A3275F"/>
    <w:rsid w:val="47AF6127"/>
    <w:rsid w:val="47B0504B"/>
    <w:rsid w:val="480E2AC1"/>
    <w:rsid w:val="480F755D"/>
    <w:rsid w:val="48231004"/>
    <w:rsid w:val="485812D4"/>
    <w:rsid w:val="487C1FF8"/>
    <w:rsid w:val="48AA7CA9"/>
    <w:rsid w:val="48C52AC1"/>
    <w:rsid w:val="48FC21D7"/>
    <w:rsid w:val="4924528A"/>
    <w:rsid w:val="49380D36"/>
    <w:rsid w:val="493A4AAE"/>
    <w:rsid w:val="49963040"/>
    <w:rsid w:val="49EC3FFA"/>
    <w:rsid w:val="49EE575D"/>
    <w:rsid w:val="4A1A65A1"/>
    <w:rsid w:val="4A1E617D"/>
    <w:rsid w:val="4A2C2648"/>
    <w:rsid w:val="4A4C2CEB"/>
    <w:rsid w:val="4A85763A"/>
    <w:rsid w:val="4A9D0D79"/>
    <w:rsid w:val="4AF15640"/>
    <w:rsid w:val="4B272E10"/>
    <w:rsid w:val="4BC8004E"/>
    <w:rsid w:val="4BE6690B"/>
    <w:rsid w:val="4BFA1B57"/>
    <w:rsid w:val="4BFC65E6"/>
    <w:rsid w:val="4C0F5D7E"/>
    <w:rsid w:val="4C4A1A42"/>
    <w:rsid w:val="4C6D519A"/>
    <w:rsid w:val="4C8B005F"/>
    <w:rsid w:val="4C934C01"/>
    <w:rsid w:val="4CB16E35"/>
    <w:rsid w:val="4CB61830"/>
    <w:rsid w:val="4CC84671"/>
    <w:rsid w:val="4D153868"/>
    <w:rsid w:val="4D502AF2"/>
    <w:rsid w:val="4D5F4AE3"/>
    <w:rsid w:val="4DE247A0"/>
    <w:rsid w:val="4E1103A0"/>
    <w:rsid w:val="4E1E5397"/>
    <w:rsid w:val="4E7B5851"/>
    <w:rsid w:val="4EA344B5"/>
    <w:rsid w:val="4EE15C2B"/>
    <w:rsid w:val="4EEA4880"/>
    <w:rsid w:val="4F387E30"/>
    <w:rsid w:val="4F585878"/>
    <w:rsid w:val="4FC5419B"/>
    <w:rsid w:val="4FE65048"/>
    <w:rsid w:val="502344EE"/>
    <w:rsid w:val="50585545"/>
    <w:rsid w:val="50594260"/>
    <w:rsid w:val="50855EE1"/>
    <w:rsid w:val="50937738"/>
    <w:rsid w:val="50CE4FE2"/>
    <w:rsid w:val="50E023DF"/>
    <w:rsid w:val="51051E45"/>
    <w:rsid w:val="51081B92"/>
    <w:rsid w:val="5144471C"/>
    <w:rsid w:val="5155600C"/>
    <w:rsid w:val="517519BA"/>
    <w:rsid w:val="51883FCB"/>
    <w:rsid w:val="519D3E2C"/>
    <w:rsid w:val="51A60F32"/>
    <w:rsid w:val="51E922C7"/>
    <w:rsid w:val="51EC46F0"/>
    <w:rsid w:val="52634497"/>
    <w:rsid w:val="52733BCA"/>
    <w:rsid w:val="52AA78C0"/>
    <w:rsid w:val="52BE04FE"/>
    <w:rsid w:val="52CB49C9"/>
    <w:rsid w:val="531445C2"/>
    <w:rsid w:val="535534C5"/>
    <w:rsid w:val="535B7AFB"/>
    <w:rsid w:val="53966D85"/>
    <w:rsid w:val="53AE0779"/>
    <w:rsid w:val="53C5766A"/>
    <w:rsid w:val="54714353"/>
    <w:rsid w:val="548B1262"/>
    <w:rsid w:val="54D51B2F"/>
    <w:rsid w:val="55CE3334"/>
    <w:rsid w:val="560E52F8"/>
    <w:rsid w:val="5656482C"/>
    <w:rsid w:val="566B62A7"/>
    <w:rsid w:val="567C4958"/>
    <w:rsid w:val="569F41A2"/>
    <w:rsid w:val="57353218"/>
    <w:rsid w:val="573A1134"/>
    <w:rsid w:val="573E39BB"/>
    <w:rsid w:val="574E7997"/>
    <w:rsid w:val="57CA16F3"/>
    <w:rsid w:val="58BC7AA4"/>
    <w:rsid w:val="58C14CF0"/>
    <w:rsid w:val="591075D9"/>
    <w:rsid w:val="59345076"/>
    <w:rsid w:val="59967ADE"/>
    <w:rsid w:val="59C752F9"/>
    <w:rsid w:val="5A6776CD"/>
    <w:rsid w:val="5A8F5421"/>
    <w:rsid w:val="5A955496"/>
    <w:rsid w:val="5AC10B8B"/>
    <w:rsid w:val="5BE34B31"/>
    <w:rsid w:val="5BE865EB"/>
    <w:rsid w:val="5C367357"/>
    <w:rsid w:val="5C444C61"/>
    <w:rsid w:val="5CBC7642"/>
    <w:rsid w:val="5CED3EB9"/>
    <w:rsid w:val="5CFF338A"/>
    <w:rsid w:val="5D1E0F52"/>
    <w:rsid w:val="5D796643"/>
    <w:rsid w:val="5DA62130"/>
    <w:rsid w:val="5DD0497B"/>
    <w:rsid w:val="5DD92690"/>
    <w:rsid w:val="5E3B2A02"/>
    <w:rsid w:val="5E87563B"/>
    <w:rsid w:val="5ED052C1"/>
    <w:rsid w:val="5FC34763"/>
    <w:rsid w:val="5FC92639"/>
    <w:rsid w:val="5FE33352"/>
    <w:rsid w:val="602A4CC7"/>
    <w:rsid w:val="6036401A"/>
    <w:rsid w:val="607D519D"/>
    <w:rsid w:val="608C1EF4"/>
    <w:rsid w:val="609B59DA"/>
    <w:rsid w:val="60C82547"/>
    <w:rsid w:val="610C692D"/>
    <w:rsid w:val="61834DEC"/>
    <w:rsid w:val="61A15691"/>
    <w:rsid w:val="61C251E9"/>
    <w:rsid w:val="61C3168D"/>
    <w:rsid w:val="61DE2FF2"/>
    <w:rsid w:val="61F56EE9"/>
    <w:rsid w:val="620138F8"/>
    <w:rsid w:val="62022090"/>
    <w:rsid w:val="6256605D"/>
    <w:rsid w:val="625B4B63"/>
    <w:rsid w:val="62732C26"/>
    <w:rsid w:val="628143CE"/>
    <w:rsid w:val="63387E58"/>
    <w:rsid w:val="638C7C76"/>
    <w:rsid w:val="63B15515"/>
    <w:rsid w:val="64264155"/>
    <w:rsid w:val="643C278B"/>
    <w:rsid w:val="64550836"/>
    <w:rsid w:val="645962D8"/>
    <w:rsid w:val="64612B28"/>
    <w:rsid w:val="64AD3F2E"/>
    <w:rsid w:val="64BB489D"/>
    <w:rsid w:val="653B1E64"/>
    <w:rsid w:val="65541E4C"/>
    <w:rsid w:val="655B1FE0"/>
    <w:rsid w:val="65A92D87"/>
    <w:rsid w:val="65F31E15"/>
    <w:rsid w:val="65FD3C12"/>
    <w:rsid w:val="6614785F"/>
    <w:rsid w:val="66770C98"/>
    <w:rsid w:val="669D5738"/>
    <w:rsid w:val="66FE4F15"/>
    <w:rsid w:val="675E2E21"/>
    <w:rsid w:val="677A5CD6"/>
    <w:rsid w:val="67C30A56"/>
    <w:rsid w:val="67C93A1F"/>
    <w:rsid w:val="67C95E8A"/>
    <w:rsid w:val="67E113CC"/>
    <w:rsid w:val="68692862"/>
    <w:rsid w:val="68AD6BF3"/>
    <w:rsid w:val="68E7291F"/>
    <w:rsid w:val="69232A11"/>
    <w:rsid w:val="696279DD"/>
    <w:rsid w:val="6A170931"/>
    <w:rsid w:val="6A1C5DDE"/>
    <w:rsid w:val="6A242EE4"/>
    <w:rsid w:val="6A2D3728"/>
    <w:rsid w:val="6A704CE3"/>
    <w:rsid w:val="6A7D43A3"/>
    <w:rsid w:val="6A8353C1"/>
    <w:rsid w:val="6AAB0F10"/>
    <w:rsid w:val="6AD777B4"/>
    <w:rsid w:val="6B065627"/>
    <w:rsid w:val="6B1116BB"/>
    <w:rsid w:val="6B4E7556"/>
    <w:rsid w:val="6BAC4F3F"/>
    <w:rsid w:val="6C1A3DE9"/>
    <w:rsid w:val="6C3F19FF"/>
    <w:rsid w:val="6CB542C8"/>
    <w:rsid w:val="6CC91B21"/>
    <w:rsid w:val="6CCF21CC"/>
    <w:rsid w:val="6D0022E6"/>
    <w:rsid w:val="6D547707"/>
    <w:rsid w:val="6D9D5488"/>
    <w:rsid w:val="6DCA78FF"/>
    <w:rsid w:val="6DCD6F00"/>
    <w:rsid w:val="6E6733A0"/>
    <w:rsid w:val="6E8403F6"/>
    <w:rsid w:val="6EDE1A70"/>
    <w:rsid w:val="6F2B2472"/>
    <w:rsid w:val="6F9F7B2E"/>
    <w:rsid w:val="6FB10D76"/>
    <w:rsid w:val="6FD0340F"/>
    <w:rsid w:val="70221C74"/>
    <w:rsid w:val="703B4AE4"/>
    <w:rsid w:val="70562E59"/>
    <w:rsid w:val="70787AE6"/>
    <w:rsid w:val="707F2C23"/>
    <w:rsid w:val="709155F6"/>
    <w:rsid w:val="70B86135"/>
    <w:rsid w:val="70E60EF4"/>
    <w:rsid w:val="70FF5B11"/>
    <w:rsid w:val="713F3D33"/>
    <w:rsid w:val="71891F52"/>
    <w:rsid w:val="71CA3032"/>
    <w:rsid w:val="71CE173F"/>
    <w:rsid w:val="720C6738"/>
    <w:rsid w:val="720F0A10"/>
    <w:rsid w:val="7242650E"/>
    <w:rsid w:val="72742DBA"/>
    <w:rsid w:val="72835874"/>
    <w:rsid w:val="72B34E05"/>
    <w:rsid w:val="72D3337E"/>
    <w:rsid w:val="72DA6836"/>
    <w:rsid w:val="73070FC3"/>
    <w:rsid w:val="731C6E4F"/>
    <w:rsid w:val="741E09A4"/>
    <w:rsid w:val="742C005C"/>
    <w:rsid w:val="747671D2"/>
    <w:rsid w:val="749D0CB6"/>
    <w:rsid w:val="75154A19"/>
    <w:rsid w:val="75531E96"/>
    <w:rsid w:val="756A5E7A"/>
    <w:rsid w:val="7577493F"/>
    <w:rsid w:val="758962F1"/>
    <w:rsid w:val="76464DAE"/>
    <w:rsid w:val="76982C90"/>
    <w:rsid w:val="769E33EC"/>
    <w:rsid w:val="77381D7D"/>
    <w:rsid w:val="7750356B"/>
    <w:rsid w:val="777F348A"/>
    <w:rsid w:val="77C46274"/>
    <w:rsid w:val="77EF68E0"/>
    <w:rsid w:val="7821137F"/>
    <w:rsid w:val="783F0B6E"/>
    <w:rsid w:val="78505037"/>
    <w:rsid w:val="78B24E6F"/>
    <w:rsid w:val="78CB4300"/>
    <w:rsid w:val="78E026CC"/>
    <w:rsid w:val="78F96459"/>
    <w:rsid w:val="790C5A7A"/>
    <w:rsid w:val="79714D9C"/>
    <w:rsid w:val="79955265"/>
    <w:rsid w:val="79C21DD2"/>
    <w:rsid w:val="79C478F8"/>
    <w:rsid w:val="79DF4732"/>
    <w:rsid w:val="7A3525A4"/>
    <w:rsid w:val="7A6259E6"/>
    <w:rsid w:val="7A706851"/>
    <w:rsid w:val="7A94376E"/>
    <w:rsid w:val="7AC62E44"/>
    <w:rsid w:val="7B555980"/>
    <w:rsid w:val="7B7716E6"/>
    <w:rsid w:val="7BD36518"/>
    <w:rsid w:val="7C032614"/>
    <w:rsid w:val="7C6B655B"/>
    <w:rsid w:val="7D0A5F6A"/>
    <w:rsid w:val="7D821FA4"/>
    <w:rsid w:val="7D9817C8"/>
    <w:rsid w:val="7E0A3FA9"/>
    <w:rsid w:val="7E282B4B"/>
    <w:rsid w:val="7E2B263C"/>
    <w:rsid w:val="7E2D0162"/>
    <w:rsid w:val="7E3F60E7"/>
    <w:rsid w:val="7E723AFA"/>
    <w:rsid w:val="7E7933A7"/>
    <w:rsid w:val="7F005876"/>
    <w:rsid w:val="7F0A3FFF"/>
    <w:rsid w:val="7F207CC7"/>
    <w:rsid w:val="7F2A6E09"/>
    <w:rsid w:val="7F5A2F41"/>
    <w:rsid w:val="7F5E42E0"/>
    <w:rsid w:val="7F5F640D"/>
    <w:rsid w:val="7FF94E56"/>
    <w:rsid w:val="7FFD3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spacing w:before="340" w:after="330" w:line="576" w:lineRule="auto"/>
      <w:outlineLvl w:val="0"/>
    </w:pPr>
    <w:rPr>
      <w:bCs/>
      <w:kern w:val="44"/>
      <w:sz w:val="44"/>
      <w:szCs w:val="44"/>
    </w:rPr>
  </w:style>
  <w:style w:type="paragraph" w:styleId="4">
    <w:name w:val="heading 2"/>
    <w:basedOn w:val="1"/>
    <w:next w:val="1"/>
    <w:link w:val="4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9"/>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50"/>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link w:val="5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52"/>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5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5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210"/>
      <w:jc w:val="left"/>
    </w:pPr>
    <w:rPr>
      <w:smallCaps/>
      <w:sz w:val="20"/>
      <w:szCs w:val="20"/>
    </w:rPr>
  </w:style>
  <w:style w:type="paragraph" w:styleId="11">
    <w:name w:val="toc 7"/>
    <w:basedOn w:val="1"/>
    <w:next w:val="1"/>
    <w:qFormat/>
    <w:uiPriority w:val="39"/>
    <w:pPr>
      <w:ind w:left="1260"/>
      <w:jc w:val="left"/>
    </w:pPr>
    <w:rPr>
      <w:sz w:val="18"/>
      <w:szCs w:val="18"/>
    </w:rPr>
  </w:style>
  <w:style w:type="paragraph" w:styleId="12">
    <w:name w:val="index 8"/>
    <w:basedOn w:val="1"/>
    <w:next w:val="1"/>
    <w:unhideWhenUsed/>
    <w:qFormat/>
    <w:uiPriority w:val="99"/>
    <w:pPr>
      <w:ind w:left="1400" w:leftChars="1400"/>
    </w:pPr>
  </w:style>
  <w:style w:type="paragraph" w:styleId="13">
    <w:name w:val="Normal Indent"/>
    <w:basedOn w:val="1"/>
    <w:next w:val="1"/>
    <w:qFormat/>
    <w:uiPriority w:val="0"/>
    <w:pPr>
      <w:ind w:firstLine="420" w:firstLineChars="200"/>
    </w:pPr>
  </w:style>
  <w:style w:type="paragraph" w:styleId="14">
    <w:name w:val="Document Map"/>
    <w:basedOn w:val="1"/>
    <w:link w:val="55"/>
    <w:qFormat/>
    <w:uiPriority w:val="0"/>
    <w:pPr>
      <w:shd w:val="clear" w:color="auto" w:fill="000080"/>
    </w:pPr>
    <w:rPr>
      <w:rFonts w:ascii="Calibri" w:hAnsi="Calibri"/>
    </w:rPr>
  </w:style>
  <w:style w:type="paragraph" w:styleId="15">
    <w:name w:val="annotation text"/>
    <w:basedOn w:val="1"/>
    <w:link w:val="56"/>
    <w:unhideWhenUsed/>
    <w:qFormat/>
    <w:uiPriority w:val="0"/>
    <w:pPr>
      <w:jc w:val="left"/>
    </w:pPr>
  </w:style>
  <w:style w:type="paragraph" w:styleId="16">
    <w:name w:val="Body Text 3"/>
    <w:basedOn w:val="1"/>
    <w:link w:val="57"/>
    <w:qFormat/>
    <w:uiPriority w:val="0"/>
    <w:rPr>
      <w:rFonts w:ascii="宋体"/>
      <w:sz w:val="24"/>
      <w:szCs w:val="20"/>
    </w:rPr>
  </w:style>
  <w:style w:type="paragraph" w:styleId="17">
    <w:name w:val="Body Text"/>
    <w:basedOn w:val="1"/>
    <w:next w:val="1"/>
    <w:link w:val="58"/>
    <w:qFormat/>
    <w:uiPriority w:val="0"/>
    <w:pPr>
      <w:spacing w:after="120"/>
    </w:pPr>
    <w:rPr>
      <w:rFonts w:ascii="Calibri" w:hAnsi="Calibri"/>
    </w:rPr>
  </w:style>
  <w:style w:type="paragraph" w:styleId="18">
    <w:name w:val="Body Text Indent"/>
    <w:basedOn w:val="1"/>
    <w:link w:val="59"/>
    <w:qFormat/>
    <w:uiPriority w:val="0"/>
    <w:pPr>
      <w:spacing w:after="120"/>
      <w:ind w:left="420" w:leftChars="200"/>
    </w:pPr>
  </w:style>
  <w:style w:type="paragraph" w:styleId="19">
    <w:name w:val="index 4"/>
    <w:basedOn w:val="1"/>
    <w:next w:val="1"/>
    <w:unhideWhenUsed/>
    <w:qFormat/>
    <w:uiPriority w:val="99"/>
    <w:pPr>
      <w:ind w:left="600" w:leftChars="600"/>
    </w:p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ind w:left="420"/>
      <w:jc w:val="left"/>
    </w:pPr>
    <w:rPr>
      <w:iCs/>
      <w:sz w:val="20"/>
      <w:szCs w:val="20"/>
    </w:rPr>
  </w:style>
  <w:style w:type="paragraph" w:styleId="22">
    <w:name w:val="Plain Text"/>
    <w:basedOn w:val="1"/>
    <w:next w:val="1"/>
    <w:link w:val="60"/>
    <w:qFormat/>
    <w:uiPriority w:val="0"/>
    <w:rPr>
      <w:rFonts w:ascii="宋体" w:hAnsi="Courier New"/>
      <w:szCs w:val="22"/>
    </w:rPr>
  </w:style>
  <w:style w:type="paragraph" w:styleId="23">
    <w:name w:val="toc 8"/>
    <w:basedOn w:val="1"/>
    <w:next w:val="1"/>
    <w:qFormat/>
    <w:uiPriority w:val="39"/>
    <w:pPr>
      <w:ind w:left="1470"/>
      <w:jc w:val="left"/>
    </w:pPr>
    <w:rPr>
      <w:sz w:val="18"/>
      <w:szCs w:val="18"/>
    </w:rPr>
  </w:style>
  <w:style w:type="paragraph" w:styleId="24">
    <w:name w:val="Date"/>
    <w:basedOn w:val="1"/>
    <w:next w:val="1"/>
    <w:link w:val="61"/>
    <w:qFormat/>
    <w:uiPriority w:val="0"/>
    <w:rPr>
      <w:sz w:val="24"/>
      <w:szCs w:val="20"/>
    </w:rPr>
  </w:style>
  <w:style w:type="paragraph" w:styleId="25">
    <w:name w:val="Balloon Text"/>
    <w:basedOn w:val="1"/>
    <w:link w:val="62"/>
    <w:qFormat/>
    <w:uiPriority w:val="0"/>
    <w:rPr>
      <w:sz w:val="18"/>
      <w:szCs w:val="18"/>
    </w:rPr>
  </w:style>
  <w:style w:type="paragraph" w:styleId="26">
    <w:name w:val="footer"/>
    <w:basedOn w:val="1"/>
    <w:link w:val="63"/>
    <w:qFormat/>
    <w:uiPriority w:val="99"/>
    <w:pPr>
      <w:tabs>
        <w:tab w:val="center" w:pos="4153"/>
        <w:tab w:val="right" w:pos="8306"/>
      </w:tabs>
      <w:snapToGrid w:val="0"/>
      <w:jc w:val="left"/>
    </w:pPr>
    <w:rPr>
      <w:rFonts w:ascii="Calibri" w:hAnsi="Calibri"/>
      <w:sz w:val="18"/>
      <w:szCs w:val="18"/>
    </w:rPr>
  </w:style>
  <w:style w:type="paragraph" w:styleId="27">
    <w:name w:val="envelope return"/>
    <w:basedOn w:val="1"/>
    <w:qFormat/>
    <w:uiPriority w:val="99"/>
    <w:pPr>
      <w:snapToGrid w:val="0"/>
    </w:pPr>
    <w:rPr>
      <w:rFonts w:ascii="Arial" w:hAnsi="Arial" w:cs="Arial"/>
    </w:rPr>
  </w:style>
  <w:style w:type="paragraph" w:styleId="28">
    <w:name w:val="header"/>
    <w:basedOn w:val="1"/>
    <w:link w:val="6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39"/>
    <w:pPr>
      <w:ind w:left="630"/>
      <w:jc w:val="left"/>
    </w:pPr>
    <w:rPr>
      <w:sz w:val="18"/>
      <w:szCs w:val="18"/>
    </w:rPr>
  </w:style>
  <w:style w:type="paragraph" w:styleId="31">
    <w:name w:val="toc 6"/>
    <w:basedOn w:val="1"/>
    <w:next w:val="1"/>
    <w:qFormat/>
    <w:uiPriority w:val="39"/>
    <w:pPr>
      <w:ind w:left="1050"/>
      <w:jc w:val="left"/>
    </w:pPr>
    <w:rPr>
      <w:sz w:val="18"/>
      <w:szCs w:val="18"/>
    </w:rPr>
  </w:style>
  <w:style w:type="paragraph" w:styleId="32">
    <w:name w:val="Body Text Indent 3"/>
    <w:basedOn w:val="1"/>
    <w:link w:val="65"/>
    <w:qFormat/>
    <w:uiPriority w:val="0"/>
    <w:pPr>
      <w:spacing w:after="120"/>
      <w:ind w:left="420" w:leftChars="200"/>
    </w:pPr>
    <w:rPr>
      <w:sz w:val="16"/>
      <w:szCs w:val="16"/>
    </w:rPr>
  </w:style>
  <w:style w:type="paragraph" w:styleId="33">
    <w:name w:val="toc 9"/>
    <w:basedOn w:val="1"/>
    <w:next w:val="1"/>
    <w:qFormat/>
    <w:uiPriority w:val="39"/>
    <w:pPr>
      <w:ind w:left="1680"/>
      <w:jc w:val="left"/>
    </w:pPr>
    <w:rPr>
      <w:sz w:val="18"/>
      <w:szCs w:val="18"/>
    </w:rPr>
  </w:style>
  <w:style w:type="paragraph" w:styleId="34">
    <w:name w:val="Normal (Web)"/>
    <w:basedOn w:val="1"/>
    <w:qFormat/>
    <w:uiPriority w:val="0"/>
    <w:pPr>
      <w:spacing w:before="100" w:beforeAutospacing="1" w:after="100" w:afterAutospacing="1"/>
      <w:jc w:val="left"/>
    </w:pPr>
    <w:rPr>
      <w:kern w:val="0"/>
      <w:sz w:val="24"/>
    </w:rPr>
  </w:style>
  <w:style w:type="paragraph" w:styleId="35">
    <w:name w:val="index 1"/>
    <w:basedOn w:val="1"/>
    <w:next w:val="1"/>
    <w:qFormat/>
    <w:uiPriority w:val="0"/>
    <w:pPr>
      <w:spacing w:line="220" w:lineRule="exact"/>
      <w:jc w:val="center"/>
    </w:pPr>
    <w:rPr>
      <w:rFonts w:ascii="仿宋_GB2312" w:eastAsia="仿宋_GB2312"/>
      <w:szCs w:val="21"/>
    </w:rPr>
  </w:style>
  <w:style w:type="paragraph" w:styleId="36">
    <w:name w:val="Title"/>
    <w:basedOn w:val="1"/>
    <w:next w:val="1"/>
    <w:link w:val="6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5"/>
    <w:next w:val="15"/>
    <w:link w:val="67"/>
    <w:qFormat/>
    <w:uiPriority w:val="0"/>
    <w:pPr>
      <w:jc w:val="both"/>
    </w:pPr>
    <w:rPr>
      <w:rFonts w:ascii="Calibri" w:hAnsi="Calibri"/>
      <w:b/>
      <w:bCs/>
    </w:rPr>
  </w:style>
  <w:style w:type="paragraph" w:styleId="38">
    <w:name w:val="Body Text First Indent"/>
    <w:basedOn w:val="17"/>
    <w:link w:val="68"/>
    <w:qFormat/>
    <w:uiPriority w:val="0"/>
    <w:pPr>
      <w:spacing w:line="312" w:lineRule="auto"/>
      <w:ind w:firstLine="420"/>
    </w:pPr>
  </w:style>
  <w:style w:type="paragraph" w:styleId="39">
    <w:name w:val="Body Text First Indent 2"/>
    <w:basedOn w:val="18"/>
    <w:link w:val="69"/>
    <w:qFormat/>
    <w:uiPriority w:val="99"/>
    <w:pPr>
      <w:ind w:firstLine="420" w:firstLineChars="200"/>
    </w:pPr>
  </w:style>
  <w:style w:type="character" w:styleId="42">
    <w:name w:val="page number"/>
    <w:qFormat/>
    <w:uiPriority w:val="0"/>
  </w:style>
  <w:style w:type="character" w:styleId="43">
    <w:name w:val="FollowedHyperlink"/>
    <w:unhideWhenUsed/>
    <w:qFormat/>
    <w:uiPriority w:val="99"/>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1 字符"/>
    <w:basedOn w:val="41"/>
    <w:link w:val="3"/>
    <w:qFormat/>
    <w:uiPriority w:val="0"/>
    <w:rPr>
      <w:rFonts w:ascii="Times New Roman" w:hAnsi="Times New Roman" w:eastAsia="宋体" w:cs="Times New Roman"/>
      <w:bCs/>
      <w:kern w:val="44"/>
      <w:sz w:val="44"/>
      <w:szCs w:val="44"/>
    </w:rPr>
  </w:style>
  <w:style w:type="character" w:customStyle="1" w:styleId="48">
    <w:name w:val="标题 2 字符"/>
    <w:basedOn w:val="41"/>
    <w:link w:val="4"/>
    <w:qFormat/>
    <w:uiPriority w:val="0"/>
    <w:rPr>
      <w:rFonts w:ascii="Arial" w:hAnsi="Arial" w:eastAsia="黑体" w:cs="Times New Roman"/>
      <w:b/>
      <w:bCs/>
      <w:sz w:val="32"/>
      <w:szCs w:val="32"/>
    </w:rPr>
  </w:style>
  <w:style w:type="character" w:customStyle="1" w:styleId="49">
    <w:name w:val="标题 3 字符"/>
    <w:basedOn w:val="41"/>
    <w:link w:val="5"/>
    <w:qFormat/>
    <w:uiPriority w:val="0"/>
    <w:rPr>
      <w:rFonts w:ascii="黑体" w:hAnsi="宋体" w:eastAsia="黑体" w:cs="Times New Roman"/>
      <w:bCs/>
      <w:sz w:val="28"/>
      <w:szCs w:val="28"/>
    </w:rPr>
  </w:style>
  <w:style w:type="character" w:customStyle="1" w:styleId="50">
    <w:name w:val="标题 4 字符"/>
    <w:basedOn w:val="41"/>
    <w:link w:val="6"/>
    <w:qFormat/>
    <w:uiPriority w:val="0"/>
    <w:rPr>
      <w:rFonts w:ascii="Arial" w:hAnsi="Arial" w:eastAsia="黑体" w:cs="Times New Roman"/>
      <w:b/>
      <w:bCs/>
      <w:sz w:val="28"/>
      <w:szCs w:val="28"/>
    </w:rPr>
  </w:style>
  <w:style w:type="character" w:customStyle="1" w:styleId="51">
    <w:name w:val="标题 6 字符"/>
    <w:basedOn w:val="41"/>
    <w:link w:val="7"/>
    <w:qFormat/>
    <w:uiPriority w:val="0"/>
    <w:rPr>
      <w:rFonts w:ascii="Arial" w:hAnsi="Arial" w:eastAsia="黑体" w:cs="Times New Roman"/>
      <w:b/>
      <w:bCs/>
      <w:kern w:val="0"/>
      <w:sz w:val="24"/>
      <w:szCs w:val="24"/>
    </w:rPr>
  </w:style>
  <w:style w:type="character" w:customStyle="1" w:styleId="52">
    <w:name w:val="标题 7 字符"/>
    <w:basedOn w:val="41"/>
    <w:link w:val="8"/>
    <w:qFormat/>
    <w:uiPriority w:val="0"/>
    <w:rPr>
      <w:rFonts w:ascii="Times New Roman" w:hAnsi="Times New Roman" w:eastAsia="宋体" w:cs="Times New Roman"/>
      <w:b/>
      <w:bCs/>
      <w:kern w:val="0"/>
      <w:sz w:val="24"/>
      <w:szCs w:val="24"/>
    </w:rPr>
  </w:style>
  <w:style w:type="character" w:customStyle="1" w:styleId="53">
    <w:name w:val="标题 8 字符"/>
    <w:basedOn w:val="41"/>
    <w:link w:val="9"/>
    <w:qFormat/>
    <w:uiPriority w:val="0"/>
    <w:rPr>
      <w:rFonts w:ascii="Arial" w:hAnsi="Arial" w:eastAsia="黑体" w:cs="Times New Roman"/>
      <w:kern w:val="0"/>
      <w:sz w:val="24"/>
      <w:szCs w:val="24"/>
    </w:rPr>
  </w:style>
  <w:style w:type="character" w:customStyle="1" w:styleId="54">
    <w:name w:val="标题 9 字符"/>
    <w:basedOn w:val="41"/>
    <w:link w:val="10"/>
    <w:qFormat/>
    <w:uiPriority w:val="0"/>
    <w:rPr>
      <w:rFonts w:ascii="Arial" w:hAnsi="Arial" w:eastAsia="黑体" w:cs="Times New Roman"/>
      <w:kern w:val="0"/>
      <w:szCs w:val="21"/>
    </w:rPr>
  </w:style>
  <w:style w:type="character" w:customStyle="1" w:styleId="55">
    <w:name w:val="文档结构图 字符"/>
    <w:basedOn w:val="41"/>
    <w:link w:val="14"/>
    <w:qFormat/>
    <w:uiPriority w:val="0"/>
    <w:rPr>
      <w:rFonts w:ascii="Calibri" w:hAnsi="Calibri" w:eastAsia="宋体" w:cs="Times New Roman"/>
      <w:szCs w:val="24"/>
      <w:shd w:val="clear" w:color="auto" w:fill="000080"/>
    </w:rPr>
  </w:style>
  <w:style w:type="character" w:customStyle="1" w:styleId="56">
    <w:name w:val="批注文字 字符"/>
    <w:basedOn w:val="41"/>
    <w:link w:val="15"/>
    <w:qFormat/>
    <w:uiPriority w:val="0"/>
    <w:rPr>
      <w:rFonts w:ascii="Times New Roman" w:hAnsi="Times New Roman" w:eastAsia="宋体" w:cs="Times New Roman"/>
      <w:szCs w:val="24"/>
    </w:rPr>
  </w:style>
  <w:style w:type="character" w:customStyle="1" w:styleId="57">
    <w:name w:val="正文文本 3 字符"/>
    <w:basedOn w:val="41"/>
    <w:link w:val="16"/>
    <w:qFormat/>
    <w:uiPriority w:val="0"/>
    <w:rPr>
      <w:rFonts w:ascii="宋体" w:hAnsi="Times New Roman" w:eastAsia="宋体" w:cs="Times New Roman"/>
      <w:sz w:val="24"/>
      <w:szCs w:val="20"/>
    </w:rPr>
  </w:style>
  <w:style w:type="character" w:customStyle="1" w:styleId="58">
    <w:name w:val="正文文本 字符"/>
    <w:basedOn w:val="41"/>
    <w:link w:val="17"/>
    <w:qFormat/>
    <w:uiPriority w:val="0"/>
    <w:rPr>
      <w:rFonts w:ascii="Calibri" w:hAnsi="Calibri" w:eastAsia="宋体" w:cs="Times New Roman"/>
      <w:szCs w:val="24"/>
    </w:rPr>
  </w:style>
  <w:style w:type="character" w:customStyle="1" w:styleId="59">
    <w:name w:val="正文文本缩进 字符"/>
    <w:basedOn w:val="41"/>
    <w:link w:val="18"/>
    <w:qFormat/>
    <w:uiPriority w:val="0"/>
    <w:rPr>
      <w:rFonts w:ascii="Times New Roman" w:hAnsi="Times New Roman" w:eastAsia="宋体" w:cs="Times New Roman"/>
      <w:szCs w:val="24"/>
    </w:rPr>
  </w:style>
  <w:style w:type="character" w:customStyle="1" w:styleId="60">
    <w:name w:val="纯文本 字符"/>
    <w:basedOn w:val="41"/>
    <w:link w:val="22"/>
    <w:qFormat/>
    <w:uiPriority w:val="0"/>
    <w:rPr>
      <w:rFonts w:ascii="宋体" w:hAnsi="Courier New" w:eastAsia="宋体" w:cs="Times New Roman"/>
    </w:rPr>
  </w:style>
  <w:style w:type="character" w:customStyle="1" w:styleId="61">
    <w:name w:val="日期 字符"/>
    <w:basedOn w:val="41"/>
    <w:link w:val="24"/>
    <w:qFormat/>
    <w:uiPriority w:val="0"/>
    <w:rPr>
      <w:rFonts w:ascii="Times New Roman" w:hAnsi="Times New Roman" w:eastAsia="宋体" w:cs="Times New Roman"/>
      <w:sz w:val="24"/>
      <w:szCs w:val="20"/>
    </w:rPr>
  </w:style>
  <w:style w:type="character" w:customStyle="1" w:styleId="62">
    <w:name w:val="批注框文本 字符"/>
    <w:basedOn w:val="41"/>
    <w:link w:val="25"/>
    <w:qFormat/>
    <w:uiPriority w:val="0"/>
    <w:rPr>
      <w:rFonts w:ascii="Times New Roman" w:hAnsi="Times New Roman" w:eastAsia="宋体" w:cs="Times New Roman"/>
      <w:sz w:val="18"/>
      <w:szCs w:val="18"/>
    </w:rPr>
  </w:style>
  <w:style w:type="character" w:customStyle="1" w:styleId="63">
    <w:name w:val="页脚 字符"/>
    <w:basedOn w:val="41"/>
    <w:link w:val="26"/>
    <w:qFormat/>
    <w:uiPriority w:val="99"/>
    <w:rPr>
      <w:rFonts w:ascii="Calibri" w:hAnsi="Calibri" w:eastAsia="宋体" w:cs="Times New Roman"/>
      <w:sz w:val="18"/>
      <w:szCs w:val="18"/>
    </w:rPr>
  </w:style>
  <w:style w:type="character" w:customStyle="1" w:styleId="64">
    <w:name w:val="页眉 字符"/>
    <w:basedOn w:val="41"/>
    <w:link w:val="28"/>
    <w:qFormat/>
    <w:uiPriority w:val="0"/>
    <w:rPr>
      <w:rFonts w:ascii="Calibri" w:hAnsi="Calibri" w:eastAsia="宋体" w:cs="Times New Roman"/>
      <w:sz w:val="18"/>
      <w:szCs w:val="18"/>
    </w:rPr>
  </w:style>
  <w:style w:type="character" w:customStyle="1" w:styleId="65">
    <w:name w:val="正文文本缩进 3 字符"/>
    <w:basedOn w:val="41"/>
    <w:link w:val="32"/>
    <w:qFormat/>
    <w:uiPriority w:val="0"/>
    <w:rPr>
      <w:rFonts w:ascii="Times New Roman" w:hAnsi="Times New Roman" w:eastAsia="宋体" w:cs="Times New Roman"/>
      <w:sz w:val="16"/>
      <w:szCs w:val="16"/>
    </w:rPr>
  </w:style>
  <w:style w:type="character" w:customStyle="1" w:styleId="66">
    <w:name w:val="标题 字符"/>
    <w:basedOn w:val="41"/>
    <w:link w:val="36"/>
    <w:qFormat/>
    <w:uiPriority w:val="0"/>
    <w:rPr>
      <w:rFonts w:ascii="Arial" w:hAnsi="Arial" w:eastAsia="宋体" w:cs="Times New Roman"/>
      <w:b/>
      <w:kern w:val="0"/>
      <w:sz w:val="32"/>
      <w:szCs w:val="20"/>
    </w:rPr>
  </w:style>
  <w:style w:type="character" w:customStyle="1" w:styleId="67">
    <w:name w:val="批注主题 字符"/>
    <w:basedOn w:val="56"/>
    <w:link w:val="37"/>
    <w:qFormat/>
    <w:uiPriority w:val="0"/>
    <w:rPr>
      <w:rFonts w:ascii="Calibri" w:hAnsi="Calibri" w:eastAsia="宋体" w:cs="Times New Roman"/>
      <w:b/>
      <w:bCs/>
      <w:szCs w:val="24"/>
    </w:rPr>
  </w:style>
  <w:style w:type="character" w:customStyle="1" w:styleId="68">
    <w:name w:val="正文文本首行缩进 字符"/>
    <w:basedOn w:val="58"/>
    <w:link w:val="38"/>
    <w:qFormat/>
    <w:uiPriority w:val="0"/>
    <w:rPr>
      <w:rFonts w:ascii="Calibri" w:hAnsi="Calibri" w:eastAsia="宋体" w:cs="Times New Roman"/>
      <w:szCs w:val="24"/>
    </w:rPr>
  </w:style>
  <w:style w:type="character" w:customStyle="1" w:styleId="69">
    <w:name w:val="正文文本首行缩进 2 字符"/>
    <w:basedOn w:val="59"/>
    <w:link w:val="39"/>
    <w:qFormat/>
    <w:uiPriority w:val="99"/>
    <w:rPr>
      <w:rFonts w:ascii="Times New Roman" w:hAnsi="Times New Roman" w:eastAsia="宋体" w:cs="Times New Roman"/>
      <w:szCs w:val="24"/>
    </w:rPr>
  </w:style>
  <w:style w:type="paragraph" w:customStyle="1" w:styleId="70">
    <w:name w:val="_Style 2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font01"/>
    <w:qFormat/>
    <w:uiPriority w:val="0"/>
    <w:rPr>
      <w:rFonts w:hint="eastAsia" w:ascii="宋体" w:hAnsi="宋体" w:eastAsia="宋体" w:cs="宋体"/>
      <w:color w:val="000000"/>
      <w:sz w:val="20"/>
      <w:szCs w:val="20"/>
      <w:u w:val="none"/>
    </w:rPr>
  </w:style>
  <w:style w:type="character" w:customStyle="1" w:styleId="72">
    <w:name w:val="font71"/>
    <w:qFormat/>
    <w:uiPriority w:val="0"/>
    <w:rPr>
      <w:rFonts w:hint="eastAsia" w:ascii="宋体" w:hAnsi="宋体" w:eastAsia="宋体" w:cs="宋体"/>
      <w:color w:val="000000"/>
      <w:sz w:val="20"/>
      <w:szCs w:val="20"/>
      <w:u w:val="none"/>
    </w:rPr>
  </w:style>
  <w:style w:type="character" w:customStyle="1" w:styleId="73">
    <w:name w:val="font41"/>
    <w:qFormat/>
    <w:uiPriority w:val="0"/>
    <w:rPr>
      <w:rFonts w:hint="eastAsia" w:ascii="宋体" w:hAnsi="宋体" w:eastAsia="宋体" w:cs="宋体"/>
      <w:color w:val="000000"/>
      <w:sz w:val="20"/>
      <w:szCs w:val="20"/>
      <w:u w:val="none"/>
    </w:rPr>
  </w:style>
  <w:style w:type="character" w:customStyle="1" w:styleId="74">
    <w:name w:val="font31"/>
    <w:qFormat/>
    <w:uiPriority w:val="0"/>
    <w:rPr>
      <w:rFonts w:hint="eastAsia" w:ascii="宋体" w:hAnsi="宋体" w:eastAsia="宋体" w:cs="宋体"/>
      <w:color w:val="FF0000"/>
      <w:sz w:val="20"/>
      <w:szCs w:val="20"/>
      <w:u w:val="none"/>
    </w:rPr>
  </w:style>
  <w:style w:type="character" w:customStyle="1" w:styleId="75">
    <w:name w:val="font51"/>
    <w:qFormat/>
    <w:uiPriority w:val="0"/>
    <w:rPr>
      <w:rFonts w:hint="eastAsia" w:ascii="宋体" w:hAnsi="宋体" w:eastAsia="宋体" w:cs="宋体"/>
      <w:color w:val="000000"/>
      <w:sz w:val="20"/>
      <w:szCs w:val="20"/>
      <w:u w:val="none"/>
    </w:rPr>
  </w:style>
  <w:style w:type="character" w:customStyle="1" w:styleId="76">
    <w:name w:val="页眉或页脚 + Arial Unicode MS"/>
    <w:qFormat/>
    <w:uiPriority w:val="0"/>
    <w:rPr>
      <w:rFonts w:ascii="Arial Unicode MS" w:hAnsi="Arial Unicode MS" w:eastAsia="Arial Unicode MS" w:cs="Arial Unicode MS"/>
      <w:color w:val="000000"/>
      <w:spacing w:val="10"/>
      <w:w w:val="100"/>
      <w:position w:val="0"/>
      <w:sz w:val="10"/>
      <w:szCs w:val="10"/>
      <w:u w:val="none"/>
    </w:rPr>
  </w:style>
  <w:style w:type="character" w:customStyle="1" w:styleId="77">
    <w:name w:val="font61"/>
    <w:qFormat/>
    <w:uiPriority w:val="0"/>
    <w:rPr>
      <w:rFonts w:hint="eastAsia" w:ascii="宋体" w:hAnsi="宋体" w:eastAsia="宋体" w:cs="宋体"/>
      <w:color w:val="000000"/>
      <w:sz w:val="20"/>
      <w:szCs w:val="20"/>
      <w:u w:val="none"/>
    </w:rPr>
  </w:style>
  <w:style w:type="character" w:customStyle="1" w:styleId="78">
    <w:name w:val="font11"/>
    <w:qFormat/>
    <w:uiPriority w:val="0"/>
    <w:rPr>
      <w:rFonts w:hint="eastAsia" w:ascii="宋体" w:hAnsi="宋体" w:eastAsia="宋体" w:cs="宋体"/>
      <w:color w:val="FF0000"/>
      <w:sz w:val="20"/>
      <w:szCs w:val="20"/>
      <w:u w:val="none"/>
    </w:rPr>
  </w:style>
  <w:style w:type="character" w:customStyle="1" w:styleId="79">
    <w:name w:val="批注文字 Char"/>
    <w:qFormat/>
    <w:uiPriority w:val="0"/>
    <w:rPr>
      <w:rFonts w:eastAsia="宋体"/>
      <w:kern w:val="2"/>
      <w:sz w:val="21"/>
      <w:szCs w:val="24"/>
      <w:lang w:val="en-US" w:eastAsia="zh-CN" w:bidi="ar-SA"/>
    </w:rPr>
  </w:style>
  <w:style w:type="character" w:customStyle="1" w:styleId="80">
    <w:name w:val="font21"/>
    <w:qFormat/>
    <w:uiPriority w:val="0"/>
    <w:rPr>
      <w:rFonts w:hint="eastAsia" w:ascii="宋体" w:hAnsi="宋体" w:eastAsia="宋体" w:cs="宋体"/>
      <w:color w:val="000000"/>
      <w:sz w:val="20"/>
      <w:szCs w:val="20"/>
      <w:u w:val="none"/>
    </w:rPr>
  </w:style>
  <w:style w:type="character" w:customStyle="1" w:styleId="81">
    <w:name w:val="font91"/>
    <w:qFormat/>
    <w:uiPriority w:val="0"/>
    <w:rPr>
      <w:rFonts w:hint="eastAsia" w:ascii="宋体" w:hAnsi="宋体" w:eastAsia="宋体" w:cs="宋体"/>
      <w:color w:val="000000"/>
      <w:sz w:val="20"/>
      <w:szCs w:val="20"/>
      <w:u w:val="none"/>
    </w:rPr>
  </w:style>
  <w:style w:type="character" w:customStyle="1" w:styleId="82">
    <w:name w:val="font161"/>
    <w:qFormat/>
    <w:uiPriority w:val="0"/>
    <w:rPr>
      <w:b/>
      <w:bCs/>
      <w:sz w:val="32"/>
      <w:szCs w:val="32"/>
    </w:rPr>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文档结构图 Char1"/>
    <w:semiHidden/>
    <w:qFormat/>
    <w:uiPriority w:val="99"/>
    <w:rPr>
      <w:rFonts w:ascii="宋体" w:hAnsi="Times New Roman" w:eastAsia="宋体" w:cs="Times New Roman"/>
      <w:sz w:val="18"/>
      <w:szCs w:val="18"/>
    </w:rPr>
  </w:style>
  <w:style w:type="character" w:customStyle="1" w:styleId="85">
    <w:name w:val="正文文本 Char1"/>
    <w:semiHidden/>
    <w:qFormat/>
    <w:uiPriority w:val="99"/>
    <w:rPr>
      <w:rFonts w:ascii="Times New Roman" w:hAnsi="Times New Roman" w:eastAsia="宋体" w:cs="Times New Roman"/>
      <w:szCs w:val="24"/>
    </w:rPr>
  </w:style>
  <w:style w:type="character" w:customStyle="1" w:styleId="86">
    <w:name w:val="纯文本 Char1"/>
    <w:semiHidden/>
    <w:qFormat/>
    <w:uiPriority w:val="99"/>
    <w:rPr>
      <w:rFonts w:ascii="宋体" w:hAnsi="Courier New" w:eastAsia="宋体" w:cs="Courier New"/>
      <w:szCs w:val="21"/>
    </w:rPr>
  </w:style>
  <w:style w:type="character" w:customStyle="1" w:styleId="87">
    <w:name w:val="正文首行缩进 Char1"/>
    <w:semiHidden/>
    <w:qFormat/>
    <w:uiPriority w:val="99"/>
    <w:rPr>
      <w:rFonts w:ascii="Times New Roman" w:hAnsi="Times New Roman" w:eastAsia="宋体" w:cs="Times New Roman"/>
      <w:szCs w:val="24"/>
    </w:rPr>
  </w:style>
  <w:style w:type="character" w:customStyle="1" w:styleId="88">
    <w:name w:val="批注主题 Char1"/>
    <w:semiHidden/>
    <w:qFormat/>
    <w:uiPriority w:val="99"/>
    <w:rPr>
      <w:rFonts w:ascii="Times New Roman" w:hAnsi="Times New Roman" w:eastAsia="宋体" w:cs="Times New Roman"/>
      <w:b/>
      <w:bCs/>
      <w:szCs w:val="24"/>
    </w:rPr>
  </w:style>
  <w:style w:type="character" w:customStyle="1" w:styleId="89">
    <w:name w:val="页眉 Char1"/>
    <w:semiHidden/>
    <w:qFormat/>
    <w:uiPriority w:val="99"/>
    <w:rPr>
      <w:rFonts w:ascii="Times New Roman" w:hAnsi="Times New Roman" w:eastAsia="宋体" w:cs="Times New Roman"/>
      <w:sz w:val="18"/>
      <w:szCs w:val="18"/>
    </w:rPr>
  </w:style>
  <w:style w:type="paragraph" w:customStyle="1" w:styleId="90">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styleId="91">
    <w:name w:val="List Paragraph"/>
    <w:basedOn w:val="1"/>
    <w:qFormat/>
    <w:uiPriority w:val="99"/>
    <w:pPr>
      <w:ind w:firstLine="420" w:firstLineChars="200"/>
    </w:pPr>
  </w:style>
  <w:style w:type="paragraph" w:customStyle="1" w:styleId="92">
    <w:name w:val="表格文字"/>
    <w:basedOn w:val="1"/>
    <w:qFormat/>
    <w:uiPriority w:val="0"/>
    <w:pPr>
      <w:adjustRightInd w:val="0"/>
      <w:spacing w:line="420" w:lineRule="atLeast"/>
      <w:jc w:val="left"/>
      <w:textAlignment w:val="baseline"/>
    </w:pPr>
    <w:rPr>
      <w:kern w:val="0"/>
      <w:szCs w:val="20"/>
    </w:rPr>
  </w:style>
  <w:style w:type="paragraph" w:customStyle="1" w:styleId="93">
    <w:name w:val="Char"/>
    <w:basedOn w:val="1"/>
    <w:qFormat/>
    <w:uiPriority w:val="0"/>
    <w:pPr>
      <w:tabs>
        <w:tab w:val="left" w:pos="360"/>
      </w:tabs>
    </w:pPr>
    <w:rPr>
      <w:sz w:val="24"/>
    </w:rPr>
  </w:style>
  <w:style w:type="paragraph" w:customStyle="1" w:styleId="9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5">
    <w:name w:val="表格"/>
    <w:basedOn w:val="1"/>
    <w:qFormat/>
    <w:uiPriority w:val="0"/>
    <w:pPr>
      <w:jc w:val="center"/>
      <w:textAlignment w:val="center"/>
    </w:pPr>
    <w:rPr>
      <w:rFonts w:ascii="华文细黑" w:hAnsi="华文细黑"/>
      <w:kern w:val="0"/>
      <w:szCs w:val="20"/>
    </w:rPr>
  </w:style>
  <w:style w:type="paragraph" w:customStyle="1" w:styleId="96">
    <w:name w:val="文二"/>
    <w:basedOn w:val="1"/>
    <w:qFormat/>
    <w:uiPriority w:val="0"/>
    <w:pPr>
      <w:jc w:val="left"/>
    </w:pPr>
    <w:rPr>
      <w:rFonts w:ascii="宋体" w:hAnsi="宋体"/>
      <w:szCs w:val="21"/>
    </w:rPr>
  </w:style>
  <w:style w:type="paragraph" w:customStyle="1" w:styleId="97">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Cs w:val="0"/>
      <w:sz w:val="32"/>
      <w:szCs w:val="20"/>
    </w:rPr>
  </w:style>
  <w:style w:type="paragraph" w:customStyle="1" w:styleId="98">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9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0">
    <w:name w:val="样式2"/>
    <w:basedOn w:val="5"/>
    <w:qFormat/>
    <w:uiPriority w:val="0"/>
    <w:rPr>
      <w:i/>
    </w:rPr>
  </w:style>
  <w:style w:type="paragraph" w:customStyle="1" w:styleId="101">
    <w:name w:val="修订1"/>
    <w:qFormat/>
    <w:uiPriority w:val="0"/>
    <w:rPr>
      <w:rFonts w:ascii="Times New Roman" w:hAnsi="Times New Roman" w:eastAsia="宋体" w:cs="Times New Roman"/>
      <w:kern w:val="2"/>
      <w:sz w:val="21"/>
      <w:szCs w:val="24"/>
      <w:lang w:val="en-US" w:eastAsia="zh-CN" w:bidi="ar-SA"/>
    </w:rPr>
  </w:style>
  <w:style w:type="paragraph" w:customStyle="1" w:styleId="102">
    <w:name w:val="1"/>
    <w:basedOn w:val="1"/>
    <w:qFormat/>
    <w:uiPriority w:val="0"/>
  </w:style>
  <w:style w:type="paragraph" w:customStyle="1" w:styleId="103">
    <w:name w:val="样式1"/>
    <w:basedOn w:val="1"/>
    <w:next w:val="6"/>
    <w:qFormat/>
    <w:uiPriority w:val="0"/>
    <w:pPr>
      <w:spacing w:line="360" w:lineRule="auto"/>
      <w:ind w:firstLine="420" w:firstLineChars="200"/>
    </w:pPr>
    <w:rPr>
      <w:rFonts w:ascii="宋体" w:hAnsi="宋体"/>
      <w:szCs w:val="21"/>
    </w:rPr>
  </w:style>
  <w:style w:type="paragraph" w:customStyle="1" w:styleId="104">
    <w:name w:val="发文落款"/>
    <w:basedOn w:val="98"/>
    <w:qFormat/>
    <w:uiPriority w:val="0"/>
    <w:pPr>
      <w:ind w:left="4094" w:right="607" w:firstLine="0"/>
      <w:jc w:val="center"/>
    </w:pPr>
  </w:style>
  <w:style w:type="paragraph" w:customStyle="1" w:styleId="105">
    <w:name w:val="Char1"/>
    <w:basedOn w:val="1"/>
    <w:qFormat/>
    <w:uiPriority w:val="0"/>
    <w:pPr>
      <w:tabs>
        <w:tab w:val="left" w:pos="360"/>
      </w:tabs>
    </w:pPr>
    <w:rPr>
      <w:sz w:val="24"/>
    </w:rPr>
  </w:style>
  <w:style w:type="paragraph" w:customStyle="1" w:styleId="106">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07">
    <w:name w:val="正文 New New"/>
    <w:qFormat/>
    <w:uiPriority w:val="0"/>
    <w:pPr>
      <w:widowControl w:val="0"/>
      <w:jc w:val="both"/>
    </w:pPr>
    <w:rPr>
      <w:rFonts w:ascii="Calibri" w:hAnsi="Calibri" w:eastAsia="Calibri" w:cs="Times New Roman"/>
      <w:kern w:val="2"/>
      <w:sz w:val="30"/>
      <w:szCs w:val="24"/>
      <w:lang w:val="en-US" w:eastAsia="zh-CN" w:bidi="ar-SA"/>
    </w:rPr>
  </w:style>
  <w:style w:type="paragraph" w:customStyle="1" w:styleId="108">
    <w:name w:val="正文4"/>
    <w:qFormat/>
    <w:uiPriority w:val="0"/>
    <w:pPr>
      <w:widowControl w:val="0"/>
      <w:jc w:val="both"/>
    </w:pPr>
    <w:rPr>
      <w:rFonts w:ascii="Calibri" w:hAnsi="Calibri" w:eastAsia="Calibri" w:cs="Times New Roman"/>
      <w:kern w:val="2"/>
      <w:sz w:val="21"/>
      <w:szCs w:val="21"/>
      <w:lang w:val="en-US" w:eastAsia="zh-CN" w:bidi="ar-SA"/>
    </w:rPr>
  </w:style>
  <w:style w:type="paragraph" w:customStyle="1" w:styleId="109">
    <w:name w:val="Other|1"/>
    <w:basedOn w:val="1"/>
    <w:qFormat/>
    <w:uiPriority w:val="0"/>
    <w:pPr>
      <w:spacing w:line="228" w:lineRule="exact"/>
    </w:pPr>
    <w:rPr>
      <w:rFonts w:ascii="宋体" w:hAnsi="宋体" w:cs="宋体"/>
      <w:sz w:val="17"/>
      <w:szCs w:val="17"/>
      <w:lang w:val="zh-TW" w:eastAsia="zh-TW" w:bidi="zh-TW"/>
    </w:rPr>
  </w:style>
  <w:style w:type="character" w:customStyle="1" w:styleId="110">
    <w:name w:val="NormalCharacter"/>
    <w:qFormat/>
    <w:uiPriority w:val="0"/>
  </w:style>
  <w:style w:type="paragraph" w:customStyle="1" w:styleId="111">
    <w:name w:val="表头"/>
    <w:basedOn w:val="1"/>
    <w:qFormat/>
    <w:uiPriority w:val="0"/>
    <w:pPr>
      <w:spacing w:line="360" w:lineRule="auto"/>
      <w:jc w:val="center"/>
    </w:pPr>
    <w:rPr>
      <w:rFonts w:ascii="黑体" w:eastAsia="黑体"/>
      <w:kern w:val="0"/>
      <w:sz w:val="24"/>
      <w:szCs w:val="20"/>
    </w:rPr>
  </w:style>
  <w:style w:type="paragraph" w:customStyle="1" w:styleId="112">
    <w:name w:val="样式 标题 1 + 左侧:  4.44 厘米 首行缩进:  0 厘米"/>
    <w:basedOn w:val="3"/>
    <w:qFormat/>
    <w:uiPriority w:val="0"/>
    <w:pPr>
      <w:ind w:left="2520"/>
    </w:pPr>
    <w:rPr>
      <w:rFonts w:cs="宋体"/>
      <w:szCs w:val="20"/>
    </w:rPr>
  </w:style>
  <w:style w:type="paragraph" w:customStyle="1" w:styleId="113">
    <w:name w:val="章节三"/>
    <w:basedOn w:val="1"/>
    <w:next w:val="1"/>
    <w:qFormat/>
    <w:uiPriority w:val="0"/>
    <w:pPr>
      <w:topLinePunct/>
      <w:adjustRightInd w:val="0"/>
      <w:snapToGrid w:val="0"/>
      <w:spacing w:beforeLines="50" w:afterLines="50"/>
      <w:jc w:val="left"/>
      <w:outlineLvl w:val="2"/>
    </w:pPr>
    <w:rPr>
      <w:rFonts w:ascii="黑体" w:hAnsi="宋体" w:eastAsia="黑体"/>
      <w:b/>
      <w:snapToGrid w:val="0"/>
      <w:spacing w:val="4"/>
      <w:sz w:val="24"/>
    </w:rPr>
  </w:style>
  <w:style w:type="paragraph" w:customStyle="1" w:styleId="114">
    <w:name w:val="文一"/>
    <w:basedOn w:val="1"/>
    <w:qFormat/>
    <w:uiPriority w:val="0"/>
    <w:pPr>
      <w:topLinePunct/>
      <w:adjustRightInd w:val="0"/>
      <w:snapToGrid w:val="0"/>
      <w:spacing w:line="360" w:lineRule="auto"/>
      <w:ind w:firstLine="200" w:firstLineChars="200"/>
    </w:pPr>
    <w:rPr>
      <w:rFonts w:ascii="等线" w:hAnsi="等线" w:eastAsia="等线"/>
      <w:spacing w:val="4"/>
      <w:sz w:val="24"/>
    </w:rPr>
  </w:style>
  <w:style w:type="paragraph" w:customStyle="1" w:styleId="115">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116">
    <w:name w:val="_Style 8"/>
    <w:basedOn w:val="1"/>
    <w:next w:val="91"/>
    <w:qFormat/>
    <w:uiPriority w:val="1"/>
  </w:style>
  <w:style w:type="paragraph" w:customStyle="1" w:styleId="117">
    <w:name w:val="_Style 130"/>
    <w:basedOn w:val="18"/>
    <w:next w:val="39"/>
    <w:qFormat/>
    <w:uiPriority w:val="0"/>
    <w:pPr>
      <w:ind w:firstLine="420" w:firstLineChars="200"/>
    </w:pPr>
    <w:rPr>
      <w:kern w:val="0"/>
      <w:sz w:val="20"/>
    </w:rPr>
  </w:style>
  <w:style w:type="paragraph" w:customStyle="1" w:styleId="118">
    <w:name w:val="样式 宋体 行距: 1.5 倍行距"/>
    <w:basedOn w:val="1"/>
    <w:qFormat/>
    <w:uiPriority w:val="0"/>
    <w:pPr>
      <w:jc w:val="center"/>
    </w:pPr>
    <w:rPr>
      <w:b/>
      <w:szCs w:val="20"/>
    </w:rPr>
  </w:style>
  <w:style w:type="paragraph" w:customStyle="1" w:styleId="119">
    <w:name w:val="Plain Text1"/>
    <w:basedOn w:val="1"/>
    <w:qFormat/>
    <w:uiPriority w:val="0"/>
    <w:rPr>
      <w:rFonts w:ascii="Courier New" w:hAnsi="Courier New"/>
      <w:szCs w:val="20"/>
    </w:rPr>
  </w:style>
  <w:style w:type="paragraph" w:customStyle="1" w:styleId="120">
    <w:name w:val="列表段落1"/>
    <w:basedOn w:val="1"/>
    <w:qFormat/>
    <w:uiPriority w:val="0"/>
    <w:pPr>
      <w:ind w:firstLine="420" w:firstLineChars="200"/>
    </w:pPr>
  </w:style>
  <w:style w:type="paragraph" w:customStyle="1" w:styleId="121">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15140</Words>
  <Characters>16011</Characters>
  <Lines>230</Lines>
  <Paragraphs>64</Paragraphs>
  <TotalTime>40</TotalTime>
  <ScaleCrop>false</ScaleCrop>
  <LinksUpToDate>false</LinksUpToDate>
  <CharactersWithSpaces>16658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2024-10-06T16:56:00Z</dcterms:created>
  <dc:creator>HP</dc:creator>
  <cp:lastModifiedBy>A</cp:lastModifiedBy>
  <dcterms:modified xsi:type="dcterms:W3CDTF">2025-07-07T07:13:46Z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1D49E28E41CE4ACF9F6A9223509A45D3</vt:lpwstr>
  </property>
  <property fmtid="{D5CDD505-2E9C-101B-9397-08002B2CF9AE}" pid="4" name="KSOTemplateDocerSaveRecord">
    <vt:lpwstr>eyJoZGlkIjoiOTIxY2MzNmM1YTI3ZjMzNmQ2NTg5OTU5M2IwNjRiYWEiLCJ1c2VySWQiOiIzMDA5NTUyMTgifQ==</vt:lpwstr>
  </property>
</Properties>
</file>