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67A2A">
      <w:pPr>
        <w:adjustRightInd w:val="0"/>
        <w:snapToGrid w:val="0"/>
        <w:spacing w:line="360" w:lineRule="auto"/>
        <w:jc w:val="center"/>
        <w:rPr>
          <w:b/>
          <w:color w:val="000000" w:themeColor="text1"/>
          <w:sz w:val="44"/>
          <w:szCs w:val="44"/>
          <w:highlight w:val="none"/>
          <w14:textFill>
            <w14:solidFill>
              <w14:schemeClr w14:val="tx1"/>
            </w14:solidFill>
          </w14:textFill>
        </w:rPr>
      </w:pPr>
      <w:bookmarkStart w:id="0" w:name="_Hlk156913822"/>
      <w:bookmarkStart w:id="1" w:name="OLE_LINK2"/>
    </w:p>
    <w:p w14:paraId="04C867C3">
      <w:pPr>
        <w:adjustRightInd w:val="0"/>
        <w:snapToGrid w:val="0"/>
        <w:spacing w:line="360" w:lineRule="auto"/>
        <w:jc w:val="center"/>
        <w:rPr>
          <w:rFonts w:hint="eastAsia" w:ascii="宋体" w:hAnsi="宋体" w:eastAsia="宋体"/>
          <w:b/>
          <w:color w:val="000000" w:themeColor="text1"/>
          <w:sz w:val="48"/>
          <w:szCs w:val="48"/>
          <w:highlight w:val="none"/>
          <w:lang w:eastAsia="zh-CN"/>
          <w14:textFill>
            <w14:solidFill>
              <w14:schemeClr w14:val="tx1"/>
            </w14:solidFill>
          </w14:textFill>
        </w:rPr>
      </w:pPr>
      <w:r>
        <w:rPr>
          <w:rFonts w:hint="eastAsia"/>
          <w:b/>
          <w:color w:val="000000" w:themeColor="text1"/>
          <w:sz w:val="44"/>
          <w:szCs w:val="44"/>
          <w:highlight w:val="none"/>
          <w:shd w:val="clear" w:color="auto" w:fill="FFFFFF"/>
          <w:lang w:eastAsia="zh-CN"/>
          <w14:textFill>
            <w14:solidFill>
              <w14:schemeClr w14:val="tx1"/>
            </w14:solidFill>
          </w14:textFill>
        </w:rPr>
        <w:t>机场高新产业园市政道路配套工程规划一路、规划二路（规划一路-高信二路）、规划五路勘察设计施工总承包</w:t>
      </w:r>
    </w:p>
    <w:p w14:paraId="2F63A8E3">
      <w:pPr>
        <w:adjustRightInd w:val="0"/>
        <w:snapToGrid w:val="0"/>
        <w:spacing w:line="360" w:lineRule="auto"/>
        <w:rPr>
          <w:rFonts w:ascii="宋体" w:hAnsi="宋体"/>
          <w:b/>
          <w:color w:val="000000" w:themeColor="text1"/>
          <w:sz w:val="48"/>
          <w:szCs w:val="48"/>
          <w:highlight w:val="none"/>
          <w14:textFill>
            <w14:solidFill>
              <w14:schemeClr w14:val="tx1"/>
            </w14:solidFill>
          </w14:textFill>
        </w:rPr>
      </w:pPr>
    </w:p>
    <w:p w14:paraId="46D66DD8">
      <w:pPr>
        <w:pStyle w:val="29"/>
        <w:jc w:val="both"/>
        <w:rPr>
          <w:color w:val="000000" w:themeColor="text1"/>
          <w:highlight w:val="none"/>
          <w14:textFill>
            <w14:solidFill>
              <w14:schemeClr w14:val="tx1"/>
            </w14:solidFill>
          </w14:textFill>
        </w:rPr>
      </w:pPr>
    </w:p>
    <w:p w14:paraId="42975F93">
      <w:pPr>
        <w:pStyle w:val="29"/>
        <w:rPr>
          <w:color w:val="000000" w:themeColor="text1"/>
          <w:highlight w:val="none"/>
          <w14:textFill>
            <w14:solidFill>
              <w14:schemeClr w14:val="tx1"/>
            </w14:solidFill>
          </w14:textFill>
        </w:rPr>
      </w:pPr>
    </w:p>
    <w:p w14:paraId="2BBAF8C2">
      <w:pPr>
        <w:pStyle w:val="29"/>
        <w:rPr>
          <w:color w:val="000000" w:themeColor="text1"/>
          <w:highlight w:val="none"/>
          <w14:textFill>
            <w14:solidFill>
              <w14:schemeClr w14:val="tx1"/>
            </w14:solidFill>
          </w14:textFill>
        </w:rPr>
      </w:pPr>
    </w:p>
    <w:p w14:paraId="4DEC15BA">
      <w:pPr>
        <w:pStyle w:val="29"/>
        <w:rPr>
          <w:color w:val="000000" w:themeColor="text1"/>
          <w:highlight w:val="none"/>
          <w14:textFill>
            <w14:solidFill>
              <w14:schemeClr w14:val="tx1"/>
            </w14:solidFill>
          </w14:textFill>
        </w:rPr>
      </w:pPr>
    </w:p>
    <w:p w14:paraId="01233903">
      <w:pPr>
        <w:pStyle w:val="29"/>
        <w:rPr>
          <w:color w:val="000000" w:themeColor="text1"/>
          <w:highlight w:val="none"/>
          <w14:textFill>
            <w14:solidFill>
              <w14:schemeClr w14:val="tx1"/>
            </w14:solidFill>
          </w14:textFill>
        </w:rPr>
      </w:pPr>
    </w:p>
    <w:p w14:paraId="27467EE5">
      <w:pPr>
        <w:pStyle w:val="29"/>
        <w:rPr>
          <w:color w:val="000000" w:themeColor="text1"/>
          <w:highlight w:val="none"/>
          <w14:textFill>
            <w14:solidFill>
              <w14:schemeClr w14:val="tx1"/>
            </w14:solidFill>
          </w14:textFill>
        </w:rPr>
      </w:pPr>
    </w:p>
    <w:p w14:paraId="5CFC7955">
      <w:pPr>
        <w:adjustRightInd w:val="0"/>
        <w:snapToGrid w:val="0"/>
        <w:spacing w:line="360" w:lineRule="auto"/>
        <w:jc w:val="center"/>
        <w:rPr>
          <w:rFonts w:ascii="宋体" w:hAnsi="宋体"/>
          <w:b/>
          <w:bCs/>
          <w:color w:val="000000" w:themeColor="text1"/>
          <w:spacing w:val="26"/>
          <w:sz w:val="110"/>
          <w:szCs w:val="110"/>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b/>
          <w:bCs/>
          <w:color w:val="000000" w:themeColor="text1"/>
          <w:spacing w:val="26"/>
          <w:sz w:val="110"/>
          <w:szCs w:val="110"/>
          <w:highlight w:val="none"/>
          <w14:shadow w14:blurRad="50800" w14:dist="38100" w14:dir="2700000" w14:sx="100000" w14:sy="100000" w14:kx="0" w14:ky="0" w14:algn="tl">
            <w14:srgbClr w14:val="000000">
              <w14:alpha w14:val="60000"/>
            </w14:srgbClr>
          </w14:shadow>
          <w14:textFill>
            <w14:solidFill>
              <w14:schemeClr w14:val="tx1"/>
            </w14:solidFill>
          </w14:textFill>
        </w:rPr>
        <w:t>招标公告</w:t>
      </w:r>
    </w:p>
    <w:p w14:paraId="0E262FA7">
      <w:pPr>
        <w:adjustRightInd w:val="0"/>
        <w:snapToGrid w:val="0"/>
        <w:spacing w:line="360" w:lineRule="auto"/>
        <w:rPr>
          <w:rFonts w:ascii="宋体" w:hAnsi="宋体"/>
          <w:color w:val="000000" w:themeColor="text1"/>
          <w:sz w:val="32"/>
          <w:highlight w:val="none"/>
          <w14:textFill>
            <w14:solidFill>
              <w14:schemeClr w14:val="tx1"/>
            </w14:solidFill>
          </w14:textFill>
        </w:rPr>
      </w:pPr>
    </w:p>
    <w:p w14:paraId="75A3C072">
      <w:pPr>
        <w:adjustRightInd w:val="0"/>
        <w:snapToGrid w:val="0"/>
        <w:spacing w:line="360" w:lineRule="auto"/>
        <w:ind w:firstLine="2560" w:firstLineChars="800"/>
        <w:rPr>
          <w:rFonts w:ascii="宋体" w:hAnsi="宋体"/>
          <w:color w:val="000000" w:themeColor="text1"/>
          <w:sz w:val="32"/>
          <w:highlight w:val="none"/>
          <w14:textFill>
            <w14:solidFill>
              <w14:schemeClr w14:val="tx1"/>
            </w14:solidFill>
          </w14:textFill>
        </w:rPr>
      </w:pPr>
    </w:p>
    <w:p w14:paraId="6A822798">
      <w:pPr>
        <w:adjustRightInd w:val="0"/>
        <w:snapToGrid w:val="0"/>
        <w:spacing w:line="360" w:lineRule="auto"/>
        <w:ind w:firstLine="2560" w:firstLineChars="800"/>
        <w:rPr>
          <w:rFonts w:ascii="宋体" w:hAnsi="宋体"/>
          <w:color w:val="000000" w:themeColor="text1"/>
          <w:sz w:val="32"/>
          <w:highlight w:val="none"/>
          <w14:textFill>
            <w14:solidFill>
              <w14:schemeClr w14:val="tx1"/>
            </w14:solidFill>
          </w14:textFill>
        </w:rPr>
      </w:pPr>
    </w:p>
    <w:p w14:paraId="36FFF7AB">
      <w:pPr>
        <w:adjustRightInd w:val="0"/>
        <w:snapToGrid w:val="0"/>
        <w:spacing w:line="360" w:lineRule="auto"/>
        <w:jc w:val="left"/>
        <w:rPr>
          <w:rFonts w:ascii="宋体" w:hAnsi="宋体"/>
          <w:color w:val="000000" w:themeColor="text1"/>
          <w:sz w:val="30"/>
          <w:szCs w:val="30"/>
          <w:highlight w:val="none"/>
          <w14:textFill>
            <w14:solidFill>
              <w14:schemeClr w14:val="tx1"/>
            </w14:solidFill>
          </w14:textFill>
        </w:rPr>
      </w:pPr>
    </w:p>
    <w:p w14:paraId="7B0C5C68">
      <w:pPr>
        <w:ind w:firstLine="848"/>
        <w:jc w:val="center"/>
        <w:rPr>
          <w:rFonts w:hint="eastAsia" w:ascii="宋体" w:hAnsi="宋体" w:eastAsia="宋体" w:cs="宋体"/>
          <w:color w:val="000000" w:themeColor="text1"/>
          <w:sz w:val="32"/>
          <w:szCs w:val="32"/>
          <w:highlight w:val="none"/>
          <w:u w:val="singl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招标人：</w:t>
      </w:r>
      <w:r>
        <w:rPr>
          <w:rFonts w:hint="eastAsia" w:ascii="宋体" w:hAnsi="宋体" w:cs="宋体"/>
          <w:color w:val="000000" w:themeColor="text1"/>
          <w:kern w:val="0"/>
          <w:sz w:val="32"/>
          <w:szCs w:val="32"/>
          <w:highlight w:val="none"/>
          <w:u w:val="single"/>
          <w:shd w:val="clear" w:color="auto" w:fill="FFFFFF"/>
          <w:lang w:eastAsia="zh-CN" w:bidi="ar"/>
          <w14:textFill>
            <w14:solidFill>
              <w14:schemeClr w14:val="tx1"/>
            </w14:solidFill>
          </w14:textFill>
        </w:rPr>
        <w:t>广州市花都区空港经济管理委员会</w:t>
      </w:r>
    </w:p>
    <w:p w14:paraId="03561067">
      <w:pPr>
        <w:ind w:firstLine="2240" w:firstLineChars="700"/>
        <w:jc w:val="both"/>
        <w:rPr>
          <w:rFonts w:hint="eastAsia" w:ascii="宋体" w:hAnsi="宋体" w:eastAsia="宋体" w:cs="宋体"/>
          <w:color w:val="000000" w:themeColor="text1"/>
          <w:sz w:val="32"/>
          <w:szCs w:val="32"/>
          <w:highlight w:val="none"/>
          <w:u w:val="singl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招标代理：</w:t>
      </w:r>
      <w:r>
        <w:rPr>
          <w:rFonts w:hint="eastAsia" w:ascii="宋体" w:hAnsi="宋体" w:cs="宋体"/>
          <w:color w:val="000000" w:themeColor="text1"/>
          <w:kern w:val="0"/>
          <w:sz w:val="32"/>
          <w:szCs w:val="32"/>
          <w:highlight w:val="none"/>
          <w:u w:val="single"/>
          <w:lang w:eastAsia="zh-CN" w:bidi="ar"/>
          <w14:textFill>
            <w14:solidFill>
              <w14:schemeClr w14:val="tx1"/>
            </w14:solidFill>
          </w14:textFill>
        </w:rPr>
        <w:t>广东广信建筑工程监理有限公司</w:t>
      </w:r>
    </w:p>
    <w:p w14:paraId="4C54E6EF">
      <w:pPr>
        <w:jc w:val="center"/>
        <w:rPr>
          <w:rFonts w:ascii="宋体" w:hAnsi="宋体" w:cs="宋体"/>
          <w:b/>
          <w:color w:val="000000" w:themeColor="text1"/>
          <w:sz w:val="32"/>
          <w:szCs w:val="32"/>
          <w:highlight w:val="none"/>
          <w:u w:val="single"/>
          <w14:textFill>
            <w14:solidFill>
              <w14:schemeClr w14:val="tx1"/>
            </w14:solidFill>
          </w14:textFill>
        </w:rPr>
      </w:pPr>
    </w:p>
    <w:p w14:paraId="4E4E5C96">
      <w:pPr>
        <w:pStyle w:val="15"/>
        <w:adjustRightInd w:val="0"/>
        <w:snapToGrid w:val="0"/>
        <w:spacing w:line="360" w:lineRule="auto"/>
        <w:ind w:firstLine="851" w:firstLineChars="265"/>
        <w:jc w:val="center"/>
        <w:rPr>
          <w:color w:val="000000" w:themeColor="text1"/>
          <w:sz w:val="30"/>
          <w:szCs w:val="30"/>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202</w:t>
      </w:r>
      <w:r>
        <w:rPr>
          <w:rFonts w:hint="eastAsia" w:cs="宋体"/>
          <w:b/>
          <w:color w:val="000000" w:themeColor="text1"/>
          <w:sz w:val="32"/>
          <w:szCs w:val="32"/>
          <w:highlight w:val="none"/>
          <w:lang w:val="en-US" w:eastAsia="zh-CN"/>
          <w14:textFill>
            <w14:solidFill>
              <w14:schemeClr w14:val="tx1"/>
            </w14:solidFill>
          </w14:textFill>
        </w:rPr>
        <w:t>5</w:t>
      </w:r>
      <w:r>
        <w:rPr>
          <w:rFonts w:hint="eastAsia" w:cs="宋体"/>
          <w:b/>
          <w:color w:val="000000" w:themeColor="text1"/>
          <w:sz w:val="32"/>
          <w:szCs w:val="32"/>
          <w:highlight w:val="none"/>
          <w14:textFill>
            <w14:solidFill>
              <w14:schemeClr w14:val="tx1"/>
            </w14:solidFill>
          </w14:textFill>
        </w:rPr>
        <w:t>年</w:t>
      </w:r>
      <w:r>
        <w:rPr>
          <w:rFonts w:hint="eastAsia" w:cs="宋体"/>
          <w:b/>
          <w:color w:val="000000" w:themeColor="text1"/>
          <w:sz w:val="32"/>
          <w:szCs w:val="32"/>
          <w:highlight w:val="none"/>
          <w:lang w:val="en-US" w:eastAsia="zh-CN"/>
          <w14:textFill>
            <w14:solidFill>
              <w14:schemeClr w14:val="tx1"/>
            </w14:solidFill>
          </w14:textFill>
        </w:rPr>
        <w:t>7</w:t>
      </w:r>
      <w:r>
        <w:rPr>
          <w:rFonts w:hint="eastAsia" w:cs="宋体"/>
          <w:b/>
          <w:color w:val="000000" w:themeColor="text1"/>
          <w:sz w:val="32"/>
          <w:szCs w:val="32"/>
          <w:highlight w:val="none"/>
          <w14:textFill>
            <w14:solidFill>
              <w14:schemeClr w14:val="tx1"/>
            </w14:solidFill>
          </w14:textFill>
        </w:rPr>
        <w:t>月</w:t>
      </w:r>
    </w:p>
    <w:bookmarkEnd w:id="0"/>
    <w:p w14:paraId="20213AA8">
      <w:pPr>
        <w:spacing w:line="400" w:lineRule="exact"/>
        <w:jc w:val="center"/>
        <w:rPr>
          <w:rFonts w:hint="eastAsia"/>
          <w:b/>
          <w:color w:val="000000" w:themeColor="text1"/>
          <w:sz w:val="32"/>
          <w:szCs w:val="32"/>
          <w:highlight w:val="none"/>
          <w:shd w:val="clear" w:color="auto" w:fill="FFFFFF"/>
          <w14:textFill>
            <w14:solidFill>
              <w14:schemeClr w14:val="tx1"/>
            </w14:solidFill>
          </w14:textFill>
        </w:rPr>
        <w:sectPr>
          <w:footerReference r:id="rId3" w:type="even"/>
          <w:pgSz w:w="11906" w:h="16838"/>
          <w:pgMar w:top="1417" w:right="1106" w:bottom="1843" w:left="1145" w:header="851" w:footer="567" w:gutter="0"/>
          <w:pgNumType w:start="0"/>
          <w:cols w:space="720" w:num="1"/>
          <w:docGrid w:type="lines" w:linePitch="312" w:charSpace="0"/>
        </w:sectPr>
      </w:pPr>
    </w:p>
    <w:p w14:paraId="1964B977">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b/>
          <w:color w:val="000000" w:themeColor="text1"/>
          <w:sz w:val="32"/>
          <w:szCs w:val="32"/>
          <w:highlight w:val="none"/>
          <w:shd w:val="clear" w:color="auto" w:fill="FFFFFF"/>
          <w:lang w:eastAsia="zh-CN"/>
          <w14:textFill>
            <w14:solidFill>
              <w14:schemeClr w14:val="tx1"/>
            </w14:solidFill>
          </w14:textFill>
        </w:rPr>
        <w:t>机场高新产业园市政道路配套工程规划一路、规划二路（规划一路-高信二路）、规划五路勘察设计施工总承包</w:t>
      </w:r>
      <w:r>
        <w:rPr>
          <w:rFonts w:hint="eastAsia" w:ascii="宋体" w:hAnsi="宋体"/>
          <w:b/>
          <w:color w:val="000000" w:themeColor="text1"/>
          <w:sz w:val="32"/>
          <w:szCs w:val="32"/>
          <w:highlight w:val="none"/>
          <w14:textFill>
            <w14:solidFill>
              <w14:schemeClr w14:val="tx1"/>
            </w14:solidFill>
          </w14:textFill>
        </w:rPr>
        <w:t>招标</w:t>
      </w:r>
      <w:r>
        <w:rPr>
          <w:rFonts w:ascii="宋体" w:hAnsi="宋体"/>
          <w:b/>
          <w:color w:val="000000" w:themeColor="text1"/>
          <w:sz w:val="32"/>
          <w:szCs w:val="32"/>
          <w:highlight w:val="none"/>
          <w14:textFill>
            <w14:solidFill>
              <w14:schemeClr w14:val="tx1"/>
            </w14:solidFill>
          </w14:textFill>
        </w:rPr>
        <w:t>公告</w:t>
      </w:r>
    </w:p>
    <w:p w14:paraId="6C9F51E5">
      <w:pPr>
        <w:pStyle w:val="4"/>
        <w:rPr>
          <w:rFonts w:ascii="宋体" w:hAnsi="宋体" w:eastAsia="宋体"/>
          <w:color w:val="000000" w:themeColor="text1"/>
          <w:sz w:val="24"/>
          <w:szCs w:val="24"/>
          <w:highlight w:val="none"/>
          <w14:textFill>
            <w14:solidFill>
              <w14:schemeClr w14:val="tx1"/>
            </w14:solidFill>
          </w14:textFill>
        </w:rPr>
      </w:pPr>
      <w:bookmarkStart w:id="2" w:name="_Toc152045512"/>
      <w:bookmarkStart w:id="3" w:name="_Toc152042288"/>
      <w:bookmarkStart w:id="4" w:name="_Toc300834929"/>
      <w:bookmarkStart w:id="5" w:name="_Toc144974480"/>
      <w:bookmarkStart w:id="6" w:name="_Toc247513934"/>
      <w:bookmarkStart w:id="7" w:name="_Toc247527535"/>
      <w:r>
        <w:rPr>
          <w:rFonts w:ascii="宋体" w:hAnsi="宋体" w:eastAsia="宋体"/>
          <w:color w:val="000000" w:themeColor="text1"/>
          <w:sz w:val="24"/>
          <w:szCs w:val="24"/>
          <w:highlight w:val="none"/>
          <w14:textFill>
            <w14:solidFill>
              <w14:schemeClr w14:val="tx1"/>
            </w14:solidFill>
          </w14:textFill>
        </w:rPr>
        <w:t>1. 招标条件</w:t>
      </w:r>
      <w:bookmarkEnd w:id="2"/>
      <w:bookmarkEnd w:id="3"/>
      <w:bookmarkEnd w:id="4"/>
      <w:bookmarkEnd w:id="5"/>
      <w:bookmarkEnd w:id="6"/>
      <w:bookmarkEnd w:id="7"/>
    </w:p>
    <w:p w14:paraId="196B698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本招标项目</w:t>
      </w:r>
      <w:r>
        <w:rPr>
          <w:rFonts w:hint="eastAsia"/>
          <w:color w:val="000000" w:themeColor="text1"/>
          <w:sz w:val="24"/>
          <w:highlight w:val="none"/>
          <w:u w:val="single"/>
          <w:shd w:val="clear" w:color="auto" w:fill="FFFFFF"/>
          <w:lang w:eastAsia="zh-CN"/>
          <w14:textFill>
            <w14:solidFill>
              <w14:schemeClr w14:val="tx1"/>
            </w14:solidFill>
          </w14:textFill>
        </w:rPr>
        <w:t>机场高新产业园市政道路配套工程规划一路、规划二路（规划一路-高信二路）、规划五路勘察设计施工总承包，</w:t>
      </w:r>
      <w:r>
        <w:rPr>
          <w:rFonts w:hint="eastAsia" w:ascii="宋体" w:hAnsi="宋体" w:cs="宋体"/>
          <w:color w:val="000000" w:themeColor="text1"/>
          <w:sz w:val="24"/>
          <w:highlight w:val="none"/>
          <w14:textFill>
            <w14:solidFill>
              <w14:schemeClr w14:val="tx1"/>
            </w14:solidFill>
          </w14:textFill>
        </w:rPr>
        <w:t>招标人为</w:t>
      </w:r>
      <w:r>
        <w:rPr>
          <w:rFonts w:hint="eastAsia" w:ascii="宋体" w:hAnsi="宋体" w:cs="宋体"/>
          <w:color w:val="000000" w:themeColor="text1"/>
          <w:kern w:val="0"/>
          <w:sz w:val="24"/>
          <w:highlight w:val="none"/>
          <w:u w:val="single"/>
          <w:shd w:val="clear" w:color="auto" w:fill="FFFFFF"/>
          <w:lang w:eastAsia="zh-CN" w:bidi="ar"/>
          <w14:textFill>
            <w14:solidFill>
              <w14:schemeClr w14:val="tx1"/>
            </w14:solidFill>
          </w14:textFill>
        </w:rPr>
        <w:t>广州市花都区空港经济管理委员会</w:t>
      </w:r>
      <w:r>
        <w:rPr>
          <w:rFonts w:hint="eastAsia" w:ascii="宋体" w:hAnsi="宋体" w:cs="宋体"/>
          <w:color w:val="000000" w:themeColor="text1"/>
          <w:sz w:val="24"/>
          <w:highlight w:val="none"/>
          <w14:textFill>
            <w14:solidFill>
              <w14:schemeClr w14:val="tx1"/>
            </w14:solidFill>
          </w14:textFill>
        </w:rPr>
        <w:t>，招标项目</w:t>
      </w:r>
      <w:r>
        <w:rPr>
          <w:rFonts w:hint="eastAsia" w:ascii="宋体" w:hAnsi="宋体"/>
          <w:color w:val="000000" w:themeColor="text1"/>
          <w:sz w:val="24"/>
          <w:highlight w:val="none"/>
          <w14:textFill>
            <w14:solidFill>
              <w14:schemeClr w14:val="tx1"/>
            </w14:solidFill>
          </w14:textFill>
        </w:rPr>
        <w:t>资金来源于</w:t>
      </w:r>
      <w:r>
        <w:rPr>
          <w:rFonts w:hint="eastAsia" w:ascii="宋体" w:hAnsi="宋体"/>
          <w:color w:val="000000" w:themeColor="text1"/>
          <w:sz w:val="24"/>
          <w:highlight w:val="none"/>
          <w:u w:val="single"/>
          <w:lang w:val="en-US" w:eastAsia="zh-CN"/>
          <w14:textFill>
            <w14:solidFill>
              <w14:schemeClr w14:val="tx1"/>
            </w14:solidFill>
          </w14:textFill>
        </w:rPr>
        <w:t>区</w:t>
      </w:r>
      <w:r>
        <w:rPr>
          <w:rFonts w:hint="eastAsia" w:ascii="宋体" w:hAnsi="宋体"/>
          <w:color w:val="000000" w:themeColor="text1"/>
          <w:sz w:val="24"/>
          <w:highlight w:val="none"/>
          <w:u w:val="single"/>
          <w14:textFill>
            <w14:solidFill>
              <w14:schemeClr w14:val="tx1"/>
            </w14:solidFill>
          </w14:textFill>
        </w:rPr>
        <w:t>财政资金</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该项目已具备招标条件，</w:t>
      </w:r>
      <w:r>
        <w:rPr>
          <w:rFonts w:ascii="宋体" w:hAnsi="宋体"/>
          <w:color w:val="000000" w:themeColor="text1"/>
          <w:sz w:val="24"/>
          <w:szCs w:val="22"/>
          <w:highlight w:val="none"/>
          <w14:textFill>
            <w14:solidFill>
              <w14:schemeClr w14:val="tx1"/>
            </w14:solidFill>
          </w14:textFill>
        </w:rPr>
        <w:t>现对该项目的</w:t>
      </w:r>
      <w:r>
        <w:rPr>
          <w:rFonts w:hint="eastAsia"/>
          <w:color w:val="000000" w:themeColor="text1"/>
          <w:sz w:val="24"/>
          <w:highlight w:val="none"/>
          <w:u w:val="single"/>
          <w:shd w:val="clear" w:color="auto" w:fill="FFFFFF"/>
          <w:lang w:eastAsia="zh-CN"/>
          <w14:textFill>
            <w14:solidFill>
              <w14:schemeClr w14:val="tx1"/>
            </w14:solidFill>
          </w14:textFill>
        </w:rPr>
        <w:t>勘察</w:t>
      </w:r>
      <w:r>
        <w:rPr>
          <w:rFonts w:hint="eastAsia" w:ascii="宋体" w:hAnsi="宋体"/>
          <w:color w:val="000000" w:themeColor="text1"/>
          <w:sz w:val="24"/>
          <w:szCs w:val="22"/>
          <w:highlight w:val="none"/>
          <w:u w:val="single"/>
          <w14:textFill>
            <w14:solidFill>
              <w14:schemeClr w14:val="tx1"/>
            </w14:solidFill>
          </w14:textFill>
        </w:rPr>
        <w:t>设计施工总承包</w:t>
      </w:r>
      <w:r>
        <w:rPr>
          <w:rFonts w:ascii="宋体" w:hAnsi="宋体"/>
          <w:color w:val="000000" w:themeColor="text1"/>
          <w:sz w:val="24"/>
          <w:szCs w:val="22"/>
          <w:highlight w:val="none"/>
          <w14:textFill>
            <w14:solidFill>
              <w14:schemeClr w14:val="tx1"/>
            </w14:solidFill>
          </w14:textFill>
        </w:rPr>
        <w:t>进行公开招标。</w:t>
      </w:r>
    </w:p>
    <w:p w14:paraId="6F5F21D3">
      <w:pPr>
        <w:pStyle w:val="4"/>
        <w:rPr>
          <w:rFonts w:ascii="宋体" w:hAnsi="宋体" w:eastAsia="宋体"/>
          <w:color w:val="000000" w:themeColor="text1"/>
          <w:sz w:val="24"/>
          <w:szCs w:val="24"/>
          <w:highlight w:val="none"/>
          <w14:textFill>
            <w14:solidFill>
              <w14:schemeClr w14:val="tx1"/>
            </w14:solidFill>
          </w14:textFill>
        </w:rPr>
      </w:pPr>
      <w:bookmarkStart w:id="8" w:name="_Toc144974481"/>
      <w:bookmarkStart w:id="9" w:name="_Toc247527536"/>
      <w:bookmarkStart w:id="10" w:name="_Toc152042289"/>
      <w:bookmarkStart w:id="11" w:name="_Toc300834930"/>
      <w:bookmarkStart w:id="12" w:name="_Toc152045513"/>
      <w:bookmarkStart w:id="13" w:name="_Toc247513935"/>
      <w:r>
        <w:rPr>
          <w:rFonts w:ascii="宋体" w:hAnsi="宋体" w:eastAsia="宋体"/>
          <w:color w:val="000000" w:themeColor="text1"/>
          <w:sz w:val="24"/>
          <w:szCs w:val="24"/>
          <w:highlight w:val="none"/>
          <w14:textFill>
            <w14:solidFill>
              <w14:schemeClr w14:val="tx1"/>
            </w14:solidFill>
          </w14:textFill>
        </w:rPr>
        <w:t>2. 项目概况与招标范围</w:t>
      </w:r>
      <w:bookmarkEnd w:id="8"/>
      <w:bookmarkEnd w:id="9"/>
      <w:bookmarkEnd w:id="10"/>
      <w:bookmarkEnd w:id="11"/>
      <w:bookmarkEnd w:id="12"/>
      <w:bookmarkEnd w:id="13"/>
      <w:r>
        <w:rPr>
          <w:rFonts w:ascii="宋体" w:hAnsi="宋体" w:eastAsia="宋体"/>
          <w:color w:val="000000" w:themeColor="text1"/>
          <w:sz w:val="24"/>
          <w:szCs w:val="24"/>
          <w:highlight w:val="none"/>
          <w14:textFill>
            <w14:solidFill>
              <w14:schemeClr w14:val="tx1"/>
            </w14:solidFill>
          </w14:textFill>
        </w:rPr>
        <w:t xml:space="preserve">               </w:t>
      </w:r>
    </w:p>
    <w:p w14:paraId="55545549">
      <w:pPr>
        <w:adjustRightIn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bookmarkStart w:id="14" w:name="_Toc152042290"/>
      <w:bookmarkStart w:id="15" w:name="_Toc152045514"/>
      <w:bookmarkStart w:id="16" w:name="_Toc144974482"/>
      <w:bookmarkStart w:id="17" w:name="_Toc247527537"/>
      <w:bookmarkStart w:id="18" w:name="_Toc247513936"/>
      <w:bookmarkStart w:id="19" w:name="_Toc300834931"/>
      <w:r>
        <w:rPr>
          <w:rFonts w:hint="eastAsia" w:ascii="宋体" w:hAnsi="宋体"/>
          <w:color w:val="000000" w:themeColor="text1"/>
          <w:sz w:val="24"/>
          <w:highlight w:val="none"/>
          <w14:textFill>
            <w14:solidFill>
              <w14:schemeClr w14:val="tx1"/>
            </w14:solidFill>
          </w14:textFill>
        </w:rPr>
        <w:t>2.1项目名称：</w:t>
      </w:r>
      <w:r>
        <w:rPr>
          <w:rFonts w:hint="eastAsia"/>
          <w:color w:val="000000" w:themeColor="text1"/>
          <w:sz w:val="24"/>
          <w:highlight w:val="none"/>
          <w:u w:val="single"/>
          <w:shd w:val="clear" w:color="auto" w:fill="FFFFFF"/>
          <w:lang w:eastAsia="zh-CN"/>
          <w14:textFill>
            <w14:solidFill>
              <w14:schemeClr w14:val="tx1"/>
            </w14:solidFill>
          </w14:textFill>
        </w:rPr>
        <w:t>机场高新产业园市政道路配套工程规划一路、规划二路（规划一路-高信二路）、规划五路勘察设计施工总承包</w:t>
      </w:r>
    </w:p>
    <w:p w14:paraId="021E76EF">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 建设地点：</w:t>
      </w:r>
      <w:r>
        <w:rPr>
          <w:rFonts w:hint="eastAsia" w:ascii="宋体" w:hAnsi="宋体"/>
          <w:color w:val="000000" w:themeColor="text1"/>
          <w:sz w:val="24"/>
          <w:highlight w:val="none"/>
          <w:u w:val="single"/>
          <w14:textFill>
            <w14:solidFill>
              <w14:schemeClr w14:val="tx1"/>
            </w14:solidFill>
          </w14:textFill>
        </w:rPr>
        <w:t>位于广州市花都区花东镇中部，机场第二高速西北侧、大广高速南侧，金谷南路东侧。</w:t>
      </w:r>
    </w:p>
    <w:p w14:paraId="123532B0">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default" w:ascii="Times New Roman" w:hAnsi="Times New Roman" w:eastAsia="宋体" w:cs="Times New Roman"/>
          <w:color w:val="auto"/>
          <w:sz w:val="24"/>
          <w:szCs w:val="24"/>
          <w:highlight w:val="none"/>
          <w:u w:val="single"/>
        </w:rPr>
      </w:pPr>
      <w:r>
        <w:rPr>
          <w:rFonts w:hint="eastAsia" w:ascii="宋体" w:hAnsi="宋体"/>
          <w:color w:val="000000" w:themeColor="text1"/>
          <w:sz w:val="24"/>
          <w:highlight w:val="none"/>
          <w14:textFill>
            <w14:solidFill>
              <w14:schemeClr w14:val="tx1"/>
            </w14:solidFill>
          </w14:textFill>
        </w:rPr>
        <w:t>2.3 建设内容和项目规模：</w:t>
      </w:r>
      <w:r>
        <w:rPr>
          <w:rFonts w:hint="default" w:ascii="Times New Roman" w:hAnsi="Times New Roman" w:eastAsia="宋体" w:cs="Times New Roman"/>
          <w:color w:val="auto"/>
          <w:sz w:val="24"/>
          <w:szCs w:val="24"/>
          <w:highlight w:val="none"/>
          <w:u w:val="single"/>
        </w:rPr>
        <w:t>项目位于广州市花都区花东镇中部，机场第二高速西北侧、大广高速南侧，金谷南路东侧。项目共包含规划一路、规划二路（规划一路-高信二路）、规划五路 3 条市政道路，道路等级均为城市支路，设计行车速度为 30km/h，道路红线宽度 15m，路面结构为水泥混凝土，DN400~DN1200排水管，新建道路，道路总长 2375.127m。其中：</w:t>
      </w:r>
    </w:p>
    <w:p w14:paraId="3D3A91E2">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规划一路：道路为南北-西东走向，南起于先科二路(起点：X=264981.193，Y=47293.968)，东止于高信二路(终点：X=265242.749，Y=48148.306)，道路长度 898.493m，道路宽度 15m，双向 2 车道，设计行车速度为 30km/h；</w:t>
      </w:r>
    </w:p>
    <w:p w14:paraId="0D1F187B">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规划二路（规划一路-高信二路）：道路为东西走向，西起于规划一路(起点：X=265219.439，Y=47317.379)，东止于高信二路(终点：X=265080.562，Y=48118.843)，道路长度 792.413m，道路宽度 15m，双向 2 车道，设计行车速度为 30km/h；</w:t>
      </w:r>
    </w:p>
    <w:p w14:paraId="12790B69">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规划五路： 道路为南北走向，北起于规划三路(起点：X=265343.786，Y=48687.389)，南止于先科二路(终点：X=264791.198，Y=48390.406)，道路长度 684.221m，道路宽度 15m，双向 2 车道，设计行车速度为 30km/h；</w:t>
      </w:r>
    </w:p>
    <w:p w14:paraId="1F643CB5">
      <w:pPr>
        <w:spacing w:line="360" w:lineRule="auto"/>
        <w:ind w:firstLine="480" w:firstLineChars="200"/>
        <w:rPr>
          <w:b w:val="0"/>
          <w:bCs w:val="0"/>
          <w:color w:val="000000" w:themeColor="text1"/>
          <w:sz w:val="24"/>
          <w:u w:val="none"/>
          <w:shd w:val="clear" w:color="auto" w:fill="FFFFFF"/>
          <w14:textFill>
            <w14:solidFill>
              <w14:schemeClr w14:val="tx1"/>
            </w14:solidFill>
          </w14:textFill>
        </w:rPr>
      </w:pPr>
      <w:r>
        <w:rPr>
          <w:rFonts w:hint="default" w:ascii="Times New Roman" w:hAnsi="Times New Roman" w:eastAsia="宋体" w:cs="Times New Roman"/>
          <w:color w:val="auto"/>
          <w:sz w:val="24"/>
          <w:szCs w:val="24"/>
          <w:highlight w:val="none"/>
          <w:u w:val="single"/>
        </w:rPr>
        <w:t>项目建设内容包含道路工程、交通工程、给排水工程、照明工程、电力管沟工程等。具体建设规模以政府主管部门批准和实际实施为准。</w:t>
      </w:r>
    </w:p>
    <w:p w14:paraId="7768FB60">
      <w:pPr>
        <w:spacing w:line="360" w:lineRule="auto"/>
        <w:ind w:firstLine="482"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本项目总投资约</w:t>
      </w:r>
      <w:r>
        <w:rPr>
          <w:rFonts w:hint="eastAsia" w:ascii="宋体" w:hAnsi="宋体"/>
          <w:color w:val="auto"/>
          <w:sz w:val="24"/>
          <w:highlight w:val="none"/>
          <w:u w:val="single"/>
          <w:lang w:val="en-US" w:eastAsia="zh-CN"/>
        </w:rPr>
        <w:t>6294.950024</w:t>
      </w:r>
      <w:r>
        <w:rPr>
          <w:rFonts w:hint="eastAsia" w:ascii="宋体" w:hAnsi="宋体"/>
          <w:b/>
          <w:bCs/>
          <w:color w:val="000000" w:themeColor="text1"/>
          <w:sz w:val="24"/>
          <w:highlight w:val="none"/>
          <w14:textFill>
            <w14:solidFill>
              <w14:schemeClr w14:val="tx1"/>
            </w14:solidFill>
          </w14:textFill>
        </w:rPr>
        <w:t>万元</w:t>
      </w:r>
      <w:r>
        <w:rPr>
          <w:rFonts w:hint="eastAsia" w:ascii="宋体" w:hAnsi="宋体"/>
          <w:b/>
          <w:bCs/>
          <w:strike w:val="0"/>
          <w:color w:val="000000" w:themeColor="text1"/>
          <w:sz w:val="24"/>
          <w:highlight w:val="none"/>
          <w14:textFill>
            <w14:solidFill>
              <w14:schemeClr w14:val="tx1"/>
            </w14:solidFill>
          </w14:textFill>
        </w:rPr>
        <w:t>，其中，工程费用约</w:t>
      </w:r>
      <w:r>
        <w:rPr>
          <w:rFonts w:hint="eastAsia" w:ascii="宋体" w:hAnsi="宋体"/>
          <w:b/>
          <w:bCs/>
          <w:strike w:val="0"/>
          <w:color w:val="000000" w:themeColor="text1"/>
          <w:sz w:val="24"/>
          <w:highlight w:val="none"/>
          <w:lang w:eastAsia="zh-CN"/>
          <w14:textFill>
            <w14:solidFill>
              <w14:schemeClr w14:val="tx1"/>
            </w14:solidFill>
          </w14:textFill>
        </w:rPr>
        <w:t>5</w:t>
      </w:r>
      <w:r>
        <w:rPr>
          <w:rFonts w:hint="eastAsia" w:ascii="宋体" w:hAnsi="宋体"/>
          <w:b/>
          <w:bCs/>
          <w:strike w:val="0"/>
          <w:color w:val="000000" w:themeColor="text1"/>
          <w:sz w:val="24"/>
          <w:highlight w:val="none"/>
          <w:lang w:val="en-US" w:eastAsia="zh-CN"/>
          <w14:textFill>
            <w14:solidFill>
              <w14:schemeClr w14:val="tx1"/>
            </w14:solidFill>
          </w14:textFill>
        </w:rPr>
        <w:t>188.167543</w:t>
      </w:r>
      <w:r>
        <w:rPr>
          <w:rFonts w:hint="eastAsia" w:ascii="宋体" w:hAnsi="宋体"/>
          <w:b/>
          <w:bCs/>
          <w:strike w:val="0"/>
          <w:color w:val="000000" w:themeColor="text1"/>
          <w:sz w:val="24"/>
          <w:highlight w:val="none"/>
          <w14:textFill>
            <w14:solidFill>
              <w14:schemeClr w14:val="tx1"/>
            </w14:solidFill>
          </w14:textFill>
        </w:rPr>
        <w:t>万元</w:t>
      </w:r>
      <w:r>
        <w:rPr>
          <w:rFonts w:hint="eastAsia" w:ascii="宋体" w:hAnsi="宋体"/>
          <w:b/>
          <w:bCs/>
          <w:color w:val="000000" w:themeColor="text1"/>
          <w:sz w:val="24"/>
          <w:highlight w:val="none"/>
          <w14:textFill>
            <w14:solidFill>
              <w14:schemeClr w14:val="tx1"/>
            </w14:solidFill>
          </w14:textFill>
        </w:rPr>
        <w:t xml:space="preserve">。 </w:t>
      </w:r>
    </w:p>
    <w:p w14:paraId="1218DB6D">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 计划总工期：</w:t>
      </w:r>
      <w:r>
        <w:rPr>
          <w:rFonts w:hint="eastAsia" w:ascii="宋体" w:hAnsi="宋体" w:cs="宋体"/>
          <w:sz w:val="24"/>
          <w:highlight w:val="none"/>
          <w:u w:val="single"/>
          <w:lang w:val="en-US" w:eastAsia="zh-CN"/>
        </w:rPr>
        <w:t>245</w:t>
      </w:r>
      <w:r>
        <w:rPr>
          <w:rFonts w:hint="eastAsia" w:ascii="宋体" w:hAnsi="宋体" w:eastAsia="宋体"/>
          <w:color w:val="000000" w:themeColor="text1"/>
          <w:sz w:val="24"/>
          <w:highlight w:val="none"/>
          <w:u w:val="single"/>
          <w:lang w:eastAsia="zh-CN"/>
          <w14:textFill>
            <w14:solidFill>
              <w14:schemeClr w14:val="tx1"/>
            </w14:solidFill>
          </w14:textFill>
        </w:rPr>
        <w:t>日历天（</w:t>
      </w:r>
      <w:r>
        <w:rPr>
          <w:rFonts w:hint="eastAsia" w:ascii="宋体" w:hAnsi="宋体" w:eastAsia="宋体"/>
          <w:color w:val="000000" w:themeColor="text1"/>
          <w:sz w:val="24"/>
          <w:highlight w:val="none"/>
          <w:u w:val="single"/>
          <w:lang w:val="en-US" w:eastAsia="zh-CN"/>
          <w14:textFill>
            <w14:solidFill>
              <w14:schemeClr w14:val="tx1"/>
            </w14:solidFill>
          </w14:textFill>
        </w:rPr>
        <w:t>其中</w:t>
      </w:r>
      <w:r>
        <w:rPr>
          <w:rFonts w:hint="eastAsia" w:ascii="宋体" w:hAnsi="宋体"/>
          <w:color w:val="000000" w:themeColor="text1"/>
          <w:sz w:val="24"/>
          <w:highlight w:val="none"/>
          <w:u w:val="single"/>
          <w:lang w:val="en-US" w:eastAsia="zh-CN"/>
          <w14:textFill>
            <w14:solidFill>
              <w14:schemeClr w14:val="tx1"/>
            </w14:solidFill>
          </w14:textFill>
        </w:rPr>
        <w:t>：</w:t>
      </w:r>
      <w:r>
        <w:rPr>
          <w:rFonts w:hint="eastAsia" w:ascii="宋体" w:hAnsi="宋体" w:cs="仿宋_GB2312"/>
          <w:kern w:val="0"/>
          <w:sz w:val="24"/>
          <w:highlight w:val="none"/>
          <w:u w:val="single"/>
        </w:rPr>
        <w:t>勘察工期</w:t>
      </w:r>
      <w:r>
        <w:rPr>
          <w:rFonts w:hint="eastAsia" w:ascii="宋体" w:hAnsi="宋体" w:cs="宋体"/>
          <w:sz w:val="24"/>
          <w:highlight w:val="none"/>
          <w:u w:val="single"/>
          <w:lang w:val="en-US" w:eastAsia="zh-CN"/>
        </w:rPr>
        <w:t>25</w:t>
      </w:r>
      <w:r>
        <w:rPr>
          <w:rFonts w:hint="eastAsia" w:ascii="宋体" w:hAnsi="宋体" w:eastAsia="宋体"/>
          <w:color w:val="000000" w:themeColor="text1"/>
          <w:sz w:val="24"/>
          <w:highlight w:val="none"/>
          <w:u w:val="single"/>
          <w:lang w:eastAsia="zh-CN"/>
          <w14:textFill>
            <w14:solidFill>
              <w14:schemeClr w14:val="tx1"/>
            </w14:solidFill>
          </w14:textFill>
        </w:rPr>
        <w:t>日历天</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lang w:eastAsia="zh-CN"/>
          <w14:textFill>
            <w14:solidFill>
              <w14:schemeClr w14:val="tx1"/>
            </w14:solidFill>
          </w14:textFill>
        </w:rPr>
        <w:t>设计工期</w:t>
      </w:r>
      <w:r>
        <w:rPr>
          <w:rFonts w:hint="eastAsia" w:ascii="宋体" w:hAnsi="宋体" w:cs="宋体"/>
          <w:sz w:val="24"/>
          <w:highlight w:val="none"/>
          <w:u w:val="single"/>
          <w:lang w:val="en-US" w:eastAsia="zh-CN"/>
        </w:rPr>
        <w:t>20</w:t>
      </w:r>
      <w:r>
        <w:rPr>
          <w:rFonts w:hint="eastAsia" w:ascii="宋体" w:hAnsi="宋体" w:eastAsia="宋体"/>
          <w:color w:val="000000" w:themeColor="text1"/>
          <w:sz w:val="24"/>
          <w:highlight w:val="none"/>
          <w:u w:val="single"/>
          <w:lang w:eastAsia="zh-CN"/>
          <w14:textFill>
            <w14:solidFill>
              <w14:schemeClr w14:val="tx1"/>
            </w14:solidFill>
          </w14:textFill>
        </w:rPr>
        <w:t>日历天，设计工期需配合工程施工进度</w:t>
      </w:r>
      <w:r>
        <w:rPr>
          <w:rFonts w:hint="eastAsia" w:ascii="宋体" w:hAnsi="宋体"/>
          <w:color w:val="000000" w:themeColor="text1"/>
          <w:sz w:val="24"/>
          <w:highlight w:val="none"/>
          <w:u w:val="single"/>
          <w:lang w:eastAsia="zh-CN"/>
          <w14:textFill>
            <w14:solidFill>
              <w14:schemeClr w14:val="tx1"/>
            </w14:solidFill>
          </w14:textFill>
        </w:rPr>
        <w:t>；</w:t>
      </w:r>
      <w:r>
        <w:rPr>
          <w:rFonts w:ascii="宋体" w:hAnsi="宋体" w:cs="宋体"/>
          <w:sz w:val="24"/>
          <w:highlight w:val="none"/>
          <w:u w:val="single"/>
        </w:rPr>
        <w:t>施工工期：</w:t>
      </w:r>
      <w:r>
        <w:rPr>
          <w:rFonts w:hint="eastAsia" w:ascii="宋体" w:hAnsi="宋体" w:cs="宋体"/>
          <w:sz w:val="24"/>
          <w:highlight w:val="none"/>
          <w:u w:val="single"/>
          <w:lang w:val="en-US" w:eastAsia="zh-CN"/>
        </w:rPr>
        <w:t>200</w:t>
      </w:r>
      <w:r>
        <w:rPr>
          <w:rFonts w:ascii="宋体" w:hAnsi="宋体" w:cs="宋体"/>
          <w:sz w:val="24"/>
          <w:highlight w:val="none"/>
          <w:u w:val="single"/>
        </w:rPr>
        <w:t>日历天</w:t>
      </w:r>
      <w:r>
        <w:rPr>
          <w:rFonts w:hint="eastAsia" w:ascii="宋体" w:hAnsi="宋体" w:eastAsia="宋体"/>
          <w:color w:val="000000" w:themeColor="text1"/>
          <w:sz w:val="24"/>
          <w:highlight w:val="none"/>
          <w:u w:val="single"/>
          <w:lang w:eastAsia="zh-CN"/>
          <w14:textFill>
            <w14:solidFill>
              <w14:schemeClr w14:val="tx1"/>
            </w14:solidFill>
          </w14:textFill>
        </w:rPr>
        <w:t>）。</w:t>
      </w:r>
    </w:p>
    <w:p w14:paraId="0718BCA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 招标范围：具体内容包括：</w:t>
      </w:r>
    </w:p>
    <w:p w14:paraId="4649492C">
      <w:pPr>
        <w:shd w:val="clea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lang w:eastAsia="zh-CN"/>
          <w14:textFill>
            <w14:solidFill>
              <w14:schemeClr w14:val="tx1"/>
            </w14:solidFill>
          </w14:textFill>
        </w:rPr>
        <w:t>工程</w:t>
      </w:r>
      <w:r>
        <w:rPr>
          <w:rFonts w:hint="eastAsia" w:ascii="宋体" w:hAnsi="宋体"/>
          <w:color w:val="000000" w:themeColor="text1"/>
          <w:sz w:val="24"/>
          <w:highlight w:val="none"/>
          <w:u w:val="single"/>
          <w14:textFill>
            <w14:solidFill>
              <w14:schemeClr w14:val="tx1"/>
            </w14:solidFill>
          </w14:textFill>
        </w:rPr>
        <w:t>勘察：</w:t>
      </w:r>
      <w:r>
        <w:rPr>
          <w:rFonts w:hint="eastAsia" w:ascii="宋体" w:hAnsi="宋体" w:eastAsia="宋体"/>
          <w:color w:val="000000" w:themeColor="text1"/>
          <w:sz w:val="24"/>
          <w:highlight w:val="none"/>
          <w:u w:val="single"/>
          <w:lang w:val="en-US" w:eastAsia="zh-CN"/>
          <w14:textFill>
            <w14:solidFill>
              <w14:schemeClr w14:val="tx1"/>
            </w14:solidFill>
          </w14:textFill>
        </w:rPr>
        <w:t>本项目</w:t>
      </w:r>
      <w:r>
        <w:rPr>
          <w:rFonts w:hint="eastAsia" w:ascii="宋体" w:hAnsi="宋体"/>
          <w:color w:val="000000" w:themeColor="text1"/>
          <w:sz w:val="24"/>
          <w:highlight w:val="none"/>
          <w:u w:val="single"/>
          <w14:textFill>
            <w14:solidFill>
              <w14:schemeClr w14:val="tx1"/>
            </w14:solidFill>
          </w14:textFill>
        </w:rPr>
        <w:t>岩土工程详细勘察</w:t>
      </w:r>
      <w:r>
        <w:rPr>
          <w:rFonts w:hint="eastAsia" w:ascii="宋体" w:hAnsi="宋体" w:eastAsia="宋体"/>
          <w:color w:val="000000" w:themeColor="text1"/>
          <w:sz w:val="24"/>
          <w:highlight w:val="none"/>
          <w:u w:val="single"/>
          <w:lang w:val="en-US"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根据规范及设计要求，结合道路及排水设计需求，在初勘布孔的基础上(详勘成果资料需融合初勘成果)补充详细勘察孔</w:t>
      </w:r>
      <w:r>
        <w:rPr>
          <w:rFonts w:hint="eastAsia" w:ascii="宋体" w:hAnsi="宋体"/>
          <w:color w:val="000000" w:themeColor="text1"/>
          <w:sz w:val="24"/>
          <w:highlight w:val="none"/>
          <w:u w:val="single"/>
          <w:lang w:val="en-US" w:eastAsia="zh-CN"/>
          <w14:textFill>
            <w14:solidFill>
              <w14:schemeClr w14:val="tx1"/>
            </w14:solidFill>
          </w14:textFill>
        </w:rPr>
        <w:t>21</w:t>
      </w:r>
      <w:r>
        <w:rPr>
          <w:rFonts w:hint="eastAsia" w:ascii="宋体" w:hAnsi="宋体"/>
          <w:color w:val="000000" w:themeColor="text1"/>
          <w:sz w:val="24"/>
          <w:highlight w:val="none"/>
          <w:u w:val="single"/>
          <w14:textFill>
            <w14:solidFill>
              <w14:schemeClr w14:val="tx1"/>
            </w14:solidFill>
          </w14:textFill>
        </w:rPr>
        <w:t>个</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每孔深度约为15米，</w:t>
      </w:r>
      <w:r>
        <w:rPr>
          <w:rFonts w:hint="eastAsia" w:ascii="宋体" w:hAnsi="宋体"/>
          <w:color w:val="000000" w:themeColor="text1"/>
          <w:sz w:val="24"/>
          <w:highlight w:val="none"/>
          <w:u w:val="single"/>
          <w:lang w:val="en-US" w:eastAsia="zh-CN"/>
          <w14:textFill>
            <w14:solidFill>
              <w14:schemeClr w14:val="tx1"/>
            </w14:solidFill>
          </w14:textFill>
        </w:rPr>
        <w:t>地质钻探</w:t>
      </w:r>
      <w:r>
        <w:rPr>
          <w:rFonts w:hint="eastAsia" w:ascii="宋体" w:hAnsi="宋体"/>
          <w:color w:val="000000" w:themeColor="text1"/>
          <w:sz w:val="24"/>
          <w:highlight w:val="none"/>
          <w:u w:val="single"/>
          <w14:textFill>
            <w14:solidFill>
              <w14:schemeClr w14:val="tx1"/>
            </w14:solidFill>
          </w14:textFill>
        </w:rPr>
        <w:t>孔总进尺</w:t>
      </w:r>
      <w:r>
        <w:rPr>
          <w:rFonts w:hint="eastAsia" w:ascii="宋体" w:hAnsi="宋体"/>
          <w:color w:val="000000" w:themeColor="text1"/>
          <w:sz w:val="24"/>
          <w:highlight w:val="none"/>
          <w:u w:val="single"/>
          <w:lang w:val="en-US" w:eastAsia="zh-CN"/>
          <w14:textFill>
            <w14:solidFill>
              <w14:schemeClr w14:val="tx1"/>
            </w14:solidFill>
          </w14:textFill>
        </w:rPr>
        <w:t>约</w:t>
      </w:r>
      <w:r>
        <w:rPr>
          <w:rFonts w:hint="eastAsia" w:ascii="宋体" w:hAnsi="宋体"/>
          <w:color w:val="000000" w:themeColor="text1"/>
          <w:sz w:val="24"/>
          <w:highlight w:val="none"/>
          <w:u w:val="single"/>
          <w14:textFill>
            <w14:solidFill>
              <w14:schemeClr w14:val="tx1"/>
            </w14:solidFill>
          </w14:textFill>
        </w:rPr>
        <w:t>为</w:t>
      </w:r>
      <w:r>
        <w:rPr>
          <w:rFonts w:hint="eastAsia" w:ascii="宋体" w:hAnsi="宋体"/>
          <w:color w:val="000000" w:themeColor="text1"/>
          <w:sz w:val="24"/>
          <w:highlight w:val="none"/>
          <w:u w:val="single"/>
          <w:lang w:val="en-US" w:eastAsia="zh-CN"/>
          <w14:textFill>
            <w14:solidFill>
              <w14:schemeClr w14:val="tx1"/>
            </w14:solidFill>
          </w14:textFill>
        </w:rPr>
        <w:t>315</w:t>
      </w:r>
      <w:r>
        <w:rPr>
          <w:rFonts w:hint="eastAsia" w:ascii="宋体" w:hAnsi="宋体"/>
          <w:color w:val="000000" w:themeColor="text1"/>
          <w:sz w:val="24"/>
          <w:highlight w:val="none"/>
          <w:u w:val="single"/>
          <w14:textFill>
            <w14:solidFill>
              <w14:schemeClr w14:val="tx1"/>
            </w14:solidFill>
          </w14:textFill>
        </w:rPr>
        <w:t>米。</w:t>
      </w:r>
    </w:p>
    <w:p w14:paraId="5184B6E6">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）工程设计：</w:t>
      </w:r>
      <w:r>
        <w:rPr>
          <w:rFonts w:hint="eastAsia" w:ascii="宋体" w:hAnsi="宋体" w:eastAsia="宋体"/>
          <w:color w:val="000000" w:themeColor="text1"/>
          <w:sz w:val="24"/>
          <w:highlight w:val="none"/>
          <w:u w:val="single"/>
          <w:lang w:val="en-US" w:eastAsia="zh-CN"/>
          <w14:textFill>
            <w14:solidFill>
              <w14:schemeClr w14:val="tx1"/>
            </w14:solidFill>
          </w14:textFill>
        </w:rPr>
        <w:t>本项目建设范围所涉及建设内容的全部设计工作，</w:t>
      </w:r>
      <w:r>
        <w:rPr>
          <w:rFonts w:hint="eastAsia" w:ascii="宋体" w:hAnsi="宋体" w:eastAsia="宋体"/>
          <w:strike w:val="0"/>
          <w:color w:val="000000" w:themeColor="text1"/>
          <w:sz w:val="24"/>
          <w:highlight w:val="none"/>
          <w:u w:val="single"/>
          <w:lang w:val="en-US" w:eastAsia="zh-CN"/>
          <w14:textFill>
            <w14:solidFill>
              <w14:schemeClr w14:val="tx1"/>
            </w14:solidFill>
          </w14:textFill>
        </w:rPr>
        <w:t>包括</w:t>
      </w:r>
      <w:r>
        <w:rPr>
          <w:rFonts w:hint="eastAsia" w:ascii="宋体" w:hAnsi="宋体" w:eastAsia="宋体"/>
          <w:color w:val="000000" w:themeColor="text1"/>
          <w:sz w:val="24"/>
          <w:highlight w:val="none"/>
          <w:u w:val="single"/>
          <w:lang w:val="en-US" w:eastAsia="zh-CN"/>
          <w14:textFill>
            <w14:solidFill>
              <w14:schemeClr w14:val="tx1"/>
            </w14:solidFill>
          </w14:textFill>
        </w:rPr>
        <w:t>施工图设计、预算编制、现场服务、竣工图编制等。</w:t>
      </w:r>
    </w:p>
    <w:p w14:paraId="6EF85FBA">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eastAsia" w:ascii="Times New Roman" w:hAnsi="Times New Roman" w:eastAsia="宋体" w:cs="Times New Roman"/>
          <w:color w:val="auto"/>
          <w:sz w:val="24"/>
          <w:szCs w:val="24"/>
          <w:highlight w:val="none"/>
          <w:u w:val="single"/>
          <w:lang w:eastAsia="zh-CN"/>
        </w:rPr>
      </w:pP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3</w:t>
      </w:r>
      <w:r>
        <w:rPr>
          <w:rFonts w:ascii="宋体" w:hAnsi="宋体"/>
          <w:color w:val="000000" w:themeColor="text1"/>
          <w:sz w:val="24"/>
          <w:highlight w:val="none"/>
          <w:u w:val="single"/>
          <w14:textFill>
            <w14:solidFill>
              <w14:schemeClr w14:val="tx1"/>
            </w14:solidFill>
          </w14:textFill>
        </w:rPr>
        <w:t>）工程施工：</w:t>
      </w:r>
      <w:r>
        <w:rPr>
          <w:rFonts w:hint="default" w:ascii="Times New Roman" w:hAnsi="Times New Roman" w:eastAsia="宋体" w:cs="Times New Roman"/>
          <w:color w:val="auto"/>
          <w:sz w:val="24"/>
          <w:szCs w:val="24"/>
          <w:highlight w:val="none"/>
          <w:u w:val="single"/>
        </w:rPr>
        <w:t>路面结构为水泥混凝士，DN400~DN1200排水管</w:t>
      </w:r>
      <w:r>
        <w:rPr>
          <w:rFonts w:hint="eastAsia"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新建道路，道路总长2375.127m。其中</w:t>
      </w:r>
      <w:r>
        <w:rPr>
          <w:rFonts w:hint="eastAsia" w:cs="Times New Roman"/>
          <w:color w:val="auto"/>
          <w:sz w:val="24"/>
          <w:szCs w:val="24"/>
          <w:highlight w:val="none"/>
          <w:u w:val="single"/>
          <w:lang w:eastAsia="zh-CN"/>
        </w:rPr>
        <w:t>：</w:t>
      </w:r>
    </w:p>
    <w:p w14:paraId="719F3706">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规划一路</w:t>
      </w:r>
      <w:r>
        <w:rPr>
          <w:rFonts w:hint="eastAsia"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道路长度898.493m，道路宽度15m，双向2车道，设计行车速度为 30km/h。</w:t>
      </w:r>
    </w:p>
    <w:p w14:paraId="4A79E3D2">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规划二路(规划一路</w:t>
      </w:r>
      <w:r>
        <w:rPr>
          <w:rFonts w:hint="eastAsia"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高信二路段)</w:t>
      </w:r>
      <w:r>
        <w:rPr>
          <w:rFonts w:hint="eastAsia"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道路长度792.413m，道路宽度15m，双向2车道，设计行车速度为 30km/h。</w:t>
      </w:r>
    </w:p>
    <w:p w14:paraId="37E08DD1">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default" w:ascii="Times New Roman" w:hAnsi="Times New Roman" w:cs="Times New Roman"/>
          <w:color w:val="000000"/>
          <w:sz w:val="24"/>
          <w:szCs w:val="24"/>
          <w:highlight w:val="none"/>
          <w:u w:val="single"/>
          <w:shd w:val="clear" w:color="auto" w:fill="FFFFFF"/>
        </w:rPr>
      </w:pPr>
      <w:r>
        <w:rPr>
          <w:rFonts w:hint="default" w:ascii="Times New Roman" w:hAnsi="Times New Roman" w:eastAsia="宋体" w:cs="Times New Roman"/>
          <w:color w:val="auto"/>
          <w:sz w:val="24"/>
          <w:szCs w:val="24"/>
          <w:highlight w:val="none"/>
          <w:u w:val="single"/>
        </w:rPr>
        <w:t>规划五路</w:t>
      </w:r>
      <w:r>
        <w:rPr>
          <w:rFonts w:hint="eastAsia"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道路长度684.221m，道路宽度15m，双向2车道，设计行车速度为 30km/h。建设内容</w:t>
      </w:r>
      <w:r>
        <w:rPr>
          <w:rFonts w:hint="default" w:ascii="Times New Roman" w:hAnsi="Times New Roman" w:eastAsia="宋体" w:cs="Times New Roman"/>
          <w:color w:val="auto"/>
          <w:sz w:val="24"/>
          <w:szCs w:val="24"/>
          <w:highlight w:val="none"/>
          <w:u w:val="single"/>
          <w:lang w:val="en-US" w:eastAsia="zh-CN"/>
        </w:rPr>
        <w:t>主要包括：</w:t>
      </w:r>
      <w:r>
        <w:rPr>
          <w:rFonts w:hint="default" w:ascii="Times New Roman" w:hAnsi="Times New Roman" w:eastAsia="宋体" w:cs="Times New Roman"/>
          <w:color w:val="auto"/>
          <w:sz w:val="24"/>
          <w:szCs w:val="24"/>
          <w:highlight w:val="none"/>
          <w:u w:val="single"/>
        </w:rPr>
        <w:t>道路工程、交通工程、给排水工程、照明工程、</w:t>
      </w:r>
      <w:r>
        <w:rPr>
          <w:rFonts w:hint="eastAsia" w:ascii="宋体" w:hAnsi="宋体" w:eastAsia="宋体" w:cs="宋体"/>
          <w:color w:val="auto"/>
          <w:sz w:val="24"/>
          <w:szCs w:val="24"/>
          <w:highlight w:val="none"/>
          <w:u w:val="single"/>
          <w:lang w:bidi="ar"/>
        </w:rPr>
        <w:t>电力管沟</w:t>
      </w:r>
      <w:r>
        <w:rPr>
          <w:rFonts w:hint="default" w:ascii="Times New Roman" w:hAnsi="Times New Roman" w:eastAsia="宋体" w:cs="Times New Roman"/>
          <w:color w:val="auto"/>
          <w:sz w:val="24"/>
          <w:szCs w:val="24"/>
          <w:highlight w:val="none"/>
          <w:u w:val="single"/>
        </w:rPr>
        <w:t>工程等</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b w:val="0"/>
          <w:bCs w:val="0"/>
          <w:color w:val="000000"/>
          <w:sz w:val="24"/>
          <w:szCs w:val="24"/>
          <w:highlight w:val="none"/>
          <w:u w:val="single"/>
          <w:shd w:val="clear" w:color="auto" w:fill="FFFFFF"/>
          <w:lang w:val="en-US" w:eastAsia="zh-CN"/>
        </w:rPr>
        <w:t>属市政综合工程</w:t>
      </w:r>
      <w:r>
        <w:rPr>
          <w:rFonts w:hint="default" w:ascii="Times New Roman" w:hAnsi="Times New Roman" w:eastAsia="宋体" w:cs="Times New Roman"/>
          <w:color w:val="auto"/>
          <w:sz w:val="24"/>
          <w:szCs w:val="24"/>
          <w:highlight w:val="none"/>
          <w:u w:val="single"/>
        </w:rPr>
        <w:t>。具体建设规模以政府主管部门批准和实际实施为准。</w:t>
      </w:r>
    </w:p>
    <w:p w14:paraId="642F5CE5">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4</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相关报批报建：</w:t>
      </w:r>
      <w:r>
        <w:rPr>
          <w:rFonts w:hint="eastAsia" w:ascii="Times New Roman" w:hAnsi="Times New Roman" w:eastAsia="宋体" w:cs="Times New Roman"/>
          <w:b w:val="0"/>
          <w:bCs w:val="0"/>
          <w:color w:val="000000" w:themeColor="text1"/>
          <w:sz w:val="24"/>
          <w:highlight w:val="none"/>
          <w:u w:val="single"/>
          <w:shd w:val="clear" w:color="auto" w:fill="auto"/>
          <w:lang w:val="en-US" w:eastAsia="zh-CN"/>
          <w14:textFill>
            <w14:solidFill>
              <w14:schemeClr w14:val="tx1"/>
            </w14:solidFill>
          </w14:textFill>
        </w:rPr>
        <w:t>发包人委托承包人代为办理除项目立项批复和规划选址意见书以外的本项目交付使用前所必须履行的项目建设审查、审批、许可、批准或备案手续，内容包括：勘察设计文件审查、建设工程规划许可证、施工许可证、夜间施工许可证、建筑废弃物处置证等。凡工程中涉及到规划、消防、环保、卫生防疫、档案、质量安全、节能、交通等有关部门验收及检查的项目，及时做好验收准备工作、参与验收、落实整改工作。竣工验收前，向发包人提交竣工验收申请报告，验收通过后，办理竣工验收、备案及档案移交等。</w:t>
      </w:r>
    </w:p>
    <w:p w14:paraId="659DC6D9">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2.6</w:t>
      </w:r>
      <w:r>
        <w:rPr>
          <w:rFonts w:hint="eastAsia" w:ascii="宋体" w:hAnsi="宋体"/>
          <w:color w:val="000000" w:themeColor="text1"/>
          <w:sz w:val="24"/>
          <w:highlight w:val="none"/>
          <w:u w:val="single"/>
          <w14:textFill>
            <w14:solidFill>
              <w14:schemeClr w14:val="tx1"/>
            </w14:solidFill>
          </w14:textFill>
        </w:rPr>
        <w:t>最高限价及投标报价</w:t>
      </w:r>
    </w:p>
    <w:p w14:paraId="7CA8051A">
      <w:pPr>
        <w:numPr>
          <w:ilvl w:val="0"/>
          <w:numId w:val="0"/>
        </w:num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ascii="宋体" w:hAnsi="宋体" w:eastAsia="宋体" w:cs="Times New Roman"/>
          <w:color w:val="auto"/>
          <w:kern w:val="2"/>
          <w:sz w:val="24"/>
          <w:szCs w:val="24"/>
          <w:highlight w:val="none"/>
          <w:lang w:val="en-US" w:eastAsia="zh-CN" w:bidi="ar-SA"/>
        </w:rPr>
        <w:t>（1）</w:t>
      </w:r>
      <w:r>
        <w:rPr>
          <w:rFonts w:hint="eastAsia" w:ascii="宋体" w:hAnsi="宋体"/>
          <w:color w:val="000000" w:themeColor="text1"/>
          <w:sz w:val="24"/>
          <w:highlight w:val="none"/>
          <w14:textFill>
            <w14:solidFill>
              <w14:schemeClr w14:val="tx1"/>
            </w14:solidFill>
          </w14:textFill>
        </w:rPr>
        <w:t>最高</w:t>
      </w:r>
      <w:r>
        <w:rPr>
          <w:rFonts w:hint="eastAsia" w:ascii="宋体" w:hAnsi="宋体"/>
          <w:color w:val="000000" w:themeColor="text1"/>
          <w:sz w:val="24"/>
          <w:highlight w:val="none"/>
          <w:lang w:val="en-US" w:eastAsia="zh-CN"/>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限价：</w:t>
      </w:r>
      <w:r>
        <w:rPr>
          <w:rFonts w:hint="eastAsia" w:ascii="宋体" w:hAnsi="宋体" w:eastAsia="宋体"/>
          <w:color w:val="auto"/>
          <w:sz w:val="24"/>
          <w:highlight w:val="none"/>
          <w:u w:val="single"/>
        </w:rPr>
        <w:t>本项目最高投标限价为人民币</w:t>
      </w:r>
      <w:r>
        <w:rPr>
          <w:rFonts w:hint="default" w:ascii="宋体" w:hAnsi="宋体"/>
          <w:color w:val="auto"/>
          <w:sz w:val="24"/>
          <w:highlight w:val="none"/>
          <w:u w:val="single"/>
          <w:lang w:val="en-US" w:eastAsia="zh-CN"/>
        </w:rPr>
        <w:t>5274</w:t>
      </w:r>
      <w:r>
        <w:rPr>
          <w:rFonts w:hint="eastAsia" w:ascii="宋体" w:hAnsi="宋体"/>
          <w:color w:val="auto"/>
          <w:sz w:val="24"/>
          <w:highlight w:val="none"/>
          <w:u w:val="single"/>
          <w:lang w:val="en-US" w:eastAsia="zh-CN"/>
        </w:rPr>
        <w:t>.</w:t>
      </w:r>
      <w:r>
        <w:rPr>
          <w:rFonts w:hint="default" w:ascii="宋体" w:hAnsi="宋体"/>
          <w:color w:val="auto"/>
          <w:sz w:val="24"/>
          <w:highlight w:val="none"/>
          <w:u w:val="single"/>
          <w:lang w:val="en-US" w:eastAsia="zh-CN"/>
        </w:rPr>
        <w:t>823334</w:t>
      </w:r>
      <w:r>
        <w:rPr>
          <w:rFonts w:hint="eastAsia" w:ascii="宋体" w:hAnsi="宋体" w:eastAsia="宋体"/>
          <w:color w:val="auto"/>
          <w:sz w:val="24"/>
          <w:highlight w:val="none"/>
          <w:u w:val="single"/>
          <w:lang w:val="en-US" w:eastAsia="zh-CN"/>
        </w:rPr>
        <w:t>万</w:t>
      </w:r>
      <w:r>
        <w:rPr>
          <w:rFonts w:hint="eastAsia" w:ascii="宋体" w:hAnsi="宋体" w:eastAsia="宋体"/>
          <w:color w:val="auto"/>
          <w:sz w:val="24"/>
          <w:highlight w:val="none"/>
          <w:u w:val="single"/>
        </w:rPr>
        <w:t>元，其中：</w:t>
      </w:r>
      <w:r>
        <w:rPr>
          <w:rFonts w:hint="eastAsia" w:ascii="宋体" w:hAnsi="宋体" w:eastAsia="宋体"/>
          <w:color w:val="auto"/>
          <w:sz w:val="24"/>
          <w:highlight w:val="none"/>
          <w:u w:val="single"/>
          <w:lang w:val="en-US" w:eastAsia="zh-CN"/>
        </w:rPr>
        <w:t>施工</w:t>
      </w:r>
      <w:r>
        <w:rPr>
          <w:rFonts w:hint="eastAsia" w:ascii="宋体" w:hAnsi="宋体" w:eastAsia="宋体"/>
          <w:color w:val="auto"/>
          <w:sz w:val="24"/>
          <w:highlight w:val="none"/>
          <w:u w:val="single"/>
        </w:rPr>
        <w:t>费最高投标限价为</w:t>
      </w:r>
      <w:r>
        <w:rPr>
          <w:rFonts w:hint="eastAsia" w:ascii="宋体" w:hAnsi="宋体"/>
          <w:b/>
          <w:bCs/>
          <w:strike w:val="0"/>
          <w:color w:val="000000" w:themeColor="text1"/>
          <w:sz w:val="24"/>
          <w:highlight w:val="none"/>
          <w:lang w:eastAsia="zh-CN"/>
          <w14:textFill>
            <w14:solidFill>
              <w14:schemeClr w14:val="tx1"/>
            </w14:solidFill>
          </w14:textFill>
        </w:rPr>
        <w:t>5</w:t>
      </w:r>
      <w:r>
        <w:rPr>
          <w:rFonts w:hint="eastAsia" w:ascii="宋体" w:hAnsi="宋体"/>
          <w:b/>
          <w:bCs/>
          <w:strike w:val="0"/>
          <w:color w:val="000000" w:themeColor="text1"/>
          <w:sz w:val="24"/>
          <w:highlight w:val="none"/>
          <w:lang w:val="en-US" w:eastAsia="zh-CN"/>
          <w14:textFill>
            <w14:solidFill>
              <w14:schemeClr w14:val="tx1"/>
            </w14:solidFill>
          </w14:textFill>
        </w:rPr>
        <w:t>188.167543</w:t>
      </w:r>
      <w:r>
        <w:rPr>
          <w:rFonts w:hint="eastAsia" w:ascii="宋体" w:hAnsi="宋体" w:eastAsia="宋体"/>
          <w:color w:val="auto"/>
          <w:sz w:val="24"/>
          <w:highlight w:val="none"/>
          <w:u w:val="single"/>
          <w:lang w:val="en-US" w:eastAsia="zh-CN"/>
        </w:rPr>
        <w:t>万</w:t>
      </w:r>
      <w:r>
        <w:rPr>
          <w:rFonts w:hint="eastAsia" w:ascii="宋体" w:hAnsi="宋体" w:eastAsia="宋体"/>
          <w:color w:val="auto"/>
          <w:sz w:val="24"/>
          <w:highlight w:val="none"/>
          <w:u w:val="single"/>
        </w:rPr>
        <w:t>元；</w:t>
      </w:r>
      <w:r>
        <w:rPr>
          <w:rFonts w:hint="eastAsia" w:ascii="宋体" w:hAnsi="宋体"/>
          <w:color w:val="auto"/>
          <w:sz w:val="24"/>
          <w:highlight w:val="none"/>
          <w:u w:val="single"/>
          <w:lang w:val="en-US" w:eastAsia="zh-CN"/>
        </w:rPr>
        <w:t>勘察</w:t>
      </w:r>
      <w:r>
        <w:rPr>
          <w:rFonts w:hint="eastAsia" w:ascii="宋体" w:hAnsi="宋体" w:eastAsia="宋体"/>
          <w:color w:val="auto"/>
          <w:sz w:val="24"/>
          <w:highlight w:val="none"/>
          <w:u w:val="single"/>
        </w:rPr>
        <w:t>费最高投标限价为</w:t>
      </w:r>
      <w:r>
        <w:rPr>
          <w:rFonts w:hint="eastAsia" w:ascii="宋体" w:hAnsi="宋体"/>
          <w:color w:val="auto"/>
          <w:sz w:val="24"/>
          <w:highlight w:val="none"/>
          <w:u w:val="single"/>
          <w:lang w:val="en-US" w:eastAsia="zh-CN"/>
        </w:rPr>
        <w:t>15.4332</w:t>
      </w:r>
      <w:r>
        <w:rPr>
          <w:rFonts w:hint="eastAsia" w:ascii="宋体" w:hAnsi="宋体" w:eastAsia="宋体"/>
          <w:color w:val="auto"/>
          <w:sz w:val="24"/>
          <w:highlight w:val="none"/>
          <w:u w:val="single"/>
          <w:lang w:val="en-US" w:eastAsia="zh-CN"/>
        </w:rPr>
        <w:t>万</w:t>
      </w:r>
      <w:r>
        <w:rPr>
          <w:rFonts w:hint="eastAsia" w:ascii="宋体" w:hAnsi="宋体" w:eastAsia="宋体"/>
          <w:color w:val="auto"/>
          <w:sz w:val="24"/>
          <w:highlight w:val="none"/>
          <w:u w:val="single"/>
        </w:rPr>
        <w:t>元</w:t>
      </w:r>
      <w:r>
        <w:rPr>
          <w:rFonts w:hint="eastAsia" w:ascii="宋体" w:hAnsi="宋体"/>
          <w:color w:val="auto"/>
          <w:sz w:val="24"/>
          <w:highlight w:val="none"/>
          <w:u w:val="single"/>
          <w:lang w:eastAsia="zh-CN"/>
        </w:rPr>
        <w:t>；</w:t>
      </w:r>
      <w:r>
        <w:rPr>
          <w:rFonts w:hint="eastAsia" w:ascii="宋体" w:hAnsi="宋体" w:eastAsia="宋体"/>
          <w:color w:val="auto"/>
          <w:sz w:val="24"/>
          <w:highlight w:val="none"/>
          <w:u w:val="single"/>
        </w:rPr>
        <w:t>设计费最高投标限价为</w:t>
      </w:r>
      <w:r>
        <w:rPr>
          <w:rFonts w:hint="default" w:ascii="宋体" w:hAnsi="宋体"/>
          <w:color w:val="auto"/>
          <w:sz w:val="24"/>
          <w:highlight w:val="none"/>
          <w:u w:val="single"/>
          <w:lang w:val="en-US" w:eastAsia="zh-CN"/>
        </w:rPr>
        <w:t>71</w:t>
      </w:r>
      <w:r>
        <w:rPr>
          <w:rFonts w:hint="eastAsia" w:ascii="宋体" w:hAnsi="宋体"/>
          <w:color w:val="auto"/>
          <w:sz w:val="24"/>
          <w:highlight w:val="none"/>
          <w:u w:val="single"/>
          <w:lang w:val="en-US" w:eastAsia="zh-CN"/>
        </w:rPr>
        <w:t>.</w:t>
      </w:r>
      <w:r>
        <w:rPr>
          <w:rFonts w:hint="default" w:ascii="宋体" w:hAnsi="宋体"/>
          <w:color w:val="auto"/>
          <w:sz w:val="24"/>
          <w:highlight w:val="none"/>
          <w:u w:val="single"/>
          <w:lang w:val="en-US" w:eastAsia="zh-CN"/>
        </w:rPr>
        <w:t>222591</w:t>
      </w:r>
      <w:r>
        <w:rPr>
          <w:rFonts w:hint="eastAsia" w:ascii="宋体" w:hAnsi="宋体" w:eastAsia="宋体"/>
          <w:color w:val="auto"/>
          <w:sz w:val="24"/>
          <w:highlight w:val="none"/>
          <w:u w:val="single"/>
          <w:lang w:val="en-US" w:eastAsia="zh-CN"/>
        </w:rPr>
        <w:t>万</w:t>
      </w:r>
      <w:r>
        <w:rPr>
          <w:rFonts w:hint="eastAsia" w:ascii="宋体" w:hAnsi="宋体" w:eastAsia="宋体"/>
          <w:color w:val="auto"/>
          <w:sz w:val="24"/>
          <w:highlight w:val="none"/>
          <w:u w:val="single"/>
        </w:rPr>
        <w:t>元</w:t>
      </w:r>
      <w:r>
        <w:rPr>
          <w:rFonts w:hint="eastAsia" w:ascii="宋体" w:hAnsi="宋体"/>
          <w:color w:val="auto"/>
          <w:sz w:val="24"/>
          <w:highlight w:val="none"/>
          <w:u w:val="single"/>
          <w:lang w:eastAsia="zh-CN"/>
        </w:rPr>
        <w:t>。</w:t>
      </w:r>
    </w:p>
    <w:p w14:paraId="1EC69039">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（2）投标报价：</w:t>
      </w:r>
      <w:r>
        <w:rPr>
          <w:rFonts w:hint="eastAsia" w:ascii="宋体" w:hAnsi="宋体"/>
          <w:color w:val="000000" w:themeColor="text1"/>
          <w:sz w:val="24"/>
          <w:highlight w:val="none"/>
          <w:u w:val="single"/>
          <w14:textFill>
            <w14:solidFill>
              <w14:schemeClr w14:val="tx1"/>
            </w14:solidFill>
          </w14:textFill>
        </w:rPr>
        <w:t>投标人未按要求报价或投标报价（含投标总报价</w:t>
      </w:r>
      <w:r>
        <w:rPr>
          <w:rFonts w:hint="eastAsia" w:ascii="宋体" w:hAnsi="宋体" w:eastAsia="宋体"/>
          <w:color w:val="000000" w:themeColor="text1"/>
          <w:sz w:val="24"/>
          <w:highlight w:val="none"/>
          <w:u w:val="single"/>
          <w14:textFill>
            <w14:solidFill>
              <w14:schemeClr w14:val="tx1"/>
            </w14:solidFill>
          </w14:textFill>
        </w:rPr>
        <w:t>、</w:t>
      </w:r>
      <w:r>
        <w:rPr>
          <w:rFonts w:hint="eastAsia" w:ascii="宋体" w:hAnsi="宋体" w:eastAsia="宋体"/>
          <w:color w:val="000000" w:themeColor="text1"/>
          <w:sz w:val="24"/>
          <w:highlight w:val="none"/>
          <w:u w:val="single"/>
          <w:lang w:val="en-US" w:eastAsia="zh-CN"/>
          <w14:textFill>
            <w14:solidFill>
              <w14:schemeClr w14:val="tx1"/>
            </w14:solidFill>
          </w14:textFill>
        </w:rPr>
        <w:t>施工</w:t>
      </w:r>
      <w:r>
        <w:rPr>
          <w:rFonts w:hint="eastAsia" w:ascii="宋体" w:hAnsi="宋体"/>
          <w:color w:val="000000" w:themeColor="text1"/>
          <w:sz w:val="24"/>
          <w:highlight w:val="none"/>
          <w:u w:val="single"/>
          <w14:textFill>
            <w14:solidFill>
              <w14:schemeClr w14:val="tx1"/>
            </w14:solidFill>
          </w14:textFill>
        </w:rPr>
        <w:t>费报价、</w:t>
      </w:r>
      <w:r>
        <w:rPr>
          <w:rFonts w:hint="eastAsia" w:ascii="宋体" w:hAnsi="宋体"/>
          <w:color w:val="000000" w:themeColor="text1"/>
          <w:sz w:val="24"/>
          <w:highlight w:val="none"/>
          <w:u w:val="single"/>
          <w:lang w:eastAsia="zh-CN"/>
          <w14:textFill>
            <w14:solidFill>
              <w14:schemeClr w14:val="tx1"/>
            </w14:solidFill>
          </w14:textFill>
        </w:rPr>
        <w:t>勘察</w:t>
      </w:r>
      <w:r>
        <w:rPr>
          <w:rFonts w:hint="eastAsia" w:ascii="宋体" w:hAnsi="宋体"/>
          <w:color w:val="000000" w:themeColor="text1"/>
          <w:sz w:val="24"/>
          <w:highlight w:val="none"/>
          <w:u w:val="single"/>
          <w:lang w:val="en-US" w:eastAsia="zh-CN"/>
          <w14:textFill>
            <w14:solidFill>
              <w14:schemeClr w14:val="tx1"/>
            </w14:solidFill>
          </w14:textFill>
        </w:rPr>
        <w:t>费报价、</w:t>
      </w:r>
      <w:r>
        <w:rPr>
          <w:rFonts w:hint="eastAsia" w:ascii="宋体" w:hAnsi="宋体"/>
          <w:color w:val="000000" w:themeColor="text1"/>
          <w:sz w:val="24"/>
          <w:highlight w:val="none"/>
          <w:u w:val="single"/>
          <w14:textFill>
            <w14:solidFill>
              <w14:schemeClr w14:val="tx1"/>
            </w14:solidFill>
          </w14:textFill>
        </w:rPr>
        <w:t>设计费报价）超过上述相应最高投标限价的为无效</w:t>
      </w:r>
      <w:r>
        <w:rPr>
          <w:rFonts w:hint="eastAsia" w:ascii="宋体" w:hAnsi="宋体"/>
          <w:color w:val="000000" w:themeColor="text1"/>
          <w:sz w:val="24"/>
          <w:highlight w:val="none"/>
          <w:u w:val="single"/>
          <w:lang w:val="en-US" w:eastAsia="zh-CN"/>
          <w14:textFill>
            <w14:solidFill>
              <w14:schemeClr w14:val="tx1"/>
            </w14:solidFill>
          </w14:textFill>
        </w:rPr>
        <w:t>投</w:t>
      </w:r>
      <w:r>
        <w:rPr>
          <w:rFonts w:hint="eastAsia" w:ascii="宋体" w:hAnsi="宋体"/>
          <w:color w:val="000000" w:themeColor="text1"/>
          <w:sz w:val="24"/>
          <w:highlight w:val="none"/>
          <w:u w:val="single"/>
          <w14:textFill>
            <w14:solidFill>
              <w14:schemeClr w14:val="tx1"/>
            </w14:solidFill>
          </w14:textFill>
        </w:rPr>
        <w:t>标。本工程实行全过程限额设计和施工，限额投资。</w:t>
      </w:r>
    </w:p>
    <w:p w14:paraId="2C47ABF8">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2.7标段划分：一个标段。</w:t>
      </w:r>
    </w:p>
    <w:p w14:paraId="0CCD3071">
      <w:pPr>
        <w:pStyle w:val="4"/>
        <w:keepNext/>
        <w:keepLines/>
        <w:pageBreakBefore w:val="0"/>
        <w:widowControl w:val="0"/>
        <w:kinsoku/>
        <w:wordWrap/>
        <w:overflowPunct/>
        <w:topLinePunct w:val="0"/>
        <w:autoSpaceDE/>
        <w:autoSpaceDN/>
        <w:bidi w:val="0"/>
        <w:adjustRightInd/>
        <w:snapToGrid/>
        <w:spacing w:before="0" w:after="0" w:line="416" w:lineRule="auto"/>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3. 投标人资格要求</w:t>
      </w:r>
      <w:bookmarkEnd w:id="14"/>
      <w:bookmarkEnd w:id="15"/>
      <w:bookmarkEnd w:id="16"/>
      <w:bookmarkEnd w:id="17"/>
      <w:bookmarkEnd w:id="18"/>
      <w:bookmarkEnd w:id="19"/>
    </w:p>
    <w:p w14:paraId="40913EED">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20" w:name="_Toc300834932"/>
      <w:bookmarkStart w:id="21" w:name="_Toc144974483"/>
      <w:bookmarkStart w:id="22" w:name="_Toc152045515"/>
      <w:bookmarkStart w:id="23" w:name="_Toc247513937"/>
      <w:bookmarkStart w:id="24" w:name="_Toc152042291"/>
      <w:bookmarkStart w:id="25" w:name="_Toc247527538"/>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参加投标的意思表达清楚，</w:t>
      </w:r>
      <w:r>
        <w:rPr>
          <w:rFonts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代表被授权有效。（联合体投标的，由联合体主办方单位代表联合体授权）</w:t>
      </w:r>
    </w:p>
    <w:p w14:paraId="67DB137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w:t>
      </w:r>
      <w:r>
        <w:rPr>
          <w:rFonts w:ascii="宋体" w:hAnsi="宋体"/>
          <w:color w:val="000000" w:themeColor="text1"/>
          <w:sz w:val="24"/>
          <w:highlight w:val="none"/>
          <w14:textFill>
            <w14:solidFill>
              <w14:schemeClr w14:val="tx1"/>
            </w14:solidFill>
          </w14:textFill>
        </w:rPr>
        <w:t>投标人（如为联合体，则联合体各方）具有独立法人资格，持有工商行政管理部门核发的有效法人营业执照，按国家法律经营。</w:t>
      </w:r>
    </w:p>
    <w:p w14:paraId="2B97914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w:t>
      </w:r>
      <w:r>
        <w:rPr>
          <w:rFonts w:ascii="宋体" w:hAnsi="宋体"/>
          <w:color w:val="000000" w:themeColor="text1"/>
          <w:sz w:val="24"/>
          <w:highlight w:val="none"/>
          <w14:textFill>
            <w14:solidFill>
              <w14:schemeClr w14:val="tx1"/>
            </w14:solidFill>
          </w14:textFill>
        </w:rPr>
        <w:t>投标人同时具备承接本工程所需的</w:t>
      </w:r>
      <w:r>
        <w:rPr>
          <w:rFonts w:hint="eastAsia" w:ascii="宋体" w:hAnsi="宋体"/>
          <w:color w:val="000000" w:themeColor="text1"/>
          <w:sz w:val="24"/>
          <w:highlight w:val="none"/>
          <w14:textFill>
            <w14:solidFill>
              <w14:schemeClr w14:val="tx1"/>
            </w14:solidFill>
          </w14:textFill>
        </w:rPr>
        <w:t>有效期</w:t>
      </w:r>
      <w:r>
        <w:rPr>
          <w:rFonts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14:textFill>
            <w14:solidFill>
              <w14:schemeClr w14:val="tx1"/>
            </w14:solidFill>
          </w14:textFill>
        </w:rPr>
        <w:t>的企业资质证书</w:t>
      </w:r>
      <w:r>
        <w:rPr>
          <w:rFonts w:ascii="宋体" w:hAnsi="宋体"/>
          <w:color w:val="000000" w:themeColor="text1"/>
          <w:sz w:val="24"/>
          <w:highlight w:val="none"/>
          <w14:textFill>
            <w14:solidFill>
              <w14:schemeClr w14:val="tx1"/>
            </w14:solidFill>
          </w14:textFill>
        </w:rPr>
        <w:t>：</w:t>
      </w:r>
    </w:p>
    <w:p w14:paraId="5561A484">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3.3.1</w:t>
      </w:r>
      <w:r>
        <w:rPr>
          <w:rFonts w:hint="eastAsia" w:ascii="宋体" w:hAnsi="宋体" w:cs="宋体"/>
          <w:color w:val="auto"/>
          <w:kern w:val="0"/>
          <w:sz w:val="24"/>
          <w:highlight w:val="none"/>
          <w:u w:val="single"/>
        </w:rPr>
        <w:t>勘察资质：</w:t>
      </w:r>
      <w:r>
        <w:rPr>
          <w:rFonts w:hint="eastAsia" w:ascii="宋体" w:hAnsi="宋体" w:cs="宋体"/>
          <w:color w:val="auto"/>
          <w:sz w:val="24"/>
          <w:highlight w:val="none"/>
          <w:u w:val="single"/>
        </w:rPr>
        <w:t>具备建设行政主管部门颁发的工程勘察综合资质，</w:t>
      </w:r>
      <w:r>
        <w:rPr>
          <w:rFonts w:hint="eastAsia" w:ascii="宋体" w:hAnsi="宋体" w:cs="宋体"/>
          <w:color w:val="auto"/>
          <w:sz w:val="24"/>
          <w:highlight w:val="none"/>
        </w:rPr>
        <w:t>或</w:t>
      </w:r>
      <w:r>
        <w:rPr>
          <w:rFonts w:hint="eastAsia" w:ascii="宋体" w:hAnsi="宋体" w:cs="宋体"/>
          <w:color w:val="auto"/>
          <w:kern w:val="0"/>
          <w:sz w:val="24"/>
          <w:highlight w:val="none"/>
          <w:u w:val="single"/>
        </w:rPr>
        <w:t>工程勘察</w:t>
      </w:r>
      <w:r>
        <w:rPr>
          <w:rFonts w:ascii="宋体" w:hAnsi="宋体" w:cs="宋体"/>
          <w:color w:val="auto"/>
          <w:kern w:val="0"/>
          <w:sz w:val="24"/>
          <w:highlight w:val="none"/>
          <w:u w:val="single"/>
        </w:rPr>
        <w:t>(岩土工程）专业类</w:t>
      </w:r>
      <w:r>
        <w:rPr>
          <w:rFonts w:hint="eastAsia" w:ascii="宋体" w:hAnsi="宋体" w:cs="宋体"/>
          <w:color w:val="auto"/>
          <w:kern w:val="0"/>
          <w:sz w:val="24"/>
          <w:highlight w:val="none"/>
          <w:u w:val="single"/>
        </w:rPr>
        <w:t>乙级</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或以上</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资质。香港企业参加投标的，须在广东省住房和城乡建设主管部门备案且备案的业务范围应符合本招标项目对工程勘察资质的要求。</w:t>
      </w:r>
    </w:p>
    <w:p w14:paraId="6C307400">
      <w:pPr>
        <w:spacing w:line="360" w:lineRule="auto"/>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3.3.2工程设计资质：</w:t>
      </w:r>
      <w:r>
        <w:rPr>
          <w:rFonts w:hint="eastAsia" w:ascii="宋体" w:hAnsi="宋体"/>
          <w:color w:val="000000" w:themeColor="text1"/>
          <w:sz w:val="24"/>
          <w:szCs w:val="24"/>
          <w:highlight w:val="none"/>
          <w:u w:val="single"/>
          <w14:textFill>
            <w14:solidFill>
              <w14:schemeClr w14:val="tx1"/>
            </w14:solidFill>
          </w14:textFill>
        </w:rPr>
        <w:t>具备以下资质条件中的任意一项：</w:t>
      </w:r>
    </w:p>
    <w:p w14:paraId="0F2EC785">
      <w:pPr>
        <w:spacing w:line="400" w:lineRule="exact"/>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①工程设计综合甲级资质； </w:t>
      </w:r>
    </w:p>
    <w:p w14:paraId="1978DD45">
      <w:pPr>
        <w:spacing w:line="400" w:lineRule="exact"/>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②市政行业工程设计</w:t>
      </w:r>
      <w:r>
        <w:rPr>
          <w:rFonts w:hint="eastAsia" w:ascii="宋体" w:hAnsi="宋体" w:cs="宋体"/>
          <w:bCs/>
          <w:color w:val="000000" w:themeColor="text1"/>
          <w:sz w:val="24"/>
          <w:szCs w:val="24"/>
          <w:highlight w:val="none"/>
          <w:lang w:val="en-US" w:eastAsia="zh-CN"/>
          <w14:textFill>
            <w14:solidFill>
              <w14:schemeClr w14:val="tx1"/>
            </w14:solidFill>
          </w14:textFill>
        </w:rPr>
        <w:t>乙</w:t>
      </w:r>
      <w:r>
        <w:rPr>
          <w:rFonts w:hint="eastAsia" w:ascii="宋体" w:hAnsi="宋体" w:cs="宋体"/>
          <w:bCs/>
          <w:color w:val="000000" w:themeColor="text1"/>
          <w:sz w:val="24"/>
          <w:szCs w:val="24"/>
          <w:highlight w:val="none"/>
          <w14:textFill>
            <w14:solidFill>
              <w14:schemeClr w14:val="tx1"/>
            </w14:solidFill>
          </w14:textFill>
        </w:rPr>
        <w:t>级</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或以上</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 xml:space="preserve">资质； </w:t>
      </w:r>
    </w:p>
    <w:p w14:paraId="104D1350">
      <w:pPr>
        <w:spacing w:line="400" w:lineRule="exact"/>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③市政（燃气工程、轨道交通工程除外）行业工程设计</w:t>
      </w:r>
      <w:r>
        <w:rPr>
          <w:rFonts w:hint="eastAsia" w:ascii="宋体" w:hAnsi="宋体" w:cs="宋体"/>
          <w:bCs/>
          <w:color w:val="000000" w:themeColor="text1"/>
          <w:sz w:val="24"/>
          <w:szCs w:val="24"/>
          <w:highlight w:val="none"/>
          <w:lang w:val="en-US" w:eastAsia="zh-CN"/>
          <w14:textFill>
            <w14:solidFill>
              <w14:schemeClr w14:val="tx1"/>
            </w14:solidFill>
          </w14:textFill>
        </w:rPr>
        <w:t>乙</w:t>
      </w:r>
      <w:r>
        <w:rPr>
          <w:rFonts w:hint="eastAsia" w:ascii="宋体" w:hAnsi="宋体" w:cs="宋体"/>
          <w:bCs/>
          <w:color w:val="000000" w:themeColor="text1"/>
          <w:sz w:val="24"/>
          <w:szCs w:val="24"/>
          <w:highlight w:val="none"/>
          <w14:textFill>
            <w14:solidFill>
              <w14:schemeClr w14:val="tx1"/>
            </w14:solidFill>
          </w14:textFill>
        </w:rPr>
        <w:t>级</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或以上</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资质；</w:t>
      </w:r>
    </w:p>
    <w:p w14:paraId="34608AE9">
      <w:pPr>
        <w:spacing w:line="400" w:lineRule="exact"/>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④同时具备市政行业（道路工程）专业设计</w:t>
      </w:r>
      <w:r>
        <w:rPr>
          <w:rFonts w:hint="eastAsia" w:ascii="宋体" w:hAnsi="宋体" w:cs="宋体"/>
          <w:bCs/>
          <w:color w:val="000000" w:themeColor="text1"/>
          <w:sz w:val="24"/>
          <w:szCs w:val="24"/>
          <w:highlight w:val="none"/>
          <w:lang w:val="en-US" w:eastAsia="zh-CN"/>
          <w14:textFill>
            <w14:solidFill>
              <w14:schemeClr w14:val="tx1"/>
            </w14:solidFill>
          </w14:textFill>
        </w:rPr>
        <w:t>丙</w:t>
      </w:r>
      <w:r>
        <w:rPr>
          <w:rFonts w:hint="eastAsia" w:ascii="宋体" w:hAnsi="宋体" w:cs="宋体"/>
          <w:bCs/>
          <w:color w:val="000000" w:themeColor="text1"/>
          <w:sz w:val="24"/>
          <w:szCs w:val="24"/>
          <w:highlight w:val="none"/>
          <w14:textFill>
            <w14:solidFill>
              <w14:schemeClr w14:val="tx1"/>
            </w14:solidFill>
          </w14:textFill>
        </w:rPr>
        <w:t>级资质</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或以上</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和市政行业（排水工程）专业设计</w:t>
      </w:r>
      <w:r>
        <w:rPr>
          <w:rFonts w:hint="eastAsia" w:ascii="宋体" w:hAnsi="宋体" w:cs="宋体"/>
          <w:bCs/>
          <w:color w:val="000000" w:themeColor="text1"/>
          <w:sz w:val="24"/>
          <w:szCs w:val="24"/>
          <w:highlight w:val="none"/>
          <w:lang w:val="en-US" w:eastAsia="zh-CN"/>
          <w14:textFill>
            <w14:solidFill>
              <w14:schemeClr w14:val="tx1"/>
            </w14:solidFill>
          </w14:textFill>
        </w:rPr>
        <w:t>乙</w:t>
      </w:r>
      <w:r>
        <w:rPr>
          <w:rFonts w:hint="eastAsia" w:ascii="宋体" w:hAnsi="宋体" w:cs="宋体"/>
          <w:bCs/>
          <w:color w:val="000000" w:themeColor="text1"/>
          <w:sz w:val="24"/>
          <w:szCs w:val="24"/>
          <w:highlight w:val="none"/>
          <w14:textFill>
            <w14:solidFill>
              <w14:schemeClr w14:val="tx1"/>
            </w14:solidFill>
          </w14:textFill>
        </w:rPr>
        <w:t>级</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或以上</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资质。</w:t>
      </w:r>
    </w:p>
    <w:p w14:paraId="5E5F5685">
      <w:pPr>
        <w:spacing w:line="36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香港企业参加投标的，须在广东省住房和城乡建设主管部门备案且备案的业务范围应符合本招标项目对工程设计资质的要求。</w:t>
      </w:r>
    </w:p>
    <w:p w14:paraId="2DF60F24">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注：①国内</w:t>
      </w:r>
      <w:r>
        <w:rPr>
          <w:rFonts w:hint="eastAsia" w:ascii="宋体" w:hAnsi="宋体" w:cs="宋体"/>
          <w:kern w:val="0"/>
          <w:sz w:val="24"/>
          <w:highlight w:val="none"/>
          <w:u w:val="single"/>
          <w:lang w:val="en-US" w:eastAsia="zh-CN"/>
        </w:rPr>
        <w:t>投标</w:t>
      </w:r>
      <w:r>
        <w:rPr>
          <w:rFonts w:hint="eastAsia" w:ascii="宋体" w:hAnsi="宋体" w:cs="宋体"/>
          <w:kern w:val="0"/>
          <w:sz w:val="24"/>
          <w:highlight w:val="none"/>
          <w:u w:val="single"/>
        </w:rPr>
        <w:t>人具体资质要求按照《建设工程勘察设计资质管理规定》（建设部令第160号）、《建设工程勘察设计资质管理规定实施意见》（建市[2007]202号）、《工程勘察资质标准》（建市[2013]9号）、《工程设计资质标准》（建市〔2007〕86号）填写。要求同时具备2项或以上资质证书的，</w:t>
      </w:r>
      <w:r>
        <w:rPr>
          <w:rFonts w:hint="eastAsia" w:ascii="宋体" w:hAnsi="宋体" w:cs="宋体"/>
          <w:kern w:val="0"/>
          <w:sz w:val="24"/>
          <w:highlight w:val="none"/>
          <w:u w:val="single"/>
          <w:lang w:val="en-US" w:eastAsia="zh-CN"/>
        </w:rPr>
        <w:t>投标</w:t>
      </w:r>
      <w:r>
        <w:rPr>
          <w:rFonts w:hint="eastAsia" w:ascii="宋体" w:hAnsi="宋体" w:cs="宋体"/>
          <w:kern w:val="0"/>
          <w:sz w:val="24"/>
          <w:highlight w:val="none"/>
          <w:u w:val="single"/>
        </w:rPr>
        <w:t>人可以组成联合体投标。</w:t>
      </w:r>
    </w:p>
    <w:p w14:paraId="53AF9465">
      <w:pPr>
        <w:autoSpaceDE w:val="0"/>
        <w:autoSpaceDN w:val="0"/>
        <w:adjustRightInd w:val="0"/>
        <w:spacing w:line="360" w:lineRule="auto"/>
        <w:ind w:firstLine="484" w:firstLineChars="202"/>
        <w:jc w:val="left"/>
        <w:rPr>
          <w:rFonts w:hint="eastAsia" w:ascii="宋体" w:hAnsi="宋体" w:cs="宋体"/>
          <w:kern w:val="0"/>
          <w:sz w:val="24"/>
          <w:highlight w:val="none"/>
          <w:u w:val="single"/>
        </w:rPr>
      </w:pPr>
      <w:r>
        <w:rPr>
          <w:rFonts w:hint="eastAsia" w:ascii="宋体" w:hAnsi="宋体" w:cs="宋体"/>
          <w:kern w:val="0"/>
          <w:sz w:val="24"/>
          <w:highlight w:val="none"/>
          <w:u w:val="single"/>
        </w:rPr>
        <w:t>②住房和城乡建设部或广东省各级住房城乡建设主管部门核发的工程勘察、工程设计、建筑业企业、工程监理企业资质，</w:t>
      </w:r>
      <w:r>
        <w:rPr>
          <w:rFonts w:hint="eastAsia" w:ascii="宋体" w:hAnsi="宋体" w:cs="宋体"/>
          <w:sz w:val="24"/>
          <w:highlight w:val="none"/>
          <w:u w:val="single"/>
        </w:rPr>
        <w:t>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的要求设置。地方各级住房和城乡建设主管部门核发的建设工程企业资质证书延续有关政策按各省级住房和城乡建设主管部门规定执行。</w:t>
      </w:r>
    </w:p>
    <w:p w14:paraId="2FABD098">
      <w:pPr>
        <w:spacing w:line="360" w:lineRule="auto"/>
        <w:ind w:firstLine="480" w:firstLineChars="200"/>
        <w:rPr>
          <w:rFonts w:hint="eastAsia" w:ascii="宋体" w:hAnsi="宋体" w:cs="宋体"/>
          <w:kern w:val="0"/>
          <w:sz w:val="24"/>
          <w:highlight w:val="none"/>
          <w:u w:val="single"/>
        </w:rPr>
      </w:pPr>
      <w:r>
        <w:rPr>
          <w:rFonts w:hint="eastAsia" w:ascii="宋体" w:hAnsi="宋体" w:cs="宋体"/>
          <w:kern w:val="0"/>
          <w:sz w:val="24"/>
          <w:highlight w:val="none"/>
          <w:u w:val="single"/>
        </w:rPr>
        <w:t>③承担设计任务的香港企业参加投标的，可与内地企业组成联合体投标。如与具备</w:t>
      </w:r>
      <w:r>
        <w:rPr>
          <w:rFonts w:hint="eastAsia" w:ascii="宋体" w:hAnsi="宋体" w:cs="宋体"/>
          <w:kern w:val="0"/>
          <w:sz w:val="24"/>
          <w:highlight w:val="none"/>
          <w:u w:val="single"/>
          <w:lang w:val="en-US" w:eastAsia="zh-CN"/>
        </w:rPr>
        <w:t>勘察</w:t>
      </w:r>
      <w:r>
        <w:rPr>
          <w:rFonts w:hint="eastAsia" w:ascii="宋体" w:hAnsi="宋体" w:cs="宋体"/>
          <w:kern w:val="0"/>
          <w:sz w:val="24"/>
          <w:highlight w:val="none"/>
          <w:u w:val="single"/>
        </w:rPr>
        <w:t>资质的企业组成联合体投标，承担设计任务的香港企业须在广东省住房和城乡建设主管部门备案且备案的业务范围应符合本招标项目对工程设计资质的要求。</w:t>
      </w:r>
    </w:p>
    <w:p w14:paraId="56C3737C">
      <w:pPr>
        <w:autoSpaceDE/>
        <w:autoSpaceDN/>
        <w:adjustRightInd/>
        <w:spacing w:line="360" w:lineRule="auto"/>
        <w:ind w:firstLine="480" w:firstLineChars="200"/>
        <w:jc w:val="left"/>
        <w:rPr>
          <w:rFonts w:hint="eastAsia" w:ascii="宋体" w:hAnsi="宋体" w:cs="宋体"/>
          <w:kern w:val="0"/>
          <w:sz w:val="24"/>
          <w:highlight w:val="none"/>
          <w:u w:val="single"/>
        </w:rPr>
      </w:pPr>
      <w:r>
        <w:rPr>
          <w:rFonts w:hint="eastAsia" w:ascii="宋体" w:hAnsi="宋体" w:eastAsia="宋体" w:cs="宋体"/>
          <w:color w:val="auto"/>
          <w:kern w:val="0"/>
          <w:sz w:val="24"/>
          <w:highlight w:val="none"/>
          <w:u w:val="single"/>
        </w:rPr>
        <w:t>承担勘察任务的香港企业参加投标的，可与内地企业组成联合体投标。如与具备</w:t>
      </w:r>
      <w:r>
        <w:rPr>
          <w:rFonts w:hint="eastAsia" w:ascii="宋体" w:hAnsi="宋体" w:cs="宋体"/>
          <w:color w:val="auto"/>
          <w:kern w:val="0"/>
          <w:sz w:val="24"/>
          <w:highlight w:val="none"/>
          <w:u w:val="single"/>
          <w:lang w:val="en-US" w:eastAsia="zh-CN"/>
        </w:rPr>
        <w:t>设计</w:t>
      </w:r>
      <w:r>
        <w:rPr>
          <w:rFonts w:hint="eastAsia" w:ascii="宋体" w:hAnsi="宋体" w:eastAsia="宋体" w:cs="宋体"/>
          <w:color w:val="auto"/>
          <w:kern w:val="0"/>
          <w:sz w:val="24"/>
          <w:highlight w:val="none"/>
          <w:u w:val="single"/>
        </w:rPr>
        <w:t>资质的企业组成联合体投标，承担勘察任务的香港企业须在广东省住房和城乡建设主管部门备案且备案的业务范围应符合本招标项目对工程勘察资质的要求。</w:t>
      </w:r>
    </w:p>
    <w:p w14:paraId="5E17C476">
      <w:pPr>
        <w:wordWrap w:val="0"/>
        <w:adjustRightInd w:val="0"/>
        <w:spacing w:line="360" w:lineRule="auto"/>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u w:val="single"/>
        </w:rPr>
        <w:t>④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50D8DD4D">
      <w:pPr>
        <w:autoSpaceDE w:val="0"/>
        <w:autoSpaceDN w:val="0"/>
        <w:adjustRightInd w:val="0"/>
        <w:spacing w:line="360" w:lineRule="auto"/>
        <w:ind w:firstLine="484" w:firstLineChars="202"/>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s="宋体"/>
          <w:kern w:val="0"/>
          <w:sz w:val="24"/>
          <w:highlight w:val="none"/>
          <w:u w:val="single"/>
        </w:rPr>
        <w:t>⑤外国或澳门、台湾的设计企业必须选择一家符合上述条件的企业进行合作设计。香港企业如不组成联合体参加投标，也必须选择一家符合上述条件的企业进行合作设计，并签订合作设计协议。</w:t>
      </w:r>
    </w:p>
    <w:p w14:paraId="0952643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工程施工资质：</w:t>
      </w:r>
      <w:r>
        <w:rPr>
          <w:rFonts w:hint="eastAsia" w:ascii="宋体" w:hAnsi="宋体"/>
          <w:b/>
          <w:bCs/>
          <w:color w:val="000000" w:themeColor="text1"/>
          <w:sz w:val="24"/>
          <w:highlight w:val="none"/>
          <w:u w:val="single"/>
          <w14:textFill>
            <w14:solidFill>
              <w14:schemeClr w14:val="tx1"/>
            </w14:solidFill>
          </w14:textFill>
        </w:rPr>
        <w:t>市政公用工程施工总承包</w:t>
      </w:r>
      <w:r>
        <w:rPr>
          <w:rFonts w:hint="eastAsia" w:ascii="宋体" w:hAnsi="宋体"/>
          <w:b/>
          <w:bCs/>
          <w:color w:val="000000" w:themeColor="text1"/>
          <w:sz w:val="24"/>
          <w:highlight w:val="none"/>
          <w:u w:val="single"/>
          <w:lang w:val="en-US" w:eastAsia="zh-CN"/>
          <w14:textFill>
            <w14:solidFill>
              <w14:schemeClr w14:val="tx1"/>
            </w14:solidFill>
          </w14:textFill>
        </w:rPr>
        <w:t>一</w:t>
      </w:r>
      <w:r>
        <w:rPr>
          <w:rFonts w:hint="eastAsia" w:ascii="宋体" w:hAnsi="宋体"/>
          <w:b/>
          <w:bCs/>
          <w:color w:val="000000" w:themeColor="text1"/>
          <w:sz w:val="24"/>
          <w:highlight w:val="none"/>
          <w:u w:val="single"/>
          <w14:textFill>
            <w14:solidFill>
              <w14:schemeClr w14:val="tx1"/>
            </w14:solidFill>
          </w14:textFill>
        </w:rPr>
        <w:t>级</w:t>
      </w:r>
      <w:r>
        <w:rPr>
          <w:rFonts w:hint="eastAsia" w:ascii="宋体" w:hAnsi="宋体"/>
          <w:b/>
          <w:bCs/>
          <w:color w:val="000000" w:themeColor="text1"/>
          <w:sz w:val="24"/>
          <w:highlight w:val="none"/>
          <w:u w:val="single"/>
          <w:lang w:eastAsia="zh-CN"/>
          <w14:textFill>
            <w14:solidFill>
              <w14:schemeClr w14:val="tx1"/>
            </w14:solidFill>
          </w14:textFill>
        </w:rPr>
        <w:t>（</w:t>
      </w:r>
      <w:r>
        <w:rPr>
          <w:rFonts w:hint="eastAsia" w:ascii="宋体" w:hAnsi="宋体"/>
          <w:b/>
          <w:bCs/>
          <w:color w:val="000000" w:themeColor="text1"/>
          <w:sz w:val="24"/>
          <w:highlight w:val="none"/>
          <w:u w:val="single"/>
          <w:lang w:val="en-US" w:eastAsia="zh-CN"/>
          <w14:textFill>
            <w14:solidFill>
              <w14:schemeClr w14:val="tx1"/>
            </w14:solidFill>
          </w14:textFill>
        </w:rPr>
        <w:t>或</w:t>
      </w:r>
      <w:r>
        <w:rPr>
          <w:rFonts w:hint="eastAsia" w:ascii="宋体" w:hAnsi="宋体"/>
          <w:b/>
          <w:bCs/>
          <w:color w:val="000000" w:themeColor="text1"/>
          <w:sz w:val="24"/>
          <w:highlight w:val="none"/>
          <w:u w:val="single"/>
          <w14:textFill>
            <w14:solidFill>
              <w14:schemeClr w14:val="tx1"/>
            </w14:solidFill>
          </w14:textFill>
        </w:rPr>
        <w:t>以上</w:t>
      </w:r>
      <w:r>
        <w:rPr>
          <w:rFonts w:hint="eastAsia" w:ascii="宋体" w:hAnsi="宋体"/>
          <w:b/>
          <w:bCs/>
          <w:color w:val="000000" w:themeColor="text1"/>
          <w:sz w:val="24"/>
          <w:highlight w:val="none"/>
          <w:u w:val="single"/>
          <w:lang w:eastAsia="zh-CN"/>
          <w14:textFill>
            <w14:solidFill>
              <w14:schemeClr w14:val="tx1"/>
            </w14:solidFill>
          </w14:textFill>
        </w:rPr>
        <w:t>）</w:t>
      </w:r>
      <w:r>
        <w:rPr>
          <w:rFonts w:hint="eastAsia" w:ascii="宋体" w:hAnsi="宋体"/>
          <w:b/>
          <w:bCs/>
          <w:color w:val="000000" w:themeColor="text1"/>
          <w:sz w:val="24"/>
          <w:highlight w:val="none"/>
          <w:u w:val="single"/>
          <w14:textFill>
            <w14:solidFill>
              <w14:schemeClr w14:val="tx1"/>
            </w14:solidFill>
          </w14:textFill>
        </w:rPr>
        <w:t>资质</w:t>
      </w:r>
      <w:r>
        <w:rPr>
          <w:rFonts w:ascii="宋体" w:hAnsi="宋体"/>
          <w:color w:val="000000" w:themeColor="text1"/>
          <w:sz w:val="24"/>
          <w:highlight w:val="none"/>
          <w:u w:val="single"/>
          <w14:textFill>
            <w14:solidFill>
              <w14:schemeClr w14:val="tx1"/>
            </w14:solidFill>
          </w14:textFill>
        </w:rPr>
        <w:t>。</w:t>
      </w:r>
    </w:p>
    <w:p w14:paraId="0903466E">
      <w:pPr>
        <w:autoSpaceDE w:val="0"/>
        <w:autoSpaceDN w:val="0"/>
        <w:adjustRightInd w:val="0"/>
        <w:spacing w:line="360" w:lineRule="auto"/>
        <w:ind w:firstLine="484" w:firstLineChars="202"/>
        <w:jc w:val="left"/>
        <w:rPr>
          <w:rFonts w:hint="eastAsia" w:ascii="宋体" w:hAnsi="宋体" w:cs="宋体"/>
          <w:sz w:val="24"/>
          <w:highlight w:val="none"/>
          <w:u w:val="single"/>
        </w:rPr>
      </w:pPr>
      <w:r>
        <w:rPr>
          <w:rFonts w:hint="eastAsia" w:ascii="宋体" w:hAnsi="宋体" w:cs="宋体"/>
          <w:sz w:val="24"/>
          <w:highlight w:val="none"/>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5DB19B56">
      <w:pPr>
        <w:autoSpaceDE w:val="0"/>
        <w:autoSpaceDN w:val="0"/>
        <w:adjustRightInd w:val="0"/>
        <w:spacing w:line="360" w:lineRule="auto"/>
        <w:ind w:firstLine="484" w:firstLineChars="202"/>
        <w:jc w:val="left"/>
        <w:rPr>
          <w:rFonts w:hint="eastAsia" w:ascii="宋体" w:hAnsi="宋体"/>
          <w:color w:val="000000" w:themeColor="text1"/>
          <w:sz w:val="24"/>
          <w:highlight w:val="none"/>
          <w14:textFill>
            <w14:solidFill>
              <w14:schemeClr w14:val="tx1"/>
            </w14:solidFill>
          </w14:textFill>
        </w:rPr>
      </w:pPr>
      <w:r>
        <w:rPr>
          <w:rFonts w:hint="eastAsia" w:ascii="宋体" w:hAnsi="宋体" w:cs="宋体"/>
          <w:sz w:val="24"/>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2416A8A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3.4具有建设行政主管部门颁发的安全生产许可证并在有效期内（如为联合体投标，则</w:t>
      </w:r>
      <w:r>
        <w:rPr>
          <w:rFonts w:ascii="宋体" w:hAnsi="宋体"/>
          <w:color w:val="000000" w:themeColor="text1"/>
          <w:sz w:val="24"/>
          <w:highlight w:val="none"/>
          <w14:textFill>
            <w14:solidFill>
              <w14:schemeClr w14:val="tx1"/>
            </w14:solidFill>
          </w14:textFill>
        </w:rPr>
        <w:t>由施工成员单位提供</w:t>
      </w:r>
      <w:r>
        <w:rPr>
          <w:rFonts w:hint="eastAsia" w:ascii="宋体" w:hAnsi="宋体"/>
          <w:color w:val="000000" w:themeColor="text1"/>
          <w:sz w:val="24"/>
          <w:highlight w:val="none"/>
          <w14:textFill>
            <w14:solidFill>
              <w14:schemeClr w14:val="tx1"/>
            </w14:solidFill>
          </w14:textFill>
        </w:rPr>
        <w:t>）；</w:t>
      </w:r>
    </w:p>
    <w:p w14:paraId="19A00DC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3.5投标人拟派出的项目部主要组成人员：</w:t>
      </w:r>
    </w:p>
    <w:p w14:paraId="1594AB80">
      <w:pPr>
        <w:spacing w:line="360" w:lineRule="auto"/>
        <w:ind w:left="-4" w:leftChars="-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w:t>
      </w:r>
      <w:r>
        <w:rPr>
          <w:rFonts w:hint="eastAsia" w:ascii="宋体" w:hAnsi="宋体" w:cs="宋体"/>
          <w:b/>
          <w:color w:val="000000" w:themeColor="text1"/>
          <w:sz w:val="24"/>
          <w:highlight w:val="none"/>
          <w14:textFill>
            <w14:solidFill>
              <w14:schemeClr w14:val="tx1"/>
            </w14:solidFill>
          </w14:textFill>
        </w:rPr>
        <w:t>项目负责人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（联合体投标由联合体</w:t>
      </w:r>
      <w:r>
        <w:rPr>
          <w:rFonts w:hint="eastAsia" w:ascii="宋体" w:hAnsi="宋体" w:cs="宋体"/>
          <w:color w:val="000000" w:themeColor="text1"/>
          <w:sz w:val="24"/>
          <w:highlight w:val="none"/>
          <w:u w:val="single"/>
          <w:lang w:eastAsia="zh-CN"/>
          <w14:textFill>
            <w14:solidFill>
              <w14:schemeClr w14:val="tx1"/>
            </w14:solidFill>
          </w14:textFill>
        </w:rPr>
        <w:t>主办方</w:t>
      </w:r>
      <w:r>
        <w:rPr>
          <w:rFonts w:hint="eastAsia" w:ascii="宋体" w:hAnsi="宋体" w:cs="宋体"/>
          <w:color w:val="000000" w:themeColor="text1"/>
          <w:sz w:val="24"/>
          <w:highlight w:val="none"/>
          <w:u w:val="single"/>
          <w14:textFill>
            <w14:solidFill>
              <w14:schemeClr w14:val="tx1"/>
            </w14:solidFill>
          </w14:textFill>
        </w:rPr>
        <w:t>提供，可兼任施工负责人，下同）</w:t>
      </w:r>
    </w:p>
    <w:p w14:paraId="6E9AB5B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项目负责人具备工程建设类注册执业资格，包括注册建筑师或者勘察设计注册工程师或者注册建造师或者注册监理工程师等，或在广东省住房和城乡建设主管部门备案且备案的业务范围符合本招标项目对</w:t>
      </w:r>
      <w:r>
        <w:rPr>
          <w:rFonts w:hint="eastAsia" w:ascii="宋体" w:hAnsi="宋体" w:cs="宋体"/>
          <w:color w:val="000000" w:themeColor="text1"/>
          <w:sz w:val="24"/>
          <w:highlight w:val="none"/>
          <w:lang w:val="en-US" w:eastAsia="zh-CN"/>
          <w14:textFill>
            <w14:solidFill>
              <w14:schemeClr w14:val="tx1"/>
            </w14:solidFill>
          </w14:textFill>
        </w:rPr>
        <w:t>勘察负责人或</w:t>
      </w:r>
      <w:r>
        <w:rPr>
          <w:rFonts w:hint="eastAsia" w:ascii="宋体" w:hAnsi="宋体" w:cs="宋体"/>
          <w:color w:val="000000" w:themeColor="text1"/>
          <w:sz w:val="24"/>
          <w:highlight w:val="none"/>
          <w14:textFill>
            <w14:solidFill>
              <w14:schemeClr w14:val="tx1"/>
            </w14:solidFill>
          </w14:textFill>
        </w:rPr>
        <w:t>设计负责人要求的香港专业人士；未实施注册执业资格的，应取得</w:t>
      </w:r>
      <w:r>
        <w:rPr>
          <w:rFonts w:hint="eastAsia" w:ascii="宋体" w:hAnsi="宋体" w:cs="宋体"/>
          <w:color w:val="000000" w:themeColor="text1"/>
          <w:sz w:val="24"/>
          <w:highlight w:val="none"/>
          <w:lang w:val="en-US" w:eastAsia="zh-CN"/>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或以上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专业技术职称。</w:t>
      </w:r>
      <w:r>
        <w:rPr>
          <w:rFonts w:hint="eastAsia" w:ascii="宋体" w:hAnsi="宋体" w:cs="宋体"/>
          <w:color w:val="000000" w:themeColor="text1"/>
          <w:sz w:val="24"/>
          <w:highlight w:val="none"/>
          <w:u w:val="single"/>
          <w14:textFill>
            <w14:solidFill>
              <w14:schemeClr w14:val="tx1"/>
            </w14:solidFill>
          </w14:textFill>
        </w:rPr>
        <w:t>投标人拟委派的项目</w:t>
      </w:r>
      <w:r>
        <w:rPr>
          <w:rFonts w:hint="eastAsia" w:ascii="宋体" w:hAnsi="宋体" w:cs="宋体"/>
          <w:color w:val="000000" w:themeColor="text1"/>
          <w:sz w:val="24"/>
          <w:highlight w:val="none"/>
          <w:u w:val="single"/>
          <w:lang w:eastAsia="zh-CN"/>
          <w14:textFill>
            <w14:solidFill>
              <w14:schemeClr w14:val="tx1"/>
            </w14:solidFill>
          </w14:textFill>
        </w:rPr>
        <w:t>负责人</w:t>
      </w:r>
      <w:r>
        <w:rPr>
          <w:rFonts w:hint="eastAsia" w:ascii="宋体" w:hAnsi="宋体" w:cs="宋体"/>
          <w:color w:val="000000" w:themeColor="text1"/>
          <w:sz w:val="24"/>
          <w:highlight w:val="none"/>
          <w:u w:val="single"/>
          <w14:textFill>
            <w14:solidFill>
              <w14:schemeClr w14:val="tx1"/>
            </w14:solidFill>
          </w14:textFill>
        </w:rPr>
        <w:t>不具备市政公用工程专业</w:t>
      </w:r>
      <w:r>
        <w:rPr>
          <w:rFonts w:hint="eastAsia" w:ascii="宋体" w:hAnsi="宋体" w:cs="宋体"/>
          <w:color w:val="000000" w:themeColor="text1"/>
          <w:sz w:val="24"/>
          <w:highlight w:val="none"/>
          <w:u w:val="single"/>
          <w:lang w:val="en-US" w:eastAsia="zh-CN"/>
          <w14:textFill>
            <w14:solidFill>
              <w14:schemeClr w14:val="tx1"/>
            </w14:solidFill>
          </w14:textFill>
        </w:rPr>
        <w:t>一级</w:t>
      </w:r>
      <w:r>
        <w:rPr>
          <w:rFonts w:hint="eastAsia" w:ascii="宋体" w:hAnsi="宋体" w:cs="宋体"/>
          <w:color w:val="000000" w:themeColor="text1"/>
          <w:sz w:val="24"/>
          <w:highlight w:val="none"/>
          <w:u w:val="single"/>
          <w14:textFill>
            <w14:solidFill>
              <w14:schemeClr w14:val="tx1"/>
            </w14:solidFill>
          </w14:textFill>
        </w:rPr>
        <w:t>注册建造师的，应委派具备相应资格的注册建造师担任施工负责人。</w:t>
      </w:r>
      <w:r>
        <w:rPr>
          <w:rFonts w:hint="eastAsia" w:ascii="宋体" w:hAnsi="宋体" w:cs="宋体"/>
          <w:color w:val="000000" w:themeColor="text1"/>
          <w:sz w:val="24"/>
          <w:highlight w:val="none"/>
          <w14:textFill>
            <w14:solidFill>
              <w14:schemeClr w14:val="tx1"/>
            </w14:solidFill>
          </w14:textFill>
        </w:rPr>
        <w:t>施工负责人应持有在有效期内的安全</w:t>
      </w:r>
      <w:r>
        <w:rPr>
          <w:rFonts w:hint="eastAsia" w:ascii="宋体" w:hAnsi="宋体" w:cs="宋体"/>
          <w:color w:val="000000" w:themeColor="text1"/>
          <w:sz w:val="24"/>
          <w:highlight w:val="none"/>
          <w:lang w:val="en-US" w:eastAsia="zh-CN"/>
          <w14:textFill>
            <w14:solidFill>
              <w14:schemeClr w14:val="tx1"/>
            </w14:solidFill>
          </w14:textFill>
        </w:rPr>
        <w:t>生产</w:t>
      </w:r>
      <w:r>
        <w:rPr>
          <w:rFonts w:hint="eastAsia" w:ascii="宋体" w:hAnsi="宋体" w:cs="宋体"/>
          <w:color w:val="000000" w:themeColor="text1"/>
          <w:sz w:val="24"/>
          <w:highlight w:val="none"/>
          <w14:textFill>
            <w14:solidFill>
              <w14:schemeClr w14:val="tx1"/>
            </w14:solidFill>
          </w14:textFill>
        </w:rPr>
        <w:t>考核合格证书（B类）或能够提供广东省建筑施工企业管理人员安全生产考核信息系统安全生产管理人员证书信息的打印页，投标人在投标登记时由广州交易集团有限公司（广州公共资源交易中心）对该投标人施工负责人进行锁定。</w:t>
      </w:r>
    </w:p>
    <w:p w14:paraId="3D780A4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注：①项目负责人在任职期间不得担任专职安全员，项目专职安全员在任职期间不得担任项目负责人，项目负责人和安全员不为同一人。</w:t>
      </w:r>
    </w:p>
    <w:p w14:paraId="017FC756">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w:t>
      </w:r>
      <w:r>
        <w:rPr>
          <w:rFonts w:hint="eastAsia" w:ascii="宋体" w:hAnsi="宋体" w:cs="宋体"/>
          <w:b/>
          <w:color w:val="000000" w:themeColor="text1"/>
          <w:sz w:val="24"/>
          <w:highlight w:val="none"/>
          <w14:textFill>
            <w14:solidFill>
              <w14:schemeClr w14:val="tx1"/>
            </w14:solidFill>
          </w14:textFill>
        </w:rPr>
        <w:t>施工负责人</w:t>
      </w:r>
      <w:r>
        <w:rPr>
          <w:rFonts w:hint="eastAsia" w:ascii="宋体" w:hAnsi="宋体" w:cs="宋体"/>
          <w:color w:val="000000" w:themeColor="text1"/>
          <w:sz w:val="24"/>
          <w:highlight w:val="none"/>
          <w14:textFill>
            <w14:solidFill>
              <w14:schemeClr w14:val="tx1"/>
            </w14:solidFill>
          </w14:textFill>
        </w:rPr>
        <w:t>（如为联合体投标，则由施工成员单位提供）（可由项目负责人兼任）：</w:t>
      </w:r>
      <w:r>
        <w:rPr>
          <w:rFonts w:hint="eastAsia" w:ascii="宋体" w:hAnsi="宋体" w:cs="宋体"/>
          <w:color w:val="000000" w:themeColor="text1"/>
          <w:sz w:val="24"/>
          <w:highlight w:val="none"/>
          <w:u w:val="single"/>
          <w14:textFill>
            <w14:solidFill>
              <w14:schemeClr w14:val="tx1"/>
            </w14:solidFill>
          </w14:textFill>
        </w:rPr>
        <w:t>投标人拟担任施工负责人为市政公用工程专业</w:t>
      </w:r>
      <w:r>
        <w:rPr>
          <w:rFonts w:hint="eastAsia" w:ascii="宋体" w:hAnsi="宋体" w:cs="宋体"/>
          <w:color w:val="000000" w:themeColor="text1"/>
          <w:sz w:val="24"/>
          <w:highlight w:val="none"/>
          <w:u w:val="single"/>
          <w:lang w:val="en-US" w:eastAsia="zh-CN"/>
          <w14:textFill>
            <w14:solidFill>
              <w14:schemeClr w14:val="tx1"/>
            </w14:solidFill>
          </w14:textFill>
        </w:rPr>
        <w:t>一级</w:t>
      </w:r>
      <w:r>
        <w:rPr>
          <w:rFonts w:hint="eastAsia" w:ascii="宋体" w:hAnsi="宋体" w:cs="宋体"/>
          <w:color w:val="000000" w:themeColor="text1"/>
          <w:sz w:val="24"/>
          <w:highlight w:val="none"/>
          <w:u w:val="single"/>
          <w14:textFill>
            <w14:solidFill>
              <w14:schemeClr w14:val="tx1"/>
            </w14:solidFill>
          </w14:textFill>
        </w:rPr>
        <w:t>注册建造师，施工负责人持有在有效期内的安全生产考核合格证</w:t>
      </w:r>
      <w:r>
        <w:rPr>
          <w:rFonts w:hint="eastAsia" w:ascii="宋体" w:hAnsi="宋体" w:cs="宋体"/>
          <w:color w:val="000000" w:themeColor="text1"/>
          <w:sz w:val="24"/>
          <w:highlight w:val="none"/>
          <w:u w:val="single"/>
          <w:lang w:val="en-US" w:eastAsia="zh-CN"/>
          <w14:textFill>
            <w14:solidFill>
              <w14:schemeClr w14:val="tx1"/>
            </w14:solidFill>
          </w14:textFill>
        </w:rPr>
        <w:t>书</w:t>
      </w:r>
      <w:r>
        <w:rPr>
          <w:rFonts w:hint="eastAsia" w:ascii="宋体" w:hAnsi="宋体" w:cs="宋体"/>
          <w:color w:val="000000" w:themeColor="text1"/>
          <w:sz w:val="24"/>
          <w:highlight w:val="none"/>
          <w:u w:val="single"/>
          <w14:textFill>
            <w14:solidFill>
              <w14:schemeClr w14:val="tx1"/>
            </w14:solidFill>
          </w14:textFill>
        </w:rPr>
        <w:t>（B类）或能够提供广东省建筑施工企业管理人员安全生产考核信息系统安全生产管理人员证书信息的打印页。</w:t>
      </w:r>
    </w:p>
    <w:p w14:paraId="45DC231A">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b/>
          <w:bCs/>
          <w:color w:val="auto"/>
          <w:sz w:val="24"/>
          <w:highlight w:val="none"/>
          <w:u w:val="single"/>
        </w:rPr>
        <w:t>勘察负责人</w:t>
      </w:r>
      <w:r>
        <w:rPr>
          <w:rFonts w:hint="eastAsia" w:ascii="宋体" w:hAnsi="宋体" w:cs="宋体"/>
          <w:color w:val="auto"/>
          <w:sz w:val="24"/>
          <w:highlight w:val="none"/>
          <w:u w:val="single"/>
        </w:rPr>
        <w:t>（</w:t>
      </w:r>
      <w:r>
        <w:rPr>
          <w:rFonts w:hint="eastAsia" w:ascii="宋体" w:hAnsi="宋体" w:cs="宋体"/>
          <w:color w:val="000000" w:themeColor="text1"/>
          <w:sz w:val="24"/>
          <w:highlight w:val="none"/>
          <w14:textFill>
            <w14:solidFill>
              <w14:schemeClr w14:val="tx1"/>
            </w14:solidFill>
          </w14:textFill>
        </w:rPr>
        <w:t>如为联合体投标，则由</w:t>
      </w:r>
      <w:r>
        <w:rPr>
          <w:rFonts w:hint="eastAsia" w:ascii="宋体" w:hAnsi="宋体" w:cs="宋体"/>
          <w:color w:val="000000" w:themeColor="text1"/>
          <w:sz w:val="24"/>
          <w:highlight w:val="none"/>
          <w:lang w:eastAsia="zh-CN"/>
          <w14:textFill>
            <w14:solidFill>
              <w14:schemeClr w14:val="tx1"/>
            </w14:solidFill>
          </w14:textFill>
        </w:rPr>
        <w:t>勘察</w:t>
      </w:r>
      <w:r>
        <w:rPr>
          <w:rFonts w:hint="eastAsia" w:ascii="宋体" w:hAnsi="宋体" w:cs="宋体"/>
          <w:color w:val="000000" w:themeColor="text1"/>
          <w:sz w:val="24"/>
          <w:highlight w:val="none"/>
          <w14:textFill>
            <w14:solidFill>
              <w14:schemeClr w14:val="tx1"/>
            </w14:solidFill>
          </w14:textFill>
        </w:rPr>
        <w:t>成员单位提供</w:t>
      </w:r>
      <w:r>
        <w:rPr>
          <w:rFonts w:hint="eastAsia" w:ascii="宋体" w:hAnsi="宋体" w:cs="宋体"/>
          <w:color w:val="auto"/>
          <w:sz w:val="24"/>
          <w:highlight w:val="none"/>
          <w:u w:val="single"/>
        </w:rPr>
        <w:t>）：具备注册土木工程师（岩土）执业证书</w:t>
      </w:r>
      <w:r>
        <w:rPr>
          <w:rFonts w:hint="eastAsia" w:ascii="宋体" w:hAnsi="宋体" w:cs="宋体"/>
          <w:color w:val="auto"/>
          <w:sz w:val="24"/>
          <w:highlight w:val="none"/>
          <w:u w:val="single"/>
          <w:lang w:eastAsia="zh-CN"/>
        </w:rPr>
        <w:t>。</w:t>
      </w:r>
      <w:r>
        <w:rPr>
          <w:rFonts w:hint="eastAsia" w:ascii="宋体" w:hAnsi="宋体" w:cs="宋体"/>
          <w:color w:val="000000" w:themeColor="text1"/>
          <w:sz w:val="24"/>
          <w:highlight w:val="none"/>
          <w:u w:val="single"/>
          <w14:textFill>
            <w14:solidFill>
              <w14:schemeClr w14:val="tx1"/>
            </w14:solidFill>
          </w14:textFill>
        </w:rPr>
        <w:t>香港专业人士参与投标的，须在广东省住房和城乡建设主管部门备案且备案的业务范围符合本招标项目对</w:t>
      </w:r>
      <w:r>
        <w:rPr>
          <w:rFonts w:hint="eastAsia" w:ascii="宋体" w:hAnsi="宋体" w:cs="宋体"/>
          <w:color w:val="000000" w:themeColor="text1"/>
          <w:sz w:val="24"/>
          <w:highlight w:val="none"/>
          <w:u w:val="single"/>
          <w:lang w:eastAsia="zh-CN"/>
          <w14:textFill>
            <w14:solidFill>
              <w14:schemeClr w14:val="tx1"/>
            </w14:solidFill>
          </w14:textFill>
        </w:rPr>
        <w:t>勘察</w:t>
      </w:r>
      <w:r>
        <w:rPr>
          <w:rFonts w:hint="eastAsia" w:ascii="宋体" w:hAnsi="宋体" w:cs="宋体"/>
          <w:color w:val="000000" w:themeColor="text1"/>
          <w:sz w:val="24"/>
          <w:highlight w:val="none"/>
          <w:u w:val="single"/>
          <w14:textFill>
            <w14:solidFill>
              <w14:schemeClr w14:val="tx1"/>
            </w14:solidFill>
          </w14:textFill>
        </w:rPr>
        <w:t>负责人要求的香港专业人士。</w:t>
      </w:r>
    </w:p>
    <w:p w14:paraId="77337C97">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设计负责人</w:t>
      </w:r>
      <w:r>
        <w:rPr>
          <w:rFonts w:hint="eastAsia" w:ascii="宋体" w:hAnsi="宋体" w:cs="宋体"/>
          <w:color w:val="000000" w:themeColor="text1"/>
          <w:sz w:val="24"/>
          <w:highlight w:val="none"/>
          <w14:textFill>
            <w14:solidFill>
              <w14:schemeClr w14:val="tx1"/>
            </w14:solidFill>
          </w14:textFill>
        </w:rPr>
        <w:t>（如为联合体投标，则由设计成员单位提供）：</w:t>
      </w:r>
      <w:r>
        <w:rPr>
          <w:rFonts w:hint="eastAsia" w:ascii="宋体" w:hAnsi="宋体" w:cs="宋体"/>
          <w:color w:val="000000" w:themeColor="text1"/>
          <w:sz w:val="24"/>
          <w:highlight w:val="none"/>
          <w:u w:val="single"/>
          <w14:textFill>
            <w14:solidFill>
              <w14:schemeClr w14:val="tx1"/>
            </w14:solidFill>
          </w14:textFill>
        </w:rPr>
        <w:t>具备市政</w:t>
      </w:r>
      <w:r>
        <w:rPr>
          <w:rFonts w:hint="eastAsia" w:ascii="宋体" w:hAnsi="宋体" w:cs="宋体"/>
          <w:color w:val="000000" w:themeColor="text1"/>
          <w:sz w:val="24"/>
          <w:highlight w:val="none"/>
          <w:u w:val="single"/>
          <w:lang w:val="en-US" w:eastAsia="zh-CN"/>
          <w14:textFill>
            <w14:solidFill>
              <w14:schemeClr w14:val="tx1"/>
            </w14:solidFill>
          </w14:textFill>
        </w:rPr>
        <w:t>相关专业</w:t>
      </w:r>
      <w:r>
        <w:rPr>
          <w:rFonts w:hint="eastAsia" w:ascii="宋体" w:hAnsi="宋体" w:cs="宋体"/>
          <w:color w:val="000000" w:themeColor="text1"/>
          <w:sz w:val="24"/>
          <w:highlight w:val="none"/>
          <w:u w:val="single"/>
          <w14:textFill>
            <w14:solidFill>
              <w14:schemeClr w14:val="tx1"/>
            </w14:solidFill>
          </w14:textFill>
        </w:rPr>
        <w:t>中级（或以上）工程师职称证书。香港专业人士参与投标的，须在广东省住房和城乡建设主管部门备案且备案的业务范围符合本招标项目对设计负责人要求的香港专业人士。</w:t>
      </w:r>
    </w:p>
    <w:p w14:paraId="4011E7B9">
      <w:pPr>
        <w:spacing w:line="360" w:lineRule="auto"/>
        <w:ind w:firstLine="480" w:firstLineChars="200"/>
        <w:rPr>
          <w:color w:val="000000" w:themeColor="text1"/>
          <w:spacing w:val="-5"/>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3.5.5</w:t>
      </w:r>
      <w:r>
        <w:rPr>
          <w:rFonts w:hint="eastAsia" w:ascii="宋体" w:hAnsi="宋体" w:cs="宋体"/>
          <w:b/>
          <w:color w:val="000000" w:themeColor="text1"/>
          <w:sz w:val="24"/>
          <w:highlight w:val="none"/>
          <w14:textFill>
            <w14:solidFill>
              <w14:schemeClr w14:val="tx1"/>
            </w14:solidFill>
          </w14:textFill>
        </w:rPr>
        <w:t>专职安全员</w:t>
      </w:r>
      <w:r>
        <w:rPr>
          <w:rFonts w:hint="eastAsia" w:ascii="宋体" w:hAnsi="宋体" w:cs="宋体"/>
          <w:color w:val="000000" w:themeColor="text1"/>
          <w:sz w:val="24"/>
          <w:highlight w:val="none"/>
          <w14:textFill>
            <w14:solidFill>
              <w14:schemeClr w14:val="tx1"/>
            </w14:solidFill>
          </w14:textFill>
        </w:rPr>
        <w:t>（如为联合体投标，则由施工成员单位提供）：专职安全人员具有在有效期内的安全生产考核合格证</w:t>
      </w:r>
      <w:r>
        <w:rPr>
          <w:rFonts w:hint="eastAsia" w:ascii="宋体" w:hAnsi="宋体" w:cs="宋体"/>
          <w:color w:val="000000" w:themeColor="text1"/>
          <w:sz w:val="24"/>
          <w:highlight w:val="none"/>
          <w:lang w:eastAsia="zh-CN"/>
          <w14:textFill>
            <w14:solidFill>
              <w14:schemeClr w14:val="tx1"/>
            </w14:solidFill>
          </w14:textFill>
        </w:rPr>
        <w:t>书</w:t>
      </w:r>
      <w:r>
        <w:rPr>
          <w:rFonts w:hint="eastAsia" w:ascii="宋体" w:hAnsi="宋体" w:cs="宋体"/>
          <w:color w:val="000000" w:themeColor="text1"/>
          <w:sz w:val="24"/>
          <w:highlight w:val="none"/>
          <w14:textFill>
            <w14:solidFill>
              <w14:schemeClr w14:val="tx1"/>
            </w14:solidFill>
          </w14:textFill>
        </w:rPr>
        <w:t>（C类）或建筑施工企业专职安全生产管理人员安全生产考核合格证书（C3类）。施工负责人在任职期间不得担任专职安全员，项目专职安全员在任职期间不得担任施工负责人，施工负责人和安全员不为同一人。</w:t>
      </w:r>
      <w:r>
        <w:rPr>
          <w:rFonts w:hint="eastAsia" w:ascii="宋体" w:hAnsi="宋体" w:cs="宋体"/>
          <w:color w:val="000000" w:themeColor="text1"/>
          <w:sz w:val="24"/>
          <w:highlight w:val="none"/>
          <w14:textFill>
            <w14:solidFill>
              <w14:schemeClr w14:val="tx1"/>
            </w14:solidFill>
          </w14:textFill>
        </w:rPr>
        <w:br w:type="textWrapping"/>
      </w:r>
      <w:r>
        <w:rPr>
          <w:rFonts w:hint="eastAsia"/>
          <w:color w:val="000000" w:themeColor="text1"/>
          <w:spacing w:val="-5"/>
          <w:sz w:val="24"/>
          <w:highlight w:val="none"/>
          <w:u w:val="none"/>
          <w14:textFill>
            <w14:solidFill>
              <w14:schemeClr w14:val="tx1"/>
            </w14:solidFill>
          </w14:textFill>
        </w:rPr>
        <w:t xml:space="preserve">  </w:t>
      </w:r>
      <w:r>
        <w:rPr>
          <w:rFonts w:hint="eastAsia"/>
          <w:color w:val="000000" w:themeColor="text1"/>
          <w:spacing w:val="-5"/>
          <w:sz w:val="24"/>
          <w:highlight w:val="none"/>
          <w:u w:val="single"/>
          <w14:textFill>
            <w14:solidFill>
              <w14:schemeClr w14:val="tx1"/>
            </w14:solidFill>
          </w14:textFill>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3B1FEA5">
      <w:pPr>
        <w:spacing w:line="360" w:lineRule="auto"/>
        <w:ind w:firstLine="460" w:firstLineChars="200"/>
        <w:rPr>
          <w:rFonts w:hint="eastAsia"/>
          <w:color w:val="000000" w:themeColor="text1"/>
          <w:spacing w:val="-5"/>
          <w:sz w:val="24"/>
          <w:highlight w:val="none"/>
          <w:u w:val="single"/>
          <w14:textFill>
            <w14:solidFill>
              <w14:schemeClr w14:val="tx1"/>
            </w14:solidFill>
          </w14:textFill>
        </w:rPr>
      </w:pPr>
      <w:r>
        <w:rPr>
          <w:rFonts w:hint="eastAsia"/>
          <w:color w:val="000000" w:themeColor="text1"/>
          <w:spacing w:val="-5"/>
          <w:sz w:val="24"/>
          <w:highlight w:val="none"/>
          <w:u w:val="single"/>
          <w14:textFill>
            <w14:solidFill>
              <w14:schemeClr w14:val="tx1"/>
            </w14:solidFill>
          </w14:textFill>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16ABAE8">
      <w:pPr>
        <w:spacing w:line="360" w:lineRule="auto"/>
        <w:ind w:firstLine="480" w:firstLineChars="200"/>
        <w:rPr>
          <w:color w:val="000000" w:themeColor="text1"/>
          <w:spacing w:val="-5"/>
          <w:sz w:val="24"/>
          <w:highlight w:val="none"/>
          <w:u w:val="single"/>
          <w14:textFill>
            <w14:solidFill>
              <w14:schemeClr w14:val="tx1"/>
            </w14:solidFill>
          </w14:textFill>
        </w:rPr>
      </w:pPr>
      <w:r>
        <w:rPr>
          <w:rFonts w:hint="eastAsia" w:ascii="宋体" w:hAnsi="宋体" w:cs="仿宋_GB2312"/>
          <w:sz w:val="24"/>
          <w:highlight w:val="none"/>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53C0B05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3.6投标人已按照附件一的内容签署盖章的投标人声明（联合体投标的，由联合体</w:t>
      </w:r>
      <w:r>
        <w:rPr>
          <w:rFonts w:hint="eastAsia" w:ascii="宋体" w:hAnsi="宋体" w:cs="宋体"/>
          <w:color w:val="000000" w:themeColor="text1"/>
          <w:sz w:val="24"/>
          <w:highlight w:val="none"/>
          <w:lang w:eastAsia="zh-CN"/>
          <w14:textFill>
            <w14:solidFill>
              <w14:schemeClr w14:val="tx1"/>
            </w14:solidFill>
          </w14:textFill>
        </w:rPr>
        <w:t>主办方</w:t>
      </w:r>
      <w:r>
        <w:rPr>
          <w:rFonts w:hint="eastAsia" w:ascii="宋体" w:hAnsi="宋体" w:cs="宋体"/>
          <w:color w:val="000000" w:themeColor="text1"/>
          <w:sz w:val="24"/>
          <w:highlight w:val="none"/>
          <w14:textFill>
            <w14:solidFill>
              <w14:schemeClr w14:val="tx1"/>
            </w14:solidFill>
          </w14:textFill>
        </w:rPr>
        <w:t>提供）。</w:t>
      </w:r>
    </w:p>
    <w:p w14:paraId="17B5DAA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3.7本项目允许联合体投标。其中：</w:t>
      </w:r>
    </w:p>
    <w:p w14:paraId="01F7231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3.7.1</w:t>
      </w:r>
      <w:r>
        <w:rPr>
          <w:rFonts w:hint="eastAsia" w:ascii="宋体" w:hAnsi="宋体" w:eastAsia="宋体" w:cs="Times New Roman"/>
          <w:color w:val="000000" w:themeColor="text1"/>
          <w:sz w:val="24"/>
          <w:highlight w:val="none"/>
          <w:u w:val="none"/>
          <w14:textFill>
            <w14:solidFill>
              <w14:schemeClr w14:val="tx1"/>
            </w14:solidFill>
          </w14:textFill>
        </w:rPr>
        <w:t>如投标人组成联合体，最多只能由</w:t>
      </w:r>
      <w:r>
        <w:rPr>
          <w:rFonts w:hint="eastAsia" w:ascii="宋体" w:hAnsi="宋体" w:cs="Times New Roman"/>
          <w:color w:val="000000" w:themeColor="text1"/>
          <w:sz w:val="24"/>
          <w:highlight w:val="none"/>
          <w:u w:val="none"/>
          <w:lang w:val="en-US" w:eastAsia="zh-CN"/>
          <w14:textFill>
            <w14:solidFill>
              <w14:schemeClr w14:val="tx1"/>
            </w14:solidFill>
          </w14:textFill>
        </w:rPr>
        <w:t>3</w:t>
      </w:r>
      <w:r>
        <w:rPr>
          <w:rFonts w:hint="eastAsia" w:ascii="宋体" w:hAnsi="宋体" w:eastAsia="宋体" w:cs="Times New Roman"/>
          <w:color w:val="000000" w:themeColor="text1"/>
          <w:sz w:val="24"/>
          <w:highlight w:val="none"/>
          <w:u w:val="none"/>
          <w14:textFill>
            <w14:solidFill>
              <w14:schemeClr w14:val="tx1"/>
            </w14:solidFill>
          </w14:textFill>
        </w:rPr>
        <w:t>家单位组成联合体，且</w:t>
      </w:r>
      <w:r>
        <w:rPr>
          <w:rFonts w:hint="eastAsia" w:ascii="宋体" w:hAnsi="宋体"/>
          <w:color w:val="000000" w:themeColor="text1"/>
          <w:sz w:val="24"/>
          <w:highlight w:val="none"/>
          <w14:textFill>
            <w14:solidFill>
              <w14:schemeClr w14:val="tx1"/>
            </w14:solidFill>
          </w14:textFill>
        </w:rPr>
        <w:t>联合体</w:t>
      </w:r>
      <w:r>
        <w:rPr>
          <w:rFonts w:hint="eastAsia" w:ascii="宋体" w:hAnsi="宋体"/>
          <w:color w:val="000000" w:themeColor="text1"/>
          <w:sz w:val="24"/>
          <w:highlight w:val="none"/>
          <w:lang w:eastAsia="zh-CN"/>
          <w14:textFill>
            <w14:solidFill>
              <w14:schemeClr w14:val="tx1"/>
            </w14:solidFill>
          </w14:textFill>
        </w:rPr>
        <w:t>主办方</w:t>
      </w:r>
      <w:r>
        <w:rPr>
          <w:rFonts w:hint="eastAsia" w:ascii="宋体" w:hAnsi="宋体"/>
          <w:color w:val="000000" w:themeColor="text1"/>
          <w:sz w:val="24"/>
          <w:highlight w:val="none"/>
          <w14:textFill>
            <w14:solidFill>
              <w14:schemeClr w14:val="tx1"/>
            </w14:solidFill>
          </w14:textFill>
        </w:rPr>
        <w:t>应具备</w:t>
      </w:r>
      <w:r>
        <w:rPr>
          <w:rFonts w:hint="eastAsia" w:ascii="宋体" w:hAnsi="宋体"/>
          <w:color w:val="000000" w:themeColor="text1"/>
          <w:sz w:val="24"/>
          <w:highlight w:val="none"/>
          <w:u w:val="single"/>
          <w14:textFill>
            <w14:solidFill>
              <w14:schemeClr w14:val="tx1"/>
            </w14:solidFill>
          </w14:textFill>
        </w:rPr>
        <w:t>市政公用工程施工总承包</w:t>
      </w:r>
      <w:r>
        <w:rPr>
          <w:rFonts w:hint="eastAsia" w:ascii="宋体" w:hAnsi="宋体"/>
          <w:color w:val="000000" w:themeColor="text1"/>
          <w:sz w:val="24"/>
          <w:highlight w:val="none"/>
          <w:u w:val="single"/>
          <w:lang w:val="en-US" w:eastAsia="zh-CN"/>
          <w14:textFill>
            <w14:solidFill>
              <w14:schemeClr w14:val="tx1"/>
            </w14:solidFill>
          </w14:textFill>
        </w:rPr>
        <w:t>一</w:t>
      </w:r>
      <w:r>
        <w:rPr>
          <w:rFonts w:hint="eastAsia" w:ascii="宋体" w:hAnsi="宋体"/>
          <w:color w:val="000000" w:themeColor="text1"/>
          <w:sz w:val="24"/>
          <w:highlight w:val="none"/>
          <w:u w:val="single"/>
          <w14:textFill>
            <w14:solidFill>
              <w14:schemeClr w14:val="tx1"/>
            </w14:solidFill>
          </w14:textFill>
        </w:rPr>
        <w:t>级</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或以上</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资质</w:t>
      </w:r>
      <w:r>
        <w:rPr>
          <w:rFonts w:hint="eastAsia" w:ascii="宋体" w:hAnsi="宋体"/>
          <w:color w:val="000000" w:themeColor="text1"/>
          <w:sz w:val="24"/>
          <w:highlight w:val="none"/>
          <w14:textFill>
            <w14:solidFill>
              <w14:schemeClr w14:val="tx1"/>
            </w14:solidFill>
          </w14:textFill>
        </w:rPr>
        <w:t>，并签定联合体协议书（格式详见附件二）。联合体协议书应明确约定各方拟承担的工作和责任，联合体</w:t>
      </w:r>
      <w:r>
        <w:rPr>
          <w:rFonts w:hint="eastAsia" w:ascii="宋体" w:hAnsi="宋体"/>
          <w:color w:val="000000" w:themeColor="text1"/>
          <w:sz w:val="24"/>
          <w:highlight w:val="none"/>
          <w:lang w:eastAsia="zh-CN"/>
          <w14:textFill>
            <w14:solidFill>
              <w14:schemeClr w14:val="tx1"/>
            </w14:solidFill>
          </w14:textFill>
        </w:rPr>
        <w:t>主办方</w:t>
      </w:r>
      <w:r>
        <w:rPr>
          <w:rFonts w:hint="eastAsia" w:ascii="宋体" w:hAnsi="宋体"/>
          <w:color w:val="000000" w:themeColor="text1"/>
          <w:sz w:val="24"/>
          <w:highlight w:val="none"/>
          <w14:textFill>
            <w14:solidFill>
              <w14:schemeClr w14:val="tx1"/>
            </w14:solidFill>
          </w14:textFill>
        </w:rPr>
        <w:t>须承担本项目主要施工内容。</w:t>
      </w:r>
    </w:p>
    <w:p w14:paraId="63F4DBB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3.7.2同一单位在本项目中只能单独参与或仅能以某一联合体成员的身份参与投标；</w:t>
      </w:r>
    </w:p>
    <w:p w14:paraId="706C40B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w:t>
      </w:r>
      <w:r>
        <w:rPr>
          <w:rFonts w:hint="eastAsia" w:ascii="宋体" w:hAnsi="宋体"/>
          <w:color w:val="000000" w:themeColor="text1"/>
          <w:sz w:val="24"/>
          <w:highlight w:val="none"/>
          <w14:textFill>
            <w14:solidFill>
              <w14:schemeClr w14:val="tx1"/>
            </w14:solidFill>
          </w14:textFill>
        </w:rPr>
        <w:t>在投标过程中联合体不允许发生联合体成员变更的情形，否则其投标资格将被取消。</w:t>
      </w:r>
    </w:p>
    <w:p w14:paraId="5E1BD394">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w:t>
      </w:r>
      <w:r>
        <w:rPr>
          <w:rFonts w:hint="eastAsia" w:ascii="宋体" w:hAnsi="宋体"/>
          <w:color w:val="000000" w:themeColor="text1"/>
          <w:sz w:val="24"/>
          <w:highlight w:val="none"/>
          <w14:textFill>
            <w14:solidFill>
              <w14:schemeClr w14:val="tx1"/>
            </w14:solidFill>
          </w14:textFill>
        </w:rPr>
        <w:t>组成联合体的投标人，应在联合体协议中明确承接每一类工程任务（按资质标准划分）的成员单位。在资格审查及评标环节，具有同一专业资质的单位组成联合体的，按照资质等级较低的单位确定资质等级。</w:t>
      </w:r>
    </w:p>
    <w:p w14:paraId="53CAD8A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3.8投标登记前，投标人（如为联合体，则联合体各方）须在</w:t>
      </w:r>
      <w:r>
        <w:rPr>
          <w:rFonts w:hint="eastAsia" w:ascii="宋体" w:hAnsi="宋体"/>
          <w:color w:val="000000" w:themeColor="text1"/>
          <w:sz w:val="24"/>
          <w:highlight w:val="none"/>
          <w:lang w:eastAsia="zh-CN"/>
          <w14:textFill>
            <w14:solidFill>
              <w14:schemeClr w14:val="tx1"/>
            </w14:solidFill>
          </w14:textFill>
        </w:rPr>
        <w:t>广州交易集团有限公司（广州公共资源交易中心）</w:t>
      </w:r>
      <w:r>
        <w:rPr>
          <w:rFonts w:hint="eastAsia" w:ascii="宋体" w:hAnsi="宋体"/>
          <w:color w:val="000000" w:themeColor="text1"/>
          <w:sz w:val="24"/>
          <w:highlight w:val="none"/>
          <w14:textFill>
            <w14:solidFill>
              <w14:schemeClr w14:val="tx1"/>
            </w14:solidFill>
          </w14:textFill>
        </w:rPr>
        <w:t>企业库已办理企业信息登记，及拟担任项目负责人（可兼任施工负责人）、专职安全员须是本单位</w:t>
      </w:r>
      <w:r>
        <w:rPr>
          <w:rFonts w:ascii="宋体" w:hAnsi="宋体"/>
          <w:color w:val="000000" w:themeColor="text1"/>
          <w:sz w:val="24"/>
          <w:highlight w:val="none"/>
          <w14:textFill>
            <w14:solidFill>
              <w14:schemeClr w14:val="tx1"/>
            </w14:solidFill>
          </w14:textFill>
        </w:rPr>
        <w:t>（如为联合体，则</w:t>
      </w:r>
      <w:r>
        <w:rPr>
          <w:rFonts w:hint="eastAsia" w:ascii="宋体" w:hAnsi="宋体"/>
          <w:color w:val="000000" w:themeColor="text1"/>
          <w:sz w:val="24"/>
          <w:highlight w:val="none"/>
          <w14:textFill>
            <w14:solidFill>
              <w14:schemeClr w14:val="tx1"/>
            </w14:solidFill>
          </w14:textFill>
        </w:rPr>
        <w:t>为</w:t>
      </w:r>
      <w:r>
        <w:rPr>
          <w:rFonts w:hint="eastAsia" w:ascii="宋体" w:hAnsi="宋体" w:cs="宋体"/>
          <w:color w:val="000000" w:themeColor="text1"/>
          <w:sz w:val="24"/>
          <w:highlight w:val="none"/>
          <w14:textFill>
            <w14:solidFill>
              <w14:schemeClr w14:val="tx1"/>
            </w14:solidFill>
          </w14:textFill>
        </w:rPr>
        <w:t>施工成员单位</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在企业库中的在册人员。（提供网页打印页，并加盖公章）</w:t>
      </w:r>
    </w:p>
    <w:p w14:paraId="0A5611B2">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3.9投标人（含联合体各方）未出现以下情形：与其它投标人的单位负责人为同一人或者存在控股、管理关系的（按投标人提供的《投标人声明》内容进行评审）。如不同投标人出现单位负责人为同一人或者存在控股、管理关系的情形，则均为无效投标。</w:t>
      </w:r>
    </w:p>
    <w:p w14:paraId="6C158CCE">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3.10</w:t>
      </w:r>
      <w:r>
        <w:rPr>
          <w:rFonts w:hint="eastAsia" w:ascii="宋体" w:hAnsi="宋体" w:cs="宋体"/>
          <w:bCs/>
          <w:color w:val="000000" w:themeColor="text1"/>
          <w:sz w:val="24"/>
          <w:highlight w:val="none"/>
          <w14:textFill>
            <w14:solidFill>
              <w14:schemeClr w14:val="tx1"/>
            </w14:solidFill>
          </w14:textFill>
        </w:rPr>
        <w:t>投标人（含联合体各方）未被列入拖欠农民工工资失信联合惩戒对象名单（按</w:t>
      </w:r>
      <w:r>
        <w:rPr>
          <w:rFonts w:hint="eastAsia" w:ascii="宋体" w:hAnsi="宋体" w:cs="宋体"/>
          <w:bCs/>
          <w:color w:val="000000" w:themeColor="text1"/>
          <w:sz w:val="24"/>
          <w:highlight w:val="none"/>
          <w:lang w:eastAsia="zh-CN"/>
          <w14:textFill>
            <w14:solidFill>
              <w14:schemeClr w14:val="tx1"/>
            </w14:solidFill>
          </w14:textFill>
        </w:rPr>
        <w:t>广州交易集团有限公司（广州公共资源交易中心）</w:t>
      </w:r>
      <w:r>
        <w:rPr>
          <w:rFonts w:hint="eastAsia" w:ascii="宋体" w:hAnsi="宋体" w:cs="宋体"/>
          <w:bCs/>
          <w:color w:val="000000" w:themeColor="text1"/>
          <w:sz w:val="24"/>
          <w:highlight w:val="none"/>
          <w14:textFill>
            <w14:solidFill>
              <w14:schemeClr w14:val="tx1"/>
            </w14:solidFill>
          </w14:textFill>
        </w:rPr>
        <w:t>交易系统比对结果进行评审）。</w:t>
      </w:r>
    </w:p>
    <w:p w14:paraId="7006E19F">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3.11投标人（含联合体各方）不是本项目的代建单位、项目管理单位、监理单位、造价咨询单位、招标代理单位（按投标人提供的《投标人声明》内容进行评审）。投标人（含联合体成员）须承诺应当具有相应的项目管理体系和项目管理能力、财务和风险承担能力（按投标人提供的《投标人声明》内容进行评审）。</w:t>
      </w:r>
    </w:p>
    <w:p w14:paraId="1BC32B99">
      <w:pPr>
        <w:spacing w:line="360" w:lineRule="auto"/>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3.12本项目落实政府采购政策需满足的资格要求：要求合同分包给中小企业，且分包中小企业比例达到40%。本项目预留部分采购项目预算专门面向中小企业采购（其中预留给小微企业的份额不低于合同金额的70%）。对于预留份额，提供的服务由符合政策要求的中小微企业承接。预留份额通过以下措施进行,投标人可选择以下其中一种方式参与： 1.投标人不属于中、小、微企业的，必须将本项目内容（分包部分不低于合同金额的40%）分包给一家或者多家具备实施能力的中、小、微企业（其中，分包给小微企业的部分不低于合同金额的28%），【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2.投标人属于中型企业的，必须将本项目的内容分包给小微企业，分包给小微企业的部分不低于合同金额的28%。【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3.投标人属于小微企业的，是否采取分包不作强制要求。【依据《中小企业声明函》或由省级以上监狱管理局、戒毒管理局(含新疆生产建设兵团)出具的承接方属于监狱企业的证明文件或承接方的《残疾人福利性单位声明函》】。如采取合同分包，则只能分包给小微企业。【依据分包意向协议书及各方的《中小企业声明函》或由省级以上监狱管理局、戒毒管理局(含新疆生产建设兵团)出具的属于监狱企业的证明文件或《残疾人福利性单位声明函》】。如分包，按格式（见第七章投标文件格式）提供《分包意向协议书》。</w:t>
      </w:r>
    </w:p>
    <w:p w14:paraId="6A705A8B">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注：未在招标公告“3.投标人资格要求”单列的资审合格条件，不作为资审不合格的依据。</w:t>
      </w:r>
    </w:p>
    <w:p w14:paraId="30465558">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 前期咨询服务机构</w:t>
      </w:r>
    </w:p>
    <w:p w14:paraId="6092F3A7">
      <w:pPr>
        <w:spacing w:line="360" w:lineRule="auto"/>
        <w:ind w:firstLine="480" w:firstLineChars="200"/>
        <w:rPr>
          <w:rFonts w:hint="eastAsia" w:eastAsia="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4.1前期服务机构名称：</w:t>
      </w:r>
      <w:r>
        <w:rPr>
          <w:rFonts w:hint="eastAsia" w:ascii="宋体" w:hAnsi="宋体" w:cs="宋体"/>
          <w:color w:val="000000" w:themeColor="text1"/>
          <w:sz w:val="24"/>
          <w:szCs w:val="24"/>
          <w:highlight w:val="none"/>
          <w:u w:val="single"/>
          <w14:textFill>
            <w14:solidFill>
              <w14:schemeClr w14:val="tx1"/>
            </w14:solidFill>
          </w14:textFill>
        </w:rPr>
        <w:t>广州市城建规划设计院有限公司</w:t>
      </w:r>
      <w:r>
        <w:rPr>
          <w:rFonts w:hint="eastAsia" w:ascii="宋体" w:hAnsi="宋体" w:cs="宋体"/>
          <w:color w:val="000000" w:themeColor="text1"/>
          <w:kern w:val="0"/>
          <w:sz w:val="24"/>
          <w:szCs w:val="24"/>
          <w:highlight w:val="none"/>
          <w:u w:val="single"/>
          <w14:textFill>
            <w14:solidFill>
              <w14:schemeClr w14:val="tx1"/>
            </w14:solidFill>
          </w14:textFill>
        </w:rPr>
        <w:t>（项目可行性研究报告编制</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、初步设计</w:t>
      </w:r>
      <w:r>
        <w:rPr>
          <w:rFonts w:hint="eastAsia" w:ascii="宋体" w:hAnsi="宋体" w:cs="宋体"/>
          <w:color w:val="000000" w:themeColor="text1"/>
          <w:kern w:val="0"/>
          <w:sz w:val="24"/>
          <w:szCs w:val="24"/>
          <w:highlight w:val="none"/>
          <w:u w:val="single"/>
          <w14:textFill>
            <w14:solidFill>
              <w14:schemeClr w14:val="tx1"/>
            </w14:solidFill>
          </w14:textFill>
        </w:rPr>
        <w:t>单位</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和初步勘察</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w:t>
      </w:r>
    </w:p>
    <w:p w14:paraId="400F2327">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注释] 如果前期服务机构参加本次投标，应将本公告发布前最终完成的工作成果（含电子文件）同时提供给所有投标人参考，否则前期参与的服务机构中标无效。</w:t>
      </w:r>
    </w:p>
    <w:p w14:paraId="4D0240F4">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 xml:space="preserve">. </w:t>
      </w:r>
      <w:bookmarkEnd w:id="20"/>
      <w:bookmarkEnd w:id="21"/>
      <w:bookmarkEnd w:id="22"/>
      <w:bookmarkEnd w:id="23"/>
      <w:bookmarkEnd w:id="24"/>
      <w:bookmarkEnd w:id="25"/>
      <w:r>
        <w:rPr>
          <w:rFonts w:hint="eastAsia" w:ascii="宋体" w:hAnsi="宋体" w:eastAsia="宋体"/>
          <w:color w:val="000000" w:themeColor="text1"/>
          <w:sz w:val="24"/>
          <w:szCs w:val="24"/>
          <w:highlight w:val="none"/>
          <w14:textFill>
            <w14:solidFill>
              <w14:schemeClr w14:val="tx1"/>
            </w14:solidFill>
          </w14:textFill>
        </w:rPr>
        <w:t>资格审查方法及评标办法</w:t>
      </w:r>
    </w:p>
    <w:p w14:paraId="6E6247F7">
      <w:pPr>
        <w:spacing w:line="360" w:lineRule="auto"/>
        <w:ind w:firstLine="480" w:firstLineChars="200"/>
        <w:rPr>
          <w:color w:val="000000" w:themeColor="text1"/>
          <w:highlight w:val="none"/>
          <w14:textFill>
            <w14:solidFill>
              <w14:schemeClr w14:val="tx1"/>
            </w14:solidFill>
          </w14:textFill>
        </w:rPr>
      </w:pPr>
      <w:bookmarkStart w:id="26" w:name="_Toc300834933"/>
      <w:bookmarkStart w:id="27" w:name="_Toc144974484"/>
      <w:bookmarkStart w:id="28" w:name="_Toc152042292"/>
      <w:bookmarkStart w:id="29" w:name="_Toc152045516"/>
      <w:bookmarkStart w:id="30" w:name="_Toc247527539"/>
      <w:bookmarkStart w:id="31" w:name="_Toc247513938"/>
      <w:r>
        <w:rPr>
          <w:rFonts w:hint="eastAsia" w:ascii="宋体" w:hAnsi="宋体"/>
          <w:color w:val="000000" w:themeColor="text1"/>
          <w:sz w:val="24"/>
          <w:highlight w:val="none"/>
          <w14:textFill>
            <w14:solidFill>
              <w14:schemeClr w14:val="tx1"/>
            </w14:solidFill>
          </w14:textFill>
        </w:rPr>
        <w:t>5.1资格审查方法：</w:t>
      </w:r>
      <w:r>
        <w:rPr>
          <w:rFonts w:ascii="宋体" w:hAnsi="宋体"/>
          <w:color w:val="000000" w:themeColor="text1"/>
          <w:sz w:val="24"/>
          <w:highlight w:val="none"/>
          <w14:textFill>
            <w14:solidFill>
              <w14:schemeClr w14:val="tx1"/>
            </w14:solidFill>
          </w14:textFill>
        </w:rPr>
        <w:t>本项目采用资格后审方式（电子化），投标</w:t>
      </w:r>
      <w:r>
        <w:rPr>
          <w:rFonts w:hint="eastAsia" w:ascii="宋体" w:hAnsi="宋体"/>
          <w:color w:val="000000" w:themeColor="text1"/>
          <w:sz w:val="24"/>
          <w:highlight w:val="none"/>
          <w14:textFill>
            <w14:solidFill>
              <w14:schemeClr w14:val="tx1"/>
            </w14:solidFill>
          </w14:textFill>
        </w:rPr>
        <w:t>登记</w:t>
      </w:r>
      <w:r>
        <w:rPr>
          <w:rFonts w:ascii="宋体" w:hAnsi="宋体"/>
          <w:color w:val="000000" w:themeColor="text1"/>
          <w:sz w:val="24"/>
          <w:highlight w:val="none"/>
          <w14:textFill>
            <w14:solidFill>
              <w14:schemeClr w14:val="tx1"/>
            </w14:solidFill>
          </w14:textFill>
        </w:rPr>
        <w:t>或递交投标文件或通过资格审查的投标人不足</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人，或者经评议有效投标的投标人不足3人，招标人分析招标失败原因，修正招标方案，报有关管理部门核准后，重新组织招标</w:t>
      </w:r>
      <w:r>
        <w:rPr>
          <w:rFonts w:hint="eastAsia" w:ascii="宋体" w:hAnsi="宋体"/>
          <w:color w:val="000000" w:themeColor="text1"/>
          <w:sz w:val="24"/>
          <w:highlight w:val="none"/>
          <w14:textFill>
            <w14:solidFill>
              <w14:schemeClr w14:val="tx1"/>
            </w14:solidFill>
          </w14:textFill>
        </w:rPr>
        <w:t>。</w:t>
      </w:r>
    </w:p>
    <w:bookmarkEnd w:id="1"/>
    <w:bookmarkEnd w:id="26"/>
    <w:bookmarkEnd w:id="27"/>
    <w:bookmarkEnd w:id="28"/>
    <w:bookmarkEnd w:id="29"/>
    <w:bookmarkEnd w:id="30"/>
    <w:bookmarkEnd w:id="31"/>
    <w:p w14:paraId="5A15CEB9">
      <w:pPr>
        <w:pStyle w:val="4"/>
        <w:rPr>
          <w:rFonts w:ascii="宋体" w:hAnsi="宋体" w:eastAsia="宋体"/>
          <w:b w:val="0"/>
          <w:bCs w:val="0"/>
          <w:color w:val="000000" w:themeColor="text1"/>
          <w:sz w:val="21"/>
          <w:szCs w:val="24"/>
          <w:highlight w:val="none"/>
          <w14:textFill>
            <w14:solidFill>
              <w14:schemeClr w14:val="tx1"/>
            </w14:solidFill>
          </w14:textFill>
        </w:rPr>
      </w:pPr>
      <w:bookmarkStart w:id="32" w:name="_Toc157499355"/>
      <w:bookmarkStart w:id="33" w:name="_Toc247513939"/>
      <w:bookmarkStart w:id="34" w:name="_Toc247527540"/>
      <w:bookmarkStart w:id="35" w:name="_Toc300834934"/>
      <w:r>
        <w:rPr>
          <w:rFonts w:hint="eastAsia" w:ascii="宋体" w:hAnsi="宋体" w:eastAsia="宋体"/>
          <w:color w:val="000000" w:themeColor="text1"/>
          <w:sz w:val="24"/>
          <w:szCs w:val="24"/>
          <w:highlight w:val="none"/>
          <w14:textFill>
            <w14:solidFill>
              <w14:schemeClr w14:val="tx1"/>
            </w14:solidFill>
          </w14:textFill>
        </w:rPr>
        <w:t>6.</w:t>
      </w:r>
      <w:bookmarkEnd w:id="32"/>
      <w:bookmarkEnd w:id="33"/>
      <w:bookmarkEnd w:id="34"/>
      <w:bookmarkEnd w:id="35"/>
      <w:bookmarkStart w:id="36" w:name="_Toc152042293"/>
      <w:bookmarkStart w:id="37" w:name="_Toc152045517"/>
      <w:bookmarkStart w:id="38" w:name="_Toc247527541"/>
      <w:bookmarkStart w:id="39" w:name="_Toc300834935"/>
      <w:bookmarkStart w:id="40" w:name="_Toc247513940"/>
      <w:bookmarkStart w:id="41" w:name="_Toc144974485"/>
      <w:r>
        <w:rPr>
          <w:rFonts w:hint="eastAsia" w:ascii="宋体" w:hAnsi="宋体" w:eastAsia="宋体"/>
          <w:color w:val="000000" w:themeColor="text1"/>
          <w:sz w:val="24"/>
          <w:szCs w:val="24"/>
          <w:highlight w:val="none"/>
          <w14:textFill>
            <w14:solidFill>
              <w14:schemeClr w14:val="tx1"/>
            </w14:solidFill>
          </w14:textFill>
        </w:rPr>
        <w:t>发布招标公告时间：</w:t>
      </w:r>
      <w:r>
        <w:rPr>
          <w:rFonts w:hint="eastAsia" w:ascii="宋体" w:hAnsi="宋体" w:eastAsia="宋体"/>
          <w:b w:val="0"/>
          <w:color w:val="000000" w:themeColor="text1"/>
          <w:kern w:val="2"/>
          <w:sz w:val="24"/>
          <w:szCs w:val="24"/>
          <w:highlight w:val="none"/>
          <w14:textFill>
            <w14:solidFill>
              <w14:schemeClr w14:val="tx1"/>
            </w14:solidFill>
          </w14:textFill>
        </w:rPr>
        <w:t>从</w:t>
      </w:r>
      <w:r>
        <w:rPr>
          <w:rFonts w:hint="eastAsia" w:ascii="宋体" w:hAnsi="宋体" w:eastAsia="宋体"/>
          <w:b w:val="0"/>
          <w:color w:val="000000" w:themeColor="text1"/>
          <w:kern w:val="2"/>
          <w:sz w:val="24"/>
          <w:szCs w:val="24"/>
          <w:highlight w:val="none"/>
          <w:u w:val="single"/>
          <w:lang w:eastAsia="zh-CN"/>
          <w14:textFill>
            <w14:solidFill>
              <w14:schemeClr w14:val="tx1"/>
            </w14:solidFill>
          </w14:textFill>
        </w:rPr>
        <w:t>2025</w:t>
      </w:r>
      <w:r>
        <w:rPr>
          <w:rFonts w:hint="eastAsia" w:ascii="宋体" w:hAnsi="宋体" w:eastAsia="宋体"/>
          <w:b w:val="0"/>
          <w:color w:val="000000" w:themeColor="text1"/>
          <w:kern w:val="2"/>
          <w:sz w:val="24"/>
          <w:szCs w:val="24"/>
          <w:highlight w:val="none"/>
          <w:u w:val="single"/>
          <w14:textFill>
            <w14:solidFill>
              <w14:schemeClr w14:val="tx1"/>
            </w14:solidFill>
          </w14:textFill>
        </w:rPr>
        <w:t>年</w:t>
      </w:r>
      <w:r>
        <w:rPr>
          <w:rFonts w:hint="eastAsia" w:ascii="宋体" w:hAnsi="宋体" w:eastAsia="宋体"/>
          <w:b w:val="0"/>
          <w:color w:val="000000" w:themeColor="text1"/>
          <w:kern w:val="2"/>
          <w:sz w:val="24"/>
          <w:szCs w:val="24"/>
          <w:highlight w:val="none"/>
          <w:u w:val="single"/>
          <w:lang w:val="en-US" w:eastAsia="zh-CN"/>
          <w14:textFill>
            <w14:solidFill>
              <w14:schemeClr w14:val="tx1"/>
            </w14:solidFill>
          </w14:textFill>
        </w:rPr>
        <w:t>07</w:t>
      </w:r>
      <w:r>
        <w:rPr>
          <w:rFonts w:hint="eastAsia" w:ascii="宋体" w:hAnsi="宋体" w:eastAsia="宋体"/>
          <w:b w:val="0"/>
          <w:color w:val="000000" w:themeColor="text1"/>
          <w:kern w:val="2"/>
          <w:sz w:val="24"/>
          <w:szCs w:val="24"/>
          <w:highlight w:val="none"/>
          <w:u w:val="single"/>
          <w14:textFill>
            <w14:solidFill>
              <w14:schemeClr w14:val="tx1"/>
            </w14:solidFill>
          </w14:textFill>
        </w:rPr>
        <w:t>月</w:t>
      </w:r>
      <w:r>
        <w:rPr>
          <w:rFonts w:hint="eastAsia" w:ascii="宋体" w:hAnsi="宋体" w:eastAsia="宋体"/>
          <w:b w:val="0"/>
          <w:color w:val="000000" w:themeColor="text1"/>
          <w:kern w:val="2"/>
          <w:sz w:val="24"/>
          <w:szCs w:val="24"/>
          <w:highlight w:val="none"/>
          <w:u w:val="single"/>
          <w:lang w:val="en-US" w:eastAsia="zh-CN"/>
          <w14:textFill>
            <w14:solidFill>
              <w14:schemeClr w14:val="tx1"/>
            </w14:solidFill>
          </w14:textFill>
        </w:rPr>
        <w:t>08</w:t>
      </w:r>
      <w:r>
        <w:rPr>
          <w:rFonts w:hint="eastAsia" w:ascii="宋体" w:hAnsi="宋体" w:eastAsia="宋体"/>
          <w:b w:val="0"/>
          <w:color w:val="000000" w:themeColor="text1"/>
          <w:kern w:val="2"/>
          <w:sz w:val="24"/>
          <w:szCs w:val="24"/>
          <w:highlight w:val="none"/>
          <w:u w:val="single"/>
          <w14:textFill>
            <w14:solidFill>
              <w14:schemeClr w14:val="tx1"/>
            </w14:solidFill>
          </w14:textFill>
        </w:rPr>
        <w:t>日</w:t>
      </w:r>
      <w:r>
        <w:rPr>
          <w:rFonts w:hint="eastAsia" w:ascii="宋体" w:hAnsi="宋体" w:eastAsia="宋体"/>
          <w:b w:val="0"/>
          <w:color w:val="000000" w:themeColor="text1"/>
          <w:kern w:val="2"/>
          <w:sz w:val="24"/>
          <w:szCs w:val="24"/>
          <w:highlight w:val="none"/>
          <w:u w:val="single"/>
          <w:lang w:val="en-US" w:eastAsia="zh-CN"/>
          <w14:textFill>
            <w14:solidFill>
              <w14:schemeClr w14:val="tx1"/>
            </w14:solidFill>
          </w14:textFill>
        </w:rPr>
        <w:t>00</w:t>
      </w:r>
      <w:r>
        <w:rPr>
          <w:rFonts w:hint="eastAsia" w:ascii="宋体" w:hAnsi="宋体" w:eastAsia="宋体"/>
          <w:b w:val="0"/>
          <w:color w:val="000000" w:themeColor="text1"/>
          <w:kern w:val="2"/>
          <w:sz w:val="24"/>
          <w:szCs w:val="24"/>
          <w:highlight w:val="none"/>
          <w:u w:val="single"/>
          <w14:textFill>
            <w14:solidFill>
              <w14:schemeClr w14:val="tx1"/>
            </w14:solidFill>
          </w14:textFill>
        </w:rPr>
        <w:t xml:space="preserve"> 时</w:t>
      </w:r>
      <w:r>
        <w:rPr>
          <w:rFonts w:hint="eastAsia" w:ascii="宋体" w:hAnsi="宋体" w:eastAsia="宋体"/>
          <w:b w:val="0"/>
          <w:color w:val="000000" w:themeColor="text1"/>
          <w:kern w:val="2"/>
          <w:sz w:val="24"/>
          <w:szCs w:val="24"/>
          <w:highlight w:val="none"/>
          <w:u w:val="single"/>
          <w:lang w:val="en-US" w:eastAsia="zh-CN"/>
          <w14:textFill>
            <w14:solidFill>
              <w14:schemeClr w14:val="tx1"/>
            </w14:solidFill>
          </w14:textFill>
        </w:rPr>
        <w:t>00</w:t>
      </w:r>
      <w:r>
        <w:rPr>
          <w:rFonts w:hint="eastAsia" w:ascii="宋体" w:hAnsi="宋体" w:eastAsia="宋体"/>
          <w:b w:val="0"/>
          <w:color w:val="000000" w:themeColor="text1"/>
          <w:kern w:val="2"/>
          <w:sz w:val="24"/>
          <w:szCs w:val="24"/>
          <w:highlight w:val="none"/>
          <w:u w:val="single"/>
          <w14:textFill>
            <w14:solidFill>
              <w14:schemeClr w14:val="tx1"/>
            </w14:solidFill>
          </w14:textFill>
        </w:rPr>
        <w:t xml:space="preserve"> 分至</w:t>
      </w:r>
      <w:r>
        <w:rPr>
          <w:rFonts w:hint="eastAsia" w:ascii="宋体" w:hAnsi="宋体" w:eastAsia="宋体"/>
          <w:b w:val="0"/>
          <w:color w:val="000000" w:themeColor="text1"/>
          <w:kern w:val="2"/>
          <w:sz w:val="24"/>
          <w:szCs w:val="24"/>
          <w:highlight w:val="none"/>
          <w:u w:val="single"/>
          <w:lang w:eastAsia="zh-CN"/>
          <w14:textFill>
            <w14:solidFill>
              <w14:schemeClr w14:val="tx1"/>
            </w14:solidFill>
          </w14:textFill>
        </w:rPr>
        <w:t>2025</w:t>
      </w:r>
      <w:r>
        <w:rPr>
          <w:rFonts w:hint="eastAsia" w:ascii="宋体" w:hAnsi="宋体" w:eastAsia="宋体"/>
          <w:b w:val="0"/>
          <w:color w:val="000000" w:themeColor="text1"/>
          <w:kern w:val="2"/>
          <w:sz w:val="24"/>
          <w:szCs w:val="24"/>
          <w:highlight w:val="none"/>
          <w:u w:val="single"/>
          <w14:textFill>
            <w14:solidFill>
              <w14:schemeClr w14:val="tx1"/>
            </w14:solidFill>
          </w14:textFill>
        </w:rPr>
        <w:t>年</w:t>
      </w:r>
      <w:r>
        <w:rPr>
          <w:rFonts w:hint="eastAsia" w:ascii="宋体" w:hAnsi="宋体" w:eastAsia="宋体"/>
          <w:b w:val="0"/>
          <w:color w:val="000000" w:themeColor="text1"/>
          <w:kern w:val="2"/>
          <w:sz w:val="24"/>
          <w:szCs w:val="24"/>
          <w:highlight w:val="none"/>
          <w:u w:val="single"/>
          <w:lang w:val="en-US" w:eastAsia="zh-CN"/>
          <w14:textFill>
            <w14:solidFill>
              <w14:schemeClr w14:val="tx1"/>
            </w14:solidFill>
          </w14:textFill>
        </w:rPr>
        <w:t>07</w:t>
      </w:r>
      <w:bookmarkStart w:id="42" w:name="_GoBack"/>
      <w:bookmarkEnd w:id="42"/>
      <w:r>
        <w:rPr>
          <w:rFonts w:hint="eastAsia" w:ascii="宋体" w:hAnsi="宋体" w:eastAsia="宋体"/>
          <w:b w:val="0"/>
          <w:color w:val="000000" w:themeColor="text1"/>
          <w:kern w:val="2"/>
          <w:sz w:val="24"/>
          <w:szCs w:val="24"/>
          <w:highlight w:val="none"/>
          <w:u w:val="single"/>
          <w14:textFill>
            <w14:solidFill>
              <w14:schemeClr w14:val="tx1"/>
            </w14:solidFill>
          </w14:textFill>
        </w:rPr>
        <w:t>月</w:t>
      </w:r>
      <w:r>
        <w:rPr>
          <w:rFonts w:hint="eastAsia" w:ascii="宋体" w:hAnsi="宋体" w:eastAsia="宋体"/>
          <w:b w:val="0"/>
          <w:color w:val="000000" w:themeColor="text1"/>
          <w:kern w:val="2"/>
          <w:sz w:val="24"/>
          <w:szCs w:val="24"/>
          <w:highlight w:val="none"/>
          <w:u w:val="single"/>
          <w:lang w:val="en-US" w:eastAsia="zh-CN"/>
          <w14:textFill>
            <w14:solidFill>
              <w14:schemeClr w14:val="tx1"/>
            </w14:solidFill>
          </w14:textFill>
        </w:rPr>
        <w:t>28</w:t>
      </w:r>
      <w:r>
        <w:rPr>
          <w:rFonts w:hint="eastAsia" w:ascii="宋体" w:hAnsi="宋体" w:eastAsia="宋体"/>
          <w:b w:val="0"/>
          <w:color w:val="000000" w:themeColor="text1"/>
          <w:kern w:val="2"/>
          <w:sz w:val="24"/>
          <w:szCs w:val="24"/>
          <w:highlight w:val="none"/>
          <w:u w:val="single"/>
          <w14:textFill>
            <w14:solidFill>
              <w14:schemeClr w14:val="tx1"/>
            </w14:solidFill>
          </w14:textFill>
        </w:rPr>
        <w:t>日</w:t>
      </w:r>
      <w:r>
        <w:rPr>
          <w:rFonts w:hint="eastAsia" w:ascii="宋体" w:hAnsi="宋体" w:eastAsia="宋体"/>
          <w:b w:val="0"/>
          <w:color w:val="000000" w:themeColor="text1"/>
          <w:kern w:val="2"/>
          <w:sz w:val="24"/>
          <w:szCs w:val="24"/>
          <w:highlight w:val="none"/>
          <w:u w:val="single"/>
          <w:lang w:val="en-US" w:eastAsia="zh-CN"/>
          <w14:textFill>
            <w14:solidFill>
              <w14:schemeClr w14:val="tx1"/>
            </w14:solidFill>
          </w14:textFill>
        </w:rPr>
        <w:t>11</w:t>
      </w:r>
      <w:r>
        <w:rPr>
          <w:rFonts w:hint="eastAsia" w:ascii="宋体" w:hAnsi="宋体" w:eastAsia="宋体"/>
          <w:b w:val="0"/>
          <w:color w:val="000000" w:themeColor="text1"/>
          <w:kern w:val="2"/>
          <w:sz w:val="24"/>
          <w:szCs w:val="24"/>
          <w:highlight w:val="none"/>
          <w:u w:val="single"/>
          <w14:textFill>
            <w14:solidFill>
              <w14:schemeClr w14:val="tx1"/>
            </w14:solidFill>
          </w14:textFill>
        </w:rPr>
        <w:t xml:space="preserve"> 时</w:t>
      </w:r>
      <w:r>
        <w:rPr>
          <w:rFonts w:hint="eastAsia" w:ascii="宋体" w:hAnsi="宋体" w:eastAsia="宋体"/>
          <w:b w:val="0"/>
          <w:color w:val="000000" w:themeColor="text1"/>
          <w:kern w:val="2"/>
          <w:sz w:val="24"/>
          <w:szCs w:val="24"/>
          <w:highlight w:val="none"/>
          <w:u w:val="single"/>
          <w:lang w:val="en-US" w:eastAsia="zh-CN"/>
          <w14:textFill>
            <w14:solidFill>
              <w14:schemeClr w14:val="tx1"/>
            </w14:solidFill>
          </w14:textFill>
        </w:rPr>
        <w:t>00</w:t>
      </w:r>
      <w:r>
        <w:rPr>
          <w:rFonts w:hint="eastAsia" w:ascii="宋体" w:hAnsi="宋体" w:eastAsia="宋体"/>
          <w:b w:val="0"/>
          <w:color w:val="000000" w:themeColor="text1"/>
          <w:kern w:val="2"/>
          <w:sz w:val="24"/>
          <w:szCs w:val="24"/>
          <w:highlight w:val="none"/>
          <w:u w:val="single"/>
          <w14:textFill>
            <w14:solidFill>
              <w14:schemeClr w14:val="tx1"/>
            </w14:solidFill>
          </w14:textFill>
        </w:rPr>
        <w:t xml:space="preserve"> 分</w:t>
      </w:r>
      <w:r>
        <w:rPr>
          <w:rFonts w:hint="eastAsia" w:ascii="宋体" w:hAnsi="宋体" w:eastAsia="宋体"/>
          <w:b w:val="0"/>
          <w:color w:val="000000" w:themeColor="text1"/>
          <w:kern w:val="2"/>
          <w:sz w:val="24"/>
          <w:szCs w:val="24"/>
          <w:highlight w:val="none"/>
          <w14:textFill>
            <w14:solidFill>
              <w14:schemeClr w14:val="tx1"/>
            </w14:solidFill>
          </w14:textFill>
        </w:rPr>
        <w:t>。</w:t>
      </w:r>
    </w:p>
    <w:p w14:paraId="7416728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w:t>
      </w:r>
    </w:p>
    <w:p w14:paraId="51F39A23">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7、递交投标文件时间与开标时间：</w:t>
      </w:r>
    </w:p>
    <w:p w14:paraId="16497CBE">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7.1递交投标文件时间：</w:t>
      </w:r>
      <w:r>
        <w:rPr>
          <w:rFonts w:hint="eastAsia" w:ascii="宋体" w:hAnsi="宋体"/>
          <w:color w:val="000000" w:themeColor="text1"/>
          <w:sz w:val="24"/>
          <w:highlight w:val="none"/>
          <w:u w:val="single"/>
          <w:lang w:eastAsia="zh-CN"/>
          <w14:textFill>
            <w14:solidFill>
              <w14:schemeClr w14:val="tx1"/>
            </w14:solidFill>
          </w14:textFill>
        </w:rPr>
        <w:t>2025</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07</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08</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color w:val="000000" w:themeColor="text1"/>
          <w:sz w:val="24"/>
          <w:highlight w:val="none"/>
          <w:u w:val="single"/>
          <w14:textFill>
            <w14:solidFill>
              <w14:schemeClr w14:val="tx1"/>
            </w14:solidFill>
          </w14:textFill>
        </w:rPr>
        <w:t>时</w:t>
      </w:r>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color w:val="000000" w:themeColor="text1"/>
          <w:sz w:val="24"/>
          <w:highlight w:val="none"/>
          <w:u w:val="single"/>
          <w14:textFill>
            <w14:solidFill>
              <w14:schemeClr w14:val="tx1"/>
            </w14:solidFill>
          </w14:textFill>
        </w:rPr>
        <w:t>分至</w:t>
      </w:r>
      <w:r>
        <w:rPr>
          <w:rFonts w:hint="eastAsia" w:ascii="宋体" w:hAnsi="宋体"/>
          <w:color w:val="000000" w:themeColor="text1"/>
          <w:sz w:val="24"/>
          <w:highlight w:val="none"/>
          <w:u w:val="single"/>
          <w:lang w:eastAsia="zh-CN"/>
          <w14:textFill>
            <w14:solidFill>
              <w14:schemeClr w14:val="tx1"/>
            </w14:solidFill>
          </w14:textFill>
        </w:rPr>
        <w:t>2025</w:t>
      </w:r>
      <w:r>
        <w:rPr>
          <w:rFonts w:hint="eastAsia" w:ascii="宋体" w:hAnsi="宋体"/>
          <w:color w:val="000000" w:themeColor="text1"/>
          <w:sz w:val="24"/>
          <w:highlight w:val="none"/>
          <w:u w:val="single"/>
          <w14:textFill>
            <w14:solidFill>
              <w14:schemeClr w14:val="tx1"/>
            </w14:solidFill>
          </w14:textFill>
        </w:rPr>
        <w:t xml:space="preserve">年 </w:t>
      </w:r>
      <w:r>
        <w:rPr>
          <w:rFonts w:hint="eastAsia" w:ascii="宋体" w:hAnsi="宋体"/>
          <w:color w:val="000000" w:themeColor="text1"/>
          <w:sz w:val="24"/>
          <w:highlight w:val="none"/>
          <w:u w:val="single"/>
          <w:lang w:val="en-US" w:eastAsia="zh-CN"/>
          <w14:textFill>
            <w14:solidFill>
              <w14:schemeClr w14:val="tx1"/>
            </w14:solidFill>
          </w14:textFill>
        </w:rPr>
        <w:t>07</w:t>
      </w:r>
      <w:r>
        <w:rPr>
          <w:rFonts w:hint="eastAsia" w:ascii="宋体" w:hAnsi="宋体"/>
          <w:color w:val="000000" w:themeColor="text1"/>
          <w:sz w:val="24"/>
          <w:highlight w:val="none"/>
          <w:u w:val="single"/>
          <w14:textFill>
            <w14:solidFill>
              <w14:schemeClr w14:val="tx1"/>
            </w14:solidFill>
          </w14:textFill>
        </w:rPr>
        <w:t xml:space="preserve">月 </w:t>
      </w:r>
      <w:r>
        <w:rPr>
          <w:rFonts w:hint="eastAsia" w:ascii="宋体" w:hAnsi="宋体"/>
          <w:color w:val="000000" w:themeColor="text1"/>
          <w:sz w:val="24"/>
          <w:highlight w:val="none"/>
          <w:u w:val="single"/>
          <w:lang w:val="en-US" w:eastAsia="zh-CN"/>
          <w14:textFill>
            <w14:solidFill>
              <w14:schemeClr w14:val="tx1"/>
            </w14:solidFill>
          </w14:textFill>
        </w:rPr>
        <w:t>28</w:t>
      </w:r>
      <w:r>
        <w:rPr>
          <w:rFonts w:hint="eastAsia" w:ascii="宋体" w:hAnsi="宋体"/>
          <w:color w:val="000000" w:themeColor="text1"/>
          <w:sz w:val="24"/>
          <w:highlight w:val="none"/>
          <w:u w:val="single"/>
          <w14:textFill>
            <w14:solidFill>
              <w14:schemeClr w14:val="tx1"/>
            </w14:solidFill>
          </w14:textFill>
        </w:rPr>
        <w:t xml:space="preserve"> 日</w:t>
      </w:r>
      <w:r>
        <w:rPr>
          <w:rFonts w:hint="eastAsia" w:ascii="宋体" w:hAnsi="宋体"/>
          <w:color w:val="000000" w:themeColor="text1"/>
          <w:sz w:val="24"/>
          <w:highlight w:val="none"/>
          <w:u w:val="single"/>
          <w:lang w:val="en-US" w:eastAsia="zh-CN"/>
          <w14:textFill>
            <w14:solidFill>
              <w14:schemeClr w14:val="tx1"/>
            </w14:solidFill>
          </w14:textFill>
        </w:rPr>
        <w:t>11</w:t>
      </w:r>
      <w:r>
        <w:rPr>
          <w:rFonts w:hint="eastAsia" w:ascii="宋体" w:hAnsi="宋体"/>
          <w:color w:val="000000" w:themeColor="text1"/>
          <w:sz w:val="24"/>
          <w:highlight w:val="none"/>
          <w:u w:val="single"/>
          <w14:textFill>
            <w14:solidFill>
              <w14:schemeClr w14:val="tx1"/>
            </w14:solidFill>
          </w14:textFill>
        </w:rPr>
        <w:t>时</w:t>
      </w:r>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color w:val="000000" w:themeColor="text1"/>
          <w:sz w:val="24"/>
          <w:highlight w:val="none"/>
          <w:u w:val="single"/>
          <w14:textFill>
            <w14:solidFill>
              <w14:schemeClr w14:val="tx1"/>
            </w14:solidFill>
          </w14:textFill>
        </w:rPr>
        <w:t>分。</w:t>
      </w:r>
    </w:p>
    <w:p w14:paraId="4297A812">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7.2递交投标文件截止时间：</w:t>
      </w:r>
      <w:r>
        <w:rPr>
          <w:rFonts w:hint="eastAsia" w:ascii="宋体" w:hAnsi="宋体"/>
          <w:color w:val="000000" w:themeColor="text1"/>
          <w:sz w:val="24"/>
          <w:highlight w:val="none"/>
          <w:u w:val="single"/>
          <w:lang w:eastAsia="zh-CN"/>
          <w14:textFill>
            <w14:solidFill>
              <w14:schemeClr w14:val="tx1"/>
            </w14:solidFill>
          </w14:textFill>
        </w:rPr>
        <w:t>2025</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07</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28</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11</w:t>
      </w:r>
      <w:r>
        <w:rPr>
          <w:rFonts w:hint="eastAsia" w:ascii="宋体" w:hAnsi="宋体"/>
          <w:color w:val="000000" w:themeColor="text1"/>
          <w:sz w:val="24"/>
          <w:highlight w:val="none"/>
          <w:u w:val="single"/>
          <w14:textFill>
            <w14:solidFill>
              <w14:schemeClr w14:val="tx1"/>
            </w14:solidFill>
          </w14:textFill>
        </w:rPr>
        <w:t>时</w:t>
      </w:r>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color w:val="000000" w:themeColor="text1"/>
          <w:sz w:val="24"/>
          <w:highlight w:val="none"/>
          <w:u w:val="single"/>
          <w14:textFill>
            <w14:solidFill>
              <w14:schemeClr w14:val="tx1"/>
            </w14:solidFill>
          </w14:textFill>
        </w:rPr>
        <w:t>分。</w:t>
      </w:r>
    </w:p>
    <w:p w14:paraId="7E44AA8F">
      <w:pPr>
        <w:pStyle w:val="19"/>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7.3投标人通过</w:t>
      </w:r>
      <w:r>
        <w:rPr>
          <w:rFonts w:hint="eastAsia" w:ascii="宋体" w:hAnsi="宋体"/>
          <w:color w:val="000000" w:themeColor="text1"/>
          <w:sz w:val="24"/>
          <w:highlight w:val="none"/>
          <w:u w:val="single"/>
          <w:lang w:eastAsia="zh-CN"/>
          <w14:textFill>
            <w14:solidFill>
              <w14:schemeClr w14:val="tx1"/>
            </w14:solidFill>
          </w14:textFill>
        </w:rPr>
        <w:t>广州交易集团有限公司（广州公共资源交易中心）</w:t>
      </w:r>
      <w:r>
        <w:rPr>
          <w:rFonts w:hint="eastAsia" w:ascii="宋体" w:hAnsi="宋体"/>
          <w:color w:val="000000" w:themeColor="text1"/>
          <w:sz w:val="24"/>
          <w:highlight w:val="none"/>
          <w:u w:val="single"/>
          <w14:textFill>
            <w14:solidFill>
              <w14:schemeClr w14:val="tx1"/>
            </w14:solidFill>
          </w14:textFill>
        </w:rPr>
        <w:t>交易平台递交电子投标文件。投标人应在递交电子投标文件截止时间前，登陆</w:t>
      </w:r>
      <w:r>
        <w:rPr>
          <w:rFonts w:hint="eastAsia" w:ascii="宋体" w:hAnsi="宋体"/>
          <w:color w:val="000000" w:themeColor="text1"/>
          <w:sz w:val="24"/>
          <w:highlight w:val="none"/>
          <w:u w:val="single"/>
          <w:lang w:eastAsia="zh-CN"/>
          <w14:textFill>
            <w14:solidFill>
              <w14:schemeClr w14:val="tx1"/>
            </w14:solidFill>
          </w14:textFill>
        </w:rPr>
        <w:t>广州交易集团有限公司（广州公共资源交易中心）</w:t>
      </w:r>
      <w:r>
        <w:rPr>
          <w:rFonts w:hint="eastAsia" w:ascii="宋体" w:hAnsi="宋体"/>
          <w:color w:val="000000" w:themeColor="text1"/>
          <w:sz w:val="24"/>
          <w:highlight w:val="none"/>
          <w:u w:val="single"/>
          <w14:textFill>
            <w14:solidFill>
              <w14:schemeClr w14:val="tx1"/>
            </w14:solidFill>
          </w14:textFill>
        </w:rPr>
        <w:t>交易平台网站办理网上投标登记手续。按照交易平台关于全流程电子化项目的相关指南进行操作。详见</w:t>
      </w:r>
      <w:r>
        <w:rPr>
          <w:rFonts w:hint="eastAsia" w:ascii="宋体" w:hAnsi="宋体"/>
          <w:color w:val="000000" w:themeColor="text1"/>
          <w:sz w:val="24"/>
          <w:highlight w:val="none"/>
          <w:u w:val="single"/>
          <w:lang w:eastAsia="zh-CN"/>
          <w14:textFill>
            <w14:solidFill>
              <w14:schemeClr w14:val="tx1"/>
            </w14:solidFill>
          </w14:textFill>
        </w:rPr>
        <w:t>广州交易集团有限公司（广州公共资源交易中心）</w:t>
      </w:r>
      <w:r>
        <w:rPr>
          <w:rFonts w:hint="eastAsia" w:ascii="宋体" w:hAnsi="宋体"/>
          <w:color w:val="000000" w:themeColor="text1"/>
          <w:sz w:val="24"/>
          <w:highlight w:val="none"/>
          <w:u w:val="single"/>
          <w14:textFill>
            <w14:solidFill>
              <w14:schemeClr w14:val="tx1"/>
            </w14:solidFill>
          </w14:textFill>
        </w:rPr>
        <w:t>交易网站（网址：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"http://www.gzggzy.cn）。" </w:instrText>
      </w:r>
      <w:r>
        <w:rPr>
          <w:color w:val="000000" w:themeColor="text1"/>
          <w:highlight w:val="none"/>
          <w14:textFill>
            <w14:solidFill>
              <w14:schemeClr w14:val="tx1"/>
            </w14:solidFill>
          </w14:textFill>
        </w:rPr>
        <w:fldChar w:fldCharType="separate"/>
      </w:r>
      <w:r>
        <w:rPr>
          <w:rStyle w:val="26"/>
          <w:color w:val="000000" w:themeColor="text1"/>
          <w:highlight w:val="none"/>
          <w:u w:val="single"/>
          <w14:textFill>
            <w14:solidFill>
              <w14:schemeClr w14:val="tx1"/>
            </w14:solidFill>
          </w14:textFill>
        </w:rPr>
        <w:t>http://www.gzggzy.cn）</w:t>
      </w:r>
      <w:r>
        <w:rPr>
          <w:rStyle w:val="26"/>
          <w:rFonts w:hint="eastAsia" w:ascii="宋体" w:hAnsi="宋体"/>
          <w:color w:val="000000" w:themeColor="text1"/>
          <w:sz w:val="24"/>
          <w:highlight w:val="none"/>
          <w:u w:val="single"/>
          <w14:textFill>
            <w14:solidFill>
              <w14:schemeClr w14:val="tx1"/>
            </w14:solidFill>
          </w14:textFill>
        </w:rPr>
        <w:t>。</w:t>
      </w:r>
      <w:r>
        <w:rPr>
          <w:rStyle w:val="26"/>
          <w:rFonts w:hint="eastAsia" w:ascii="宋体" w:hAnsi="宋体"/>
          <w:color w:val="000000" w:themeColor="text1"/>
          <w:sz w:val="24"/>
          <w:highlight w:val="none"/>
          <w:u w:val="single"/>
          <w14:textFill>
            <w14:solidFill>
              <w14:schemeClr w14:val="tx1"/>
            </w14:solidFill>
          </w14:textFill>
        </w:rPr>
        <w:fldChar w:fldCharType="end"/>
      </w:r>
    </w:p>
    <w:p w14:paraId="1D2CE08D">
      <w:pPr>
        <w:pStyle w:val="19"/>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7.4递交电子投标文件备用光盘或u盘时间：</w:t>
      </w:r>
      <w:r>
        <w:rPr>
          <w:rFonts w:hint="eastAsia" w:ascii="宋体" w:hAnsi="宋体"/>
          <w:color w:val="000000" w:themeColor="text1"/>
          <w:sz w:val="24"/>
          <w:highlight w:val="none"/>
          <w:u w:val="single"/>
          <w:lang w:eastAsia="zh-CN"/>
          <w14:textFill>
            <w14:solidFill>
              <w14:schemeClr w14:val="tx1"/>
            </w14:solidFill>
          </w14:textFill>
        </w:rPr>
        <w:t>2025</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07</w:t>
      </w:r>
      <w:r>
        <w:rPr>
          <w:rFonts w:hint="eastAsia" w:ascii="宋体" w:hAnsi="宋体"/>
          <w:color w:val="000000" w:themeColor="text1"/>
          <w:sz w:val="24"/>
          <w:highlight w:val="none"/>
          <w:u w:val="single"/>
          <w14:textFill>
            <w14:solidFill>
              <w14:schemeClr w14:val="tx1"/>
            </w14:solidFill>
          </w14:textFill>
        </w:rPr>
        <w:t xml:space="preserve">月 </w:t>
      </w:r>
      <w:r>
        <w:rPr>
          <w:rFonts w:hint="eastAsia" w:ascii="宋体" w:hAnsi="宋体"/>
          <w:color w:val="000000" w:themeColor="text1"/>
          <w:sz w:val="24"/>
          <w:highlight w:val="none"/>
          <w:u w:val="single"/>
          <w:lang w:val="en-US" w:eastAsia="zh-CN"/>
          <w14:textFill>
            <w14:solidFill>
              <w14:schemeClr w14:val="tx1"/>
            </w14:solidFill>
          </w14:textFill>
        </w:rPr>
        <w:t>28</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10</w:t>
      </w:r>
      <w:r>
        <w:rPr>
          <w:rFonts w:hint="eastAsia" w:ascii="宋体" w:hAnsi="宋体"/>
          <w:color w:val="000000" w:themeColor="text1"/>
          <w:sz w:val="24"/>
          <w:highlight w:val="none"/>
          <w:u w:val="single"/>
          <w14:textFill>
            <w14:solidFill>
              <w14:schemeClr w14:val="tx1"/>
            </w14:solidFill>
          </w14:textFill>
        </w:rPr>
        <w:t xml:space="preserve"> 时</w:t>
      </w:r>
      <w:r>
        <w:rPr>
          <w:rFonts w:hint="eastAsia" w:ascii="宋体" w:hAnsi="宋体"/>
          <w:color w:val="000000" w:themeColor="text1"/>
          <w:sz w:val="24"/>
          <w:highlight w:val="none"/>
          <w:u w:val="single"/>
          <w:lang w:val="en-US" w:eastAsia="zh-CN"/>
          <w14:textFill>
            <w14:solidFill>
              <w14:schemeClr w14:val="tx1"/>
            </w14:solidFill>
          </w14:textFill>
        </w:rPr>
        <w:t>45</w:t>
      </w:r>
      <w:r>
        <w:rPr>
          <w:rFonts w:hint="eastAsia" w:ascii="宋体" w:hAnsi="宋体"/>
          <w:color w:val="000000" w:themeColor="text1"/>
          <w:sz w:val="24"/>
          <w:highlight w:val="none"/>
          <w:u w:val="single"/>
          <w14:textFill>
            <w14:solidFill>
              <w14:schemeClr w14:val="tx1"/>
            </w14:solidFill>
          </w14:textFill>
        </w:rPr>
        <w:t xml:space="preserve"> 分至</w:t>
      </w:r>
      <w:r>
        <w:rPr>
          <w:rFonts w:hint="eastAsia" w:ascii="宋体" w:hAnsi="宋体"/>
          <w:color w:val="000000" w:themeColor="text1"/>
          <w:sz w:val="24"/>
          <w:highlight w:val="none"/>
          <w:u w:val="single"/>
          <w:lang w:eastAsia="zh-CN"/>
          <w14:textFill>
            <w14:solidFill>
              <w14:schemeClr w14:val="tx1"/>
            </w14:solidFill>
          </w14:textFill>
        </w:rPr>
        <w:t>2025</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07</w:t>
      </w:r>
      <w:r>
        <w:rPr>
          <w:rFonts w:hint="eastAsia" w:ascii="宋体" w:hAnsi="宋体"/>
          <w:color w:val="000000" w:themeColor="text1"/>
          <w:sz w:val="24"/>
          <w:highlight w:val="none"/>
          <w:u w:val="single"/>
          <w14:textFill>
            <w14:solidFill>
              <w14:schemeClr w14:val="tx1"/>
            </w14:solidFill>
          </w14:textFill>
        </w:rPr>
        <w:t xml:space="preserve"> 月</w:t>
      </w:r>
      <w:r>
        <w:rPr>
          <w:rFonts w:hint="eastAsia" w:ascii="宋体" w:hAnsi="宋体"/>
          <w:color w:val="000000" w:themeColor="text1"/>
          <w:sz w:val="24"/>
          <w:highlight w:val="none"/>
          <w:u w:val="single"/>
          <w:lang w:val="en-US" w:eastAsia="zh-CN"/>
          <w14:textFill>
            <w14:solidFill>
              <w14:schemeClr w14:val="tx1"/>
            </w14:solidFill>
          </w14:textFill>
        </w:rPr>
        <w:t>28</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11</w:t>
      </w:r>
      <w:r>
        <w:rPr>
          <w:rFonts w:hint="eastAsia" w:ascii="宋体" w:hAnsi="宋体"/>
          <w:color w:val="000000" w:themeColor="text1"/>
          <w:sz w:val="24"/>
          <w:highlight w:val="none"/>
          <w:u w:val="single"/>
          <w14:textFill>
            <w14:solidFill>
              <w14:schemeClr w14:val="tx1"/>
            </w14:solidFill>
          </w14:textFill>
        </w:rPr>
        <w:t xml:space="preserve"> 时</w:t>
      </w:r>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color w:val="000000" w:themeColor="text1"/>
          <w:sz w:val="24"/>
          <w:highlight w:val="none"/>
          <w:u w:val="single"/>
          <w14:textFill>
            <w14:solidFill>
              <w14:schemeClr w14:val="tx1"/>
            </w14:solidFill>
          </w14:textFill>
        </w:rPr>
        <w:t>分，递交地点：</w:t>
      </w:r>
      <w:r>
        <w:rPr>
          <w:rFonts w:hint="eastAsia" w:ascii="宋体" w:hAnsi="宋体"/>
          <w:color w:val="000000" w:themeColor="text1"/>
          <w:sz w:val="24"/>
          <w:highlight w:val="none"/>
          <w:u w:val="single"/>
          <w:lang w:eastAsia="zh-CN"/>
          <w14:textFill>
            <w14:solidFill>
              <w14:schemeClr w14:val="tx1"/>
            </w14:solidFill>
          </w14:textFill>
        </w:rPr>
        <w:t>广州交易集团有限公司（广州公共资源交易中心）</w:t>
      </w:r>
      <w:r>
        <w:rPr>
          <w:rFonts w:hint="eastAsia" w:ascii="宋体" w:hAnsi="宋体"/>
          <w:color w:val="000000" w:themeColor="text1"/>
          <w:sz w:val="24"/>
          <w:highlight w:val="none"/>
          <w:u w:val="single"/>
          <w14:textFill>
            <w14:solidFill>
              <w14:schemeClr w14:val="tx1"/>
            </w14:solidFill>
          </w14:textFill>
        </w:rPr>
        <w:t>花都交易部第 开标室，本项目具体的招投标活动日程安排及场地安排以</w:t>
      </w:r>
      <w:r>
        <w:rPr>
          <w:rFonts w:hint="eastAsia" w:ascii="宋体" w:hAnsi="宋体"/>
          <w:color w:val="000000" w:themeColor="text1"/>
          <w:sz w:val="24"/>
          <w:highlight w:val="none"/>
          <w:u w:val="single"/>
          <w:lang w:eastAsia="zh-CN"/>
          <w14:textFill>
            <w14:solidFill>
              <w14:schemeClr w14:val="tx1"/>
            </w14:solidFill>
          </w14:textFill>
        </w:rPr>
        <w:t>广州交易集团有限公司（广州公共资源交易中心）</w:t>
      </w:r>
      <w:r>
        <w:rPr>
          <w:rFonts w:hint="eastAsia" w:ascii="宋体" w:hAnsi="宋体"/>
          <w:color w:val="000000" w:themeColor="text1"/>
          <w:sz w:val="24"/>
          <w:highlight w:val="none"/>
          <w:u w:val="single"/>
          <w14:textFill>
            <w14:solidFill>
              <w14:schemeClr w14:val="tx1"/>
            </w14:solidFill>
          </w14:textFill>
        </w:rPr>
        <w:t>网站中“建设工程”→“项目查询（日程安排、答疑纪要）”公布的为准。电子光盘或u盘需按规定封装。投标人在将数据刻录到光盘或u盘之后，投标前自行检查文件是否可以读取。</w:t>
      </w:r>
    </w:p>
    <w:p w14:paraId="71570ED6">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7.5开标时间：</w:t>
      </w:r>
      <w:r>
        <w:rPr>
          <w:rFonts w:hint="eastAsia" w:ascii="宋体" w:hAnsi="宋体"/>
          <w:color w:val="000000" w:themeColor="text1"/>
          <w:sz w:val="24"/>
          <w:highlight w:val="none"/>
          <w:u w:val="single"/>
          <w:lang w:eastAsia="zh-CN"/>
          <w14:textFill>
            <w14:solidFill>
              <w14:schemeClr w14:val="tx1"/>
            </w14:solidFill>
          </w14:textFill>
        </w:rPr>
        <w:t>2025</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07</w:t>
      </w:r>
      <w:r>
        <w:rPr>
          <w:rFonts w:hint="eastAsia" w:ascii="宋体" w:hAnsi="宋体"/>
          <w:color w:val="000000" w:themeColor="text1"/>
          <w:sz w:val="24"/>
          <w:highlight w:val="none"/>
          <w:u w:val="single"/>
          <w14:textFill>
            <w14:solidFill>
              <w14:schemeClr w14:val="tx1"/>
            </w14:solidFill>
          </w14:textFill>
        </w:rPr>
        <w:t xml:space="preserve"> 月</w:t>
      </w:r>
      <w:r>
        <w:rPr>
          <w:rFonts w:hint="eastAsia" w:ascii="宋体" w:hAnsi="宋体"/>
          <w:color w:val="000000" w:themeColor="text1"/>
          <w:sz w:val="24"/>
          <w:highlight w:val="none"/>
          <w:u w:val="single"/>
          <w:lang w:val="en-US" w:eastAsia="zh-CN"/>
          <w14:textFill>
            <w14:solidFill>
              <w14:schemeClr w14:val="tx1"/>
            </w14:solidFill>
          </w14:textFill>
        </w:rPr>
        <w:t>28</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11</w:t>
      </w:r>
      <w:r>
        <w:rPr>
          <w:rFonts w:hint="eastAsia" w:ascii="宋体" w:hAnsi="宋体"/>
          <w:color w:val="000000" w:themeColor="text1"/>
          <w:sz w:val="24"/>
          <w:highlight w:val="none"/>
          <w:u w:val="single"/>
          <w14:textFill>
            <w14:solidFill>
              <w14:schemeClr w14:val="tx1"/>
            </w14:solidFill>
          </w14:textFill>
        </w:rPr>
        <w:t xml:space="preserve"> 时</w:t>
      </w:r>
      <w:r>
        <w:rPr>
          <w:rFonts w:hint="eastAsia" w:ascii="宋体" w:hAnsi="宋体"/>
          <w:color w:val="000000" w:themeColor="text1"/>
          <w:sz w:val="24"/>
          <w:highlight w:val="none"/>
          <w:u w:val="single"/>
          <w:lang w:val="en-US" w:eastAsia="zh-CN"/>
          <w14:textFill>
            <w14:solidFill>
              <w14:schemeClr w14:val="tx1"/>
            </w14:solidFill>
          </w14:textFill>
        </w:rPr>
        <w:t>00</w:t>
      </w:r>
      <w:r>
        <w:rPr>
          <w:rFonts w:hint="eastAsia" w:ascii="宋体" w:hAnsi="宋体"/>
          <w:color w:val="000000" w:themeColor="text1"/>
          <w:sz w:val="24"/>
          <w:highlight w:val="none"/>
          <w:u w:val="single"/>
          <w14:textFill>
            <w14:solidFill>
              <w14:schemeClr w14:val="tx1"/>
            </w14:solidFill>
          </w14:textFill>
        </w:rPr>
        <w:t>分。</w:t>
      </w:r>
    </w:p>
    <w:p w14:paraId="5A6D23E7">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7.6递交投标文件截止时间与开标时间是否有变化，请密切留意招标答疑中的相关信息。递交投标文件截止时间后，开标时间因故推迟的，相关评标信息仍以原递交投标文件截止时间的信息为准。</w:t>
      </w:r>
    </w:p>
    <w:p w14:paraId="058150B7">
      <w:pPr>
        <w:pStyle w:val="19"/>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7.7逾期送达的投标文件，电子招标投标交易平台将予以拒收。</w:t>
      </w:r>
    </w:p>
    <w:p w14:paraId="7476E013">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w:t>
      </w:r>
      <w:r>
        <w:rPr>
          <w:rFonts w:hint="eastAsia" w:ascii="宋体" w:hAnsi="宋体" w:eastAsia="宋体"/>
          <w:b w:val="0"/>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发布公告的媒介</w:t>
      </w:r>
    </w:p>
    <w:p w14:paraId="00A15F66">
      <w:pPr>
        <w:pStyle w:val="19"/>
        <w:spacing w:line="360" w:lineRule="auto"/>
        <w:ind w:firstLine="480" w:firstLineChars="200"/>
        <w:rPr>
          <w:rStyle w:val="26"/>
          <w:rFonts w:hint="eastAsia" w:ascii="宋体" w:hAnsi="宋体" w:eastAsia="宋体" w:cs="宋体"/>
          <w:b w:val="0"/>
          <w:bCs w:val="0"/>
          <w:color w:val="auto"/>
          <w:kern w:val="0"/>
          <w:sz w:val="21"/>
          <w:szCs w:val="21"/>
          <w:highlight w:val="none"/>
          <w:shd w:val="clear" w:color="auto" w:fill="FFFFFF"/>
          <w:lang w:bidi="ar"/>
        </w:rPr>
      </w:pPr>
      <w:r>
        <w:rPr>
          <w:rFonts w:hint="eastAsia" w:ascii="宋体" w:hAnsi="宋体" w:eastAsia="宋体" w:cs="宋体"/>
          <w:b w:val="0"/>
          <w:bCs w:val="0"/>
          <w:color w:val="auto"/>
          <w:sz w:val="24"/>
          <w:szCs w:val="24"/>
          <w:highlight w:val="none"/>
        </w:rPr>
        <w:t>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r>
        <w:rPr>
          <w:rStyle w:val="26"/>
          <w:rFonts w:hint="eastAsia" w:ascii="宋体" w:hAnsi="宋体" w:eastAsia="宋体" w:cs="宋体"/>
          <w:b w:val="0"/>
          <w:bCs w:val="0"/>
          <w:color w:val="auto"/>
          <w:kern w:val="0"/>
          <w:sz w:val="24"/>
          <w:szCs w:val="24"/>
          <w:highlight w:val="none"/>
          <w:shd w:val="clear" w:color="auto" w:fill="FFFFFF"/>
          <w:lang w:bidi="ar"/>
        </w:rPr>
        <w:t>本公告在各媒体发布的文本如有不同之处，以在</w:t>
      </w:r>
      <w:r>
        <w:rPr>
          <w:rFonts w:hint="eastAsia" w:ascii="宋体" w:hAnsi="宋体" w:eastAsia="宋体" w:cs="宋体"/>
          <w:b w:val="0"/>
          <w:bCs w:val="0"/>
          <w:color w:val="auto"/>
          <w:sz w:val="24"/>
          <w:szCs w:val="24"/>
          <w:highlight w:val="none"/>
          <w:u w:val="single"/>
        </w:rPr>
        <w:t>广州交易集团有限公司（广州公共资源交易中心）官网</w:t>
      </w:r>
      <w:r>
        <w:rPr>
          <w:rStyle w:val="26"/>
          <w:rFonts w:hint="eastAsia" w:ascii="宋体" w:hAnsi="宋体" w:eastAsia="宋体" w:cs="宋体"/>
          <w:b w:val="0"/>
          <w:bCs w:val="0"/>
          <w:color w:val="auto"/>
          <w:kern w:val="0"/>
          <w:sz w:val="24"/>
          <w:szCs w:val="24"/>
          <w:highlight w:val="none"/>
          <w:shd w:val="clear" w:color="auto" w:fill="FFFFFF"/>
          <w:lang w:bidi="ar"/>
        </w:rPr>
        <w:t>发布的文本为准。</w:t>
      </w:r>
    </w:p>
    <w:p w14:paraId="2BC35F0A">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其他</w:t>
      </w:r>
    </w:p>
    <w:p w14:paraId="2AE8834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 依据《中华人民共和国招标投标法实施条例》第五十五条，对于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77E130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9.2参加投标之前，投标人应查询在交易中心的信息登记情况、拟投标人员的使用状态，以免出现企业以及拟报投标人员不能被使用的问题。上述情况有可能导致投标信息无法录入</w:t>
      </w:r>
      <w:r>
        <w:rPr>
          <w:rFonts w:hint="eastAsia" w:ascii="宋体" w:hAnsi="宋体"/>
          <w:color w:val="000000" w:themeColor="text1"/>
          <w:sz w:val="24"/>
          <w:highlight w:val="none"/>
          <w:lang w:eastAsia="zh-CN"/>
          <w14:textFill>
            <w14:solidFill>
              <w14:schemeClr w14:val="tx1"/>
            </w14:solidFill>
          </w14:textFill>
        </w:rPr>
        <w:t>广州交易集团有限公司（广州公共资源交易中心）</w:t>
      </w:r>
      <w:r>
        <w:rPr>
          <w:rFonts w:hint="eastAsia" w:ascii="宋体" w:hAnsi="宋体"/>
          <w:color w:val="000000" w:themeColor="text1"/>
          <w:sz w:val="24"/>
          <w:highlight w:val="none"/>
          <w14:textFill>
            <w14:solidFill>
              <w14:schemeClr w14:val="tx1"/>
            </w14:solidFill>
          </w14:textFill>
        </w:rPr>
        <w:t>交易服务系统。如出现上述情况，投标人有可能失去投标机会，因其可能所引起的一切后果由投标人自行承担。</w:t>
      </w:r>
    </w:p>
    <w:p w14:paraId="5F760DB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9.3特别提示：投标人（若为联合体投标，指联合体各方）在本项目招标人的工程项目中存在下列行为的，将被拒绝1年内参与我单位后续工程投标。</w:t>
      </w:r>
    </w:p>
    <w:p w14:paraId="0C3FA53B">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.1.将中标工程转包或者违法分包的</w:t>
      </w:r>
      <w:r>
        <w:rPr>
          <w:rFonts w:hint="eastAsia" w:ascii="宋体" w:hAnsi="宋体"/>
          <w:color w:val="000000" w:themeColor="text1"/>
          <w:sz w:val="24"/>
          <w:highlight w:val="none"/>
          <w:lang w:eastAsia="zh-CN"/>
          <w14:textFill>
            <w14:solidFill>
              <w14:schemeClr w14:val="tx1"/>
            </w14:solidFill>
          </w14:textFill>
        </w:rPr>
        <w:t>；</w:t>
      </w:r>
    </w:p>
    <w:p w14:paraId="5E778CC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.2.在中标工程中不执行质量、安全生产相关规定的，造成质量或安全事故的；</w:t>
      </w:r>
    </w:p>
    <w:p w14:paraId="2F2377AD">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.3.出让投标资格的；</w:t>
      </w:r>
    </w:p>
    <w:p w14:paraId="05F4DED5">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.4.存在围标或串标情形的</w:t>
      </w:r>
      <w:r>
        <w:rPr>
          <w:rFonts w:hint="eastAsia" w:ascii="宋体" w:hAnsi="宋体"/>
          <w:color w:val="000000" w:themeColor="text1"/>
          <w:sz w:val="24"/>
          <w:highlight w:val="none"/>
          <w:lang w:eastAsia="zh-CN"/>
          <w14:textFill>
            <w14:solidFill>
              <w14:schemeClr w14:val="tx1"/>
            </w14:solidFill>
          </w14:textFill>
        </w:rPr>
        <w:t>；</w:t>
      </w:r>
    </w:p>
    <w:p w14:paraId="0472C4E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在投标文件</w:t>
      </w:r>
      <w:r>
        <w:rPr>
          <w:rFonts w:ascii="宋体" w:hAnsi="宋体"/>
          <w:color w:val="000000" w:themeColor="text1"/>
          <w:sz w:val="24"/>
          <w:highlight w:val="none"/>
          <w14:textFill>
            <w14:solidFill>
              <w14:schemeClr w14:val="tx1"/>
            </w14:solidFill>
          </w14:textFill>
        </w:rPr>
        <w:t>中提供虚假材料的</w:t>
      </w:r>
      <w:r>
        <w:rPr>
          <w:rFonts w:hint="eastAsia" w:ascii="宋体" w:hAnsi="宋体"/>
          <w:color w:val="000000" w:themeColor="text1"/>
          <w:sz w:val="24"/>
          <w:highlight w:val="none"/>
          <w14:textFill>
            <w14:solidFill>
              <w14:schemeClr w14:val="tx1"/>
            </w14:solidFill>
          </w14:textFill>
        </w:rPr>
        <w:t>；</w:t>
      </w:r>
    </w:p>
    <w:p w14:paraId="5ACF0F0D">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.存在少放、不放业绩、奖项等客观评审资料，减少自身竞争力情形的；</w:t>
      </w:r>
    </w:p>
    <w:p w14:paraId="04B12052">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.存在行贿情形的</w:t>
      </w:r>
      <w:r>
        <w:rPr>
          <w:rFonts w:hint="eastAsia" w:ascii="宋体" w:hAnsi="宋体"/>
          <w:color w:val="000000" w:themeColor="text1"/>
          <w:sz w:val="24"/>
          <w:highlight w:val="none"/>
          <w:lang w:eastAsia="zh-CN"/>
          <w14:textFill>
            <w14:solidFill>
              <w14:schemeClr w14:val="tx1"/>
            </w14:solidFill>
          </w14:textFill>
        </w:rPr>
        <w:t>；</w:t>
      </w:r>
    </w:p>
    <w:p w14:paraId="132488E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.拖欠农民工工资的；</w:t>
      </w:r>
    </w:p>
    <w:p w14:paraId="0CE55B00">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.未按照国家、省、市有关建筑施工实名制管理和工人工资支付分账管理的规定执行，被行政监管部门处罚的</w:t>
      </w:r>
      <w:r>
        <w:rPr>
          <w:rFonts w:hint="eastAsia" w:ascii="宋体" w:hAnsi="宋体"/>
          <w:color w:val="000000" w:themeColor="text1"/>
          <w:sz w:val="24"/>
          <w:highlight w:val="none"/>
          <w:lang w:eastAsia="zh-CN"/>
          <w14:textFill>
            <w14:solidFill>
              <w14:schemeClr w14:val="tx1"/>
            </w14:solidFill>
          </w14:textFill>
        </w:rPr>
        <w:t>；</w:t>
      </w:r>
    </w:p>
    <w:p w14:paraId="609DB70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.中标人在项目实施过程中选取的专业分包单位或劳务企业或劳务班组长与投标时不一致的（如有）</w:t>
      </w:r>
      <w:r>
        <w:rPr>
          <w:rFonts w:hint="eastAsia" w:ascii="宋体" w:hAnsi="宋体"/>
          <w:color w:val="000000" w:themeColor="text1"/>
          <w:sz w:val="24"/>
          <w:highlight w:val="none"/>
          <w:lang w:eastAsia="zh-CN"/>
          <w14:textFill>
            <w14:solidFill>
              <w14:schemeClr w14:val="tx1"/>
            </w14:solidFill>
          </w14:textFill>
        </w:rPr>
        <w:t>。</w:t>
      </w:r>
    </w:p>
    <w:p w14:paraId="2CAB8C2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A02873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潜在投标人或利害关系人对本招标公告及招标文件有异议的，</w:t>
      </w:r>
      <w:r>
        <w:rPr>
          <w:rFonts w:ascii="宋体" w:hAnsi="宋体"/>
          <w:color w:val="000000" w:themeColor="text1"/>
          <w:sz w:val="24"/>
          <w:highlight w:val="none"/>
          <w14:textFill>
            <w14:solidFill>
              <w14:schemeClr w14:val="tx1"/>
            </w14:solidFill>
          </w14:textFill>
        </w:rPr>
        <w:t>应当在投标截止时间10日前</w:t>
      </w:r>
      <w:r>
        <w:rPr>
          <w:rFonts w:hint="eastAsia" w:ascii="宋体" w:hAnsi="宋体"/>
          <w:color w:val="000000" w:themeColor="text1"/>
          <w:sz w:val="24"/>
          <w:highlight w:val="none"/>
          <w14:textFill>
            <w14:solidFill>
              <w14:schemeClr w14:val="tx1"/>
            </w14:solidFill>
          </w14:textFill>
        </w:rPr>
        <w:t>向招标人书面提出。</w:t>
      </w:r>
    </w:p>
    <w:p w14:paraId="58282619">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异议受理部门：</w:t>
      </w:r>
      <w:r>
        <w:rPr>
          <w:rFonts w:hint="eastAsia" w:ascii="宋体" w:hAnsi="宋体"/>
          <w:color w:val="000000" w:themeColor="text1"/>
          <w:sz w:val="24"/>
          <w:highlight w:val="none"/>
          <w:lang w:eastAsia="zh-CN"/>
          <w14:textFill>
            <w14:solidFill>
              <w14:schemeClr w14:val="tx1"/>
            </w14:solidFill>
          </w14:textFill>
        </w:rPr>
        <w:t>广州市花都区空港经济管理委员会</w:t>
      </w:r>
    </w:p>
    <w:p w14:paraId="5FE1162E">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异议受理电</w:t>
      </w:r>
      <w:r>
        <w:rPr>
          <w:rFonts w:hint="eastAsia" w:ascii="宋体" w:hAnsi="宋体" w:eastAsia="宋体"/>
          <w:color w:val="000000" w:themeColor="text1"/>
          <w:sz w:val="24"/>
          <w:highlight w:val="none"/>
          <w:lang w:eastAsia="zh-CN"/>
          <w14:textFill>
            <w14:solidFill>
              <w14:schemeClr w14:val="tx1"/>
            </w14:solidFill>
          </w14:textFill>
        </w:rPr>
        <w:t>话：</w:t>
      </w:r>
      <w:r>
        <w:rPr>
          <w:rFonts w:hint="eastAsia" w:ascii="宋体" w:hAnsi="宋体"/>
          <w:color w:val="000000" w:themeColor="text1"/>
          <w:sz w:val="24"/>
          <w:highlight w:val="none"/>
          <w:lang w:val="en-US" w:eastAsia="zh-CN"/>
          <w14:textFill>
            <w14:solidFill>
              <w14:schemeClr w14:val="tx1"/>
            </w14:solidFill>
          </w14:textFill>
        </w:rPr>
        <w:t>黄工</w:t>
      </w:r>
    </w:p>
    <w:p w14:paraId="481B80E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lang w:eastAsia="zh-CN"/>
          <w14:textFill>
            <w14:solidFill>
              <w14:schemeClr w14:val="tx1"/>
            </w14:solidFill>
          </w14:textFill>
        </w:rPr>
        <w:t>联系地址：</w:t>
      </w:r>
      <w:r>
        <w:rPr>
          <w:rFonts w:hint="eastAsia" w:ascii="宋体" w:hAnsi="宋体"/>
          <w:color w:val="000000" w:themeColor="text1"/>
          <w:sz w:val="24"/>
          <w:highlight w:val="none"/>
          <w:lang w:eastAsia="zh-CN"/>
          <w14:textFill>
            <w14:solidFill>
              <w14:schemeClr w14:val="tx1"/>
            </w14:solidFill>
          </w14:textFill>
        </w:rPr>
        <w:t>020-36801746</w:t>
      </w:r>
      <w:r>
        <w:rPr>
          <w:rFonts w:hint="eastAsia" w:ascii="宋体" w:hAnsi="宋体" w:eastAsia="宋体"/>
          <w:color w:val="000000" w:themeColor="text1"/>
          <w:sz w:val="24"/>
          <w:highlight w:val="none"/>
          <w:lang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45BDFD09">
      <w:pPr>
        <w:spacing w:line="360" w:lineRule="auto"/>
        <w:ind w:firstLine="482" w:firstLineChars="200"/>
        <w:rPr>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AB1D6BF">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0. 联系方式</w:t>
      </w:r>
      <w:bookmarkEnd w:id="36"/>
      <w:bookmarkEnd w:id="37"/>
      <w:bookmarkEnd w:id="38"/>
      <w:bookmarkEnd w:id="39"/>
      <w:bookmarkEnd w:id="40"/>
      <w:bookmarkEnd w:id="41"/>
    </w:p>
    <w:p w14:paraId="57DE52BE">
      <w:pPr>
        <w:rPr>
          <w:rFonts w:ascii="宋体" w:hAnsi="宋体" w:cs="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招标人：</w:t>
      </w:r>
      <w:r>
        <w:rPr>
          <w:rFonts w:hint="eastAsia" w:ascii="宋体" w:hAnsi="宋体" w:cs="宋体"/>
          <w:color w:val="000000" w:themeColor="text1"/>
          <w:kern w:val="0"/>
          <w:sz w:val="24"/>
          <w:highlight w:val="none"/>
          <w:u w:val="single"/>
          <w:shd w:val="clear" w:color="auto" w:fill="FFFFFF"/>
          <w:lang w:eastAsia="zh-CN" w:bidi="ar"/>
          <w14:textFill>
            <w14:solidFill>
              <w14:schemeClr w14:val="tx1"/>
            </w14:solidFill>
          </w14:textFill>
        </w:rPr>
        <w:t>广州市花都区空港经济管理委员会</w:t>
      </w:r>
      <w:r>
        <w:rPr>
          <w:rFonts w:hint="eastAsia" w:ascii="宋体" w:hAnsi="宋体"/>
          <w:color w:val="000000" w:themeColor="text1"/>
          <w:sz w:val="24"/>
          <w:highlight w:val="none"/>
          <w:u w:val="single"/>
          <w14:textFill>
            <w14:solidFill>
              <w14:schemeClr w14:val="tx1"/>
            </w14:solidFill>
          </w14:textFill>
        </w:rPr>
        <w:t xml:space="preserve">  </w:t>
      </w:r>
    </w:p>
    <w:p w14:paraId="7D847A8C">
      <w:pPr>
        <w:topLinePunct/>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广州市花都区花和路412号</w:t>
      </w:r>
    </w:p>
    <w:p w14:paraId="417830A7">
      <w:pPr>
        <w:topLinePunct/>
        <w:spacing w:line="400" w:lineRule="exact"/>
        <w:rPr>
          <w:rFonts w:hint="eastAsia" w:ascii="宋体" w:hAnsi="宋体" w:eastAsia="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联系人</w:t>
      </w:r>
      <w:r>
        <w:rPr>
          <w:rFonts w:hint="eastAsia" w:ascii="宋体" w:hAnsi="宋体" w:eastAsia="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黄工</w:t>
      </w:r>
    </w:p>
    <w:p w14:paraId="1930BEE8">
      <w:pPr>
        <w:topLinePunct/>
        <w:spacing w:line="400" w:lineRule="exact"/>
        <w:rPr>
          <w:rFonts w:ascii="宋体" w:hAnsi="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u w:val="none"/>
          <w14:textFill>
            <w14:solidFill>
              <w14:schemeClr w14:val="tx1"/>
            </w14:solidFill>
          </w14:textFill>
        </w:rPr>
        <w:t>电  话</w:t>
      </w:r>
      <w:r>
        <w:rPr>
          <w:rFonts w:hint="eastAsia" w:ascii="宋体" w:hAnsi="宋体" w:eastAsia="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eastAsia="zh-CN"/>
          <w14:textFill>
            <w14:solidFill>
              <w14:schemeClr w14:val="tx1"/>
            </w14:solidFill>
          </w14:textFill>
        </w:rPr>
        <w:t>020-36801746</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7A210E81">
      <w:pPr>
        <w:topLinePunct/>
        <w:spacing w:line="4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招标代理机构：</w:t>
      </w:r>
      <w:r>
        <w:rPr>
          <w:rFonts w:hint="eastAsia" w:ascii="宋体" w:hAnsi="宋体" w:cs="宋体"/>
          <w:color w:val="000000" w:themeColor="text1"/>
          <w:sz w:val="24"/>
          <w:highlight w:val="none"/>
          <w:u w:val="single"/>
          <w:lang w:eastAsia="zh-CN"/>
          <w14:textFill>
            <w14:solidFill>
              <w14:schemeClr w14:val="tx1"/>
            </w14:solidFill>
          </w14:textFill>
        </w:rPr>
        <w:t>广东广信建筑工程监理有限公司</w:t>
      </w:r>
      <w:r>
        <w:rPr>
          <w:rFonts w:hint="eastAsia" w:ascii="宋体" w:hAnsi="宋体"/>
          <w:color w:val="000000" w:themeColor="text1"/>
          <w:sz w:val="24"/>
          <w:highlight w:val="none"/>
          <w:u w:val="single"/>
          <w14:textFill>
            <w14:solidFill>
              <w14:schemeClr w14:val="tx1"/>
            </w14:solidFill>
          </w14:textFill>
        </w:rPr>
        <w:t xml:space="preserve">  </w:t>
      </w:r>
    </w:p>
    <w:p w14:paraId="63AAC3E7">
      <w:pPr>
        <w:topLinePunct/>
        <w:spacing w:line="4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地</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址：</w:t>
      </w:r>
      <w:r>
        <w:rPr>
          <w:rFonts w:hint="eastAsia" w:ascii="宋体" w:hAnsi="宋体" w:cs="宋体"/>
          <w:color w:val="000000" w:themeColor="text1"/>
          <w:sz w:val="24"/>
          <w:highlight w:val="none"/>
          <w:u w:val="single"/>
          <w:lang w:eastAsia="zh-CN"/>
          <w14:textFill>
            <w14:solidFill>
              <w14:schemeClr w14:val="tx1"/>
            </w14:solidFill>
          </w14:textFill>
        </w:rPr>
        <w:t>广州市番禺区洛浦街迎宾路140-214号A栋5003、5005房</w:t>
      </w:r>
      <w:r>
        <w:rPr>
          <w:rFonts w:hint="eastAsia" w:ascii="宋体" w:hAnsi="宋体" w:cs="宋体"/>
          <w:color w:val="000000" w:themeColor="text1"/>
          <w:sz w:val="24"/>
          <w:highlight w:val="none"/>
          <w:u w:val="single"/>
          <w14:textFill>
            <w14:solidFill>
              <w14:schemeClr w14:val="tx1"/>
            </w14:solidFill>
          </w14:textFill>
        </w:rPr>
        <w:t xml:space="preserve">  </w:t>
      </w:r>
    </w:p>
    <w:p w14:paraId="65E1F1AB">
      <w:pPr>
        <w:topLinePunct/>
        <w:spacing w:line="4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u w:val="single"/>
          <w:lang w:val="en-US" w:eastAsia="zh-CN"/>
          <w14:textFill>
            <w14:solidFill>
              <w14:schemeClr w14:val="tx1"/>
            </w14:solidFill>
          </w14:textFill>
        </w:rPr>
        <w:t>张工</w:t>
      </w:r>
    </w:p>
    <w:p w14:paraId="1AB28F2E">
      <w:pPr>
        <w:topLinePunct/>
        <w:spacing w:line="400" w:lineRule="exact"/>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电</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话：</w:t>
      </w:r>
      <w:r>
        <w:rPr>
          <w:rFonts w:hint="eastAsia" w:ascii="宋体" w:hAnsi="宋体"/>
          <w:color w:val="000000" w:themeColor="text1"/>
          <w:kern w:val="0"/>
          <w:sz w:val="24"/>
          <w:highlight w:val="none"/>
          <w:u w:val="single"/>
          <w:lang w:eastAsia="zh-CN"/>
          <w14:textFill>
            <w14:solidFill>
              <w14:schemeClr w14:val="tx1"/>
            </w14:solidFill>
          </w14:textFill>
        </w:rPr>
        <w:t>13433143234</w:t>
      </w:r>
    </w:p>
    <w:p w14:paraId="7771B1DB">
      <w:pPr>
        <w:topLinePunct/>
        <w:spacing w:line="400" w:lineRule="exact"/>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招标管理机构：</w:t>
      </w:r>
      <w:r>
        <w:rPr>
          <w:rFonts w:hint="eastAsia" w:ascii="宋体" w:hAnsi="宋体"/>
          <w:color w:val="000000" w:themeColor="text1"/>
          <w:kern w:val="0"/>
          <w:sz w:val="24"/>
          <w:highlight w:val="none"/>
          <w:u w:val="single"/>
          <w14:textFill>
            <w14:solidFill>
              <w14:schemeClr w14:val="tx1"/>
            </w14:solidFill>
          </w14:textFill>
        </w:rPr>
        <w:t>广州市花都区建设工程招标和造价管理中心</w:t>
      </w:r>
    </w:p>
    <w:p w14:paraId="28805ACA">
      <w:pPr>
        <w:topLinePunct/>
        <w:spacing w:line="400" w:lineRule="exact"/>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地   址：</w:t>
      </w:r>
      <w:r>
        <w:rPr>
          <w:rFonts w:hint="eastAsia" w:ascii="宋体" w:hAnsi="宋体"/>
          <w:color w:val="000000" w:themeColor="text1"/>
          <w:kern w:val="0"/>
          <w:sz w:val="24"/>
          <w:highlight w:val="none"/>
          <w:u w:val="single"/>
          <w14:textFill>
            <w14:solidFill>
              <w14:schemeClr w14:val="tx1"/>
            </w14:solidFill>
          </w14:textFill>
        </w:rPr>
        <w:t xml:space="preserve">广州市花都区公益路39号 </w:t>
      </w:r>
    </w:p>
    <w:p w14:paraId="322443EA">
      <w:pPr>
        <w:topLinePunct/>
        <w:spacing w:line="400" w:lineRule="exac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电   话：</w:t>
      </w:r>
      <w:r>
        <w:rPr>
          <w:rFonts w:hint="eastAsia" w:ascii="宋体" w:hAnsi="宋体"/>
          <w:color w:val="000000" w:themeColor="text1"/>
          <w:kern w:val="0"/>
          <w:sz w:val="24"/>
          <w:highlight w:val="none"/>
          <w:u w:val="single"/>
          <w14:textFill>
            <w14:solidFill>
              <w14:schemeClr w14:val="tx1"/>
            </w14:solidFill>
          </w14:textFill>
        </w:rPr>
        <w:t xml:space="preserve"> 020-36897092 </w:t>
      </w:r>
    </w:p>
    <w:p w14:paraId="0C9D247E">
      <w:pPr>
        <w:pStyle w:val="29"/>
        <w:rPr>
          <w:rFonts w:hint="eastAsia" w:ascii="宋体" w:hAnsi="宋体"/>
          <w:color w:val="000000" w:themeColor="text1"/>
          <w:kern w:val="0"/>
          <w:sz w:val="24"/>
          <w:highlight w:val="none"/>
          <w:u w:val="single"/>
          <w14:textFill>
            <w14:solidFill>
              <w14:schemeClr w14:val="tx1"/>
            </w14:solidFill>
          </w14:textFill>
        </w:rPr>
      </w:pPr>
    </w:p>
    <w:p w14:paraId="49E7060A">
      <w:pPr>
        <w:pStyle w:val="29"/>
        <w:rPr>
          <w:rFonts w:hint="eastAsia" w:ascii="宋体" w:hAnsi="宋体"/>
          <w:color w:val="000000" w:themeColor="text1"/>
          <w:kern w:val="0"/>
          <w:sz w:val="24"/>
          <w:highlight w:val="none"/>
          <w:u w:val="single"/>
          <w14:textFill>
            <w14:solidFill>
              <w14:schemeClr w14:val="tx1"/>
            </w14:solidFill>
          </w14:textFill>
        </w:rPr>
      </w:pPr>
    </w:p>
    <w:p w14:paraId="4C827A74">
      <w:pPr>
        <w:pStyle w:val="29"/>
        <w:rPr>
          <w:rFonts w:hint="eastAsia" w:ascii="宋体" w:hAnsi="宋体"/>
          <w:color w:val="000000" w:themeColor="text1"/>
          <w:kern w:val="0"/>
          <w:sz w:val="24"/>
          <w:highlight w:val="none"/>
          <w:u w:val="single"/>
          <w14:textFill>
            <w14:solidFill>
              <w14:schemeClr w14:val="tx1"/>
            </w14:solidFill>
          </w14:textFill>
        </w:rPr>
      </w:pPr>
    </w:p>
    <w:p w14:paraId="75A18B55">
      <w:pPr>
        <w:pStyle w:val="29"/>
        <w:rPr>
          <w:rFonts w:hint="eastAsia" w:ascii="宋体" w:hAnsi="宋体"/>
          <w:color w:val="000000" w:themeColor="text1"/>
          <w:kern w:val="0"/>
          <w:sz w:val="24"/>
          <w:highlight w:val="none"/>
          <w:u w:val="single"/>
          <w14:textFill>
            <w14:solidFill>
              <w14:schemeClr w14:val="tx1"/>
            </w14:solidFill>
          </w14:textFill>
        </w:rPr>
      </w:pPr>
    </w:p>
    <w:p w14:paraId="6A41E1EA">
      <w:pPr>
        <w:tabs>
          <w:tab w:val="left" w:pos="3105"/>
        </w:tabs>
        <w:spacing w:line="400" w:lineRule="exact"/>
        <w:ind w:firstLine="6960" w:firstLineChars="2900"/>
        <w:rPr>
          <w:rFonts w:hint="eastAsia" w:ascii="宋体" w:hAnsi="宋体"/>
          <w:color w:val="000000" w:themeColor="text1"/>
          <w:sz w:val="24"/>
          <w:highlight w:val="none"/>
          <w14:textFill>
            <w14:solidFill>
              <w14:schemeClr w14:val="tx1"/>
            </w14:solidFill>
          </w14:textFill>
        </w:rPr>
        <w:sectPr>
          <w:footerReference r:id="rId4" w:type="default"/>
          <w:pgSz w:w="11906" w:h="16838"/>
          <w:pgMar w:top="1417" w:right="1106" w:bottom="1843" w:left="1145" w:header="851" w:footer="567" w:gutter="0"/>
          <w:pgNumType w:fmt="decimal" w:start="1"/>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olor w:val="000000" w:themeColor="text1"/>
          <w:sz w:val="24"/>
          <w:highlight w:val="none"/>
          <w:lang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07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07</w:t>
      </w:r>
      <w:r>
        <w:rPr>
          <w:rFonts w:hint="eastAsia" w:ascii="宋体" w:hAnsi="宋体"/>
          <w:color w:val="000000" w:themeColor="text1"/>
          <w:sz w:val="24"/>
          <w:highlight w:val="none"/>
          <w14:textFill>
            <w14:solidFill>
              <w14:schemeClr w14:val="tx1"/>
            </w14:solidFill>
          </w14:textFill>
        </w:rPr>
        <w:t>日</w:t>
      </w:r>
    </w:p>
    <w:p w14:paraId="6B4D59EC">
      <w:pPr>
        <w:tabs>
          <w:tab w:val="left" w:pos="3105"/>
        </w:tabs>
        <w:spacing w:before="220" w:after="210" w:line="400" w:lineRule="exact"/>
        <w:ind w:firstLine="0" w:firstLineChars="0"/>
        <w:jc w:val="left"/>
        <w:rPr>
          <w:b w:val="0"/>
          <w:color w:val="000000" w:themeColor="text1"/>
          <w:sz w:val="24"/>
          <w:highlight w:val="none"/>
          <w14:textFill>
            <w14:solidFill>
              <w14:schemeClr w14:val="tx1"/>
            </w14:solidFill>
          </w14:textFill>
        </w:rPr>
      </w:pPr>
      <w:r>
        <w:rPr>
          <w:rFonts w:hint="eastAsia"/>
          <w:b w:val="0"/>
          <w:color w:val="000000" w:themeColor="text1"/>
          <w:sz w:val="24"/>
          <w:highlight w:val="none"/>
          <w14:textFill>
            <w14:solidFill>
              <w14:schemeClr w14:val="tx1"/>
            </w14:solidFill>
          </w14:textFill>
        </w:rPr>
        <w:t xml:space="preserve">附件一： </w:t>
      </w:r>
    </w:p>
    <w:p w14:paraId="10558E8B">
      <w:pPr>
        <w:pStyle w:val="3"/>
        <w:spacing w:before="220" w:after="210" w:line="24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投标人声明</w:t>
      </w:r>
    </w:p>
    <w:p w14:paraId="44B0573F">
      <w:pPr>
        <w:pStyle w:val="45"/>
        <w:adjustRightInd w:val="0"/>
        <w:snapToGrid w:val="0"/>
        <w:spacing w:line="400" w:lineRule="exact"/>
        <w:ind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本招标项目招标人及招标监管机构：</w:t>
      </w:r>
    </w:p>
    <w:p w14:paraId="178611CF">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本公司就参加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投标工作，作出郑重声明：</w:t>
      </w:r>
    </w:p>
    <w:p w14:paraId="44816BA7">
      <w:pPr>
        <w:pStyle w:val="45"/>
        <w:adjustRightInd w:val="0"/>
        <w:snapToGrid w:val="0"/>
        <w:spacing w:line="400" w:lineRule="exac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一、本</w:t>
      </w:r>
      <w:r>
        <w:rPr>
          <w:rFonts w:hint="eastAsia" w:ascii="宋体" w:hAnsi="宋体" w:eastAsia="宋体"/>
          <w:color w:val="000000" w:themeColor="text1"/>
          <w:sz w:val="21"/>
          <w:szCs w:val="21"/>
          <w:highlight w:val="none"/>
          <w14:textFill>
            <w14:solidFill>
              <w14:schemeClr w14:val="tx1"/>
            </w14:solidFill>
          </w14:textFill>
        </w:rPr>
        <w:t>公司保证投标文件及其后提供的一切材料都是真实的。如我司成为本项目中标候选人，我司同意并授权招标人将我司投标文件商务部分的人员、业绩、奖项等资料进行公开。</w:t>
      </w:r>
    </w:p>
    <w:p w14:paraId="2315E648">
      <w:pPr>
        <w:pStyle w:val="45"/>
        <w:adjustRightInd w:val="0"/>
        <w:snapToGrid w:val="0"/>
        <w:spacing w:line="40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二、</w:t>
      </w:r>
      <w:r>
        <w:rPr>
          <w:rFonts w:hint="eastAsia" w:ascii="宋体" w:hAnsi="宋体" w:eastAsia="宋体" w:cs="宋体"/>
          <w:b/>
          <w:bCs/>
          <w:color w:val="auto"/>
          <w:sz w:val="21"/>
          <w:szCs w:val="21"/>
          <w:highlight w:val="none"/>
        </w:rPr>
        <w:t>本公司承诺遵循公平、公正、公开、诚实信用原则，在本项目投标中诚信投标</w:t>
      </w:r>
      <w:r>
        <w:rPr>
          <w:rFonts w:hint="eastAsia" w:ascii="宋体" w:hAnsi="宋体" w:eastAsia="宋体" w:cs="宋体"/>
          <w:color w:val="auto"/>
          <w:sz w:val="21"/>
          <w:szCs w:val="21"/>
          <w:highlight w:val="none"/>
        </w:rPr>
        <w:t>，在本项目投标中不与其他单位围标、串标，不出让投标资格，不向招标人或评标委员会成员行贿，</w:t>
      </w:r>
      <w:r>
        <w:rPr>
          <w:rFonts w:hint="eastAsia" w:ascii="宋体" w:hAnsi="宋体" w:eastAsia="宋体" w:cs="宋体"/>
          <w:b/>
          <w:bCs/>
          <w:color w:val="auto"/>
          <w:sz w:val="21"/>
          <w:szCs w:val="21"/>
          <w:highlight w:val="none"/>
        </w:rPr>
        <w:t>不存在少放、不放业绩、奖项等客观评审资料，减少自身竞争力的情形，若存在以上情形的，将自愿接受被招标人列入拒绝投标名单，不能参与招标人后续招标项目的投标。</w:t>
      </w:r>
    </w:p>
    <w:p w14:paraId="0FC97622">
      <w:pPr>
        <w:pStyle w:val="45"/>
        <w:adjustRightInd w:val="0"/>
        <w:snapToGrid w:val="0"/>
        <w:spacing w:line="400" w:lineRule="exac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三、本公司不存在下列情形之一：</w:t>
      </w:r>
    </w:p>
    <w:p w14:paraId="4107685F">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（1）为招标人不具有独立法人资格的附属机构（单位）；</w:t>
      </w:r>
    </w:p>
    <w:p w14:paraId="2C294809">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（2）为本标段监理人或者与本标段监理人存在隶属关系或者其他利害关系；</w:t>
      </w:r>
    </w:p>
    <w:p w14:paraId="51A7148A">
      <w:pPr>
        <w:pStyle w:val="45"/>
        <w:adjustRightInd w:val="0"/>
        <w:snapToGrid w:val="0"/>
        <w:spacing w:line="400" w:lineRule="exact"/>
        <w:ind w:left="454"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为本标段的代建单位、项目管理单位、监理单位、造价咨询单位、招标代理单位；</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8B84AE7">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（4）为本标段提供招标代理服务的；</w:t>
      </w:r>
    </w:p>
    <w:p w14:paraId="1235FD4C">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（5）与本标段的监理人或代建人或招标代理机构同为一个法定代表人的；</w:t>
      </w:r>
    </w:p>
    <w:p w14:paraId="14E0424F">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（6）与本标段的监理人或代建人或招标代理机构互相控股或参股的；</w:t>
      </w:r>
    </w:p>
    <w:p w14:paraId="480F33B4">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（7）与本标段的监理人或代建人或招标代理机构相互任职或工作的；</w:t>
      </w:r>
    </w:p>
    <w:p w14:paraId="7278F52E">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（8）与本标段的检测机构有隶属关系或者其他利害关系；</w:t>
      </w:r>
    </w:p>
    <w:p w14:paraId="7E72FAA7">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（9）与招标人存在利害关系且可能影响招标公正性；</w:t>
      </w:r>
      <w:r>
        <w:rPr>
          <w:rFonts w:ascii="宋体" w:hAnsi="宋体" w:eastAsia="宋体"/>
          <w:color w:val="000000" w:themeColor="text1"/>
          <w:sz w:val="21"/>
          <w:szCs w:val="21"/>
          <w:highlight w:val="none"/>
          <w14:textFill>
            <w14:solidFill>
              <w14:schemeClr w14:val="tx1"/>
            </w14:solidFill>
          </w14:textFill>
        </w:rPr>
        <w:t xml:space="preserve"> </w:t>
      </w:r>
    </w:p>
    <w:p w14:paraId="019C7C96">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（10）与本标段的其他投标人为同一个单位负责人；</w:t>
      </w:r>
      <w:r>
        <w:rPr>
          <w:rFonts w:ascii="宋体" w:hAnsi="宋体" w:eastAsia="宋体"/>
          <w:color w:val="000000" w:themeColor="text1"/>
          <w:sz w:val="21"/>
          <w:szCs w:val="21"/>
          <w:highlight w:val="none"/>
          <w14:textFill>
            <w14:solidFill>
              <w14:schemeClr w14:val="tx1"/>
            </w14:solidFill>
          </w14:textFill>
        </w:rPr>
        <w:t xml:space="preserve"> </w:t>
      </w:r>
    </w:p>
    <w:p w14:paraId="671C2C20">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（11）与本标段的其他投标人存在控股、管理关系；</w:t>
      </w:r>
    </w:p>
    <w:p w14:paraId="597ADF68">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（12）被暂扣安全生产许可证的；</w:t>
      </w:r>
    </w:p>
    <w:p w14:paraId="00615F12">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（13）被依法暂停或取消投标资格的；（</w:t>
      </w:r>
      <w:r>
        <w:rPr>
          <w:rFonts w:hint="eastAsia" w:ascii="宋体" w:hAnsi="宋体" w:eastAsia="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000000" w:themeColor="text1"/>
          <w:sz w:val="21"/>
          <w:szCs w:val="21"/>
          <w:highlight w:val="none"/>
          <w14:textFill>
            <w14:solidFill>
              <w14:schemeClr w14:val="tx1"/>
            </w14:solidFill>
          </w14:textFill>
        </w:rPr>
        <w:t xml:space="preserve">） </w:t>
      </w:r>
    </w:p>
    <w:p w14:paraId="040D09DF">
      <w:pPr>
        <w:pStyle w:val="45"/>
        <w:spacing w:line="400" w:lineRule="exact"/>
        <w:ind w:firstLine="420" w:firstLineChars="200"/>
        <w:rPr>
          <w:rFonts w:ascii="宋体" w:hAnsi="宋体" w:eastAsia="宋体" w:cs="宋体"/>
          <w:b/>
          <w:color w:val="000000" w:themeColor="text1"/>
          <w:sz w:val="22"/>
          <w:highlight w:val="none"/>
          <w:lang w:val="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（14）被责令停产停业、暂扣或者吊销许可证、暂扣或者吊销执照的；</w:t>
      </w:r>
      <w:r>
        <w:rPr>
          <w:rFonts w:hint="eastAsia" w:ascii="宋体" w:hAnsi="宋体" w:eastAsia="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w:t>
      </w:r>
    </w:p>
    <w:p w14:paraId="0D8B41B0">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（15）进入清算程序，或被宣布破产，或其他丧失履约能力的情形；</w:t>
      </w:r>
    </w:p>
    <w:p w14:paraId="49AC1A1C">
      <w:pPr>
        <w:pStyle w:val="11"/>
        <w:spacing w:line="360" w:lineRule="auto"/>
        <w:ind w:firstLine="420" w:firstLineChars="200"/>
        <w:rPr>
          <w:rFonts w:ascii="仿宋" w:hAnsi="仿宋" w:eastAsia="仿宋" w:cs="宋体"/>
          <w:bCs/>
          <w:color w:val="000000" w:themeColor="text1"/>
          <w:sz w:val="22"/>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（16）</w:t>
      </w:r>
      <w:r>
        <w:rPr>
          <w:rFonts w:hint="eastAsia" w:ascii="宋体" w:hAnsi="宋体" w:eastAsia="宋体"/>
          <w:color w:val="000000" w:themeColor="text1"/>
          <w:sz w:val="21"/>
          <w:szCs w:val="21"/>
          <w:highlight w:val="none"/>
          <w:lang w:val="zh-CN"/>
          <w14:textFill>
            <w14:solidFill>
              <w14:schemeClr w14:val="tx1"/>
            </w14:solidFill>
          </w14:textFill>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8FFBCD2">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（17）被工商行政管理机关在全国企业信用信息公示系统中列入严重违法失信企业名单；</w:t>
      </w:r>
    </w:p>
    <w:p w14:paraId="5A00DE45">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（18）被最高人民法院在“信用中国”网站（www.creditchina.gov.cn）或各级信用信息共享平台中列入失信被执行人名单；</w:t>
      </w:r>
    </w:p>
    <w:p w14:paraId="206F61EF">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（19）在近三年内投标人或其法定代表人、拟委派的项目负责人有行贿犯罪行为的；</w:t>
      </w:r>
    </w:p>
    <w:p w14:paraId="52E5CC28">
      <w:pPr>
        <w:pStyle w:val="45"/>
        <w:adjustRightInd w:val="0"/>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（20）被住房城乡建设行政主管部门在全国建筑市场监管一体化工作平台列入建筑市场主体“黑名单”；</w:t>
      </w:r>
    </w:p>
    <w:p w14:paraId="0A76F5CF">
      <w:pPr>
        <w:pStyle w:val="45"/>
        <w:adjustRightInd w:val="0"/>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（21）被发改委、人力资源社会保障、质检总局等有关部门、单位在“信用中国”网站中列入联合惩戒失信黑名单；</w:t>
      </w:r>
    </w:p>
    <w:p w14:paraId="3EF0CAE9">
      <w:pPr>
        <w:pStyle w:val="45"/>
        <w:adjustRightInd w:val="0"/>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（22）法律法规规定的其他情形。</w:t>
      </w:r>
    </w:p>
    <w:p w14:paraId="362D144D">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四、本公司保证本项目拟派的项目负责人（施工负责人）没有在其他在建项目中任施工单位项目负责人（施工负责人），本项目拟派的专职安全员没有在其他在建项目中任职。</w:t>
      </w:r>
    </w:p>
    <w:p w14:paraId="2FD1E4F2">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820C847">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E0DC79C">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5FDA3BC5">
      <w:pPr>
        <w:pStyle w:val="45"/>
        <w:adjustRightInd w:val="0"/>
        <w:snapToGrid w:val="0"/>
        <w:spacing w:line="400" w:lineRule="exact"/>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八、与本公司单位负责人为同一人或者与本公司存在控股、管理关系的其他单位包括：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（注：本条由投标人如实填写，如有，应列出全部满足招标公告资质要求的相关单位的名称；如无，则填写“无”；如联合体，联合体各成员需单独列明。）</w:t>
      </w:r>
    </w:p>
    <w:p w14:paraId="27811354">
      <w:pPr>
        <w:pStyle w:val="45"/>
        <w:adjustRightInd w:val="0"/>
        <w:snapToGrid w:val="0"/>
        <w:spacing w:line="400" w:lineRule="exact"/>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九、本公司拟委派专职安全员兼任本工程的工地余泥渣土运输与排放管理员，严格遵守建设工程余泥渣土运输与排放管理制度，执行“一不准进、三不准出”规定，选择合法的余泥渣土运输单位及排放点。</w:t>
      </w:r>
    </w:p>
    <w:p w14:paraId="27ACE3F5">
      <w:pPr>
        <w:pStyle w:val="45"/>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十、本公司承诺，中标后将按招标人要求，积极响应广州市关于投身“百千万工程”的号召，主动参与建筑业结对帮扶。</w:t>
      </w:r>
    </w:p>
    <w:p w14:paraId="53849140">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w:t>
      </w: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A83AB74">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、本公司承诺，具有相应的项目管理体系和项目管理能力、财务和风险承担能力。</w:t>
      </w:r>
    </w:p>
    <w:p w14:paraId="2DDD3E8A">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B5028B4">
      <w:pPr>
        <w:pStyle w:val="45"/>
        <w:adjustRightInd w:val="0"/>
        <w:snapToGrid w:val="0"/>
        <w:spacing w:line="288" w:lineRule="auto"/>
        <w:rPr>
          <w:rFonts w:ascii="宋体" w:hAnsi="宋体" w:eastAsia="宋体" w:cs="宋体"/>
          <w:color w:val="000000" w:themeColor="text1"/>
          <w:sz w:val="21"/>
          <w:szCs w:val="21"/>
          <w:highlight w:val="none"/>
          <w14:textFill>
            <w14:solidFill>
              <w14:schemeClr w14:val="tx1"/>
            </w14:solidFill>
          </w14:textFill>
        </w:rPr>
      </w:pPr>
    </w:p>
    <w:p w14:paraId="7DDC0BFA">
      <w:pPr>
        <w:pStyle w:val="45"/>
        <w:adjustRightInd w:val="0"/>
        <w:snapToGrid w:val="0"/>
        <w:spacing w:line="288"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特此声明</w:t>
      </w:r>
    </w:p>
    <w:p w14:paraId="57D71461">
      <w:pPr>
        <w:pStyle w:val="45"/>
        <w:adjustRightInd w:val="0"/>
        <w:snapToGrid w:val="0"/>
        <w:spacing w:line="288" w:lineRule="auto"/>
        <w:rPr>
          <w:rFonts w:ascii="宋体" w:hAnsi="宋体" w:eastAsia="宋体" w:cs="宋体"/>
          <w:color w:val="000000" w:themeColor="text1"/>
          <w:sz w:val="21"/>
          <w:szCs w:val="21"/>
          <w:highlight w:val="none"/>
          <w14:textFill>
            <w14:solidFill>
              <w14:schemeClr w14:val="tx1"/>
            </w14:solidFill>
          </w14:textFill>
        </w:rPr>
      </w:pPr>
    </w:p>
    <w:p w14:paraId="6C319B5B">
      <w:pPr>
        <w:pStyle w:val="45"/>
        <w:adjustRightInd w:val="0"/>
        <w:snapToGrid w:val="0"/>
        <w:spacing w:line="288" w:lineRule="auto"/>
        <w:rPr>
          <w:rFonts w:ascii="宋体" w:hAnsi="宋体" w:eastAsia="宋体" w:cs="宋体"/>
          <w:color w:val="000000" w:themeColor="text1"/>
          <w:sz w:val="21"/>
          <w:szCs w:val="21"/>
          <w:highlight w:val="none"/>
          <w14:textFill>
            <w14:solidFill>
              <w14:schemeClr w14:val="tx1"/>
            </w14:solidFill>
          </w14:textFill>
        </w:rPr>
      </w:pPr>
    </w:p>
    <w:p w14:paraId="5786EBC6">
      <w:pPr>
        <w:pStyle w:val="44"/>
        <w:adjustRightInd w:val="0"/>
        <w:snapToGrid w:val="0"/>
        <w:spacing w:line="288" w:lineRule="auto"/>
        <w:ind w:left="629" w:right="1449"/>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声明企业：</w:t>
      </w:r>
    </w:p>
    <w:p w14:paraId="22C2D3CB">
      <w:pPr>
        <w:pStyle w:val="45"/>
        <w:adjustRightInd w:val="0"/>
        <w:snapToGrid w:val="0"/>
        <w:spacing w:line="288" w:lineRule="auto"/>
        <w:ind w:right="1179"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法定代表人签字：</w:t>
      </w:r>
    </w:p>
    <w:p w14:paraId="7605E283">
      <w:pPr>
        <w:pStyle w:val="45"/>
        <w:adjustRightInd w:val="0"/>
        <w:snapToGrid w:val="0"/>
        <w:spacing w:line="288" w:lineRule="auto"/>
        <w:ind w:right="1179"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项目负责人签字:</w:t>
      </w:r>
    </w:p>
    <w:p w14:paraId="02480832">
      <w:pPr>
        <w:pStyle w:val="45"/>
        <w:adjustRightInd w:val="0"/>
        <w:snapToGrid w:val="0"/>
        <w:spacing w:line="288" w:lineRule="auto"/>
        <w:ind w:right="1179" w:firstLine="3150" w:firstLineChars="15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施工负责人签字：</w:t>
      </w:r>
    </w:p>
    <w:p w14:paraId="740C8D2D">
      <w:pPr>
        <w:pStyle w:val="45"/>
        <w:adjustRightInd w:val="0"/>
        <w:snapToGrid w:val="0"/>
        <w:spacing w:line="288" w:lineRule="auto"/>
        <w:ind w:right="1179" w:firstLine="3150" w:firstLineChars="15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施工技术负责人签字：</w:t>
      </w:r>
    </w:p>
    <w:p w14:paraId="7158CBDB">
      <w:pPr>
        <w:pStyle w:val="45"/>
        <w:adjustRightInd w:val="0"/>
        <w:snapToGrid w:val="0"/>
        <w:spacing w:line="288" w:lineRule="auto"/>
        <w:ind w:right="1179" w:firstLine="0"/>
        <w:rPr>
          <w:rFonts w:ascii="宋体" w:hAnsi="宋体" w:eastAsia="宋体" w:cs="宋体"/>
          <w:color w:val="000000" w:themeColor="text1"/>
          <w:sz w:val="21"/>
          <w:szCs w:val="21"/>
          <w:highlight w:val="none"/>
          <w14:textFill>
            <w14:solidFill>
              <w14:schemeClr w14:val="tx1"/>
            </w14:solidFill>
          </w14:textFill>
        </w:rPr>
      </w:pPr>
    </w:p>
    <w:p w14:paraId="09EF2C3A">
      <w:pPr>
        <w:pStyle w:val="45"/>
        <w:adjustRightInd w:val="0"/>
        <w:snapToGrid w:val="0"/>
        <w:spacing w:line="288" w:lineRule="auto"/>
        <w:ind w:right="879" w:firstLine="1890" w:firstLineChars="900"/>
        <w:jc w:val="righ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14:paraId="682AF469">
      <w:pPr>
        <w:shd w:val="clear" w:color="auto" w:fill="FFFFFF"/>
        <w:snapToGrid w:val="0"/>
        <w:spacing w:line="288" w:lineRule="auto"/>
        <w:ind w:firstLine="420" w:firstLineChars="200"/>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（企业公章）</w:t>
      </w:r>
    </w:p>
    <w:p w14:paraId="48E0259E">
      <w:pPr>
        <w:spacing w:line="400" w:lineRule="exact"/>
        <w:rPr>
          <w:rFonts w:ascii="宋体" w:hAnsi="宋体" w:cs="宋体"/>
          <w:b/>
          <w:color w:val="000000" w:themeColor="text1"/>
          <w:kern w:val="0"/>
          <w:szCs w:val="21"/>
          <w:highlight w:val="none"/>
          <w14:textFill>
            <w14:solidFill>
              <w14:schemeClr w14:val="tx1"/>
            </w14:solidFill>
          </w14:textFill>
        </w:rPr>
      </w:pPr>
    </w:p>
    <w:p w14:paraId="6F3ECCC8">
      <w:pPr>
        <w:spacing w:line="400" w:lineRule="exac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注：投标人（</w:t>
      </w:r>
      <w:r>
        <w:rPr>
          <w:rFonts w:hint="eastAsia" w:ascii="宋体" w:hAnsi="宋体" w:cs="宋体"/>
          <w:b/>
          <w:bCs/>
          <w:color w:val="000000" w:themeColor="text1"/>
          <w:szCs w:val="21"/>
          <w:highlight w:val="none"/>
          <w14:textFill>
            <w14:solidFill>
              <w14:schemeClr w14:val="tx1"/>
            </w14:solidFill>
          </w14:textFill>
        </w:rPr>
        <w:t>若为联合体投标，指承担施工任务方</w:t>
      </w:r>
      <w:r>
        <w:rPr>
          <w:rFonts w:hint="eastAsia" w:ascii="宋体" w:hAnsi="宋体" w:cs="宋体"/>
          <w:b/>
          <w:color w:val="000000" w:themeColor="text1"/>
          <w:kern w:val="0"/>
          <w:szCs w:val="21"/>
          <w:highlight w:val="none"/>
          <w14:textFill>
            <w14:solidFill>
              <w14:schemeClr w14:val="tx1"/>
            </w14:solidFill>
          </w14:textFill>
        </w:rPr>
        <w:t>）的法定代表人、项目负责人、施工负责人、施工技术负责人需签字。若为联合体，声明企业包含联合体各单位，由联合体主办单位盖章即可。</w:t>
      </w:r>
    </w:p>
    <w:p w14:paraId="62CCA2DA">
      <w:pPr>
        <w:pStyle w:val="45"/>
        <w:spacing w:line="276" w:lineRule="auto"/>
        <w:ind w:right="-52" w:firstLine="0"/>
        <w:rPr>
          <w:rFonts w:ascii="宋体" w:hAnsi="宋体" w:eastAsia="宋体" w:cs="宋体"/>
          <w:color w:val="000000" w:themeColor="text1"/>
          <w:sz w:val="21"/>
          <w:szCs w:val="21"/>
          <w:highlight w:val="none"/>
          <w14:textFill>
            <w14:solidFill>
              <w14:schemeClr w14:val="tx1"/>
            </w14:solidFill>
          </w14:textFill>
        </w:rPr>
      </w:pPr>
    </w:p>
    <w:p w14:paraId="5133B090">
      <w:pPr>
        <w:pStyle w:val="45"/>
        <w:spacing w:line="320" w:lineRule="exact"/>
        <w:ind w:right="879" w:firstLine="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附件二：</w:t>
      </w:r>
    </w:p>
    <w:p w14:paraId="5050D5F3">
      <w:pPr>
        <w:pStyle w:val="45"/>
        <w:spacing w:line="240" w:lineRule="auto"/>
        <w:ind w:right="-46" w:firstLine="0"/>
        <w:jc w:val="center"/>
        <w:rPr>
          <w:rFonts w:ascii="宋体" w:hAnsi="宋体" w:eastAsia="宋体" w:cs="宋体"/>
          <w:b/>
          <w:color w:val="000000" w:themeColor="text1"/>
          <w:sz w:val="21"/>
          <w:szCs w:val="21"/>
          <w:highlight w:val="none"/>
          <w14:textFill>
            <w14:solidFill>
              <w14:schemeClr w14:val="tx1"/>
            </w14:solidFill>
          </w14:textFill>
        </w:rPr>
      </w:pPr>
    </w:p>
    <w:p w14:paraId="676BC4E5">
      <w:pPr>
        <w:pStyle w:val="45"/>
        <w:spacing w:line="240" w:lineRule="auto"/>
        <w:ind w:right="-46" w:firstLine="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联合体协议书</w:t>
      </w:r>
    </w:p>
    <w:p w14:paraId="38D6B0B1">
      <w:pPr>
        <w:pStyle w:val="45"/>
        <w:spacing w:line="240" w:lineRule="auto"/>
        <w:ind w:right="-46" w:firstLine="0"/>
        <w:jc w:val="center"/>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（参考格式）</w:t>
      </w:r>
    </w:p>
    <w:p w14:paraId="7F7D25DC">
      <w:pPr>
        <w:topLinePunct/>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［联合体主办方单位名称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、联合体各成员单位名称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］自愿组成联合体，以一个投标人的身份共同参加投标。现就联合体投标事宜订立如下协议。</w:t>
      </w:r>
    </w:p>
    <w:p w14:paraId="5BE4CD0A">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（主办方单位名称）为联合体主办方。</w:t>
      </w:r>
    </w:p>
    <w:p w14:paraId="49A55AAD">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联合体主办方合法代表联合体各成员负责本招标项目投标文件编制和合同谈判活动，并代表联合体提交和接收相关的资料、信息及指示，并处理与之有关的一切事务，负责合同实施阶段的主办、组织和协调工作。除本联合体投标协议书外，投标过程中的报名文件、澄清、复函、承诺、授权委托、投标文件等资料，由本联合体共同投标协议书中联合体主办方单位法人签字、盖章即等同于联合体投标人签字、盖章（联合体各方已同意并生效）。</w:t>
      </w:r>
    </w:p>
    <w:p w14:paraId="454D0B1D">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3、联合体各方均有义务提供足够的资料，以满足招标人对投标资格的要求，并严格按照招标文件的各项要求，递交投标文件，履行合同，并对外承担相应责任。</w:t>
      </w:r>
    </w:p>
    <w:p w14:paraId="5CF5CCC9">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4、联合体的投标文件、招标人的招标文件、联合体与招标人签订的合同均对各方具有约束力。</w:t>
      </w:r>
    </w:p>
    <w:p w14:paraId="264D8122">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5、联合体各成员单位内部的职责分工如下：</w:t>
      </w:r>
    </w:p>
    <w:p w14:paraId="72A54AA6">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（主办方单位名称）：作为联合体的主办方除负责本工程的施工外，还应负责</w:t>
      </w:r>
      <w:r>
        <w:rPr>
          <w:rFonts w:hint="eastAsia" w:ascii="宋体" w:hAnsi="宋体" w:cs="宋体"/>
          <w:color w:val="000000" w:themeColor="text1"/>
          <w:szCs w:val="21"/>
          <w:highlight w:val="none"/>
          <w:lang w:val="en-US" w:eastAsia="zh-CN"/>
          <w14:textFill>
            <w14:solidFill>
              <w14:schemeClr w14:val="tx1"/>
            </w14:solidFill>
          </w14:textFill>
        </w:rPr>
        <w:t>勘察</w:t>
      </w:r>
      <w:r>
        <w:rPr>
          <w:rFonts w:hint="eastAsia" w:ascii="宋体" w:hAnsi="宋体" w:cs="宋体"/>
          <w:color w:val="000000" w:themeColor="text1"/>
          <w:szCs w:val="21"/>
          <w:highlight w:val="none"/>
          <w14:textFill>
            <w14:solidFill>
              <w14:schemeClr w14:val="tx1"/>
            </w14:solidFill>
          </w14:textFill>
        </w:rPr>
        <w:t>设计施工总承包管理的职责。联合体其他相关方违约时，主办方应承担连带责任，具体按合同要求。</w:t>
      </w:r>
    </w:p>
    <w:p w14:paraId="031BA79E">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（成员方单位名称）：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8DC0B63">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（成员方单位名称）：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05A989EC">
      <w:pPr>
        <w:topLinePunct/>
        <w:spacing w:line="276" w:lineRule="auto"/>
        <w:rPr>
          <w:rFonts w:ascii="宋体" w:hAnsi="宋体" w:cs="宋体"/>
          <w:color w:val="000000" w:themeColor="text1"/>
          <w:szCs w:val="21"/>
          <w:highlight w:val="none"/>
          <w14:textFill>
            <w14:solidFill>
              <w14:schemeClr w14:val="tx1"/>
            </w14:solidFill>
          </w14:textFill>
        </w:rPr>
      </w:pPr>
    </w:p>
    <w:p w14:paraId="69E23728">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主办方名称：（盖单位章）</w:t>
      </w:r>
    </w:p>
    <w:p w14:paraId="1D01A288">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法定代表人：（签字或盖章）</w:t>
      </w:r>
    </w:p>
    <w:p w14:paraId="0C599449">
      <w:pPr>
        <w:topLinePunct/>
        <w:spacing w:line="276" w:lineRule="auto"/>
        <w:rPr>
          <w:rFonts w:ascii="宋体" w:hAnsi="宋体" w:cs="宋体"/>
          <w:color w:val="000000" w:themeColor="text1"/>
          <w:szCs w:val="21"/>
          <w:highlight w:val="none"/>
          <w14:textFill>
            <w14:solidFill>
              <w14:schemeClr w14:val="tx1"/>
            </w14:solidFill>
          </w14:textFill>
        </w:rPr>
      </w:pPr>
    </w:p>
    <w:p w14:paraId="70569C8D">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成员名称：（盖单位章）</w:t>
      </w:r>
    </w:p>
    <w:p w14:paraId="77EC9AD0">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法定代表人：（签字或盖章）</w:t>
      </w:r>
    </w:p>
    <w:p w14:paraId="038502EF">
      <w:pPr>
        <w:rPr>
          <w:color w:val="000000" w:themeColor="text1"/>
          <w:highlight w:val="none"/>
          <w14:textFill>
            <w14:solidFill>
              <w14:schemeClr w14:val="tx1"/>
            </w14:solidFill>
          </w14:textFill>
        </w:rPr>
      </w:pPr>
    </w:p>
    <w:p w14:paraId="2AC31650">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成员名称：（盖单位章）</w:t>
      </w:r>
    </w:p>
    <w:p w14:paraId="1115AB89">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法定代表人：（签字或盖章）</w:t>
      </w:r>
    </w:p>
    <w:p w14:paraId="41986B9F">
      <w:pPr>
        <w:pStyle w:val="19"/>
        <w:ind w:firstLine="21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7E3DF54A">
      <w:pPr>
        <w:topLinePunct/>
        <w:spacing w:line="276" w:lineRule="auto"/>
        <w:rPr>
          <w:rFonts w:ascii="宋体" w:hAnsi="宋体" w:cs="宋体"/>
          <w:color w:val="000000" w:themeColor="text1"/>
          <w:szCs w:val="21"/>
          <w:highlight w:val="none"/>
          <w14:textFill>
            <w14:solidFill>
              <w14:schemeClr w14:val="tx1"/>
            </w14:solidFill>
          </w14:textFill>
        </w:rPr>
      </w:pPr>
    </w:p>
    <w:p w14:paraId="00D701DD">
      <w:pPr>
        <w:spacing w:line="276" w:lineRule="auto"/>
        <w:ind w:firstLine="4137" w:firstLineChars="19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p w14:paraId="2FFD3A30">
      <w:pPr>
        <w:spacing w:line="276" w:lineRule="auto"/>
        <w:jc w:val="left"/>
        <w:rPr>
          <w:rFonts w:ascii="宋体" w:hAnsi="宋体" w:cs="宋体"/>
          <w:color w:val="000000" w:themeColor="text1"/>
          <w:szCs w:val="21"/>
          <w:highlight w:val="none"/>
          <w14:textFill>
            <w14:solidFill>
              <w14:schemeClr w14:val="tx1"/>
            </w14:solidFill>
          </w14:textFill>
        </w:rPr>
      </w:pPr>
    </w:p>
    <w:p w14:paraId="034A8B7F">
      <w:pPr>
        <w:spacing w:line="276" w:lineRule="auto"/>
        <w:jc w:val="left"/>
        <w:rPr>
          <w:rFonts w:ascii="宋体" w:hAnsi="宋体" w:cs="宋体"/>
          <w:color w:val="000000" w:themeColor="text1"/>
          <w:szCs w:val="21"/>
          <w:highlight w:val="none"/>
          <w14:textFill>
            <w14:solidFill>
              <w14:schemeClr w14:val="tx1"/>
            </w14:solidFill>
          </w14:textFill>
        </w:rPr>
      </w:pPr>
    </w:p>
    <w:p w14:paraId="3F34A3D6">
      <w:pPr>
        <w:spacing w:line="276"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注：成员单位根据数量扩展。单独投标的，无需提交本协议书。</w:t>
      </w:r>
    </w:p>
    <w:p w14:paraId="74EF3BD3">
      <w:pPr>
        <w:autoSpaceDE w:val="0"/>
        <w:snapToGrid w:val="0"/>
        <w:spacing w:line="360" w:lineRule="auto"/>
        <w:ind w:right="10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425EC8A4">
      <w:pPr>
        <w:spacing w:line="360" w:lineRule="auto"/>
        <w:ind w:firstLine="55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sectPr>
      <w:pgSz w:w="11906" w:h="16838"/>
      <w:pgMar w:top="1417" w:right="1106" w:bottom="1843" w:left="1145"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865F">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14:paraId="5D52F72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2B6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8BB24">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98BB24">
                    <w:pPr>
                      <w:pStyle w:val="13"/>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jOGJmNTBiMTU3ZTFkZTFiNTBiZDE2NWMyMzJlYmEifQ=="/>
  </w:docVars>
  <w:rsids>
    <w:rsidRoot w:val="00770AE6"/>
    <w:rsid w:val="00003CE7"/>
    <w:rsid w:val="00003F6D"/>
    <w:rsid w:val="000104C3"/>
    <w:rsid w:val="000115B7"/>
    <w:rsid w:val="0001248D"/>
    <w:rsid w:val="00014A55"/>
    <w:rsid w:val="00020F52"/>
    <w:rsid w:val="00034D49"/>
    <w:rsid w:val="00036B1A"/>
    <w:rsid w:val="0004444A"/>
    <w:rsid w:val="000464F5"/>
    <w:rsid w:val="00053250"/>
    <w:rsid w:val="000553C5"/>
    <w:rsid w:val="000735EB"/>
    <w:rsid w:val="00080779"/>
    <w:rsid w:val="0008690A"/>
    <w:rsid w:val="00092F31"/>
    <w:rsid w:val="000B4594"/>
    <w:rsid w:val="000C0CDA"/>
    <w:rsid w:val="000C2D3F"/>
    <w:rsid w:val="000C5D2C"/>
    <w:rsid w:val="000C7A9D"/>
    <w:rsid w:val="000D0D7C"/>
    <w:rsid w:val="000D695D"/>
    <w:rsid w:val="000E1386"/>
    <w:rsid w:val="000E4F5D"/>
    <w:rsid w:val="000E55D3"/>
    <w:rsid w:val="00104446"/>
    <w:rsid w:val="00107CF4"/>
    <w:rsid w:val="00116EBA"/>
    <w:rsid w:val="00132427"/>
    <w:rsid w:val="001326B0"/>
    <w:rsid w:val="00132D7F"/>
    <w:rsid w:val="001342DD"/>
    <w:rsid w:val="00144262"/>
    <w:rsid w:val="00144A5B"/>
    <w:rsid w:val="001473C1"/>
    <w:rsid w:val="00147C82"/>
    <w:rsid w:val="001524BD"/>
    <w:rsid w:val="001601C2"/>
    <w:rsid w:val="00160790"/>
    <w:rsid w:val="0016104D"/>
    <w:rsid w:val="00172A27"/>
    <w:rsid w:val="00192991"/>
    <w:rsid w:val="001A037F"/>
    <w:rsid w:val="001A21A9"/>
    <w:rsid w:val="001A7699"/>
    <w:rsid w:val="001B0879"/>
    <w:rsid w:val="001B5E18"/>
    <w:rsid w:val="001B7C92"/>
    <w:rsid w:val="001C5312"/>
    <w:rsid w:val="001D5C23"/>
    <w:rsid w:val="001E2A28"/>
    <w:rsid w:val="001E369E"/>
    <w:rsid w:val="00207613"/>
    <w:rsid w:val="00222CF3"/>
    <w:rsid w:val="00233049"/>
    <w:rsid w:val="00245B66"/>
    <w:rsid w:val="00247277"/>
    <w:rsid w:val="00257244"/>
    <w:rsid w:val="00260976"/>
    <w:rsid w:val="0026627E"/>
    <w:rsid w:val="002676D1"/>
    <w:rsid w:val="00282B8A"/>
    <w:rsid w:val="00283F2A"/>
    <w:rsid w:val="00284EF7"/>
    <w:rsid w:val="0028603F"/>
    <w:rsid w:val="002A3835"/>
    <w:rsid w:val="002A6D18"/>
    <w:rsid w:val="002A7682"/>
    <w:rsid w:val="002C016A"/>
    <w:rsid w:val="002C6F09"/>
    <w:rsid w:val="002C7075"/>
    <w:rsid w:val="002D1E1B"/>
    <w:rsid w:val="002D31E4"/>
    <w:rsid w:val="002F1C4D"/>
    <w:rsid w:val="002F586C"/>
    <w:rsid w:val="002F7303"/>
    <w:rsid w:val="00310465"/>
    <w:rsid w:val="0031312A"/>
    <w:rsid w:val="00321BB6"/>
    <w:rsid w:val="00323BBF"/>
    <w:rsid w:val="00324B90"/>
    <w:rsid w:val="00333EB7"/>
    <w:rsid w:val="00335A50"/>
    <w:rsid w:val="00340DAA"/>
    <w:rsid w:val="00343239"/>
    <w:rsid w:val="00343279"/>
    <w:rsid w:val="00361211"/>
    <w:rsid w:val="00364E2F"/>
    <w:rsid w:val="00365B6B"/>
    <w:rsid w:val="00367274"/>
    <w:rsid w:val="003703B4"/>
    <w:rsid w:val="00370DD4"/>
    <w:rsid w:val="00371715"/>
    <w:rsid w:val="00371FD5"/>
    <w:rsid w:val="00373569"/>
    <w:rsid w:val="00380DD7"/>
    <w:rsid w:val="00397D32"/>
    <w:rsid w:val="003A5952"/>
    <w:rsid w:val="003E1680"/>
    <w:rsid w:val="003F0050"/>
    <w:rsid w:val="003F443D"/>
    <w:rsid w:val="004047E8"/>
    <w:rsid w:val="00412B15"/>
    <w:rsid w:val="00413718"/>
    <w:rsid w:val="0041441E"/>
    <w:rsid w:val="00425331"/>
    <w:rsid w:val="00425342"/>
    <w:rsid w:val="004333ED"/>
    <w:rsid w:val="00436FB2"/>
    <w:rsid w:val="004402D4"/>
    <w:rsid w:val="00440C25"/>
    <w:rsid w:val="00440DB5"/>
    <w:rsid w:val="00450E35"/>
    <w:rsid w:val="00454E55"/>
    <w:rsid w:val="00463B1B"/>
    <w:rsid w:val="00465674"/>
    <w:rsid w:val="004673A2"/>
    <w:rsid w:val="00467C3A"/>
    <w:rsid w:val="00471405"/>
    <w:rsid w:val="00472327"/>
    <w:rsid w:val="00472935"/>
    <w:rsid w:val="00495E6C"/>
    <w:rsid w:val="004A24AC"/>
    <w:rsid w:val="004B289C"/>
    <w:rsid w:val="004C6E77"/>
    <w:rsid w:val="004D7076"/>
    <w:rsid w:val="004D73F6"/>
    <w:rsid w:val="004D7C59"/>
    <w:rsid w:val="004F2F72"/>
    <w:rsid w:val="004F63C8"/>
    <w:rsid w:val="004F6C9B"/>
    <w:rsid w:val="00510F55"/>
    <w:rsid w:val="00513A2F"/>
    <w:rsid w:val="00514383"/>
    <w:rsid w:val="005239A4"/>
    <w:rsid w:val="005262E1"/>
    <w:rsid w:val="005367A8"/>
    <w:rsid w:val="00537AEC"/>
    <w:rsid w:val="0054083A"/>
    <w:rsid w:val="005414D8"/>
    <w:rsid w:val="005419D3"/>
    <w:rsid w:val="00546813"/>
    <w:rsid w:val="00547832"/>
    <w:rsid w:val="00555999"/>
    <w:rsid w:val="0055688D"/>
    <w:rsid w:val="0055795A"/>
    <w:rsid w:val="00561148"/>
    <w:rsid w:val="005612FB"/>
    <w:rsid w:val="00562029"/>
    <w:rsid w:val="0056609E"/>
    <w:rsid w:val="00573602"/>
    <w:rsid w:val="005744BF"/>
    <w:rsid w:val="0057526D"/>
    <w:rsid w:val="00582CBD"/>
    <w:rsid w:val="00586290"/>
    <w:rsid w:val="00590A7A"/>
    <w:rsid w:val="00594B91"/>
    <w:rsid w:val="005976A9"/>
    <w:rsid w:val="005A0D87"/>
    <w:rsid w:val="005A11BB"/>
    <w:rsid w:val="005C0F7C"/>
    <w:rsid w:val="005D4D59"/>
    <w:rsid w:val="005E2F42"/>
    <w:rsid w:val="005F0A90"/>
    <w:rsid w:val="005F183C"/>
    <w:rsid w:val="005F1C48"/>
    <w:rsid w:val="005F1EE0"/>
    <w:rsid w:val="005F48A3"/>
    <w:rsid w:val="00602A1C"/>
    <w:rsid w:val="006069F2"/>
    <w:rsid w:val="0061557E"/>
    <w:rsid w:val="00623C20"/>
    <w:rsid w:val="00627C7B"/>
    <w:rsid w:val="006355D9"/>
    <w:rsid w:val="006409AA"/>
    <w:rsid w:val="00642019"/>
    <w:rsid w:val="00643C05"/>
    <w:rsid w:val="0064595A"/>
    <w:rsid w:val="00647638"/>
    <w:rsid w:val="00647EFC"/>
    <w:rsid w:val="00650A93"/>
    <w:rsid w:val="00652494"/>
    <w:rsid w:val="0067677A"/>
    <w:rsid w:val="00676EFB"/>
    <w:rsid w:val="00685412"/>
    <w:rsid w:val="0068554B"/>
    <w:rsid w:val="0069143A"/>
    <w:rsid w:val="00692CD4"/>
    <w:rsid w:val="006A1FC7"/>
    <w:rsid w:val="006A48F6"/>
    <w:rsid w:val="006A5430"/>
    <w:rsid w:val="006A60B2"/>
    <w:rsid w:val="006B0988"/>
    <w:rsid w:val="006B2C1A"/>
    <w:rsid w:val="006C1E8F"/>
    <w:rsid w:val="006C691B"/>
    <w:rsid w:val="006D64CC"/>
    <w:rsid w:val="006E4ABD"/>
    <w:rsid w:val="006E6E03"/>
    <w:rsid w:val="006F4284"/>
    <w:rsid w:val="0070190E"/>
    <w:rsid w:val="00723629"/>
    <w:rsid w:val="00727445"/>
    <w:rsid w:val="0073686E"/>
    <w:rsid w:val="00743255"/>
    <w:rsid w:val="00744695"/>
    <w:rsid w:val="00755181"/>
    <w:rsid w:val="00762F4C"/>
    <w:rsid w:val="007667F5"/>
    <w:rsid w:val="00770AE6"/>
    <w:rsid w:val="007727A3"/>
    <w:rsid w:val="007734AF"/>
    <w:rsid w:val="007776B2"/>
    <w:rsid w:val="007818FF"/>
    <w:rsid w:val="007865EC"/>
    <w:rsid w:val="00790E9E"/>
    <w:rsid w:val="00793F41"/>
    <w:rsid w:val="00796B9D"/>
    <w:rsid w:val="007A0127"/>
    <w:rsid w:val="007A029A"/>
    <w:rsid w:val="007A31BE"/>
    <w:rsid w:val="007A7254"/>
    <w:rsid w:val="007A762C"/>
    <w:rsid w:val="007B2DF2"/>
    <w:rsid w:val="007B6372"/>
    <w:rsid w:val="007C3749"/>
    <w:rsid w:val="007C6374"/>
    <w:rsid w:val="007D59B3"/>
    <w:rsid w:val="007D6435"/>
    <w:rsid w:val="007E56A5"/>
    <w:rsid w:val="007F37DF"/>
    <w:rsid w:val="007F6618"/>
    <w:rsid w:val="0080362D"/>
    <w:rsid w:val="008101B0"/>
    <w:rsid w:val="0081495E"/>
    <w:rsid w:val="00814C5A"/>
    <w:rsid w:val="00815DB5"/>
    <w:rsid w:val="00820332"/>
    <w:rsid w:val="008207CF"/>
    <w:rsid w:val="00827292"/>
    <w:rsid w:val="00831EB2"/>
    <w:rsid w:val="00832BA3"/>
    <w:rsid w:val="00836ADB"/>
    <w:rsid w:val="00852FEC"/>
    <w:rsid w:val="00874016"/>
    <w:rsid w:val="00875778"/>
    <w:rsid w:val="00883ABB"/>
    <w:rsid w:val="00887F06"/>
    <w:rsid w:val="008950A9"/>
    <w:rsid w:val="008A1EA0"/>
    <w:rsid w:val="008A5DAD"/>
    <w:rsid w:val="008A6422"/>
    <w:rsid w:val="008B3224"/>
    <w:rsid w:val="008B3D08"/>
    <w:rsid w:val="008B737E"/>
    <w:rsid w:val="008B7816"/>
    <w:rsid w:val="008C7F54"/>
    <w:rsid w:val="008D0A19"/>
    <w:rsid w:val="008F4605"/>
    <w:rsid w:val="008F5293"/>
    <w:rsid w:val="009014F6"/>
    <w:rsid w:val="009238D5"/>
    <w:rsid w:val="00924AF6"/>
    <w:rsid w:val="009428D3"/>
    <w:rsid w:val="009471E6"/>
    <w:rsid w:val="00947383"/>
    <w:rsid w:val="00954C72"/>
    <w:rsid w:val="00960D23"/>
    <w:rsid w:val="00961E30"/>
    <w:rsid w:val="00967E14"/>
    <w:rsid w:val="00970EB7"/>
    <w:rsid w:val="00971F80"/>
    <w:rsid w:val="00975C2B"/>
    <w:rsid w:val="0098696F"/>
    <w:rsid w:val="00997931"/>
    <w:rsid w:val="009A24E1"/>
    <w:rsid w:val="009A7EE1"/>
    <w:rsid w:val="009B651E"/>
    <w:rsid w:val="009C1C98"/>
    <w:rsid w:val="009D1BA7"/>
    <w:rsid w:val="009D6693"/>
    <w:rsid w:val="009E2533"/>
    <w:rsid w:val="009E425E"/>
    <w:rsid w:val="009E43BB"/>
    <w:rsid w:val="009E65C3"/>
    <w:rsid w:val="00A00D53"/>
    <w:rsid w:val="00A05367"/>
    <w:rsid w:val="00A0546C"/>
    <w:rsid w:val="00A160D7"/>
    <w:rsid w:val="00A2226A"/>
    <w:rsid w:val="00A24404"/>
    <w:rsid w:val="00A42264"/>
    <w:rsid w:val="00A45B15"/>
    <w:rsid w:val="00A5122A"/>
    <w:rsid w:val="00A51D34"/>
    <w:rsid w:val="00A53805"/>
    <w:rsid w:val="00A54A65"/>
    <w:rsid w:val="00A65091"/>
    <w:rsid w:val="00A74AC8"/>
    <w:rsid w:val="00A80616"/>
    <w:rsid w:val="00A82A48"/>
    <w:rsid w:val="00A93F0C"/>
    <w:rsid w:val="00A94B61"/>
    <w:rsid w:val="00AA1F59"/>
    <w:rsid w:val="00AB01B5"/>
    <w:rsid w:val="00AB24BF"/>
    <w:rsid w:val="00AB4BEF"/>
    <w:rsid w:val="00AC51A9"/>
    <w:rsid w:val="00AC57C8"/>
    <w:rsid w:val="00AC7E8A"/>
    <w:rsid w:val="00AE0FDD"/>
    <w:rsid w:val="00AF3D40"/>
    <w:rsid w:val="00AF4310"/>
    <w:rsid w:val="00B003AC"/>
    <w:rsid w:val="00B01BF5"/>
    <w:rsid w:val="00B04F0B"/>
    <w:rsid w:val="00B113CA"/>
    <w:rsid w:val="00B21536"/>
    <w:rsid w:val="00B21A5E"/>
    <w:rsid w:val="00B23BD4"/>
    <w:rsid w:val="00B32021"/>
    <w:rsid w:val="00B32FFC"/>
    <w:rsid w:val="00B35AD7"/>
    <w:rsid w:val="00B44EC6"/>
    <w:rsid w:val="00B46A3A"/>
    <w:rsid w:val="00B539D7"/>
    <w:rsid w:val="00B561A0"/>
    <w:rsid w:val="00B63F4D"/>
    <w:rsid w:val="00B71D31"/>
    <w:rsid w:val="00B72812"/>
    <w:rsid w:val="00B74DE2"/>
    <w:rsid w:val="00B76841"/>
    <w:rsid w:val="00B77B2A"/>
    <w:rsid w:val="00B80794"/>
    <w:rsid w:val="00B819CB"/>
    <w:rsid w:val="00B876FB"/>
    <w:rsid w:val="00B935A7"/>
    <w:rsid w:val="00B96969"/>
    <w:rsid w:val="00BA0E05"/>
    <w:rsid w:val="00BA1B45"/>
    <w:rsid w:val="00BB111A"/>
    <w:rsid w:val="00BB2F37"/>
    <w:rsid w:val="00BB41DB"/>
    <w:rsid w:val="00BC7043"/>
    <w:rsid w:val="00BD20B0"/>
    <w:rsid w:val="00BD78A5"/>
    <w:rsid w:val="00BE3C66"/>
    <w:rsid w:val="00BE4332"/>
    <w:rsid w:val="00C01AC9"/>
    <w:rsid w:val="00C06DAF"/>
    <w:rsid w:val="00C13D63"/>
    <w:rsid w:val="00C20CBC"/>
    <w:rsid w:val="00C20E13"/>
    <w:rsid w:val="00C27818"/>
    <w:rsid w:val="00C3106D"/>
    <w:rsid w:val="00C316AC"/>
    <w:rsid w:val="00C34DAD"/>
    <w:rsid w:val="00C35597"/>
    <w:rsid w:val="00C37797"/>
    <w:rsid w:val="00C42360"/>
    <w:rsid w:val="00C47DB0"/>
    <w:rsid w:val="00C57DFC"/>
    <w:rsid w:val="00C65074"/>
    <w:rsid w:val="00C72BEA"/>
    <w:rsid w:val="00C7424C"/>
    <w:rsid w:val="00C743BF"/>
    <w:rsid w:val="00C74936"/>
    <w:rsid w:val="00C80059"/>
    <w:rsid w:val="00C860A5"/>
    <w:rsid w:val="00CA51D4"/>
    <w:rsid w:val="00CA5374"/>
    <w:rsid w:val="00CB004B"/>
    <w:rsid w:val="00CB555F"/>
    <w:rsid w:val="00CB6EC9"/>
    <w:rsid w:val="00CC71F0"/>
    <w:rsid w:val="00CD0ACF"/>
    <w:rsid w:val="00CD21C2"/>
    <w:rsid w:val="00CD3CB8"/>
    <w:rsid w:val="00CD6584"/>
    <w:rsid w:val="00CE287E"/>
    <w:rsid w:val="00CE2ABB"/>
    <w:rsid w:val="00CF0FCB"/>
    <w:rsid w:val="00CF2A9B"/>
    <w:rsid w:val="00CF4C0D"/>
    <w:rsid w:val="00CF4CB8"/>
    <w:rsid w:val="00D12820"/>
    <w:rsid w:val="00D12E04"/>
    <w:rsid w:val="00D15ADB"/>
    <w:rsid w:val="00D15BE4"/>
    <w:rsid w:val="00D16D09"/>
    <w:rsid w:val="00D33FF2"/>
    <w:rsid w:val="00D42D6F"/>
    <w:rsid w:val="00D513D5"/>
    <w:rsid w:val="00D569B2"/>
    <w:rsid w:val="00D57D60"/>
    <w:rsid w:val="00D77D8D"/>
    <w:rsid w:val="00D84498"/>
    <w:rsid w:val="00D85596"/>
    <w:rsid w:val="00D93BA5"/>
    <w:rsid w:val="00DA35DF"/>
    <w:rsid w:val="00DA3F11"/>
    <w:rsid w:val="00DB2704"/>
    <w:rsid w:val="00DB786F"/>
    <w:rsid w:val="00DC6F68"/>
    <w:rsid w:val="00DC7FFB"/>
    <w:rsid w:val="00DD75B7"/>
    <w:rsid w:val="00DE7700"/>
    <w:rsid w:val="00DF27BF"/>
    <w:rsid w:val="00DF3060"/>
    <w:rsid w:val="00DF440B"/>
    <w:rsid w:val="00DF5900"/>
    <w:rsid w:val="00DF699F"/>
    <w:rsid w:val="00E03E34"/>
    <w:rsid w:val="00E05FBE"/>
    <w:rsid w:val="00E07FE1"/>
    <w:rsid w:val="00E10CAE"/>
    <w:rsid w:val="00E13653"/>
    <w:rsid w:val="00E16D6C"/>
    <w:rsid w:val="00E26D5C"/>
    <w:rsid w:val="00E31C1F"/>
    <w:rsid w:val="00E31F54"/>
    <w:rsid w:val="00E32D72"/>
    <w:rsid w:val="00E33F71"/>
    <w:rsid w:val="00E37A5A"/>
    <w:rsid w:val="00E55E2A"/>
    <w:rsid w:val="00E61541"/>
    <w:rsid w:val="00E665B4"/>
    <w:rsid w:val="00E66BE7"/>
    <w:rsid w:val="00E83151"/>
    <w:rsid w:val="00E8344B"/>
    <w:rsid w:val="00E961BF"/>
    <w:rsid w:val="00EA513E"/>
    <w:rsid w:val="00EA7013"/>
    <w:rsid w:val="00EB4BEE"/>
    <w:rsid w:val="00EC63C9"/>
    <w:rsid w:val="00EC7EBE"/>
    <w:rsid w:val="00ED53C3"/>
    <w:rsid w:val="00ED71D5"/>
    <w:rsid w:val="00ED7B86"/>
    <w:rsid w:val="00EE156F"/>
    <w:rsid w:val="00EE65DD"/>
    <w:rsid w:val="00EE7960"/>
    <w:rsid w:val="00EE7A4A"/>
    <w:rsid w:val="00EE7EC8"/>
    <w:rsid w:val="00EF1DDE"/>
    <w:rsid w:val="00EF3775"/>
    <w:rsid w:val="00F11822"/>
    <w:rsid w:val="00F13C37"/>
    <w:rsid w:val="00F24658"/>
    <w:rsid w:val="00F60842"/>
    <w:rsid w:val="00F73CCE"/>
    <w:rsid w:val="00F74075"/>
    <w:rsid w:val="00F77A60"/>
    <w:rsid w:val="00F92A3F"/>
    <w:rsid w:val="00FA567E"/>
    <w:rsid w:val="00FA6F24"/>
    <w:rsid w:val="00FA72CD"/>
    <w:rsid w:val="00FB1C81"/>
    <w:rsid w:val="00FB5893"/>
    <w:rsid w:val="00FC443F"/>
    <w:rsid w:val="00FC4682"/>
    <w:rsid w:val="00FD2CF8"/>
    <w:rsid w:val="00FD5C03"/>
    <w:rsid w:val="00FE51FF"/>
    <w:rsid w:val="00FE7103"/>
    <w:rsid w:val="00FF48B8"/>
    <w:rsid w:val="01080A12"/>
    <w:rsid w:val="012A340C"/>
    <w:rsid w:val="012F5F9F"/>
    <w:rsid w:val="02447D80"/>
    <w:rsid w:val="02CA2C7D"/>
    <w:rsid w:val="02CB7BE0"/>
    <w:rsid w:val="02DD1A2B"/>
    <w:rsid w:val="02E84A7D"/>
    <w:rsid w:val="044B4FDC"/>
    <w:rsid w:val="04610B65"/>
    <w:rsid w:val="04831655"/>
    <w:rsid w:val="05097AA7"/>
    <w:rsid w:val="05106822"/>
    <w:rsid w:val="062B2C4A"/>
    <w:rsid w:val="06D849E3"/>
    <w:rsid w:val="07525477"/>
    <w:rsid w:val="07B0770E"/>
    <w:rsid w:val="07D433FC"/>
    <w:rsid w:val="07DD6723"/>
    <w:rsid w:val="089514F9"/>
    <w:rsid w:val="08954513"/>
    <w:rsid w:val="08CB195A"/>
    <w:rsid w:val="08FC762C"/>
    <w:rsid w:val="091E5277"/>
    <w:rsid w:val="09342F98"/>
    <w:rsid w:val="095C5D9F"/>
    <w:rsid w:val="09747731"/>
    <w:rsid w:val="0A2C751F"/>
    <w:rsid w:val="0A65515C"/>
    <w:rsid w:val="0A8A0BBA"/>
    <w:rsid w:val="0AD727CC"/>
    <w:rsid w:val="0B3F7672"/>
    <w:rsid w:val="0BDA3438"/>
    <w:rsid w:val="0BFE778D"/>
    <w:rsid w:val="0CC07675"/>
    <w:rsid w:val="0CD102CA"/>
    <w:rsid w:val="0D224C0A"/>
    <w:rsid w:val="0D335622"/>
    <w:rsid w:val="0D4E75B4"/>
    <w:rsid w:val="0D6B4803"/>
    <w:rsid w:val="0DA63A8D"/>
    <w:rsid w:val="0DE07BFF"/>
    <w:rsid w:val="0E080224"/>
    <w:rsid w:val="0E202922"/>
    <w:rsid w:val="0E3C1CFB"/>
    <w:rsid w:val="0E3C619F"/>
    <w:rsid w:val="0EBC1902"/>
    <w:rsid w:val="0F4C1CFE"/>
    <w:rsid w:val="0FBE6221"/>
    <w:rsid w:val="0FE7060E"/>
    <w:rsid w:val="1010343F"/>
    <w:rsid w:val="1027196C"/>
    <w:rsid w:val="104C1621"/>
    <w:rsid w:val="105E08C7"/>
    <w:rsid w:val="10BF7337"/>
    <w:rsid w:val="11302254"/>
    <w:rsid w:val="11561326"/>
    <w:rsid w:val="115E3FEA"/>
    <w:rsid w:val="117A4B1D"/>
    <w:rsid w:val="11DF3109"/>
    <w:rsid w:val="11FF6C93"/>
    <w:rsid w:val="12261AAE"/>
    <w:rsid w:val="1292703C"/>
    <w:rsid w:val="1299771C"/>
    <w:rsid w:val="12AE3568"/>
    <w:rsid w:val="12B47FCE"/>
    <w:rsid w:val="12C64289"/>
    <w:rsid w:val="13CC708A"/>
    <w:rsid w:val="13F25E2B"/>
    <w:rsid w:val="141D612B"/>
    <w:rsid w:val="14FE2203"/>
    <w:rsid w:val="15237256"/>
    <w:rsid w:val="15477954"/>
    <w:rsid w:val="154E022A"/>
    <w:rsid w:val="1573515B"/>
    <w:rsid w:val="162874BB"/>
    <w:rsid w:val="16AB2E5D"/>
    <w:rsid w:val="16BF34C9"/>
    <w:rsid w:val="1732192A"/>
    <w:rsid w:val="17633D60"/>
    <w:rsid w:val="179E249B"/>
    <w:rsid w:val="17F4268B"/>
    <w:rsid w:val="18107791"/>
    <w:rsid w:val="1816180F"/>
    <w:rsid w:val="181F5FE2"/>
    <w:rsid w:val="184A3057"/>
    <w:rsid w:val="19002440"/>
    <w:rsid w:val="190619A5"/>
    <w:rsid w:val="1A016C63"/>
    <w:rsid w:val="1A111B41"/>
    <w:rsid w:val="1A85475F"/>
    <w:rsid w:val="1D5F5A06"/>
    <w:rsid w:val="1DB36FA2"/>
    <w:rsid w:val="1DDE5098"/>
    <w:rsid w:val="1DEA3C24"/>
    <w:rsid w:val="1E3B3792"/>
    <w:rsid w:val="1E733517"/>
    <w:rsid w:val="1ECB3353"/>
    <w:rsid w:val="1F082B28"/>
    <w:rsid w:val="1F233660"/>
    <w:rsid w:val="1F264A2D"/>
    <w:rsid w:val="1F490FFB"/>
    <w:rsid w:val="1F616FB1"/>
    <w:rsid w:val="1FA06E46"/>
    <w:rsid w:val="1FBB0390"/>
    <w:rsid w:val="1FC06358"/>
    <w:rsid w:val="200C18AC"/>
    <w:rsid w:val="20862A71"/>
    <w:rsid w:val="20B52263"/>
    <w:rsid w:val="20D235FB"/>
    <w:rsid w:val="211A3A8B"/>
    <w:rsid w:val="21465BD7"/>
    <w:rsid w:val="21537630"/>
    <w:rsid w:val="21741531"/>
    <w:rsid w:val="218557FB"/>
    <w:rsid w:val="219C2B44"/>
    <w:rsid w:val="219D77D1"/>
    <w:rsid w:val="21A22296"/>
    <w:rsid w:val="21E34462"/>
    <w:rsid w:val="21FD7D98"/>
    <w:rsid w:val="220F03B2"/>
    <w:rsid w:val="222C1A7E"/>
    <w:rsid w:val="223F55CE"/>
    <w:rsid w:val="22534A0B"/>
    <w:rsid w:val="225E003A"/>
    <w:rsid w:val="22B92CC3"/>
    <w:rsid w:val="22C17DC0"/>
    <w:rsid w:val="22D95913"/>
    <w:rsid w:val="230C3F3A"/>
    <w:rsid w:val="238B4E5F"/>
    <w:rsid w:val="23904016"/>
    <w:rsid w:val="23AE6D9F"/>
    <w:rsid w:val="23DB4957"/>
    <w:rsid w:val="245C796E"/>
    <w:rsid w:val="250336F3"/>
    <w:rsid w:val="255271EA"/>
    <w:rsid w:val="25BE371D"/>
    <w:rsid w:val="26040EF9"/>
    <w:rsid w:val="2604714B"/>
    <w:rsid w:val="261E32F9"/>
    <w:rsid w:val="262E51EE"/>
    <w:rsid w:val="26A12175"/>
    <w:rsid w:val="26BC76AE"/>
    <w:rsid w:val="26BC775E"/>
    <w:rsid w:val="26D039BD"/>
    <w:rsid w:val="272A77CB"/>
    <w:rsid w:val="2761227B"/>
    <w:rsid w:val="27B70919"/>
    <w:rsid w:val="27E47234"/>
    <w:rsid w:val="28294D0E"/>
    <w:rsid w:val="28D84F8F"/>
    <w:rsid w:val="29A0718A"/>
    <w:rsid w:val="29FE14C5"/>
    <w:rsid w:val="2A1B66DF"/>
    <w:rsid w:val="2A557C7D"/>
    <w:rsid w:val="2A9B00BA"/>
    <w:rsid w:val="2B1A44FF"/>
    <w:rsid w:val="2BDA1A1F"/>
    <w:rsid w:val="2BFC0486"/>
    <w:rsid w:val="2C047A92"/>
    <w:rsid w:val="2C3D05A4"/>
    <w:rsid w:val="2CB9597D"/>
    <w:rsid w:val="2CD21D51"/>
    <w:rsid w:val="2CFA7ED7"/>
    <w:rsid w:val="2D1865FF"/>
    <w:rsid w:val="2DD65871"/>
    <w:rsid w:val="2E1234BE"/>
    <w:rsid w:val="2E170DEA"/>
    <w:rsid w:val="2E263132"/>
    <w:rsid w:val="2E56075F"/>
    <w:rsid w:val="2E833254"/>
    <w:rsid w:val="2ED17FB6"/>
    <w:rsid w:val="2FC62478"/>
    <w:rsid w:val="302A1EA4"/>
    <w:rsid w:val="30690505"/>
    <w:rsid w:val="30BE0205"/>
    <w:rsid w:val="30C2142E"/>
    <w:rsid w:val="30F6410F"/>
    <w:rsid w:val="30FB0DA1"/>
    <w:rsid w:val="31E27374"/>
    <w:rsid w:val="32204DF4"/>
    <w:rsid w:val="32452FC5"/>
    <w:rsid w:val="328C0BF4"/>
    <w:rsid w:val="33244988"/>
    <w:rsid w:val="3382236F"/>
    <w:rsid w:val="33A640C8"/>
    <w:rsid w:val="34E17970"/>
    <w:rsid w:val="350737D5"/>
    <w:rsid w:val="352368EF"/>
    <w:rsid w:val="353D28B5"/>
    <w:rsid w:val="35675000"/>
    <w:rsid w:val="357B0C69"/>
    <w:rsid w:val="35F81FC0"/>
    <w:rsid w:val="36330533"/>
    <w:rsid w:val="36343134"/>
    <w:rsid w:val="363F1E77"/>
    <w:rsid w:val="36462E68"/>
    <w:rsid w:val="374675C3"/>
    <w:rsid w:val="376734F4"/>
    <w:rsid w:val="378C1D8D"/>
    <w:rsid w:val="38D35B54"/>
    <w:rsid w:val="390B4F51"/>
    <w:rsid w:val="392438CD"/>
    <w:rsid w:val="39AB7BDF"/>
    <w:rsid w:val="39B966FD"/>
    <w:rsid w:val="39F20A66"/>
    <w:rsid w:val="39F74BA5"/>
    <w:rsid w:val="3A103FFB"/>
    <w:rsid w:val="3AB70EA6"/>
    <w:rsid w:val="3AEC66D3"/>
    <w:rsid w:val="3B19643C"/>
    <w:rsid w:val="3B424545"/>
    <w:rsid w:val="3B7546C8"/>
    <w:rsid w:val="3BF03FA1"/>
    <w:rsid w:val="3C502C92"/>
    <w:rsid w:val="3CBB1053"/>
    <w:rsid w:val="3D747664"/>
    <w:rsid w:val="3DC46D6D"/>
    <w:rsid w:val="3E075AC7"/>
    <w:rsid w:val="3E3B12F5"/>
    <w:rsid w:val="3E4B69E1"/>
    <w:rsid w:val="3EA41103"/>
    <w:rsid w:val="3FC03C8B"/>
    <w:rsid w:val="3FC90C58"/>
    <w:rsid w:val="3FFD38CC"/>
    <w:rsid w:val="40464190"/>
    <w:rsid w:val="405A5E8D"/>
    <w:rsid w:val="406D5BC1"/>
    <w:rsid w:val="407F5BDC"/>
    <w:rsid w:val="40907291"/>
    <w:rsid w:val="40B52BCF"/>
    <w:rsid w:val="40D544BE"/>
    <w:rsid w:val="41600696"/>
    <w:rsid w:val="416A0352"/>
    <w:rsid w:val="41BD42ED"/>
    <w:rsid w:val="420B6372"/>
    <w:rsid w:val="422965A4"/>
    <w:rsid w:val="429C5209"/>
    <w:rsid w:val="435C5AA6"/>
    <w:rsid w:val="436F11FE"/>
    <w:rsid w:val="43797BA9"/>
    <w:rsid w:val="43807FB6"/>
    <w:rsid w:val="43E51F12"/>
    <w:rsid w:val="44185E43"/>
    <w:rsid w:val="4492209A"/>
    <w:rsid w:val="44A26055"/>
    <w:rsid w:val="44E26451"/>
    <w:rsid w:val="453302EA"/>
    <w:rsid w:val="453750FD"/>
    <w:rsid w:val="45C53DA9"/>
    <w:rsid w:val="45C960B4"/>
    <w:rsid w:val="45CC4338"/>
    <w:rsid w:val="46252A99"/>
    <w:rsid w:val="468123C6"/>
    <w:rsid w:val="46945D8C"/>
    <w:rsid w:val="46EB783F"/>
    <w:rsid w:val="472F4ED6"/>
    <w:rsid w:val="47483B24"/>
    <w:rsid w:val="47CB49DF"/>
    <w:rsid w:val="481925EE"/>
    <w:rsid w:val="48210D0C"/>
    <w:rsid w:val="4846415E"/>
    <w:rsid w:val="48741140"/>
    <w:rsid w:val="48E7672C"/>
    <w:rsid w:val="4A2620C9"/>
    <w:rsid w:val="4A501246"/>
    <w:rsid w:val="4A8B28A4"/>
    <w:rsid w:val="4A9141B7"/>
    <w:rsid w:val="4AA44D0B"/>
    <w:rsid w:val="4B1656DC"/>
    <w:rsid w:val="4B744E38"/>
    <w:rsid w:val="4BD25472"/>
    <w:rsid w:val="4C016E4B"/>
    <w:rsid w:val="4CE0771A"/>
    <w:rsid w:val="4CE86EB5"/>
    <w:rsid w:val="4D125D9D"/>
    <w:rsid w:val="4D3857A8"/>
    <w:rsid w:val="4D4A782E"/>
    <w:rsid w:val="4DB150F2"/>
    <w:rsid w:val="4DBA61E7"/>
    <w:rsid w:val="4DFC2F32"/>
    <w:rsid w:val="4E427029"/>
    <w:rsid w:val="4E5178D2"/>
    <w:rsid w:val="4E994E01"/>
    <w:rsid w:val="4F561F16"/>
    <w:rsid w:val="50200477"/>
    <w:rsid w:val="514941B7"/>
    <w:rsid w:val="5174282C"/>
    <w:rsid w:val="518759CF"/>
    <w:rsid w:val="518D456C"/>
    <w:rsid w:val="526730EC"/>
    <w:rsid w:val="53426A39"/>
    <w:rsid w:val="536442E8"/>
    <w:rsid w:val="53707A35"/>
    <w:rsid w:val="53CD70EC"/>
    <w:rsid w:val="54770964"/>
    <w:rsid w:val="54B607F4"/>
    <w:rsid w:val="55042F5F"/>
    <w:rsid w:val="551B295F"/>
    <w:rsid w:val="551B5588"/>
    <w:rsid w:val="55582439"/>
    <w:rsid w:val="55C722CE"/>
    <w:rsid w:val="55ED7758"/>
    <w:rsid w:val="55F06C20"/>
    <w:rsid w:val="56870E70"/>
    <w:rsid w:val="56903E8A"/>
    <w:rsid w:val="56C06025"/>
    <w:rsid w:val="56D47722"/>
    <w:rsid w:val="575A2306"/>
    <w:rsid w:val="57B1418D"/>
    <w:rsid w:val="57F10A2D"/>
    <w:rsid w:val="58244570"/>
    <w:rsid w:val="58607961"/>
    <w:rsid w:val="58BE1054"/>
    <w:rsid w:val="58C83E84"/>
    <w:rsid w:val="58E51785"/>
    <w:rsid w:val="58FF717A"/>
    <w:rsid w:val="59450422"/>
    <w:rsid w:val="594F2753"/>
    <w:rsid w:val="595E5F42"/>
    <w:rsid w:val="59BB263E"/>
    <w:rsid w:val="5A514407"/>
    <w:rsid w:val="5AAE2C06"/>
    <w:rsid w:val="5B432BDE"/>
    <w:rsid w:val="5B782140"/>
    <w:rsid w:val="5C0779DD"/>
    <w:rsid w:val="5C144A6D"/>
    <w:rsid w:val="5C2441CD"/>
    <w:rsid w:val="5DAB167E"/>
    <w:rsid w:val="5DB36DF9"/>
    <w:rsid w:val="5DFD7E60"/>
    <w:rsid w:val="5E2E1516"/>
    <w:rsid w:val="5E604B5F"/>
    <w:rsid w:val="5E776E92"/>
    <w:rsid w:val="5F166D98"/>
    <w:rsid w:val="5F5C18D3"/>
    <w:rsid w:val="5F944AC0"/>
    <w:rsid w:val="606D7E68"/>
    <w:rsid w:val="61A94127"/>
    <w:rsid w:val="61B96A60"/>
    <w:rsid w:val="6242304E"/>
    <w:rsid w:val="62CA5D80"/>
    <w:rsid w:val="62D6497E"/>
    <w:rsid w:val="63236F58"/>
    <w:rsid w:val="632C4CB7"/>
    <w:rsid w:val="635B50BD"/>
    <w:rsid w:val="63654285"/>
    <w:rsid w:val="63CA40E4"/>
    <w:rsid w:val="64372FD7"/>
    <w:rsid w:val="645A7D27"/>
    <w:rsid w:val="64A70E18"/>
    <w:rsid w:val="650224CC"/>
    <w:rsid w:val="65621F8A"/>
    <w:rsid w:val="65915123"/>
    <w:rsid w:val="65AB1220"/>
    <w:rsid w:val="65CB4FB4"/>
    <w:rsid w:val="66482160"/>
    <w:rsid w:val="667473F9"/>
    <w:rsid w:val="66B27F22"/>
    <w:rsid w:val="66B71094"/>
    <w:rsid w:val="67270D00"/>
    <w:rsid w:val="675039C2"/>
    <w:rsid w:val="68185BEC"/>
    <w:rsid w:val="68336E40"/>
    <w:rsid w:val="68476448"/>
    <w:rsid w:val="6854451D"/>
    <w:rsid w:val="685B745D"/>
    <w:rsid w:val="68DB4F2A"/>
    <w:rsid w:val="69321C76"/>
    <w:rsid w:val="699523DA"/>
    <w:rsid w:val="69F85693"/>
    <w:rsid w:val="6A2353BE"/>
    <w:rsid w:val="6A282C9B"/>
    <w:rsid w:val="6A5A30ED"/>
    <w:rsid w:val="6AA3205B"/>
    <w:rsid w:val="6AA84734"/>
    <w:rsid w:val="6AB77988"/>
    <w:rsid w:val="6AD6227F"/>
    <w:rsid w:val="6ADC0056"/>
    <w:rsid w:val="6B031DC5"/>
    <w:rsid w:val="6B94433D"/>
    <w:rsid w:val="6C4E0317"/>
    <w:rsid w:val="6D1C0F9E"/>
    <w:rsid w:val="6D294BAC"/>
    <w:rsid w:val="6D3F3B91"/>
    <w:rsid w:val="6DA413D7"/>
    <w:rsid w:val="6DAE53A4"/>
    <w:rsid w:val="6E023FCA"/>
    <w:rsid w:val="6E080427"/>
    <w:rsid w:val="6EE13152"/>
    <w:rsid w:val="6F192E39"/>
    <w:rsid w:val="6F6323F2"/>
    <w:rsid w:val="6F634B1C"/>
    <w:rsid w:val="6F767D3E"/>
    <w:rsid w:val="6F8C789B"/>
    <w:rsid w:val="6FFD045F"/>
    <w:rsid w:val="70753FA4"/>
    <w:rsid w:val="709C1A26"/>
    <w:rsid w:val="720C3802"/>
    <w:rsid w:val="7325702B"/>
    <w:rsid w:val="7363682B"/>
    <w:rsid w:val="73685BF0"/>
    <w:rsid w:val="74FA31C0"/>
    <w:rsid w:val="750B0F29"/>
    <w:rsid w:val="75251839"/>
    <w:rsid w:val="75705230"/>
    <w:rsid w:val="75750A98"/>
    <w:rsid w:val="758D1CDB"/>
    <w:rsid w:val="75AE6A87"/>
    <w:rsid w:val="75B67DE1"/>
    <w:rsid w:val="75F23E97"/>
    <w:rsid w:val="760140DA"/>
    <w:rsid w:val="7620110A"/>
    <w:rsid w:val="766B1B9B"/>
    <w:rsid w:val="771C17AC"/>
    <w:rsid w:val="777B6999"/>
    <w:rsid w:val="78045D8E"/>
    <w:rsid w:val="78106F88"/>
    <w:rsid w:val="78177BE5"/>
    <w:rsid w:val="78632E2A"/>
    <w:rsid w:val="78681D1F"/>
    <w:rsid w:val="78715547"/>
    <w:rsid w:val="787A2411"/>
    <w:rsid w:val="78A0582D"/>
    <w:rsid w:val="79E2492F"/>
    <w:rsid w:val="7A6D766E"/>
    <w:rsid w:val="7AC57DCC"/>
    <w:rsid w:val="7ACB6439"/>
    <w:rsid w:val="7AF16E13"/>
    <w:rsid w:val="7AF76ABE"/>
    <w:rsid w:val="7B362792"/>
    <w:rsid w:val="7BD76A4F"/>
    <w:rsid w:val="7C9C2DAE"/>
    <w:rsid w:val="7D274F82"/>
    <w:rsid w:val="7D341239"/>
    <w:rsid w:val="7DD722F0"/>
    <w:rsid w:val="7EEF5F26"/>
    <w:rsid w:val="7EF312C4"/>
    <w:rsid w:val="7F3B32DC"/>
    <w:rsid w:val="7F461273"/>
    <w:rsid w:val="7F5E02FE"/>
    <w:rsid w:val="7FC1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10"/>
      <w:jc w:val="left"/>
    </w:pPr>
    <w:rPr>
      <w:smallCaps/>
      <w:sz w:val="20"/>
      <w:szCs w:val="20"/>
    </w:rPr>
  </w:style>
  <w:style w:type="paragraph" w:styleId="6">
    <w:name w:val="Document Map"/>
    <w:basedOn w:val="1"/>
    <w:link w:val="31"/>
    <w:qFormat/>
    <w:uiPriority w:val="0"/>
    <w:pPr>
      <w:shd w:val="clear" w:color="auto" w:fill="000080"/>
    </w:pPr>
  </w:style>
  <w:style w:type="paragraph" w:styleId="7">
    <w:name w:val="annotation text"/>
    <w:basedOn w:val="1"/>
    <w:link w:val="32"/>
    <w:qFormat/>
    <w:uiPriority w:val="99"/>
    <w:pPr>
      <w:jc w:val="left"/>
    </w:pPr>
  </w:style>
  <w:style w:type="paragraph" w:styleId="8">
    <w:name w:val="Body Text"/>
    <w:basedOn w:val="1"/>
    <w:next w:val="1"/>
    <w:qFormat/>
    <w:uiPriority w:val="0"/>
    <w:pPr>
      <w:spacing w:after="120"/>
    </w:pPr>
  </w:style>
  <w:style w:type="paragraph" w:styleId="9">
    <w:name w:val="Body Text Indent"/>
    <w:basedOn w:val="1"/>
    <w:qFormat/>
    <w:uiPriority w:val="99"/>
    <w:pPr>
      <w:ind w:firstLine="570"/>
    </w:pPr>
    <w:rPr>
      <w:kern w:val="0"/>
      <w:sz w:val="28"/>
      <w:szCs w:val="20"/>
    </w:rPr>
  </w:style>
  <w:style w:type="paragraph" w:styleId="10">
    <w:name w:val="Block Text"/>
    <w:basedOn w:val="1"/>
    <w:qFormat/>
    <w:uiPriority w:val="0"/>
    <w:pPr>
      <w:spacing w:line="440" w:lineRule="exact"/>
      <w:ind w:left="-540" w:leftChars="-257" w:right="-334" w:rightChars="-159" w:firstLine="1140"/>
    </w:pPr>
    <w:rPr>
      <w:sz w:val="24"/>
      <w:szCs w:val="20"/>
    </w:rPr>
  </w:style>
  <w:style w:type="paragraph" w:styleId="11">
    <w:name w:val="Plain Text"/>
    <w:basedOn w:val="1"/>
    <w:link w:val="33"/>
    <w:qFormat/>
    <w:uiPriority w:val="0"/>
    <w:rPr>
      <w:rFonts w:ascii="Courier New" w:hAnsi="Courier New" w:eastAsia="等线"/>
      <w:kern w:val="0"/>
      <w:sz w:val="20"/>
      <w:szCs w:val="20"/>
    </w:rPr>
  </w:style>
  <w:style w:type="paragraph" w:styleId="12">
    <w:name w:val="Balloon Text"/>
    <w:basedOn w:val="1"/>
    <w:link w:val="34"/>
    <w:qFormat/>
    <w:uiPriority w:val="0"/>
    <w:rPr>
      <w:sz w:val="18"/>
      <w:szCs w:val="18"/>
    </w:rPr>
  </w:style>
  <w:style w:type="paragraph" w:styleId="13">
    <w:name w:val="footer"/>
    <w:basedOn w:val="1"/>
    <w:link w:val="35"/>
    <w:qFormat/>
    <w:uiPriority w:val="99"/>
    <w:pPr>
      <w:tabs>
        <w:tab w:val="center" w:pos="4153"/>
        <w:tab w:val="right" w:pos="8306"/>
      </w:tabs>
      <w:snapToGrid w:val="0"/>
      <w:jc w:val="left"/>
    </w:pPr>
    <w:rPr>
      <w:kern w:val="0"/>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37"/>
    <w:qFormat/>
    <w:uiPriority w:val="0"/>
    <w:rPr>
      <w:rFonts w:ascii="宋体" w:hAnsi="宋体"/>
      <w:kern w:val="0"/>
      <w:sz w:val="20"/>
      <w:u w:val="single"/>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annotation subject"/>
    <w:basedOn w:val="7"/>
    <w:next w:val="7"/>
    <w:link w:val="38"/>
    <w:qFormat/>
    <w:uiPriority w:val="0"/>
    <w:rPr>
      <w:b/>
      <w:bCs/>
    </w:rPr>
  </w:style>
  <w:style w:type="paragraph" w:styleId="19">
    <w:name w:val="Body Text First Indent"/>
    <w:basedOn w:val="8"/>
    <w:next w:val="20"/>
    <w:link w:val="39"/>
    <w:qFormat/>
    <w:uiPriority w:val="0"/>
    <w:pPr>
      <w:spacing w:line="312" w:lineRule="auto"/>
      <w:ind w:firstLine="420"/>
    </w:pPr>
  </w:style>
  <w:style w:type="paragraph" w:styleId="20">
    <w:name w:val="Body Text First Indent 2"/>
    <w:basedOn w:val="9"/>
    <w:qFormat/>
    <w:uiPriority w:val="0"/>
    <w:pPr>
      <w:spacing w:after="120"/>
      <w:ind w:left="200" w:leftChars="200" w:firstLine="200" w:firstLineChars="200"/>
    </w:pPr>
    <w:rPr>
      <w:rFonts w:ascii="Calibri" w:hAnsi="Calibri"/>
      <w:kern w:val="2"/>
      <w:sz w:val="21"/>
      <w:szCs w:val="24"/>
    </w:rPr>
  </w:style>
  <w:style w:type="character" w:styleId="23">
    <w:name w:val="Strong"/>
    <w:qFormat/>
    <w:uiPriority w:val="0"/>
    <w:rPr>
      <w:b/>
    </w:rPr>
  </w:style>
  <w:style w:type="character" w:styleId="24">
    <w:name w:val="page number"/>
    <w:qFormat/>
    <w:uiPriority w:val="0"/>
  </w:style>
  <w:style w:type="character" w:styleId="25">
    <w:name w:val="FollowedHyperlink"/>
    <w:qFormat/>
    <w:uiPriority w:val="0"/>
    <w:rPr>
      <w:color w:val="000000"/>
      <w:u w:val="none"/>
    </w:rPr>
  </w:style>
  <w:style w:type="character" w:styleId="26">
    <w:name w:val="Hyperlink"/>
    <w:qFormat/>
    <w:uiPriority w:val="0"/>
    <w:rPr>
      <w:color w:val="000000"/>
      <w:u w:val="none"/>
    </w:rPr>
  </w:style>
  <w:style w:type="character" w:styleId="27">
    <w:name w:val="annotation reference"/>
    <w:qFormat/>
    <w:uiPriority w:val="0"/>
    <w:rPr>
      <w:sz w:val="21"/>
      <w:szCs w:val="21"/>
    </w:rPr>
  </w:style>
  <w:style w:type="character" w:customStyle="1" w:styleId="28">
    <w:name w:val="标题 1 字符"/>
    <w:link w:val="3"/>
    <w:qFormat/>
    <w:uiPriority w:val="9"/>
    <w:rPr>
      <w:b/>
      <w:bCs/>
      <w:kern w:val="44"/>
      <w:sz w:val="44"/>
      <w:szCs w:val="44"/>
    </w:rPr>
  </w:style>
  <w:style w:type="paragraph" w:customStyle="1" w:styleId="29">
    <w:name w:val="样式 宋体 行距: 1.5 倍行距"/>
    <w:basedOn w:val="1"/>
    <w:qFormat/>
    <w:uiPriority w:val="0"/>
    <w:pPr>
      <w:jc w:val="center"/>
    </w:pPr>
    <w:rPr>
      <w:b/>
    </w:rPr>
  </w:style>
  <w:style w:type="character" w:customStyle="1" w:styleId="30">
    <w:name w:val="标题 2 字符"/>
    <w:link w:val="4"/>
    <w:qFormat/>
    <w:uiPriority w:val="0"/>
    <w:rPr>
      <w:rFonts w:ascii="Arial" w:hAnsi="Arial" w:eastAsia="黑体" w:cs="Times New Roman"/>
      <w:b/>
      <w:bCs/>
      <w:sz w:val="32"/>
      <w:szCs w:val="32"/>
    </w:rPr>
  </w:style>
  <w:style w:type="character" w:customStyle="1" w:styleId="31">
    <w:name w:val="文档结构图 字符"/>
    <w:link w:val="6"/>
    <w:qFormat/>
    <w:uiPriority w:val="0"/>
    <w:rPr>
      <w:kern w:val="2"/>
      <w:sz w:val="21"/>
      <w:szCs w:val="24"/>
      <w:shd w:val="clear" w:color="auto" w:fill="000080"/>
    </w:rPr>
  </w:style>
  <w:style w:type="character" w:customStyle="1" w:styleId="32">
    <w:name w:val="批注文字 字符"/>
    <w:link w:val="7"/>
    <w:qFormat/>
    <w:uiPriority w:val="99"/>
    <w:rPr>
      <w:rFonts w:ascii="Times New Roman" w:hAnsi="Times New Roman"/>
      <w:kern w:val="2"/>
      <w:sz w:val="21"/>
      <w:szCs w:val="24"/>
    </w:rPr>
  </w:style>
  <w:style w:type="character" w:customStyle="1" w:styleId="33">
    <w:name w:val="纯文本 字符"/>
    <w:link w:val="11"/>
    <w:qFormat/>
    <w:uiPriority w:val="0"/>
    <w:rPr>
      <w:rFonts w:ascii="Courier New" w:hAnsi="Courier New" w:eastAsia="等线"/>
    </w:rPr>
  </w:style>
  <w:style w:type="character" w:customStyle="1" w:styleId="34">
    <w:name w:val="批注框文本 字符"/>
    <w:link w:val="12"/>
    <w:qFormat/>
    <w:uiPriority w:val="0"/>
    <w:rPr>
      <w:rFonts w:ascii="Times New Roman" w:hAnsi="Times New Roman"/>
      <w:kern w:val="2"/>
      <w:sz w:val="18"/>
      <w:szCs w:val="18"/>
    </w:rPr>
  </w:style>
  <w:style w:type="character" w:customStyle="1" w:styleId="35">
    <w:name w:val="页脚 字符"/>
    <w:link w:val="13"/>
    <w:qFormat/>
    <w:uiPriority w:val="99"/>
    <w:rPr>
      <w:rFonts w:ascii="Times New Roman" w:hAnsi="Times New Roman" w:eastAsia="宋体" w:cs="Times New Roman"/>
      <w:sz w:val="18"/>
      <w:szCs w:val="18"/>
    </w:rPr>
  </w:style>
  <w:style w:type="character" w:customStyle="1" w:styleId="36">
    <w:name w:val="页眉 字符"/>
    <w:link w:val="14"/>
    <w:qFormat/>
    <w:uiPriority w:val="0"/>
    <w:rPr>
      <w:rFonts w:ascii="Times New Roman" w:hAnsi="Times New Roman"/>
      <w:kern w:val="2"/>
      <w:sz w:val="18"/>
      <w:szCs w:val="18"/>
    </w:rPr>
  </w:style>
  <w:style w:type="character" w:customStyle="1" w:styleId="37">
    <w:name w:val="正文文本 2 字符"/>
    <w:link w:val="15"/>
    <w:qFormat/>
    <w:uiPriority w:val="0"/>
    <w:rPr>
      <w:rFonts w:ascii="宋体" w:hAnsi="宋体"/>
      <w:szCs w:val="24"/>
      <w:u w:val="single"/>
    </w:rPr>
  </w:style>
  <w:style w:type="character" w:customStyle="1" w:styleId="38">
    <w:name w:val="批注主题 字符"/>
    <w:link w:val="18"/>
    <w:qFormat/>
    <w:uiPriority w:val="0"/>
    <w:rPr>
      <w:rFonts w:ascii="Times New Roman" w:hAnsi="Times New Roman"/>
      <w:b/>
      <w:bCs/>
      <w:kern w:val="2"/>
      <w:sz w:val="21"/>
      <w:szCs w:val="24"/>
    </w:rPr>
  </w:style>
  <w:style w:type="character" w:customStyle="1" w:styleId="39">
    <w:name w:val="正文首行缩进 字符"/>
    <w:link w:val="19"/>
    <w:qFormat/>
    <w:uiPriority w:val="0"/>
    <w:rPr>
      <w:kern w:val="2"/>
      <w:sz w:val="21"/>
      <w:szCs w:val="24"/>
    </w:rPr>
  </w:style>
  <w:style w:type="character" w:customStyle="1" w:styleId="40">
    <w:name w:val="正文文本 2 Char1"/>
    <w:qFormat/>
    <w:uiPriority w:val="0"/>
    <w:rPr>
      <w:rFonts w:ascii="Times New Roman" w:hAnsi="Times New Roman"/>
      <w:kern w:val="2"/>
      <w:sz w:val="21"/>
      <w:szCs w:val="24"/>
    </w:rPr>
  </w:style>
  <w:style w:type="paragraph" w:customStyle="1" w:styleId="41">
    <w:name w:val="a0"/>
    <w:basedOn w:val="1"/>
    <w:qFormat/>
    <w:uiPriority w:val="0"/>
    <w:pPr>
      <w:widowControl/>
      <w:jc w:val="left"/>
    </w:pPr>
    <w:rPr>
      <w:rFonts w:ascii="宋体" w:hAnsi="宋体" w:cs="宋体"/>
      <w:kern w:val="0"/>
      <w:sz w:val="24"/>
    </w:rPr>
  </w:style>
  <w:style w:type="paragraph" w:customStyle="1" w:styleId="42">
    <w:name w:val="Char Char Char1 Char"/>
    <w:basedOn w:val="6"/>
    <w:qFormat/>
    <w:uiPriority w:val="0"/>
    <w:rPr>
      <w:rFonts w:ascii="Tahoma" w:hAnsi="Tahoma"/>
      <w:sz w:val="24"/>
    </w:rPr>
  </w:style>
  <w:style w:type="paragraph" w:customStyle="1" w:styleId="43">
    <w:name w:val="批注文字 New"/>
    <w:qFormat/>
    <w:uiPriority w:val="0"/>
    <w:rPr>
      <w:rFonts w:ascii="Times New Roman" w:hAnsi="Times New Roman" w:eastAsia="宋体" w:cs="Times New Roman"/>
      <w:lang w:val="en-US" w:eastAsia="zh-CN" w:bidi="ar-SA"/>
    </w:rPr>
  </w:style>
  <w:style w:type="paragraph" w:customStyle="1" w:styleId="44">
    <w:name w:val="发文落款"/>
    <w:basedOn w:val="45"/>
    <w:qFormat/>
    <w:uiPriority w:val="0"/>
    <w:pPr>
      <w:ind w:left="4094" w:right="607" w:firstLine="0"/>
      <w:jc w:val="center"/>
    </w:pPr>
  </w:style>
  <w:style w:type="paragraph" w:customStyle="1" w:styleId="4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6">
    <w:name w:val="_Style 10"/>
    <w:basedOn w:val="6"/>
    <w:qFormat/>
    <w:uiPriority w:val="0"/>
    <w:rPr>
      <w:rFonts w:ascii="Tahoma" w:hAnsi="Tahoma"/>
      <w:sz w:val="24"/>
    </w:rPr>
  </w:style>
  <w:style w:type="paragraph" w:customStyle="1" w:styleId="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8">
    <w:name w:val="批注文字 New New"/>
    <w:qFormat/>
    <w:uiPriority w:val="0"/>
    <w:rPr>
      <w:rFonts w:ascii="Times New Roman" w:hAnsi="Times New Roman" w:eastAsia="宋体" w:cs="Times New Roman"/>
      <w:lang w:val="en-US" w:eastAsia="zh-CN" w:bidi="ar-SA"/>
    </w:rPr>
  </w:style>
  <w:style w:type="paragraph" w:customStyle="1" w:styleId="49">
    <w:name w:val="公文标题"/>
    <w:basedOn w:val="5"/>
    <w:qFormat/>
    <w:uiPriority w:val="0"/>
    <w:pPr>
      <w:spacing w:line="240" w:lineRule="auto"/>
      <w:ind w:left="1469" w:right="1542"/>
      <w:jc w:val="center"/>
    </w:pPr>
    <w:rPr>
      <w:bCs w:val="0"/>
      <w:kern w:val="0"/>
      <w:sz w:val="44"/>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批注文字 New New New"/>
    <w:basedOn w:val="1"/>
    <w:qFormat/>
    <w:uiPriority w:val="0"/>
    <w:pPr>
      <w:jc w:val="left"/>
    </w:pPr>
  </w:style>
  <w:style w:type="character" w:customStyle="1" w:styleId="52">
    <w:name w:val="loan"/>
    <w:qFormat/>
    <w:uiPriority w:val="0"/>
  </w:style>
  <w:style w:type="character" w:customStyle="1" w:styleId="53">
    <w:name w:val="font"/>
    <w:qFormat/>
    <w:uiPriority w:val="0"/>
  </w:style>
  <w:style w:type="character" w:customStyle="1" w:styleId="54">
    <w:name w:val="font1"/>
    <w:qFormat/>
    <w:uiPriority w:val="0"/>
  </w:style>
  <w:style w:type="character" w:customStyle="1" w:styleId="55">
    <w:name w:val="laypage_curr"/>
    <w:qFormat/>
    <w:uiPriority w:val="0"/>
    <w:rPr>
      <w:color w:val="FFFDF4"/>
      <w:shd w:val="clear" w:color="auto" w:fill="0B67A6"/>
    </w:rPr>
  </w:style>
  <w:style w:type="character" w:customStyle="1" w:styleId="56">
    <w:name w:val="hover13"/>
    <w:qFormat/>
    <w:uiPriority w:val="0"/>
    <w:rPr>
      <w:color w:val="015293"/>
    </w:rPr>
  </w:style>
  <w:style w:type="character" w:customStyle="1" w:styleId="57">
    <w:name w:val="gwds_nopic"/>
    <w:qFormat/>
    <w:uiPriority w:val="0"/>
  </w:style>
  <w:style w:type="character" w:customStyle="1" w:styleId="58">
    <w:name w:val="gwds_nopic1"/>
    <w:qFormat/>
    <w:uiPriority w:val="0"/>
  </w:style>
  <w:style w:type="character" w:customStyle="1" w:styleId="59">
    <w:name w:val="gwds_nopic2"/>
    <w:qFormat/>
    <w:uiPriority w:val="0"/>
  </w:style>
  <w:style w:type="character" w:customStyle="1" w:styleId="60">
    <w:name w:val="纯文本 字符1"/>
    <w:qFormat/>
    <w:uiPriority w:val="0"/>
    <w:rPr>
      <w:rFonts w:ascii="宋体" w:hAnsi="Courier New" w:cs="Courier New"/>
      <w:kern w:val="2"/>
      <w:sz w:val="21"/>
      <w:szCs w:val="21"/>
    </w:rPr>
  </w:style>
  <w:style w:type="paragraph" w:customStyle="1" w:styleId="61">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6410;&#23436;&#25104;&#24037;&#20316;&#20219;&#21153;\&#20302;&#31354;&#32463;&#27982;\&#20302;&#31354;&#32463;&#27982;-&#25307;&#26631;&#20844;&#21578;-2024-6-2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低空经济-招标公告-2024-6-28</Template>
  <Pages>16</Pages>
  <Words>12209</Words>
  <Characters>13135</Characters>
  <Lines>77</Lines>
  <Paragraphs>21</Paragraphs>
  <TotalTime>10</TotalTime>
  <ScaleCrop>false</ScaleCrop>
  <LinksUpToDate>false</LinksUpToDate>
  <CharactersWithSpaces>13677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dell</dc:creator>
  <cp:lastModifiedBy>A</cp:lastModifiedBy>
  <cp:lastPrinted>2024-08-19T02:52:00Z</cp:lastPrinted>
  <dcterms:modified xsi:type="dcterms:W3CDTF">2025-07-07T07:12:24Z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B210013886E54160B5895A2BC557D0E5_13</vt:lpwstr>
  </property>
  <property fmtid="{D5CDD505-2E9C-101B-9397-08002B2CF9AE}" pid="4" name="KSOTemplateDocerSaveRecord">
    <vt:lpwstr>eyJoZGlkIjoiOTIxY2MzNmM1YTI3ZjMzNmQ2NTg5OTU5M2IwNjRiYWEiLCJ1c2VySWQiOiIzMDA5NTUyMTgifQ==</vt:lpwstr>
  </property>
</Properties>
</file>