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9DB36E">
      <w:pPr>
        <w:tabs>
          <w:tab w:val="left" w:pos="851"/>
          <w:tab w:val="left" w:pos="1560"/>
          <w:tab w:val="left" w:pos="6480"/>
        </w:tabs>
        <w:spacing w:line="360" w:lineRule="auto"/>
        <w:rPr>
          <w:rFonts w:hint="eastAsia" w:ascii="仿宋" w:hAnsi="仿宋" w:eastAsia="仿宋" w:cs="仿宋"/>
          <w:b/>
          <w:bCs/>
          <w:sz w:val="24"/>
          <w:szCs w:val="24"/>
        </w:rPr>
      </w:pPr>
      <w:bookmarkStart w:id="0" w:name="_GoBack"/>
      <w:bookmarkEnd w:id="0"/>
      <w:r>
        <w:rPr>
          <w:rFonts w:hint="eastAsia" w:ascii="仿宋" w:hAnsi="仿宋" w:eastAsia="仿宋" w:cs="仿宋"/>
          <w:b/>
          <w:bCs/>
          <w:sz w:val="24"/>
          <w:szCs w:val="24"/>
          <w:lang w:val="en-US" w:eastAsia="zh-CN"/>
        </w:rPr>
        <w:t>附件3:</w:t>
      </w:r>
      <w:r>
        <w:rPr>
          <w:rFonts w:hint="eastAsia" w:ascii="仿宋" w:hAnsi="仿宋" w:eastAsia="仿宋" w:cs="仿宋"/>
          <w:b/>
          <w:bCs/>
          <w:sz w:val="24"/>
          <w:szCs w:val="24"/>
        </w:rPr>
        <w:t xml:space="preserve">                            </w:t>
      </w:r>
    </w:p>
    <w:p w14:paraId="2CEF29E1">
      <w:pPr>
        <w:tabs>
          <w:tab w:val="left" w:pos="851"/>
          <w:tab w:val="left" w:pos="1560"/>
          <w:tab w:val="left" w:pos="6480"/>
        </w:tabs>
        <w:spacing w:line="360" w:lineRule="auto"/>
        <w:ind w:firstLine="2891" w:firstLineChars="1200"/>
        <w:rPr>
          <w:rFonts w:hint="eastAsia" w:ascii="仿宋" w:hAnsi="仿宋" w:eastAsia="仿宋" w:cs="仿宋"/>
          <w:b/>
          <w:bCs/>
          <w:sz w:val="24"/>
          <w:szCs w:val="24"/>
        </w:rPr>
      </w:pPr>
      <w:r>
        <w:rPr>
          <w:rFonts w:hint="eastAsia" w:ascii="仿宋" w:hAnsi="仿宋" w:eastAsia="仿宋" w:cs="仿宋"/>
          <w:b/>
          <w:bCs/>
          <w:sz w:val="24"/>
          <w:szCs w:val="24"/>
        </w:rPr>
        <w:t xml:space="preserve">        安全生产管理协议</w:t>
      </w:r>
    </w:p>
    <w:p w14:paraId="3E95F963">
      <w:pPr>
        <w:adjustRightInd w:val="0"/>
        <w:snapToGrid w:val="0"/>
        <w:spacing w:line="440" w:lineRule="exact"/>
        <w:rPr>
          <w:rFonts w:hint="default" w:ascii="仿宋" w:hAnsi="仿宋" w:eastAsia="仿宋" w:cs="仿宋"/>
          <w:b/>
          <w:bCs/>
          <w:sz w:val="24"/>
          <w:szCs w:val="24"/>
          <w:lang w:val="en-US" w:eastAsia="zh-CN"/>
        </w:rPr>
      </w:pPr>
      <w:r>
        <w:rPr>
          <w:rFonts w:hint="eastAsia" w:ascii="仿宋" w:hAnsi="仿宋" w:eastAsia="仿宋" w:cs="仿宋"/>
          <w:b/>
          <w:bCs/>
          <w:sz w:val="24"/>
          <w:szCs w:val="24"/>
        </w:rPr>
        <w:t xml:space="preserve">甲方：  </w:t>
      </w:r>
      <w:r>
        <w:rPr>
          <w:rFonts w:hint="eastAsia" w:ascii="仿宋" w:hAnsi="仿宋" w:eastAsia="仿宋" w:cs="仿宋"/>
          <w:color w:val="000000" w:themeColor="text1"/>
          <w:sz w:val="24"/>
          <w:szCs w:val="24"/>
          <w:u w:val="single"/>
          <w:lang w:val="en-US" w:eastAsia="zh-CN"/>
        </w:rPr>
        <w:t xml:space="preserve"> 广州市从化青龙科技基地有限公司  </w:t>
      </w:r>
    </w:p>
    <w:p w14:paraId="4B30264D">
      <w:pPr>
        <w:widowControl/>
        <w:jc w:val="left"/>
        <w:rPr>
          <w:rFonts w:hint="default" w:ascii="仿宋" w:hAnsi="仿宋" w:eastAsia="仿宋" w:cs="仿宋"/>
          <w:b/>
          <w:bCs/>
          <w:sz w:val="24"/>
          <w:szCs w:val="24"/>
          <w:lang w:val="en-US"/>
        </w:rPr>
      </w:pPr>
      <w:r>
        <w:rPr>
          <w:rFonts w:hint="eastAsia" w:ascii="仿宋" w:hAnsi="仿宋" w:eastAsia="仿宋" w:cs="仿宋"/>
          <w:b/>
          <w:bCs/>
          <w:sz w:val="24"/>
          <w:szCs w:val="24"/>
        </w:rPr>
        <w:t xml:space="preserve">乙方：  </w:t>
      </w:r>
      <w:r>
        <w:rPr>
          <w:rFonts w:hint="eastAsia" w:ascii="仿宋" w:hAnsi="仿宋" w:eastAsia="仿宋" w:cs="仿宋"/>
          <w:color w:val="000000" w:themeColor="text1"/>
          <w:sz w:val="24"/>
          <w:szCs w:val="24"/>
          <w:u w:val="single"/>
          <w:lang w:val="en-US" w:eastAsia="zh-CN"/>
        </w:rPr>
        <w:t xml:space="preserve">                      </w:t>
      </w:r>
    </w:p>
    <w:p w14:paraId="15A7D52A">
      <w:pPr>
        <w:spacing w:before="50" w:line="4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为共同做好项目（服务）的安全管理工作，明确双方的安全生产责任，确保安全文明生产、施工作业或提供服务，根据《中华人民共和国安全生产法》及相关法律法规的规定，经甲、乙双方协商一致，签订本协议，共同遵守。</w:t>
      </w:r>
    </w:p>
    <w:p w14:paraId="71FBFC41">
      <w:pPr>
        <w:spacing w:beforeLines="50" w:line="460" w:lineRule="exact"/>
        <w:ind w:firstLine="482" w:firstLineChars="200"/>
        <w:rPr>
          <w:rFonts w:hint="eastAsia" w:ascii="仿宋" w:hAnsi="仿宋" w:eastAsia="仿宋" w:cs="仿宋"/>
          <w:sz w:val="24"/>
          <w:szCs w:val="24"/>
        </w:rPr>
      </w:pPr>
      <w:r>
        <w:rPr>
          <w:rFonts w:hint="eastAsia" w:ascii="仿宋" w:hAnsi="仿宋" w:eastAsia="仿宋" w:cs="仿宋"/>
          <w:b/>
          <w:sz w:val="24"/>
          <w:szCs w:val="24"/>
        </w:rPr>
        <w:t>第一条</w:t>
      </w:r>
      <w:r>
        <w:rPr>
          <w:rFonts w:hint="eastAsia" w:ascii="仿宋" w:hAnsi="仿宋" w:eastAsia="仿宋" w:cs="仿宋"/>
          <w:sz w:val="24"/>
          <w:szCs w:val="24"/>
        </w:rPr>
        <w:t xml:space="preserve"> 本协议是对甲乙双方所签《</w:t>
      </w:r>
      <w:r>
        <w:rPr>
          <w:rFonts w:hint="eastAsia" w:ascii="仿宋" w:hAnsi="仿宋" w:eastAsia="仿宋" w:cs="仿宋"/>
          <w:sz w:val="24"/>
          <w:szCs w:val="24"/>
          <w:lang w:val="en-US" w:eastAsia="zh-CN"/>
        </w:rPr>
        <w:t>建设项目工程总承包</w:t>
      </w:r>
      <w:r>
        <w:rPr>
          <w:rFonts w:hint="eastAsia" w:ascii="仿宋" w:hAnsi="仿宋" w:eastAsia="仿宋" w:cs="仿宋"/>
          <w:sz w:val="24"/>
          <w:szCs w:val="24"/>
        </w:rPr>
        <w:t>合同》（下称“主合同”）的补充。</w:t>
      </w:r>
    </w:p>
    <w:p w14:paraId="70A791BB">
      <w:pPr>
        <w:spacing w:line="460" w:lineRule="exact"/>
        <w:ind w:firstLine="569" w:firstLineChars="236"/>
        <w:rPr>
          <w:rFonts w:hint="eastAsia" w:ascii="仿宋" w:hAnsi="仿宋" w:eastAsia="仿宋" w:cs="仿宋"/>
          <w:sz w:val="24"/>
          <w:szCs w:val="24"/>
        </w:rPr>
      </w:pPr>
      <w:r>
        <w:rPr>
          <w:rFonts w:hint="eastAsia" w:ascii="仿宋" w:hAnsi="仿宋" w:eastAsia="仿宋" w:cs="仿宋"/>
          <w:b/>
          <w:sz w:val="24"/>
          <w:szCs w:val="24"/>
        </w:rPr>
        <w:t>第二条</w:t>
      </w:r>
      <w:r>
        <w:rPr>
          <w:rFonts w:hint="eastAsia" w:ascii="仿宋" w:hAnsi="仿宋" w:eastAsia="仿宋" w:cs="仿宋"/>
          <w:sz w:val="24"/>
          <w:szCs w:val="24"/>
        </w:rPr>
        <w:t xml:space="preserve"> 项目简况：</w:t>
      </w:r>
    </w:p>
    <w:p w14:paraId="293B9B15">
      <w:pPr>
        <w:spacing w:line="460" w:lineRule="exact"/>
        <w:ind w:firstLine="566" w:firstLineChars="236"/>
        <w:rPr>
          <w:rFonts w:hint="eastAsia" w:ascii="仿宋" w:hAnsi="仿宋" w:eastAsia="仿宋" w:cs="仿宋"/>
          <w:sz w:val="24"/>
          <w:szCs w:val="24"/>
        </w:rPr>
      </w:pPr>
      <w:r>
        <w:rPr>
          <w:rFonts w:hint="eastAsia" w:ascii="仿宋" w:hAnsi="仿宋" w:eastAsia="仿宋" w:cs="仿宋"/>
          <w:sz w:val="24"/>
          <w:szCs w:val="24"/>
        </w:rPr>
        <w:t>项目名称、项目地点、协议期限均与甲乙双方所签主合同一致，主合同协议期限指主合同生效之日起至各方当事人权利义务履行完毕之日止。</w:t>
      </w:r>
    </w:p>
    <w:p w14:paraId="79BFF67F">
      <w:pPr>
        <w:spacing w:before="50" w:line="460" w:lineRule="exact"/>
        <w:ind w:firstLine="482" w:firstLineChars="200"/>
        <w:rPr>
          <w:rFonts w:hint="eastAsia" w:ascii="仿宋" w:hAnsi="仿宋" w:eastAsia="仿宋" w:cs="仿宋"/>
          <w:sz w:val="24"/>
          <w:szCs w:val="24"/>
        </w:rPr>
      </w:pPr>
      <w:r>
        <w:rPr>
          <w:rFonts w:hint="eastAsia" w:ascii="仿宋" w:hAnsi="仿宋" w:eastAsia="仿宋" w:cs="仿宋"/>
          <w:b/>
          <w:sz w:val="24"/>
          <w:szCs w:val="24"/>
        </w:rPr>
        <w:t>第三条</w:t>
      </w:r>
      <w:r>
        <w:rPr>
          <w:rFonts w:hint="eastAsia" w:ascii="仿宋" w:hAnsi="仿宋" w:eastAsia="仿宋" w:cs="仿宋"/>
          <w:sz w:val="24"/>
          <w:szCs w:val="24"/>
        </w:rPr>
        <w:t xml:space="preserve"> 甲方的安全责任：</w:t>
      </w:r>
    </w:p>
    <w:p w14:paraId="51034E2D">
      <w:pPr>
        <w:spacing w:before="50" w:line="4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1．遵守安全生产法律法规,认真</w:t>
      </w:r>
      <w:r>
        <w:rPr>
          <w:rFonts w:hint="eastAsia" w:ascii="仿宋" w:hAnsi="仿宋" w:eastAsia="仿宋" w:cs="仿宋"/>
          <w:sz w:val="24"/>
          <w:szCs w:val="24"/>
          <w:lang w:val="en-US" w:eastAsia="zh-CN"/>
        </w:rPr>
        <w:t>履行</w:t>
      </w:r>
      <w:r>
        <w:rPr>
          <w:rFonts w:hint="eastAsia" w:ascii="仿宋" w:hAnsi="仿宋" w:eastAsia="仿宋" w:cs="仿宋"/>
          <w:sz w:val="24"/>
          <w:szCs w:val="24"/>
        </w:rPr>
        <w:t>项目合同的有关安全约定。</w:t>
      </w:r>
    </w:p>
    <w:p w14:paraId="7037A39C">
      <w:pPr>
        <w:spacing w:before="50" w:line="4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2. 向乙方项目负责人及安全管理人员就有关安全生产事项进行交底，并与乙方共同做好交底过程的相关记录。内容包括：项目存在的主要安全风险；甲方的安全生产管理制度、操作规程及应急预案等，与项目相关的安全文明生产的注意事项和相关文件。甲方向乙方进行的交底工作并不减轻乙方根据相关法律法规及本协议所应承担的安全生产责任。</w:t>
      </w:r>
    </w:p>
    <w:p w14:paraId="3F73A4E8">
      <w:pPr>
        <w:spacing w:before="50" w:line="4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3．指定专人负责与乙方对接项目安全工作，为乙方协调解决因甲方原因导致可能影响项目安全生产的问题。</w:t>
      </w:r>
    </w:p>
    <w:p w14:paraId="15F1D73B">
      <w:pPr>
        <w:spacing w:before="50" w:line="4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4．督促乙方在实施危险性较大的作业前，制订安全</w:t>
      </w:r>
      <w:r>
        <w:rPr>
          <w:rFonts w:hint="eastAsia" w:ascii="仿宋" w:hAnsi="仿宋" w:eastAsia="仿宋" w:cs="仿宋"/>
          <w:sz w:val="24"/>
          <w:szCs w:val="24"/>
          <w:lang w:val="en-US" w:eastAsia="zh-CN"/>
        </w:rPr>
        <w:t>专项施工方案</w:t>
      </w:r>
      <w:r>
        <w:rPr>
          <w:rFonts w:hint="eastAsia" w:ascii="仿宋" w:hAnsi="仿宋" w:eastAsia="仿宋" w:cs="仿宋"/>
          <w:sz w:val="24"/>
          <w:szCs w:val="24"/>
        </w:rPr>
        <w:t>、操作规程及应急预案。</w:t>
      </w:r>
    </w:p>
    <w:p w14:paraId="534B60F9">
      <w:pPr>
        <w:spacing w:before="50" w:line="4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5．督促乙方遵守安全生产、职业健康的有关法律、法规、标准和甲方的相关制度，安全有序开展对本公司的服务或生产活动。</w:t>
      </w:r>
    </w:p>
    <w:p w14:paraId="7821EE26">
      <w:pPr>
        <w:spacing w:before="50" w:line="4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6.</w:t>
      </w:r>
      <w:r>
        <w:rPr>
          <w:rFonts w:hint="eastAsia" w:ascii="仿宋" w:hAnsi="仿宋" w:eastAsia="仿宋" w:cs="仿宋"/>
          <w:sz w:val="24"/>
          <w:szCs w:val="24"/>
          <w:lang w:val="en-US" w:eastAsia="zh-CN"/>
        </w:rPr>
        <w:t xml:space="preserve"> 检查乙方施工情况，</w:t>
      </w:r>
      <w:r>
        <w:rPr>
          <w:rFonts w:hint="eastAsia" w:ascii="仿宋" w:hAnsi="仿宋" w:eastAsia="仿宋" w:cs="仿宋"/>
          <w:sz w:val="24"/>
          <w:szCs w:val="24"/>
        </w:rPr>
        <w:t>有权制止其违法违规行为并责令其改正，若乙方拒不改正的，有权要求其停工整顿或驱离。</w:t>
      </w:r>
    </w:p>
    <w:p w14:paraId="472CC586">
      <w:pPr>
        <w:spacing w:before="50" w:line="460" w:lineRule="exact"/>
        <w:ind w:firstLine="482" w:firstLineChars="200"/>
        <w:rPr>
          <w:rFonts w:hint="eastAsia" w:ascii="仿宋" w:hAnsi="仿宋" w:eastAsia="仿宋" w:cs="仿宋"/>
          <w:sz w:val="24"/>
          <w:szCs w:val="24"/>
        </w:rPr>
      </w:pPr>
      <w:r>
        <w:rPr>
          <w:rFonts w:hint="eastAsia" w:ascii="仿宋" w:hAnsi="仿宋" w:eastAsia="仿宋" w:cs="仿宋"/>
          <w:b/>
          <w:sz w:val="24"/>
          <w:szCs w:val="24"/>
        </w:rPr>
        <w:t>第四条</w:t>
      </w:r>
      <w:r>
        <w:rPr>
          <w:rFonts w:hint="eastAsia" w:ascii="仿宋" w:hAnsi="仿宋" w:eastAsia="仿宋" w:cs="仿宋"/>
          <w:sz w:val="24"/>
          <w:szCs w:val="24"/>
        </w:rPr>
        <w:t xml:space="preserve"> 乙方的安全责任（根据合同性质，乙方执行以下第</w:t>
      </w:r>
      <w:r>
        <w:rPr>
          <w:rFonts w:hint="eastAsia" w:ascii="仿宋" w:hAnsi="仿宋" w:eastAsia="仿宋" w:cs="仿宋"/>
          <w:sz w:val="24"/>
          <w:szCs w:val="24"/>
          <w:u w:val="single"/>
        </w:rPr>
        <w:t xml:space="preserve"> </w:t>
      </w:r>
      <w:r>
        <w:rPr>
          <w:rFonts w:hint="eastAsia" w:ascii="仿宋" w:hAnsi="仿宋" w:eastAsia="仿宋" w:cs="仿宋"/>
          <w:sz w:val="24"/>
          <w:szCs w:val="24"/>
          <w:u w:val="single"/>
          <w:lang w:eastAsia="zh-CN"/>
        </w:rPr>
        <w:t>（</w:t>
      </w:r>
      <w:r>
        <w:rPr>
          <w:rFonts w:hint="eastAsia" w:ascii="仿宋" w:hAnsi="仿宋" w:eastAsia="仿宋" w:cs="仿宋"/>
          <w:sz w:val="24"/>
          <w:szCs w:val="24"/>
          <w:u w:val="single"/>
          <w:lang w:val="en-US" w:eastAsia="zh-CN"/>
        </w:rPr>
        <w:t>一</w:t>
      </w:r>
      <w:r>
        <w:rPr>
          <w:rFonts w:hint="eastAsia" w:ascii="仿宋" w:hAnsi="仿宋" w:eastAsia="仿宋" w:cs="仿宋"/>
          <w:sz w:val="24"/>
          <w:szCs w:val="24"/>
          <w:u w:val="single"/>
          <w:lang w:eastAsia="zh-CN"/>
        </w:rPr>
        <w:t>）</w:t>
      </w:r>
      <w:r>
        <w:rPr>
          <w:rFonts w:hint="eastAsia" w:ascii="仿宋" w:hAnsi="仿宋" w:eastAsia="仿宋" w:cs="仿宋"/>
          <w:sz w:val="24"/>
          <w:szCs w:val="24"/>
          <w:u w:val="single"/>
        </w:rPr>
        <w:t xml:space="preserve"> </w:t>
      </w:r>
      <w:r>
        <w:rPr>
          <w:rFonts w:hint="eastAsia" w:ascii="仿宋" w:hAnsi="仿宋" w:eastAsia="仿宋" w:cs="仿宋"/>
          <w:sz w:val="24"/>
          <w:szCs w:val="24"/>
          <w:u w:val="none"/>
        </w:rPr>
        <w:t>项</w:t>
      </w:r>
      <w:r>
        <w:rPr>
          <w:rFonts w:hint="eastAsia" w:ascii="仿宋" w:hAnsi="仿宋" w:eastAsia="仿宋" w:cs="仿宋"/>
          <w:sz w:val="24"/>
          <w:szCs w:val="24"/>
        </w:rPr>
        <w:t>的内容）：</w:t>
      </w:r>
    </w:p>
    <w:p w14:paraId="558F7204">
      <w:pPr>
        <w:spacing w:before="50" w:line="4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（一）承包方（承租方）安全责任</w:t>
      </w:r>
    </w:p>
    <w:p w14:paraId="601B2C7E">
      <w:pPr>
        <w:numPr>
          <w:ilvl w:val="0"/>
          <w:numId w:val="1"/>
        </w:numPr>
        <w:spacing w:before="50" w:line="460" w:lineRule="exact"/>
        <w:ind w:left="425" w:leftChars="0" w:hanging="425" w:firstLineChars="0"/>
        <w:rPr>
          <w:rFonts w:hint="eastAsia" w:ascii="仿宋" w:hAnsi="仿宋" w:eastAsia="仿宋" w:cs="仿宋"/>
          <w:sz w:val="24"/>
          <w:szCs w:val="24"/>
        </w:rPr>
      </w:pPr>
      <w:r>
        <w:rPr>
          <w:rFonts w:hint="eastAsia" w:ascii="仿宋" w:hAnsi="仿宋" w:eastAsia="仿宋" w:cs="仿宋"/>
          <w:sz w:val="24"/>
          <w:szCs w:val="24"/>
        </w:rPr>
        <w:t>遵守安全生产法律法规 ,认真</w:t>
      </w:r>
      <w:r>
        <w:rPr>
          <w:rFonts w:hint="eastAsia" w:ascii="仿宋" w:hAnsi="仿宋" w:eastAsia="仿宋" w:cs="仿宋"/>
          <w:sz w:val="24"/>
          <w:szCs w:val="24"/>
          <w:lang w:val="en-US" w:eastAsia="zh-CN"/>
        </w:rPr>
        <w:t>履</w:t>
      </w:r>
      <w:r>
        <w:rPr>
          <w:rFonts w:hint="eastAsia" w:ascii="仿宋" w:hAnsi="仿宋" w:eastAsia="仿宋" w:cs="仿宋"/>
          <w:sz w:val="24"/>
          <w:szCs w:val="24"/>
        </w:rPr>
        <w:t>行项目合同的有关安全约定。对所承接/承租项目、业务的安全生产负主体责任。</w:t>
      </w:r>
    </w:p>
    <w:p w14:paraId="60A14CDF">
      <w:pPr>
        <w:numPr>
          <w:ilvl w:val="0"/>
          <w:numId w:val="1"/>
        </w:numPr>
        <w:spacing w:before="50" w:line="460" w:lineRule="exact"/>
        <w:ind w:left="425" w:leftChars="0" w:hanging="425" w:firstLineChars="0"/>
        <w:rPr>
          <w:rFonts w:hint="eastAsia" w:ascii="仿宋" w:hAnsi="仿宋" w:eastAsia="仿宋" w:cs="仿宋"/>
          <w:sz w:val="24"/>
          <w:szCs w:val="24"/>
        </w:rPr>
      </w:pPr>
      <w:r>
        <w:rPr>
          <w:rFonts w:hint="eastAsia" w:ascii="仿宋" w:hAnsi="仿宋" w:eastAsia="仿宋" w:cs="仿宋"/>
          <w:b/>
          <w:bCs/>
          <w:sz w:val="24"/>
          <w:szCs w:val="24"/>
          <w:lang w:val="en-US" w:eastAsia="zh-CN"/>
        </w:rPr>
        <w:t>承包人须为本工程制定安全防护、文明施工措施费用投入计划，并按要求提供给发包人，计划书一式</w:t>
      </w:r>
      <w:r>
        <w:rPr>
          <w:rFonts w:hint="eastAsia" w:ascii="仿宋" w:hAnsi="仿宋" w:eastAsia="仿宋" w:cs="仿宋"/>
          <w:b/>
          <w:bCs/>
          <w:sz w:val="24"/>
          <w:szCs w:val="24"/>
          <w:u w:val="single"/>
          <w:lang w:val="en-US" w:eastAsia="zh-CN"/>
        </w:rPr>
        <w:t>叁</w:t>
      </w:r>
      <w:r>
        <w:rPr>
          <w:rFonts w:hint="eastAsia" w:ascii="仿宋" w:hAnsi="仿宋" w:eastAsia="仿宋" w:cs="仿宋"/>
          <w:b/>
          <w:bCs/>
          <w:sz w:val="24"/>
          <w:szCs w:val="24"/>
          <w:lang w:val="en-US" w:eastAsia="zh-CN"/>
        </w:rPr>
        <w:t>份，加盖承包人公章。</w:t>
      </w:r>
    </w:p>
    <w:p w14:paraId="026205D8">
      <w:pPr>
        <w:numPr>
          <w:ilvl w:val="0"/>
          <w:numId w:val="1"/>
        </w:numPr>
        <w:spacing w:before="50" w:line="460" w:lineRule="exact"/>
        <w:ind w:left="425" w:leftChars="0" w:hanging="425" w:firstLineChars="0"/>
        <w:rPr>
          <w:rFonts w:hint="eastAsia" w:ascii="仿宋" w:hAnsi="仿宋" w:eastAsia="仿宋" w:cs="仿宋"/>
          <w:sz w:val="24"/>
          <w:szCs w:val="24"/>
        </w:rPr>
      </w:pPr>
      <w:r>
        <w:rPr>
          <w:rFonts w:hint="eastAsia" w:ascii="仿宋" w:hAnsi="仿宋" w:eastAsia="仿宋" w:cs="仿宋"/>
          <w:sz w:val="24"/>
          <w:szCs w:val="24"/>
        </w:rPr>
        <w:t>认真履行本协议，遵守甲方的安全管理制度和操作规程。</w:t>
      </w:r>
    </w:p>
    <w:p w14:paraId="40E29A76">
      <w:pPr>
        <w:numPr>
          <w:ilvl w:val="0"/>
          <w:numId w:val="1"/>
        </w:numPr>
        <w:spacing w:before="50" w:line="460" w:lineRule="exact"/>
        <w:ind w:left="425" w:leftChars="0" w:hanging="425" w:firstLineChars="0"/>
        <w:rPr>
          <w:rFonts w:hint="eastAsia" w:ascii="仿宋" w:hAnsi="仿宋" w:eastAsia="仿宋" w:cs="仿宋"/>
          <w:sz w:val="24"/>
          <w:szCs w:val="24"/>
        </w:rPr>
      </w:pPr>
      <w:r>
        <w:rPr>
          <w:rFonts w:hint="eastAsia" w:ascii="仿宋" w:hAnsi="仿宋" w:eastAsia="仿宋" w:cs="仿宋"/>
          <w:sz w:val="24"/>
          <w:szCs w:val="24"/>
        </w:rPr>
        <w:t>进场开工前应制定各级人员的安全生产责任制，建立健全并落实安全生产管理制度及施工作业安全措施、规程，将相关资料送甲方备案。合同期内应依法建立健全安全生产台账。</w:t>
      </w:r>
    </w:p>
    <w:p w14:paraId="7D7917B3">
      <w:pPr>
        <w:numPr>
          <w:ilvl w:val="0"/>
          <w:numId w:val="1"/>
        </w:numPr>
        <w:spacing w:before="50" w:line="460" w:lineRule="exact"/>
        <w:ind w:left="425" w:leftChars="0" w:hanging="425" w:firstLineChars="0"/>
        <w:rPr>
          <w:rFonts w:hint="eastAsia" w:ascii="仿宋" w:hAnsi="仿宋" w:eastAsia="仿宋" w:cs="仿宋"/>
          <w:sz w:val="24"/>
          <w:szCs w:val="24"/>
        </w:rPr>
      </w:pPr>
      <w:r>
        <w:rPr>
          <w:rFonts w:hint="eastAsia" w:ascii="仿宋" w:hAnsi="仿宋" w:eastAsia="仿宋" w:cs="仿宋"/>
          <w:sz w:val="24"/>
          <w:szCs w:val="24"/>
        </w:rPr>
        <w:t>开工（作业）前，依法对辖内人员进行上岗前安全教育培训，并向岗位人员如实告知作业场所和工位岗位存在的危险因素、防范措施以及事故应急措施。合同期内</w:t>
      </w:r>
      <w:r>
        <w:rPr>
          <w:rFonts w:hint="eastAsia" w:ascii="仿宋" w:hAnsi="仿宋" w:eastAsia="仿宋" w:cs="仿宋"/>
          <w:sz w:val="24"/>
          <w:szCs w:val="24"/>
          <w:lang w:val="en-US" w:eastAsia="zh-CN"/>
        </w:rPr>
        <w:t>每季度</w:t>
      </w:r>
      <w:r>
        <w:rPr>
          <w:rFonts w:hint="eastAsia" w:ascii="仿宋" w:hAnsi="仿宋" w:eastAsia="仿宋" w:cs="仿宋"/>
          <w:sz w:val="24"/>
          <w:szCs w:val="24"/>
        </w:rPr>
        <w:t>对岗位人员进行安全再培训。培训时做好记录，并将扫描件报甲方备案。未经安全教育培训并考核合格的人员不得进入施工或作业现场。</w:t>
      </w:r>
    </w:p>
    <w:p w14:paraId="50599B91">
      <w:pPr>
        <w:numPr>
          <w:ilvl w:val="0"/>
          <w:numId w:val="1"/>
        </w:numPr>
        <w:spacing w:before="50" w:line="460" w:lineRule="exact"/>
        <w:ind w:left="425" w:leftChars="0" w:hanging="425" w:firstLineChars="0"/>
        <w:rPr>
          <w:rFonts w:hint="eastAsia" w:ascii="仿宋" w:hAnsi="仿宋" w:eastAsia="仿宋" w:cs="仿宋"/>
          <w:sz w:val="24"/>
          <w:szCs w:val="24"/>
        </w:rPr>
      </w:pPr>
      <w:r>
        <w:rPr>
          <w:rFonts w:hint="eastAsia" w:ascii="仿宋" w:hAnsi="仿宋" w:eastAsia="仿宋" w:cs="仿宋"/>
          <w:sz w:val="24"/>
          <w:szCs w:val="24"/>
        </w:rPr>
        <w:t>辖内人员达到或超过30人的，应配备专职安全管理人员；30人以内的，应配备专职或兼职安全管理人员。要明确现场施工（作业）负责人为安全生产直接责任人，明确现场安全管理人员。</w:t>
      </w:r>
    </w:p>
    <w:p w14:paraId="55E16485">
      <w:pPr>
        <w:numPr>
          <w:ilvl w:val="0"/>
          <w:numId w:val="1"/>
        </w:numPr>
        <w:spacing w:before="50" w:line="460" w:lineRule="exact"/>
        <w:ind w:left="425" w:leftChars="0" w:hanging="425" w:firstLineChars="0"/>
        <w:rPr>
          <w:rFonts w:hint="eastAsia" w:ascii="仿宋" w:hAnsi="仿宋" w:eastAsia="仿宋" w:cs="仿宋"/>
          <w:sz w:val="24"/>
          <w:szCs w:val="24"/>
        </w:rPr>
      </w:pPr>
      <w:r>
        <w:rPr>
          <w:rFonts w:hint="eastAsia" w:ascii="仿宋" w:hAnsi="仿宋" w:eastAsia="仿宋" w:cs="仿宋"/>
          <w:sz w:val="24"/>
          <w:szCs w:val="24"/>
        </w:rPr>
        <w:t>合同期内不得擅自更换已向甲方备案的工程技术管理人员、安全管理人员以及关系到施工（作业）安全及质量的特殊工种人员。特殊情况需更换的，须书面征得甲方同意，并对更换的人员进行相应的安全教育、培训和考核，合格后方可使用。不聘用对承接项目有职业禁忌症的人员。</w:t>
      </w:r>
    </w:p>
    <w:p w14:paraId="651FD48F">
      <w:pPr>
        <w:numPr>
          <w:ilvl w:val="0"/>
          <w:numId w:val="1"/>
        </w:numPr>
        <w:spacing w:before="50" w:line="460" w:lineRule="exact"/>
        <w:ind w:left="425" w:leftChars="0" w:hanging="425" w:firstLineChars="0"/>
        <w:rPr>
          <w:rFonts w:hint="eastAsia" w:ascii="仿宋" w:hAnsi="仿宋" w:eastAsia="仿宋" w:cs="仿宋"/>
          <w:sz w:val="24"/>
          <w:szCs w:val="24"/>
        </w:rPr>
      </w:pPr>
      <w:r>
        <w:rPr>
          <w:rFonts w:hint="eastAsia" w:ascii="仿宋" w:hAnsi="仿宋" w:eastAsia="仿宋" w:cs="仿宋"/>
          <w:sz w:val="24"/>
          <w:szCs w:val="24"/>
        </w:rPr>
        <w:t>从事特种作业的人员须持有效的《特种作业操作证》。在进行危险性较大的路面作业、动火作业、起重作业、带电作业、临时用电作业、高处作业、吊装作业、破土作业或爆破等作业时，应实行作业许可管理，严格执行安全操作规程，提前向甲方报备，并安排专人负责现场安全监管，确保安全。</w:t>
      </w:r>
    </w:p>
    <w:p w14:paraId="1A4175C8">
      <w:pPr>
        <w:numPr>
          <w:ilvl w:val="0"/>
          <w:numId w:val="1"/>
        </w:numPr>
        <w:spacing w:before="50" w:line="460" w:lineRule="exact"/>
        <w:ind w:left="425" w:leftChars="0" w:hanging="425" w:firstLineChars="0"/>
        <w:rPr>
          <w:rFonts w:hint="eastAsia" w:ascii="仿宋" w:hAnsi="仿宋" w:eastAsia="仿宋" w:cs="仿宋"/>
          <w:sz w:val="24"/>
          <w:szCs w:val="24"/>
        </w:rPr>
      </w:pPr>
      <w:r>
        <w:rPr>
          <w:rFonts w:hint="eastAsia" w:ascii="仿宋" w:hAnsi="仿宋" w:eastAsia="仿宋" w:cs="仿宋"/>
          <w:sz w:val="24"/>
          <w:szCs w:val="24"/>
        </w:rPr>
        <w:t>组织机构、工器具、安全防护设施、安全用具应满足安全生产（施工、作业）的要求。涉及定期检测的工器具、绝缘用具、施工机具、安全防护用品，须具有检验检测资质单位出具的合格报告。</w:t>
      </w:r>
    </w:p>
    <w:p w14:paraId="6F0BB4A4">
      <w:pPr>
        <w:numPr>
          <w:ilvl w:val="0"/>
          <w:numId w:val="1"/>
        </w:numPr>
        <w:spacing w:before="50" w:line="460" w:lineRule="exact"/>
        <w:ind w:left="425" w:leftChars="0" w:hanging="425" w:firstLineChars="0"/>
        <w:rPr>
          <w:rFonts w:hint="eastAsia" w:ascii="仿宋" w:hAnsi="仿宋" w:eastAsia="仿宋" w:cs="仿宋"/>
          <w:sz w:val="24"/>
          <w:szCs w:val="24"/>
        </w:rPr>
      </w:pPr>
      <w:r>
        <w:rPr>
          <w:rFonts w:hint="eastAsia" w:ascii="仿宋" w:hAnsi="仿宋" w:eastAsia="仿宋" w:cs="仿宋"/>
          <w:sz w:val="24"/>
          <w:szCs w:val="24"/>
        </w:rPr>
        <w:t>根据法律法规和标准的要求，在作业场所设置相应的安全警示标识；为辖内人员提供符合国家标准或行业标准的劳动防护用品，以及必要的防暑降温等物品，并教育、监督从业人员正确佩戴、使用。</w:t>
      </w:r>
    </w:p>
    <w:p w14:paraId="62AEAD76">
      <w:pPr>
        <w:numPr>
          <w:ilvl w:val="0"/>
          <w:numId w:val="1"/>
        </w:numPr>
        <w:spacing w:before="50" w:line="460" w:lineRule="exact"/>
        <w:ind w:left="425" w:leftChars="0" w:hanging="425" w:firstLineChars="0"/>
        <w:rPr>
          <w:rFonts w:hint="eastAsia" w:ascii="仿宋" w:hAnsi="仿宋" w:eastAsia="仿宋" w:cs="仿宋"/>
          <w:sz w:val="24"/>
          <w:szCs w:val="24"/>
        </w:rPr>
      </w:pPr>
      <w:r>
        <w:rPr>
          <w:rFonts w:hint="eastAsia" w:ascii="仿宋" w:hAnsi="仿宋" w:eastAsia="仿宋" w:cs="仿宋"/>
          <w:sz w:val="24"/>
          <w:szCs w:val="24"/>
        </w:rPr>
        <w:t>做好事故隐患的自查自纠工作，保障安全生产投入，确保人员安全和设备设施正常可靠，保证安全管理和技术措施落实到位。</w:t>
      </w:r>
    </w:p>
    <w:p w14:paraId="20F5DEE2">
      <w:pPr>
        <w:numPr>
          <w:ilvl w:val="0"/>
          <w:numId w:val="1"/>
        </w:numPr>
        <w:spacing w:before="50" w:line="460" w:lineRule="exact"/>
        <w:ind w:left="425" w:leftChars="0" w:hanging="425" w:firstLineChars="0"/>
        <w:rPr>
          <w:rFonts w:hint="eastAsia" w:ascii="仿宋" w:hAnsi="仿宋" w:eastAsia="仿宋" w:cs="仿宋"/>
          <w:sz w:val="24"/>
          <w:szCs w:val="24"/>
        </w:rPr>
      </w:pPr>
      <w:r>
        <w:rPr>
          <w:rFonts w:hint="eastAsia" w:ascii="仿宋" w:hAnsi="仿宋" w:eastAsia="仿宋" w:cs="仿宋"/>
          <w:sz w:val="24"/>
          <w:szCs w:val="24"/>
        </w:rPr>
        <w:t>安全生产费用（若有）按国家、省、市相关规定使用和管理。</w:t>
      </w:r>
    </w:p>
    <w:p w14:paraId="6BF89103">
      <w:pPr>
        <w:numPr>
          <w:ilvl w:val="0"/>
          <w:numId w:val="1"/>
        </w:numPr>
        <w:spacing w:before="50" w:line="460" w:lineRule="exact"/>
        <w:ind w:left="425" w:leftChars="0" w:hanging="425" w:firstLineChars="0"/>
        <w:rPr>
          <w:rFonts w:hint="eastAsia" w:ascii="仿宋" w:hAnsi="仿宋" w:eastAsia="仿宋" w:cs="仿宋"/>
          <w:sz w:val="24"/>
          <w:szCs w:val="24"/>
        </w:rPr>
      </w:pPr>
      <w:r>
        <w:rPr>
          <w:rFonts w:hint="eastAsia" w:ascii="仿宋" w:hAnsi="仿宋" w:eastAsia="仿宋" w:cs="仿宋"/>
          <w:sz w:val="24"/>
          <w:szCs w:val="24"/>
        </w:rPr>
        <w:t>对甲方建筑、设施、设备进行装修、改造前，应制定相应方案，经甲方审批同意后实施。</w:t>
      </w:r>
    </w:p>
    <w:p w14:paraId="09389DFA">
      <w:pPr>
        <w:numPr>
          <w:ilvl w:val="0"/>
          <w:numId w:val="1"/>
        </w:numPr>
        <w:spacing w:before="50" w:line="460" w:lineRule="exact"/>
        <w:ind w:left="425" w:leftChars="0" w:hanging="425" w:firstLineChars="0"/>
        <w:rPr>
          <w:rFonts w:hint="eastAsia" w:ascii="仿宋" w:hAnsi="仿宋" w:eastAsia="仿宋" w:cs="仿宋"/>
          <w:sz w:val="24"/>
          <w:szCs w:val="24"/>
        </w:rPr>
      </w:pPr>
      <w:r>
        <w:rPr>
          <w:rFonts w:hint="eastAsia" w:ascii="仿宋" w:hAnsi="仿宋" w:eastAsia="仿宋" w:cs="仿宋"/>
          <w:sz w:val="24"/>
          <w:szCs w:val="24"/>
        </w:rPr>
        <w:t>对易燃易爆、有毒有害及具有同等危害程度的危险物品应妥善保管,并配备充足的消防设施、器材。所有施工人员都应熟悉掌握消防设备、器材的性能和使用方法；乙方不得将任何易燃易爆、有毒有害及具有同等危害程度的危险品给予、易货或以其他方式转让给任何其他人,或允许、容忍上述同样行为。</w:t>
      </w:r>
    </w:p>
    <w:p w14:paraId="02FFE870">
      <w:pPr>
        <w:numPr>
          <w:ilvl w:val="0"/>
          <w:numId w:val="1"/>
        </w:numPr>
        <w:spacing w:before="50" w:line="460" w:lineRule="exact"/>
        <w:ind w:left="425" w:leftChars="0" w:hanging="425" w:firstLineChars="0"/>
        <w:rPr>
          <w:rFonts w:hint="eastAsia" w:ascii="仿宋" w:hAnsi="仿宋" w:eastAsia="仿宋" w:cs="仿宋"/>
          <w:sz w:val="24"/>
          <w:szCs w:val="24"/>
        </w:rPr>
      </w:pPr>
      <w:r>
        <w:rPr>
          <w:rFonts w:hint="eastAsia" w:ascii="仿宋" w:hAnsi="仿宋" w:eastAsia="仿宋" w:cs="仿宋"/>
          <w:sz w:val="24"/>
          <w:szCs w:val="24"/>
        </w:rPr>
        <w:t>借用甲方的机械、电器等设备、设施（包括电源、水源等）时，须征得甲方归口管理部门等的同意，并承担使用过程的安全责任。</w:t>
      </w:r>
    </w:p>
    <w:p w14:paraId="67827132">
      <w:pPr>
        <w:numPr>
          <w:ilvl w:val="0"/>
          <w:numId w:val="1"/>
        </w:numPr>
        <w:spacing w:before="50" w:line="460" w:lineRule="exact"/>
        <w:ind w:left="425" w:leftChars="0" w:hanging="425" w:firstLineChars="0"/>
        <w:rPr>
          <w:rFonts w:hint="eastAsia" w:ascii="仿宋" w:hAnsi="仿宋" w:eastAsia="仿宋" w:cs="仿宋"/>
          <w:sz w:val="24"/>
          <w:szCs w:val="24"/>
        </w:rPr>
      </w:pPr>
      <w:r>
        <w:rPr>
          <w:rFonts w:hint="eastAsia" w:ascii="仿宋" w:hAnsi="仿宋" w:eastAsia="仿宋" w:cs="仿宋"/>
          <w:sz w:val="24"/>
          <w:szCs w:val="24"/>
        </w:rPr>
        <w:t>建立健全生产安全事故应急预案，每半年组织不少于1次应急演练。</w:t>
      </w:r>
    </w:p>
    <w:p w14:paraId="7751EC0A">
      <w:pPr>
        <w:numPr>
          <w:ilvl w:val="0"/>
          <w:numId w:val="1"/>
        </w:numPr>
        <w:spacing w:before="50" w:line="460" w:lineRule="exact"/>
        <w:ind w:left="425" w:leftChars="0" w:hanging="425" w:firstLineChars="0"/>
        <w:rPr>
          <w:rFonts w:hint="eastAsia" w:ascii="仿宋" w:hAnsi="仿宋" w:eastAsia="仿宋" w:cs="仿宋"/>
          <w:sz w:val="24"/>
          <w:szCs w:val="24"/>
        </w:rPr>
      </w:pPr>
      <w:r>
        <w:rPr>
          <w:rFonts w:hint="eastAsia" w:ascii="仿宋" w:hAnsi="仿宋" w:eastAsia="仿宋" w:cs="仿宋"/>
          <w:sz w:val="24"/>
          <w:szCs w:val="24"/>
        </w:rPr>
        <w:t>自觉接受甲方归口管理部门和安全监督部门的检查和管理。对“三违”行为或妨碍甲方安全生产的作业，须立即纠正或停工，违规违约应按协议支付违约金。</w:t>
      </w:r>
    </w:p>
    <w:p w14:paraId="2C236D66">
      <w:pPr>
        <w:numPr>
          <w:ilvl w:val="0"/>
          <w:numId w:val="1"/>
        </w:numPr>
        <w:spacing w:before="50" w:line="460" w:lineRule="exact"/>
        <w:ind w:left="425" w:leftChars="0" w:hanging="425" w:firstLineChars="0"/>
        <w:rPr>
          <w:rFonts w:hint="eastAsia" w:ascii="仿宋" w:hAnsi="仿宋" w:eastAsia="仿宋" w:cs="仿宋"/>
          <w:sz w:val="24"/>
          <w:szCs w:val="24"/>
        </w:rPr>
      </w:pPr>
      <w:r>
        <w:rPr>
          <w:rFonts w:hint="eastAsia" w:ascii="仿宋" w:hAnsi="仿宋" w:eastAsia="仿宋" w:cs="仿宋"/>
          <w:sz w:val="24"/>
          <w:szCs w:val="24"/>
        </w:rPr>
        <w:t>对辖内人员的生产安全事故承担全部责任。发生事故时，除依法上报外，还应及时通知甲方归口管理部门和安全监督部门。</w:t>
      </w:r>
    </w:p>
    <w:p w14:paraId="43046333">
      <w:pPr>
        <w:numPr>
          <w:ilvl w:val="0"/>
          <w:numId w:val="0"/>
        </w:numPr>
        <w:spacing w:before="50" w:line="460" w:lineRule="exact"/>
        <w:ind w:leftChars="0" w:firstLine="480" w:firstLineChars="200"/>
        <w:rPr>
          <w:rFonts w:hint="eastAsia" w:ascii="仿宋" w:hAnsi="仿宋" w:eastAsia="仿宋" w:cs="仿宋"/>
          <w:sz w:val="24"/>
          <w:szCs w:val="24"/>
        </w:rPr>
      </w:pPr>
      <w:r>
        <w:rPr>
          <w:rFonts w:hint="eastAsia" w:ascii="仿宋" w:hAnsi="仿宋" w:eastAsia="仿宋" w:cs="仿宋"/>
          <w:sz w:val="24"/>
          <w:szCs w:val="24"/>
        </w:rPr>
        <w:t>（二）供应商安全责任</w:t>
      </w:r>
    </w:p>
    <w:p w14:paraId="03B7799C">
      <w:pPr>
        <w:spacing w:before="50" w:line="4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1. 遵守安全生产法律法规 ,认真执行项目合同的有关安全约定。对承接项目、业务的安全生产负主体责任。</w:t>
      </w:r>
    </w:p>
    <w:p w14:paraId="01C79F40">
      <w:pPr>
        <w:spacing w:before="50" w:line="4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2. 严格遵守甲方的安全生产制度和操作规程。车辆须按指定路线行驶，在指定位置卸车和停放；配送物品须在指定位置摆放整齐。</w:t>
      </w:r>
    </w:p>
    <w:p w14:paraId="2FA7B4A6">
      <w:pPr>
        <w:spacing w:before="50" w:line="4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3. 作业后应将多余的工具、包装材料清理干净，保持现场的整洁卫生和通畅。</w:t>
      </w:r>
    </w:p>
    <w:p w14:paraId="2A4FFC6B">
      <w:pPr>
        <w:spacing w:before="50" w:line="4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4. 在甲方区域内发生</w:t>
      </w:r>
      <w:r>
        <w:rPr>
          <w:rFonts w:hint="eastAsia" w:ascii="仿宋" w:hAnsi="仿宋" w:eastAsia="仿宋" w:cs="仿宋"/>
          <w:sz w:val="24"/>
          <w:szCs w:val="24"/>
          <w:lang w:val="en-US" w:eastAsia="zh-CN"/>
        </w:rPr>
        <w:t>因</w:t>
      </w:r>
      <w:r>
        <w:rPr>
          <w:rFonts w:hint="eastAsia" w:ascii="仿宋" w:hAnsi="仿宋" w:eastAsia="仿宋" w:cs="仿宋"/>
          <w:sz w:val="24"/>
          <w:szCs w:val="24"/>
        </w:rPr>
        <w:t>自身责任引起的生产安全事故应负责自行妥善处理；造成甲方人员伤害或设备设施损失的，应承担赔偿责任。</w:t>
      </w:r>
    </w:p>
    <w:p w14:paraId="79621789">
      <w:pPr>
        <w:spacing w:before="50" w:line="4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5. 所供液化气、柴油等化学品应附有安全标签。</w:t>
      </w:r>
    </w:p>
    <w:p w14:paraId="1DC14F00">
      <w:pPr>
        <w:spacing w:before="50" w:line="460" w:lineRule="exact"/>
        <w:ind w:firstLine="482" w:firstLineChars="200"/>
        <w:rPr>
          <w:rFonts w:hint="eastAsia" w:ascii="仿宋" w:hAnsi="仿宋" w:eastAsia="仿宋" w:cs="仿宋"/>
          <w:sz w:val="24"/>
          <w:szCs w:val="24"/>
        </w:rPr>
      </w:pPr>
      <w:r>
        <w:rPr>
          <w:rFonts w:hint="eastAsia" w:ascii="仿宋" w:hAnsi="仿宋" w:eastAsia="仿宋" w:cs="仿宋"/>
          <w:b/>
          <w:sz w:val="24"/>
          <w:szCs w:val="24"/>
        </w:rPr>
        <w:t>第五条</w:t>
      </w:r>
      <w:r>
        <w:rPr>
          <w:rFonts w:hint="eastAsia" w:ascii="仿宋" w:hAnsi="仿宋" w:eastAsia="仿宋" w:cs="仿宋"/>
          <w:sz w:val="24"/>
          <w:szCs w:val="24"/>
        </w:rPr>
        <w:t xml:space="preserve"> 有下列情形，甲方有权要求乙方支付违约金：</w:t>
      </w:r>
    </w:p>
    <w:p w14:paraId="0F5096A0">
      <w:pPr>
        <w:spacing w:before="50" w:line="4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（一）乙方作业时违反法律法规、甲方有关管理制度、操作规程</w:t>
      </w: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安全交底事项</w:t>
      </w:r>
      <w:r>
        <w:rPr>
          <w:rFonts w:hint="eastAsia" w:ascii="仿宋" w:hAnsi="仿宋" w:eastAsia="仿宋" w:cs="仿宋"/>
          <w:sz w:val="24"/>
          <w:szCs w:val="24"/>
        </w:rPr>
        <w:t>及本协议，或被甲方查出存在重复安全隐患或“三违”行为，未导致事故的，甲方有权视情节轻重要求乙方支付500--1000元/宗违约金（违反消防管理制度的按本条㈥、㈦、㈧点处理）。如经甲方相关部门督促仍有严重违法违规行为或拒不整改的，甲方有权终止合同，乙方因此遭受的损失由乙方自行承担，对甲方造成损失的应予以赔偿。</w:t>
      </w:r>
    </w:p>
    <w:p w14:paraId="68BBC155">
      <w:pPr>
        <w:spacing w:before="50" w:line="4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（二）乙方在未接到甲方《开工通知书》就擅自进场施工作业的，甲方有权要求乙方停止作业，并视情节轻重要求乙方支付5000-10000元违约金；乙方未按要求制定《安全生产管理制度</w:t>
      </w:r>
      <w:r>
        <w:rPr>
          <w:rFonts w:hint="eastAsia" w:ascii="仿宋" w:hAnsi="仿宋" w:eastAsia="仿宋" w:cs="仿宋"/>
          <w:sz w:val="24"/>
          <w:szCs w:val="24"/>
          <w:lang w:eastAsia="zh-CN"/>
        </w:rPr>
        <w:t>》</w:t>
      </w:r>
      <w:r>
        <w:rPr>
          <w:rFonts w:hint="eastAsia" w:ascii="仿宋" w:hAnsi="仿宋" w:eastAsia="仿宋" w:cs="仿宋"/>
          <w:sz w:val="24"/>
          <w:szCs w:val="24"/>
        </w:rPr>
        <w:t>、</w:t>
      </w:r>
      <w:r>
        <w:rPr>
          <w:rFonts w:hint="eastAsia" w:ascii="仿宋" w:hAnsi="仿宋" w:eastAsia="仿宋" w:cs="仿宋"/>
          <w:sz w:val="24"/>
          <w:szCs w:val="24"/>
          <w:lang w:eastAsia="zh-CN"/>
        </w:rPr>
        <w:t>《</w:t>
      </w:r>
      <w:r>
        <w:rPr>
          <w:rFonts w:hint="eastAsia" w:ascii="仿宋" w:hAnsi="仿宋" w:eastAsia="仿宋" w:cs="仿宋"/>
          <w:sz w:val="24"/>
          <w:szCs w:val="24"/>
        </w:rPr>
        <w:t>安全操作规程</w:t>
      </w:r>
      <w:r>
        <w:rPr>
          <w:rFonts w:hint="eastAsia" w:ascii="仿宋" w:hAnsi="仿宋" w:eastAsia="仿宋" w:cs="仿宋"/>
          <w:sz w:val="24"/>
          <w:szCs w:val="24"/>
          <w:lang w:eastAsia="zh-CN"/>
        </w:rPr>
        <w:t>》</w:t>
      </w:r>
      <w:r>
        <w:rPr>
          <w:rFonts w:hint="eastAsia" w:ascii="仿宋" w:hAnsi="仿宋" w:eastAsia="仿宋" w:cs="仿宋"/>
          <w:sz w:val="24"/>
          <w:szCs w:val="24"/>
        </w:rPr>
        <w:t>和</w:t>
      </w:r>
      <w:r>
        <w:rPr>
          <w:rFonts w:hint="eastAsia" w:ascii="仿宋" w:hAnsi="仿宋" w:eastAsia="仿宋" w:cs="仿宋"/>
          <w:sz w:val="24"/>
          <w:szCs w:val="24"/>
          <w:lang w:eastAsia="zh-CN"/>
        </w:rPr>
        <w:t>《</w:t>
      </w:r>
      <w:r>
        <w:rPr>
          <w:rFonts w:hint="eastAsia" w:ascii="仿宋" w:hAnsi="仿宋" w:eastAsia="仿宋" w:cs="仿宋"/>
          <w:sz w:val="24"/>
          <w:szCs w:val="24"/>
        </w:rPr>
        <w:t>事故应急预案》，或未对员工进行作业前危险预知和安全培训（无记录视作未培训）的，或对存在的安全隐患逾期未整改的，甲方有权要求乙方停止作业或停工整改，并按5000-10000元/宗（次）向甲方支付违约金。因上述原因造成的停工损失和责任由乙方负责。若乙方因上述原因而发生重伤、工亡事故的，甲方有权提前解除承包/承租/供应合同，由此造成的一切损失和责任由乙方负责。</w:t>
      </w:r>
    </w:p>
    <w:p w14:paraId="6F9BFAFB">
      <w:pPr>
        <w:spacing w:before="50" w:line="4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三）因乙方原因造成车辆、设备在甲方管辖区域发生事故或损坏甲方设备设施的，由乙方负责全额赔偿，并按10000元/宗向甲方支付违约金；导致甲方人员受伤的，除全额赔偿伤者医药费、误工费等费用外，还应向甲方支付20000元/人的违约金；造成甲方人员死亡的，除全额支付死者赔偿金外，还应向甲方支付100000元/人的违约金。</w:t>
      </w:r>
    </w:p>
    <w:p w14:paraId="21A74B53">
      <w:pPr>
        <w:spacing w:before="50" w:line="4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四）乙方人员在甲方提供的场所内从事黄、赌、毒、打架斗殴等违法违规行为的，视情节按5000-20000元/人（次）向甲方支付违约金并报公安机关处理；破坏、盗取甲方财物，未造成严重影响的，向甲方支付购买或制造该物品所需金额三倍的违约金（少于2000元的按2000元计算）；造成严重影响的，乙方向甲方支付购买或制造该物品所需金额</w:t>
      </w:r>
      <w:r>
        <w:rPr>
          <w:rFonts w:hint="eastAsia" w:ascii="仿宋" w:hAnsi="仿宋" w:eastAsia="仿宋" w:cs="仿宋"/>
          <w:sz w:val="24"/>
          <w:szCs w:val="24"/>
          <w:lang w:val="en-US" w:eastAsia="zh-CN"/>
        </w:rPr>
        <w:t>5</w:t>
      </w:r>
      <w:r>
        <w:rPr>
          <w:rFonts w:hint="eastAsia" w:ascii="仿宋" w:hAnsi="仿宋" w:eastAsia="仿宋" w:cs="仿宋"/>
          <w:sz w:val="24"/>
          <w:szCs w:val="24"/>
        </w:rPr>
        <w:t xml:space="preserve">倍的违约金（违约金少于10000元的按10000元计算），并交公安机关处理。 </w:t>
      </w:r>
    </w:p>
    <w:p w14:paraId="035D051C">
      <w:pPr>
        <w:spacing w:before="50" w:line="4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五）乙方人员未经甲方允许，禁止擅自进入非作业区域。如因工作原因需进入其他区域的，禁止触摸、操作与其工作无关的设备、开关。如有违反（未发生事故的），乙方按1000-2000元/宗向甲方支付违约金。因此引发事故的由乙方负全部责任，并赔偿甲方10000-50000元/宗违约金</w:t>
      </w: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造成人员伤亡的，按第（三）款处理</w:t>
      </w:r>
      <w:r>
        <w:rPr>
          <w:rFonts w:hint="eastAsia" w:ascii="仿宋" w:hAnsi="仿宋" w:eastAsia="仿宋" w:cs="仿宋"/>
          <w:sz w:val="24"/>
          <w:szCs w:val="24"/>
        </w:rPr>
        <w:t>。</w:t>
      </w:r>
    </w:p>
    <w:p w14:paraId="7F68BB21">
      <w:pPr>
        <w:spacing w:before="50" w:line="4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六）因乙方人员吸烟、携带火种、违章动火等原因导致起火未造成直接经济损失的，乙方按10000-20000元/次向甲方支付违约金。因乙方责任引发火灾给甲方造成经济损失或影响的，应全额赔偿甲方经济损失，并向甲方支付20000-50000元/宗（或业务合同总额20%）的违约金。情节严重的甲方有权要求乙方停工整改或终止业务合同，并追究乙方的法律责任。</w:t>
      </w:r>
    </w:p>
    <w:p w14:paraId="524BE43B">
      <w:pPr>
        <w:spacing w:before="50" w:line="4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七）乙方人员非火警擅自动用甲方消防设备、设施或器材，或物资、设备、车辆阻塞甲方消火栓、消防器材或消防通道的，向甲方支付1000-2000元/宗的违约金；偷盗、损坏消防器材或设施的，除照价赔偿外应向甲方支付1000-5000元/宗的违约金；因上述行为等乙方责任延误了灭火时机给甲方造成经济损失或人员伤亡的，由乙方承担全部法律责任，赔偿甲方经济损失，并参照前款向甲方支付违约金。</w:t>
      </w:r>
    </w:p>
    <w:p w14:paraId="50302BF1">
      <w:pPr>
        <w:pStyle w:val="4"/>
        <w:spacing w:before="50" w:line="460" w:lineRule="exact"/>
        <w:ind w:firstLine="560"/>
        <w:rPr>
          <w:rFonts w:hint="eastAsia" w:ascii="仿宋" w:hAnsi="仿宋" w:eastAsia="仿宋" w:cs="仿宋"/>
          <w:sz w:val="24"/>
          <w:szCs w:val="24"/>
        </w:rPr>
      </w:pPr>
      <w:r>
        <w:rPr>
          <w:rFonts w:hint="eastAsia" w:ascii="仿宋" w:hAnsi="仿宋" w:eastAsia="仿宋" w:cs="仿宋"/>
          <w:sz w:val="24"/>
          <w:szCs w:val="24"/>
        </w:rPr>
        <w:t>（八）在甲方提供的场所违规用电，擅自乱拉乱接电线，未经批准使用1500W以上电器或存在其他违反消防管理制度行为且未引发火灾、火警的，按1000-2000元/宗向甲方支付违约金。</w:t>
      </w:r>
    </w:p>
    <w:p w14:paraId="29E32E35">
      <w:pPr>
        <w:pStyle w:val="4"/>
        <w:spacing w:before="50" w:line="460" w:lineRule="exact"/>
        <w:ind w:firstLine="560"/>
        <w:rPr>
          <w:rFonts w:hint="eastAsia" w:ascii="仿宋" w:hAnsi="仿宋" w:eastAsia="仿宋" w:cs="仿宋"/>
          <w:sz w:val="24"/>
          <w:szCs w:val="24"/>
          <w:lang w:eastAsia="zh-CN"/>
        </w:rPr>
      </w:pP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九</w:t>
      </w:r>
      <w:r>
        <w:rPr>
          <w:rFonts w:hint="eastAsia" w:ascii="仿宋" w:hAnsi="仿宋" w:eastAsia="仿宋" w:cs="仿宋"/>
          <w:sz w:val="24"/>
          <w:szCs w:val="24"/>
          <w:lang w:eastAsia="zh-CN"/>
        </w:rPr>
        <w:t>）乙方未履行本协议第四条的其他安全责任，甲方有权要求乙方按500元/项支付违约金。</w:t>
      </w:r>
    </w:p>
    <w:p w14:paraId="4D51B0B2">
      <w:pPr>
        <w:pStyle w:val="4"/>
        <w:spacing w:before="50" w:line="460" w:lineRule="exact"/>
        <w:ind w:firstLine="560"/>
        <w:rPr>
          <w:rFonts w:hint="eastAsia" w:ascii="仿宋" w:hAnsi="仿宋" w:eastAsia="仿宋" w:cs="仿宋"/>
          <w:sz w:val="24"/>
          <w:szCs w:val="24"/>
          <w:lang w:val="en-US"/>
        </w:rPr>
      </w:pPr>
      <w:r>
        <w:rPr>
          <w:rFonts w:hint="eastAsia" w:ascii="仿宋" w:hAnsi="仿宋" w:eastAsia="仿宋" w:cs="仿宋"/>
          <w:sz w:val="24"/>
          <w:szCs w:val="24"/>
        </w:rPr>
        <w:t>（</w:t>
      </w:r>
      <w:r>
        <w:rPr>
          <w:rFonts w:hint="eastAsia" w:ascii="仿宋" w:hAnsi="仿宋" w:eastAsia="仿宋" w:cs="仿宋"/>
          <w:sz w:val="24"/>
          <w:szCs w:val="24"/>
          <w:lang w:val="en-US" w:eastAsia="zh-CN"/>
        </w:rPr>
        <w:t>十</w:t>
      </w:r>
      <w:r>
        <w:rPr>
          <w:rFonts w:hint="eastAsia" w:ascii="仿宋" w:hAnsi="仿宋" w:eastAsia="仿宋" w:cs="仿宋"/>
          <w:sz w:val="24"/>
          <w:szCs w:val="24"/>
        </w:rPr>
        <w:t>）</w:t>
      </w:r>
      <w:r>
        <w:rPr>
          <w:rFonts w:hint="eastAsia" w:ascii="仿宋" w:hAnsi="仿宋" w:eastAsia="仿宋" w:cs="仿宋"/>
          <w:sz w:val="24"/>
          <w:szCs w:val="24"/>
          <w:lang w:val="en-US"/>
        </w:rPr>
        <w:t>因乙方违反本协议下的安全生产责任，造成甲方遭受的损失金额不足以通过乙方支付的违约金弥补的，乙方应当继续承担赔偿责任。</w:t>
      </w:r>
    </w:p>
    <w:p w14:paraId="347D81F8">
      <w:pPr>
        <w:spacing w:before="50" w:line="460" w:lineRule="exact"/>
        <w:ind w:firstLine="482" w:firstLineChars="200"/>
        <w:rPr>
          <w:rFonts w:hint="eastAsia" w:ascii="仿宋" w:hAnsi="仿宋" w:eastAsia="仿宋" w:cs="仿宋"/>
          <w:sz w:val="24"/>
          <w:szCs w:val="24"/>
        </w:rPr>
      </w:pPr>
      <w:r>
        <w:rPr>
          <w:rFonts w:hint="eastAsia" w:ascii="仿宋" w:hAnsi="仿宋" w:eastAsia="仿宋" w:cs="仿宋"/>
          <w:b/>
          <w:sz w:val="24"/>
          <w:szCs w:val="24"/>
        </w:rPr>
        <w:t>第六条</w:t>
      </w:r>
      <w:r>
        <w:rPr>
          <w:rFonts w:hint="eastAsia" w:ascii="仿宋" w:hAnsi="仿宋" w:eastAsia="仿宋" w:cs="仿宋"/>
          <w:sz w:val="24"/>
          <w:szCs w:val="24"/>
        </w:rPr>
        <w:t xml:space="preserve"> 其他约定条款：</w:t>
      </w:r>
    </w:p>
    <w:p w14:paraId="21E1B218">
      <w:pPr>
        <w:spacing w:beforeLines="50" w:line="460" w:lineRule="exact"/>
        <w:ind w:firstLine="480" w:firstLineChars="200"/>
        <w:jc w:val="left"/>
        <w:rPr>
          <w:rFonts w:hint="eastAsia" w:ascii="仿宋" w:hAnsi="仿宋" w:eastAsia="仿宋" w:cs="仿宋"/>
          <w:sz w:val="24"/>
          <w:szCs w:val="24"/>
          <w:u w:val="single"/>
        </w:rPr>
      </w:pPr>
      <w:r>
        <w:rPr>
          <w:rFonts w:hint="eastAsia" w:ascii="仿宋" w:hAnsi="仿宋" w:eastAsia="仿宋" w:cs="仿宋"/>
          <w:sz w:val="24"/>
          <w:szCs w:val="24"/>
        </w:rPr>
        <w:t xml:space="preserve"> </w:t>
      </w:r>
      <w:r>
        <w:rPr>
          <w:rFonts w:hint="eastAsia" w:ascii="仿宋" w:hAnsi="仿宋" w:eastAsia="仿宋" w:cs="仿宋"/>
          <w:sz w:val="24"/>
          <w:szCs w:val="24"/>
          <w:u w:val="single"/>
        </w:rPr>
        <w:t xml:space="preserve">                               </w:t>
      </w:r>
      <w:r>
        <w:rPr>
          <w:rFonts w:hint="eastAsia" w:ascii="仿宋" w:hAnsi="仿宋" w:eastAsia="仿宋" w:cs="仿宋"/>
          <w:sz w:val="24"/>
          <w:szCs w:val="24"/>
          <w:u w:val="single"/>
          <w:lang w:val="en-US" w:eastAsia="zh-CN"/>
        </w:rPr>
        <w:t>/</w:t>
      </w:r>
      <w:r>
        <w:rPr>
          <w:rFonts w:hint="eastAsia" w:ascii="仿宋" w:hAnsi="仿宋" w:eastAsia="仿宋" w:cs="仿宋"/>
          <w:sz w:val="24"/>
          <w:szCs w:val="24"/>
          <w:u w:val="single"/>
        </w:rPr>
        <w:t xml:space="preserve">                                           </w:t>
      </w:r>
    </w:p>
    <w:p w14:paraId="4243A96A">
      <w:pPr>
        <w:pStyle w:val="3"/>
        <w:numPr>
          <w:ilvl w:val="0"/>
          <w:numId w:val="2"/>
        </w:numPr>
        <w:adjustRightInd w:val="0"/>
        <w:snapToGrid w:val="0"/>
        <w:spacing w:line="360" w:lineRule="auto"/>
        <w:ind w:left="6214" w:leftChars="205" w:hanging="5640" w:hangingChars="2350"/>
        <w:jc w:val="left"/>
        <w:rPr>
          <w:rFonts w:hint="eastAsia" w:ascii="仿宋" w:hAnsi="仿宋" w:eastAsia="仿宋" w:cs="仿宋"/>
          <w:sz w:val="24"/>
          <w:szCs w:val="24"/>
        </w:rPr>
      </w:pPr>
      <w:r>
        <w:rPr>
          <w:rFonts w:hint="eastAsia" w:ascii="仿宋" w:hAnsi="仿宋" w:eastAsia="仿宋" w:cs="仿宋"/>
          <w:sz w:val="24"/>
          <w:szCs w:val="24"/>
        </w:rPr>
        <w:t>本协议</w:t>
      </w:r>
      <w:r>
        <w:rPr>
          <w:rFonts w:hint="eastAsia" w:ascii="仿宋" w:hAnsi="仿宋" w:eastAsia="仿宋" w:cs="Arial"/>
          <w:color w:val="000000" w:themeColor="text1"/>
          <w:sz w:val="24"/>
          <w:szCs w:val="24"/>
        </w:rPr>
        <w:t>一式</w:t>
      </w:r>
      <w:r>
        <w:rPr>
          <w:rFonts w:hint="eastAsia" w:ascii="仿宋" w:hAnsi="仿宋" w:eastAsia="仿宋" w:cs="Arial"/>
          <w:b/>
          <w:bCs/>
          <w:color w:val="000000" w:themeColor="text1"/>
          <w:sz w:val="24"/>
          <w:szCs w:val="24"/>
          <w:u w:val="single"/>
        </w:rPr>
        <w:t>伍</w:t>
      </w:r>
      <w:r>
        <w:rPr>
          <w:rFonts w:hint="eastAsia" w:ascii="仿宋" w:hAnsi="仿宋" w:eastAsia="仿宋" w:cs="Arial"/>
          <w:color w:val="000000" w:themeColor="text1"/>
          <w:sz w:val="24"/>
          <w:szCs w:val="24"/>
        </w:rPr>
        <w:t>份，甲方</w:t>
      </w:r>
      <w:r>
        <w:rPr>
          <w:rFonts w:hint="eastAsia" w:ascii="仿宋" w:hAnsi="仿宋" w:eastAsia="仿宋" w:cs="Arial"/>
          <w:b/>
          <w:bCs/>
          <w:color w:val="000000" w:themeColor="text1"/>
          <w:sz w:val="24"/>
          <w:szCs w:val="24"/>
          <w:u w:val="single"/>
        </w:rPr>
        <w:t>叁</w:t>
      </w:r>
      <w:r>
        <w:rPr>
          <w:rFonts w:hint="eastAsia" w:ascii="仿宋" w:hAnsi="仿宋" w:eastAsia="仿宋" w:cs="Arial"/>
          <w:color w:val="000000" w:themeColor="text1"/>
          <w:sz w:val="24"/>
          <w:szCs w:val="24"/>
        </w:rPr>
        <w:t>份、乙方</w:t>
      </w:r>
      <w:r>
        <w:rPr>
          <w:rFonts w:hint="eastAsia" w:ascii="仿宋" w:hAnsi="仿宋" w:eastAsia="仿宋" w:cs="Arial"/>
          <w:b/>
          <w:bCs/>
          <w:color w:val="000000" w:themeColor="text1"/>
          <w:sz w:val="24"/>
          <w:szCs w:val="24"/>
          <w:u w:val="single"/>
        </w:rPr>
        <w:t>贰</w:t>
      </w:r>
      <w:r>
        <w:rPr>
          <w:rFonts w:hint="eastAsia" w:ascii="仿宋" w:hAnsi="仿宋" w:eastAsia="仿宋" w:cs="Arial"/>
          <w:color w:val="000000" w:themeColor="text1"/>
          <w:sz w:val="24"/>
          <w:szCs w:val="24"/>
        </w:rPr>
        <w:t>份</w:t>
      </w:r>
      <w:r>
        <w:rPr>
          <w:rFonts w:hint="eastAsia" w:ascii="仿宋" w:hAnsi="仿宋" w:eastAsia="仿宋" w:cs="仿宋"/>
          <w:sz w:val="24"/>
          <w:szCs w:val="24"/>
        </w:rPr>
        <w:t>，均具有同等法律效力，</w:t>
      </w:r>
    </w:p>
    <w:p w14:paraId="37180B53">
      <w:pPr>
        <w:pStyle w:val="3"/>
        <w:numPr>
          <w:ilvl w:val="0"/>
          <w:numId w:val="0"/>
        </w:numPr>
        <w:adjustRightInd w:val="0"/>
        <w:snapToGrid w:val="0"/>
        <w:spacing w:line="360" w:lineRule="auto"/>
        <w:ind w:leftChars="-2145"/>
        <w:jc w:val="center"/>
        <w:rPr>
          <w:rFonts w:hint="eastAsia" w:ascii="仿宋" w:hAnsi="仿宋" w:eastAsia="仿宋" w:cs="仿宋"/>
          <w:sz w:val="24"/>
          <w:szCs w:val="24"/>
        </w:rPr>
      </w:pP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由双方法定代表人或其授权的代理人签署与加盖公章后生效。</w:t>
      </w:r>
    </w:p>
    <w:p w14:paraId="670A4701">
      <w:pPr>
        <w:pStyle w:val="3"/>
        <w:adjustRightInd w:val="0"/>
        <w:snapToGrid w:val="0"/>
        <w:spacing w:line="360" w:lineRule="auto"/>
        <w:jc w:val="left"/>
        <w:rPr>
          <w:rFonts w:hint="eastAsia" w:ascii="仿宋" w:hAnsi="仿宋" w:eastAsia="仿宋" w:cs="仿宋"/>
          <w:sz w:val="24"/>
          <w:szCs w:val="24"/>
        </w:rPr>
      </w:pPr>
      <w:r>
        <w:rPr>
          <w:rFonts w:hint="eastAsia" w:ascii="仿宋" w:hAnsi="仿宋" w:eastAsia="仿宋" w:cs="仿宋"/>
          <w:sz w:val="24"/>
          <w:szCs w:val="24"/>
        </w:rPr>
        <w:t>（以下无正文）</w:t>
      </w:r>
    </w:p>
    <w:p w14:paraId="616FA3A1">
      <w:pPr>
        <w:pStyle w:val="3"/>
        <w:adjustRightInd w:val="0"/>
        <w:snapToGrid w:val="0"/>
        <w:spacing w:line="360" w:lineRule="auto"/>
        <w:jc w:val="left"/>
        <w:rPr>
          <w:rFonts w:hint="eastAsia" w:ascii="仿宋" w:hAnsi="仿宋" w:eastAsia="仿宋" w:cs="仿宋"/>
          <w:sz w:val="24"/>
          <w:szCs w:val="24"/>
        </w:rPr>
      </w:pPr>
    </w:p>
    <w:p w14:paraId="6024B185">
      <w:pPr>
        <w:pStyle w:val="3"/>
        <w:adjustRightInd w:val="0"/>
        <w:snapToGrid w:val="0"/>
        <w:spacing w:line="360" w:lineRule="auto"/>
        <w:jc w:val="left"/>
        <w:rPr>
          <w:rFonts w:hint="eastAsia" w:ascii="仿宋" w:hAnsi="仿宋" w:eastAsia="仿宋" w:cs="仿宋"/>
          <w:sz w:val="24"/>
          <w:szCs w:val="24"/>
          <w:u w:val="single"/>
        </w:rPr>
      </w:pPr>
      <w:r>
        <w:rPr>
          <w:rFonts w:hint="eastAsia" w:ascii="仿宋" w:hAnsi="仿宋" w:eastAsia="仿宋" w:cs="仿宋"/>
          <w:sz w:val="24"/>
          <w:szCs w:val="24"/>
        </w:rPr>
        <w:t>甲方：</w:t>
      </w:r>
      <w:r>
        <w:rPr>
          <w:rFonts w:hint="eastAsia" w:ascii="仿宋" w:hAnsi="仿宋" w:eastAsia="仿宋" w:cs="仿宋"/>
          <w:sz w:val="24"/>
          <w:szCs w:val="24"/>
          <w:u w:val="single"/>
          <w:lang w:val="en-US" w:eastAsia="zh-CN"/>
        </w:rPr>
        <w:t xml:space="preserve"> </w:t>
      </w:r>
      <w:r>
        <w:rPr>
          <w:rFonts w:hint="eastAsia" w:ascii="仿宋" w:hAnsi="仿宋" w:eastAsia="仿宋" w:cs="仿宋"/>
          <w:color w:val="000000" w:themeColor="text1"/>
          <w:sz w:val="24"/>
          <w:szCs w:val="24"/>
          <w:u w:val="single"/>
          <w:lang w:val="en-US" w:eastAsia="zh-CN"/>
        </w:rPr>
        <w:t>广州市从化青龙科技基地有限公司</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（盖章）</w:t>
      </w:r>
    </w:p>
    <w:p w14:paraId="0451CA58">
      <w:pPr>
        <w:pStyle w:val="3"/>
        <w:adjustRightInd w:val="0"/>
        <w:snapToGrid w:val="0"/>
        <w:spacing w:line="360" w:lineRule="auto"/>
        <w:ind w:left="6134" w:leftChars="5" w:hanging="6120" w:hangingChars="2550"/>
        <w:jc w:val="left"/>
        <w:rPr>
          <w:rFonts w:hint="eastAsia" w:ascii="仿宋" w:hAnsi="仿宋" w:eastAsia="仿宋" w:cs="仿宋"/>
          <w:sz w:val="24"/>
          <w:szCs w:val="24"/>
          <w:u w:val="single"/>
        </w:rPr>
      </w:pPr>
      <w:r>
        <w:rPr>
          <w:rFonts w:hint="eastAsia" w:ascii="仿宋" w:hAnsi="仿宋" w:eastAsia="仿宋" w:cs="仿宋"/>
          <w:sz w:val="24"/>
          <w:szCs w:val="24"/>
        </w:rPr>
        <w:t>法定代表人或其授权代理人：</w:t>
      </w:r>
      <w:r>
        <w:rPr>
          <w:rFonts w:hint="eastAsia" w:ascii="仿宋" w:hAnsi="仿宋" w:eastAsia="仿宋" w:cs="仿宋"/>
          <w:sz w:val="24"/>
          <w:szCs w:val="24"/>
          <w:u w:val="single"/>
        </w:rPr>
        <w:t xml:space="preserve">          </w:t>
      </w:r>
      <w:r>
        <w:rPr>
          <w:rFonts w:hint="eastAsia" w:ascii="仿宋" w:hAnsi="仿宋" w:eastAsia="仿宋" w:cs="仿宋"/>
          <w:sz w:val="24"/>
          <w:szCs w:val="24"/>
        </w:rPr>
        <w:t>（签字）</w:t>
      </w:r>
    </w:p>
    <w:p w14:paraId="1FF4C3DC">
      <w:pPr>
        <w:pStyle w:val="3"/>
        <w:adjustRightInd w:val="0"/>
        <w:snapToGrid w:val="0"/>
        <w:spacing w:line="360" w:lineRule="auto"/>
        <w:jc w:val="left"/>
        <w:rPr>
          <w:rFonts w:hint="eastAsia" w:ascii="仿宋" w:hAnsi="仿宋" w:eastAsia="仿宋" w:cs="仿宋"/>
          <w:sz w:val="24"/>
          <w:szCs w:val="24"/>
        </w:rPr>
      </w:pPr>
      <w:r>
        <w:rPr>
          <w:rFonts w:hint="eastAsia" w:ascii="仿宋" w:hAnsi="仿宋" w:eastAsia="仿宋" w:cs="仿宋"/>
          <w:sz w:val="24"/>
          <w:szCs w:val="24"/>
          <w:u w:val="single"/>
        </w:rPr>
        <w:t xml:space="preserve">      </w:t>
      </w:r>
      <w:r>
        <w:rPr>
          <w:rFonts w:hint="eastAsia" w:ascii="仿宋" w:hAnsi="仿宋" w:eastAsia="仿宋" w:cs="仿宋"/>
          <w:sz w:val="24"/>
          <w:szCs w:val="24"/>
        </w:rPr>
        <w:t>年</w:t>
      </w:r>
      <w:r>
        <w:rPr>
          <w:rFonts w:hint="eastAsia" w:ascii="仿宋" w:hAnsi="仿宋" w:eastAsia="仿宋" w:cs="仿宋"/>
          <w:sz w:val="24"/>
          <w:szCs w:val="24"/>
          <w:u w:val="single"/>
        </w:rPr>
        <w:t xml:space="preserve">   </w:t>
      </w:r>
      <w:r>
        <w:rPr>
          <w:rFonts w:hint="eastAsia" w:ascii="仿宋" w:hAnsi="仿宋" w:eastAsia="仿宋" w:cs="仿宋"/>
          <w:sz w:val="24"/>
          <w:szCs w:val="24"/>
        </w:rPr>
        <w:t>月</w:t>
      </w:r>
      <w:r>
        <w:rPr>
          <w:rFonts w:hint="eastAsia" w:ascii="仿宋" w:hAnsi="仿宋" w:eastAsia="仿宋" w:cs="仿宋"/>
          <w:sz w:val="24"/>
          <w:szCs w:val="24"/>
          <w:u w:val="single"/>
        </w:rPr>
        <w:t xml:space="preserve">   </w:t>
      </w:r>
      <w:r>
        <w:rPr>
          <w:rFonts w:hint="eastAsia" w:ascii="仿宋" w:hAnsi="仿宋" w:eastAsia="仿宋" w:cs="仿宋"/>
          <w:sz w:val="24"/>
          <w:szCs w:val="24"/>
        </w:rPr>
        <w:t>日</w:t>
      </w:r>
    </w:p>
    <w:p w14:paraId="6461FBBB">
      <w:pPr>
        <w:pStyle w:val="3"/>
        <w:adjustRightInd w:val="0"/>
        <w:snapToGrid w:val="0"/>
        <w:spacing w:line="360" w:lineRule="auto"/>
        <w:jc w:val="left"/>
        <w:rPr>
          <w:rFonts w:hint="eastAsia" w:ascii="仿宋" w:hAnsi="仿宋" w:eastAsia="仿宋" w:cs="仿宋"/>
          <w:sz w:val="24"/>
          <w:szCs w:val="24"/>
        </w:rPr>
      </w:pPr>
    </w:p>
    <w:p w14:paraId="4821F54B">
      <w:pPr>
        <w:pStyle w:val="3"/>
        <w:adjustRightInd w:val="0"/>
        <w:snapToGrid w:val="0"/>
        <w:spacing w:line="360" w:lineRule="auto"/>
        <w:ind w:firstLine="3000" w:firstLineChars="1250"/>
        <w:jc w:val="left"/>
        <w:rPr>
          <w:rFonts w:hint="eastAsia" w:ascii="仿宋" w:hAnsi="仿宋" w:eastAsia="仿宋" w:cs="仿宋"/>
          <w:sz w:val="24"/>
          <w:szCs w:val="24"/>
        </w:rPr>
      </w:pPr>
    </w:p>
    <w:p w14:paraId="0BAA49C1">
      <w:pPr>
        <w:pStyle w:val="3"/>
        <w:adjustRightInd w:val="0"/>
        <w:snapToGrid w:val="0"/>
        <w:spacing w:line="360" w:lineRule="auto"/>
        <w:jc w:val="left"/>
        <w:rPr>
          <w:rFonts w:hint="eastAsia" w:ascii="仿宋" w:hAnsi="仿宋" w:eastAsia="仿宋" w:cs="仿宋"/>
          <w:kern w:val="10"/>
          <w:sz w:val="24"/>
          <w:szCs w:val="24"/>
          <w:u w:val="single"/>
        </w:rPr>
      </w:pPr>
      <w:r>
        <w:rPr>
          <w:rFonts w:hint="eastAsia" w:ascii="仿宋" w:hAnsi="仿宋" w:eastAsia="仿宋" w:cs="仿宋"/>
          <w:sz w:val="24"/>
          <w:szCs w:val="24"/>
        </w:rPr>
        <w:t>乙方：</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（盖章）</w:t>
      </w:r>
    </w:p>
    <w:p w14:paraId="59F8B37D">
      <w:pPr>
        <w:pStyle w:val="3"/>
        <w:adjustRightInd w:val="0"/>
        <w:snapToGrid w:val="0"/>
        <w:spacing w:line="360" w:lineRule="auto"/>
        <w:ind w:left="6134" w:leftChars="5" w:hanging="6120" w:hangingChars="2550"/>
        <w:jc w:val="left"/>
        <w:rPr>
          <w:rFonts w:hint="eastAsia" w:ascii="仿宋" w:hAnsi="仿宋" w:eastAsia="仿宋" w:cs="仿宋"/>
          <w:sz w:val="24"/>
          <w:szCs w:val="24"/>
        </w:rPr>
      </w:pPr>
      <w:r>
        <w:rPr>
          <w:rFonts w:hint="eastAsia" w:ascii="仿宋" w:hAnsi="仿宋" w:eastAsia="仿宋" w:cs="仿宋"/>
          <w:sz w:val="24"/>
          <w:szCs w:val="24"/>
        </w:rPr>
        <w:t>法定代表人或其授权代理人：</w:t>
      </w:r>
      <w:r>
        <w:rPr>
          <w:rFonts w:hint="eastAsia" w:ascii="仿宋" w:hAnsi="仿宋" w:eastAsia="仿宋" w:cs="仿宋"/>
          <w:sz w:val="24"/>
          <w:szCs w:val="24"/>
          <w:u w:val="single"/>
        </w:rPr>
        <w:t xml:space="preserve">          </w:t>
      </w:r>
      <w:r>
        <w:rPr>
          <w:rFonts w:hint="eastAsia" w:ascii="仿宋" w:hAnsi="仿宋" w:eastAsia="仿宋" w:cs="仿宋"/>
          <w:sz w:val="24"/>
          <w:szCs w:val="24"/>
        </w:rPr>
        <w:t>（签字）</w:t>
      </w:r>
    </w:p>
    <w:p w14:paraId="10E9F7E3">
      <w:r>
        <w:rPr>
          <w:rFonts w:hint="eastAsia" w:ascii="仿宋" w:hAnsi="仿宋" w:eastAsia="仿宋" w:cs="仿宋"/>
          <w:sz w:val="24"/>
          <w:szCs w:val="24"/>
          <w:u w:val="single"/>
        </w:rPr>
        <w:t xml:space="preserve">      </w:t>
      </w:r>
      <w:r>
        <w:rPr>
          <w:rFonts w:hint="eastAsia" w:ascii="仿宋" w:hAnsi="仿宋" w:eastAsia="仿宋" w:cs="仿宋"/>
          <w:sz w:val="24"/>
          <w:szCs w:val="24"/>
        </w:rPr>
        <w:t>年</w:t>
      </w:r>
      <w:r>
        <w:rPr>
          <w:rFonts w:hint="eastAsia" w:ascii="仿宋" w:hAnsi="仿宋" w:eastAsia="仿宋" w:cs="仿宋"/>
          <w:sz w:val="24"/>
          <w:szCs w:val="24"/>
          <w:u w:val="single"/>
        </w:rPr>
        <w:t xml:space="preserve">   </w:t>
      </w:r>
      <w:r>
        <w:rPr>
          <w:rFonts w:hint="eastAsia" w:ascii="仿宋" w:hAnsi="仿宋" w:eastAsia="仿宋" w:cs="仿宋"/>
          <w:sz w:val="24"/>
          <w:szCs w:val="24"/>
        </w:rPr>
        <w:t>月</w:t>
      </w:r>
      <w:r>
        <w:rPr>
          <w:rFonts w:hint="eastAsia" w:ascii="仿宋" w:hAnsi="仿宋" w:eastAsia="仿宋" w:cs="仿宋"/>
          <w:sz w:val="24"/>
          <w:szCs w:val="24"/>
          <w:u w:val="single"/>
        </w:rPr>
        <w:t xml:space="preserve">   </w:t>
      </w:r>
      <w:r>
        <w:rPr>
          <w:rFonts w:hint="eastAsia" w:ascii="仿宋" w:hAnsi="仿宋" w:eastAsia="仿宋" w:cs="仿宋"/>
          <w:sz w:val="24"/>
          <w:szCs w:val="24"/>
        </w:rPr>
        <w:t>日</w:t>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4"/>
    <w:family w:val="roman"/>
    <w:pitch w:val="default"/>
    <w:sig w:usb0="E0002EFF" w:usb1="C000785B" w:usb2="00000009" w:usb3="00000000" w:csb0="400001FF" w:csb1="FFFF0000"/>
  </w:font>
  <w:font w:name="宋体">
    <w:panose1 w:val="02010600030101010101"/>
    <w:charset w:val="82"/>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3AB1E19"/>
    <w:multiLevelType w:val="singleLevel"/>
    <w:tmpl w:val="F3AB1E19"/>
    <w:lvl w:ilvl="0" w:tentative="0">
      <w:start w:val="1"/>
      <w:numFmt w:val="decimal"/>
      <w:lvlText w:val="%1."/>
      <w:lvlJc w:val="left"/>
      <w:pPr>
        <w:ind w:left="425" w:hanging="425"/>
      </w:pPr>
      <w:rPr>
        <w:rFonts w:hint="default"/>
      </w:rPr>
    </w:lvl>
  </w:abstractNum>
  <w:abstractNum w:abstractNumId="1">
    <w:nsid w:val="623E6D63"/>
    <w:multiLevelType w:val="singleLevel"/>
    <w:tmpl w:val="623E6D63"/>
    <w:lvl w:ilvl="0" w:tentative="0">
      <w:start w:val="7"/>
      <w:numFmt w:val="chineseCounting"/>
      <w:suff w:val="space"/>
      <w:lvlText w:val="第%1条"/>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YTlkMjQ1MTIyZjUyY2UxZWMyNzA2YjkyNjdjMmQzY2QifQ=="/>
  </w:docVars>
  <w:rsids>
    <w:rsidRoot w:val="00000000"/>
    <w:rsid w:val="1CE0327F"/>
    <w:rsid w:val="1D913768"/>
    <w:rsid w:val="1FFB385D"/>
    <w:rsid w:val="39AA32D7"/>
    <w:rsid w:val="44D11CED"/>
    <w:rsid w:val="4A6B5F04"/>
    <w:rsid w:val="62B623AB"/>
    <w:rsid w:val="63053B03"/>
    <w:rsid w:val="67DE7000"/>
    <w:rsid w:val="6C6B27B4"/>
    <w:rsid w:val="70897BF8"/>
    <w:rsid w:val="77860D3A"/>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0" w:semiHidden="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hint="eastAsia" w:ascii="Times New Roman" w:hAnsi="Times New Roman" w:eastAsia="宋体" w:cs="Times New Roman"/>
      <w:kern w:val="2"/>
      <w:sz w:val="28"/>
      <w:lang w:val="en-US" w:eastAsia="zh-CN" w:bidi="ar-SA"/>
    </w:rPr>
  </w:style>
  <w:style w:type="character" w:default="1" w:styleId="6">
    <w:name w:val="Default Paragraph Font"/>
    <w:semiHidden/>
    <w:uiPriority w:val="0"/>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Plain Text"/>
    <w:basedOn w:val="1"/>
    <w:qFormat/>
    <w:uiPriority w:val="0"/>
    <w:rPr>
      <w:rFonts w:hint="default" w:ascii="宋体" w:hAnsi="Courier New" w:cs="宋体"/>
      <w:sz w:val="21"/>
      <w:szCs w:val="21"/>
    </w:rPr>
  </w:style>
  <w:style w:type="paragraph" w:styleId="4">
    <w:name w:val="Body Text Indent 2"/>
    <w:basedOn w:val="1"/>
    <w:qFormat/>
    <w:uiPriority w:val="0"/>
    <w:pPr>
      <w:ind w:firstLine="480" w:firstLineChars="200"/>
    </w:pPr>
    <w:rPr>
      <w:rFonts w:hint="default"/>
      <w:sz w:val="24"/>
      <w:szCs w:val="24"/>
      <w:lang w:val="zh-CN"/>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3782</Words>
  <Characters>3924</Characters>
  <Lines>0</Lines>
  <Paragraphs>0</Paragraphs>
  <TotalTime>0</TotalTime>
  <ScaleCrop>false</ScaleCrop>
  <LinksUpToDate>false</LinksUpToDate>
  <CharactersWithSpaces>4195</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2023-09-07T07:24:00Z</dcterms:created>
  <dc:creator>清川.</dc:creator>
  <cp:lastModifiedBy>杭</cp:lastModifiedBy>
  <dcterms:modified xsi:type="dcterms:W3CDTF">2025-06-25T02:58:20Z</dcterms:modified>
  <dc:title>附件3: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2ECE244544554C54B298DF7964977EC2_13</vt:lpwstr>
  </property>
  <property fmtid="{D5CDD505-2E9C-101B-9397-08002B2CF9AE}" pid="4" name="KSOTemplateDocerSaveRecord">
    <vt:lpwstr>eyJoZGlkIjoiNzJiNmM1NTUyZmMzNzQ2MDU0NTMyMmZmY2FhZDZlZjciLCJ1c2VySWQiOiI2NzU5MjM0NjMifQ==</vt:lpwstr>
  </property>
</Properties>
</file>