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83630">
      <w:pPr>
        <w:pStyle w:val="8"/>
        <w:spacing w:before="156" w:after="156" w:line="240" w:lineRule="auto"/>
        <w:jc w:val="left"/>
        <w:rPr>
          <w:rFonts w:ascii="宋体" w:hAnsi="宋体"/>
          <w:color w:val="auto"/>
          <w:sz w:val="28"/>
          <w:szCs w:val="28"/>
        </w:rPr>
      </w:pPr>
      <w:r>
        <w:rPr>
          <w:rFonts w:hint="eastAsia" w:ascii="宋体" w:hAnsi="宋体"/>
          <w:color w:val="auto"/>
          <w:sz w:val="28"/>
          <w:szCs w:val="28"/>
        </w:rPr>
        <w:t>附件1</w:t>
      </w:r>
      <w:r>
        <w:rPr>
          <w:rFonts w:hint="eastAsia" w:ascii="宋体" w:hAnsi="宋体"/>
          <w:color w:val="auto"/>
          <w:sz w:val="28"/>
          <w:szCs w:val="28"/>
          <w:lang w:val="en-US" w:eastAsia="zh-CN"/>
        </w:rPr>
        <w:t>0</w:t>
      </w:r>
      <w:bookmarkStart w:id="2" w:name="_GoBack"/>
      <w:bookmarkEnd w:id="2"/>
      <w:r>
        <w:rPr>
          <w:rFonts w:hint="eastAsia" w:ascii="宋体" w:hAnsi="宋体"/>
          <w:color w:val="auto"/>
          <w:sz w:val="28"/>
          <w:szCs w:val="28"/>
        </w:rPr>
        <w:t>：合同材料价格调整条款(适用广州市地区)</w:t>
      </w:r>
    </w:p>
    <w:p w14:paraId="677ACBDE">
      <w:pPr>
        <w:pStyle w:val="8"/>
        <w:spacing w:before="156" w:after="156" w:line="240" w:lineRule="auto"/>
        <w:jc w:val="left"/>
        <w:rPr>
          <w:color w:val="auto"/>
          <w:sz w:val="21"/>
          <w:szCs w:val="21"/>
        </w:rPr>
      </w:pPr>
      <w:r>
        <w:rPr>
          <w:color w:val="auto"/>
          <w:sz w:val="21"/>
          <w:szCs w:val="21"/>
        </w:rPr>
        <w:t>价格调整</w:t>
      </w:r>
    </w:p>
    <w:p w14:paraId="2A49CD50">
      <w:pPr>
        <w:pStyle w:val="9"/>
        <w:spacing w:line="240" w:lineRule="auto"/>
        <w:rPr>
          <w:sz w:val="21"/>
          <w:szCs w:val="21"/>
        </w:rPr>
      </w:pPr>
      <w:r>
        <w:rPr>
          <w:sz w:val="21"/>
          <w:szCs w:val="21"/>
        </w:rPr>
        <w:t>11.1</w:t>
      </w:r>
      <w:bookmarkStart w:id="0" w:name="_Hlk10003403"/>
      <w:r>
        <w:rPr>
          <w:sz w:val="21"/>
          <w:szCs w:val="21"/>
        </w:rPr>
        <w:t>市场价格波动引起的调整</w:t>
      </w:r>
      <w:bookmarkEnd w:id="0"/>
      <w:r>
        <w:rPr>
          <w:rFonts w:hint="eastAsia"/>
          <w:sz w:val="21"/>
          <w:szCs w:val="21"/>
        </w:rPr>
        <w:t>(本合同条款适用广州市地区项目)</w:t>
      </w:r>
    </w:p>
    <w:p w14:paraId="460B41F7">
      <w:pPr>
        <w:rPr>
          <w:rFonts w:ascii="宋体" w:hAnsi="宋体"/>
          <w:szCs w:val="21"/>
        </w:rPr>
      </w:pPr>
      <w:r>
        <w:rPr>
          <w:rFonts w:hint="eastAsia" w:ascii="宋体" w:hAnsi="宋体"/>
          <w:szCs w:val="21"/>
        </w:rPr>
        <w:t>此款</w:t>
      </w:r>
      <w:r>
        <w:rPr>
          <w:rFonts w:ascii="宋体" w:hAnsi="宋体"/>
          <w:szCs w:val="21"/>
        </w:rPr>
        <w:t>修改为：</w:t>
      </w:r>
    </w:p>
    <w:p w14:paraId="1D602207">
      <w:pPr>
        <w:tabs>
          <w:tab w:val="left" w:pos="0"/>
          <w:tab w:val="left" w:pos="360"/>
          <w:tab w:val="left" w:pos="540"/>
        </w:tabs>
        <w:ind w:right="55" w:rightChars="26"/>
        <w:rPr>
          <w:rFonts w:asciiTheme="minorEastAsia" w:hAnsiTheme="minorEastAsia" w:eastAsiaTheme="minorEastAsia"/>
          <w:szCs w:val="21"/>
        </w:rPr>
      </w:pPr>
      <w:r>
        <w:rPr>
          <w:rFonts w:asciiTheme="minorEastAsia" w:hAnsiTheme="minorEastAsia" w:eastAsiaTheme="minorEastAsia"/>
          <w:szCs w:val="21"/>
        </w:rPr>
        <w:t>11.1.1</w:t>
      </w:r>
      <w:bookmarkStart w:id="1" w:name="_Hlk10003443"/>
      <w:r>
        <w:rPr>
          <w:rFonts w:hint="eastAsia" w:asciiTheme="minorEastAsia" w:hAnsiTheme="minorEastAsia" w:eastAsiaTheme="minorEastAsia"/>
          <w:szCs w:val="21"/>
        </w:rPr>
        <w:t>合同履行期间，以下人工和</w:t>
      </w:r>
      <w:r>
        <w:rPr>
          <w:rFonts w:asciiTheme="minorEastAsia" w:hAnsiTheme="minorEastAsia" w:eastAsiaTheme="minorEastAsia"/>
          <w:szCs w:val="21"/>
        </w:rPr>
        <w:t>材料可调整价差：</w:t>
      </w:r>
      <w:r>
        <w:rPr>
          <w:rFonts w:asciiTheme="minorEastAsia" w:hAnsiTheme="minorEastAsia" w:eastAsiaTheme="minorEastAsia"/>
          <w:b/>
          <w:bCs/>
          <w:szCs w:val="21"/>
        </w:rPr>
        <w:sym w:font="Wingdings 2" w:char="0052"/>
      </w:r>
      <w:r>
        <w:rPr>
          <w:rFonts w:hint="eastAsia" w:cs="宋体" w:asciiTheme="minorEastAsia" w:hAnsiTheme="minorEastAsia" w:eastAsiaTheme="minorEastAsia"/>
          <w:b/>
          <w:bCs/>
          <w:kern w:val="0"/>
          <w:szCs w:val="21"/>
          <w:u w:val="single"/>
        </w:rPr>
        <w:t>分部分项工程量清单内人工（不包含机械费中的人工）及模板人工、</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商品混凝土、</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商品砂浆、</w:t>
      </w:r>
      <w:r>
        <w:rPr>
          <w:rFonts w:asciiTheme="minorEastAsia" w:hAnsiTheme="minorEastAsia" w:eastAsiaTheme="minorEastAsia"/>
          <w:b/>
          <w:bCs/>
          <w:szCs w:val="21"/>
        </w:rPr>
        <w:sym w:font="Wingdings 2" w:char="0052"/>
      </w:r>
      <w:r>
        <w:rPr>
          <w:rFonts w:hint="eastAsia" w:cs="宋体" w:asciiTheme="minorEastAsia" w:hAnsiTheme="minorEastAsia" w:eastAsiaTheme="minorEastAsia"/>
          <w:b/>
          <w:bCs/>
          <w:kern w:val="0"/>
          <w:szCs w:val="21"/>
          <w:u w:val="single"/>
        </w:rPr>
        <w:t>砌块、</w:t>
      </w:r>
      <w:r>
        <w:rPr>
          <w:rFonts w:asciiTheme="minorEastAsia" w:hAnsiTheme="minorEastAsia" w:eastAsiaTheme="minorEastAsia"/>
          <w:b/>
          <w:bCs/>
          <w:szCs w:val="21"/>
        </w:rPr>
        <w:sym w:font="Wingdings 2" w:char="0052"/>
      </w:r>
      <w:r>
        <w:rPr>
          <w:rFonts w:hint="eastAsia" w:asciiTheme="minorEastAsia" w:hAnsiTheme="minorEastAsia" w:eastAsiaTheme="minorEastAsia"/>
          <w:b/>
          <w:bCs/>
          <w:szCs w:val="21"/>
          <w:u w:val="single"/>
        </w:rPr>
        <w:t>钢筋</w:t>
      </w:r>
      <w:r>
        <w:rPr>
          <w:rFonts w:hint="eastAsia" w:asciiTheme="minorEastAsia" w:hAnsiTheme="minorEastAsia" w:eastAsiaTheme="minorEastAsia"/>
          <w:szCs w:val="21"/>
        </w:rPr>
        <w:t>，</w:t>
      </w:r>
      <w:r>
        <w:rPr>
          <w:rFonts w:asciiTheme="minorEastAsia" w:hAnsiTheme="minorEastAsia" w:eastAsiaTheme="minorEastAsia"/>
          <w:szCs w:val="21"/>
        </w:rPr>
        <w:t>具体调整方式如下：</w:t>
      </w:r>
      <w:bookmarkEnd w:id="1"/>
    </w:p>
    <w:p w14:paraId="5B4F6BFD">
      <w:pPr>
        <w:pStyle w:val="17"/>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分部分项工程清单人工及模板人工（不包含机械费中的人工）价差的调整方式为：</w:t>
      </w:r>
    </w:p>
    <w:p w14:paraId="6ABF1F91">
      <w:pPr>
        <w:tabs>
          <w:tab w:val="left" w:pos="72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0"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广州</w:t>
      </w:r>
      <w:r>
        <w:rPr>
          <w:rFonts w:cs="宋体" w:asciiTheme="minorEastAsia" w:hAnsiTheme="minorEastAsia" w:eastAsiaTheme="minorEastAsia"/>
          <w:kern w:val="0"/>
          <w:szCs w:val="21"/>
          <w:u w:val="single"/>
        </w:rPr>
        <w:t xml:space="preserve">   </w:t>
      </w:r>
      <w:permEnd w:id="0"/>
      <w:r>
        <w:rPr>
          <w:rFonts w:hint="eastAsia" w:cs="宋体" w:asciiTheme="minorEastAsia" w:hAnsiTheme="minorEastAsia" w:eastAsiaTheme="minorEastAsia"/>
          <w:kern w:val="0"/>
          <w:szCs w:val="21"/>
        </w:rPr>
        <w:t>市建设工程造价管理站发布的实物完成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适用于增值税一般计税方法计价的税</w:t>
      </w:r>
      <w:r>
        <w:rPr>
          <w:rFonts w:hint="eastAsia" w:cs="宋体" w:asciiTheme="minorEastAsia" w:hAnsiTheme="minorEastAsia" w:eastAsiaTheme="minorEastAsia"/>
          <w:color w:val="FF0000"/>
          <w:kern w:val="0"/>
          <w:szCs w:val="21"/>
        </w:rPr>
        <w:t>前人工价格指数</w:t>
      </w:r>
      <w:r>
        <w:rPr>
          <w:rFonts w:hint="eastAsia" w:cs="宋体" w:asciiTheme="minorEastAsia" w:hAnsiTheme="minorEastAsia" w:eastAsiaTheme="minorEastAsia"/>
          <w:kern w:val="0"/>
          <w:szCs w:val="21"/>
        </w:rPr>
        <w:t>，与其发布的</w:t>
      </w:r>
      <w:permStart w:id="1"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2025</w:t>
      </w:r>
      <w:r>
        <w:rPr>
          <w:rFonts w:cs="宋体" w:asciiTheme="minorEastAsia" w:hAnsiTheme="minorEastAsia" w:eastAsiaTheme="minorEastAsia"/>
          <w:kern w:val="0"/>
          <w:szCs w:val="21"/>
          <w:u w:val="single"/>
        </w:rPr>
        <w:t xml:space="preserve"> </w:t>
      </w:r>
      <w:permEnd w:id="1"/>
      <w:r>
        <w:rPr>
          <w:rFonts w:hint="eastAsia" w:cs="宋体" w:asciiTheme="minorEastAsia" w:hAnsiTheme="minorEastAsia" w:eastAsiaTheme="minorEastAsia"/>
          <w:kern w:val="0"/>
          <w:szCs w:val="21"/>
        </w:rPr>
        <w:t>年</w:t>
      </w:r>
      <w:permStart w:id="2"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7</w:t>
      </w:r>
      <w:r>
        <w:rPr>
          <w:rFonts w:cs="宋体" w:asciiTheme="minorEastAsia" w:hAnsiTheme="minorEastAsia" w:eastAsiaTheme="minorEastAsia"/>
          <w:kern w:val="0"/>
          <w:szCs w:val="21"/>
          <w:u w:val="single"/>
        </w:rPr>
        <w:t xml:space="preserve"> </w:t>
      </w:r>
      <w:permEnd w:id="2"/>
      <w:r>
        <w:rPr>
          <w:rFonts w:hint="eastAsia" w:cs="宋体" w:asciiTheme="minorEastAsia" w:hAnsiTheme="minorEastAsia" w:eastAsiaTheme="minorEastAsia"/>
          <w:color w:val="FF0000"/>
          <w:kern w:val="0"/>
          <w:szCs w:val="21"/>
        </w:rPr>
        <w:t>月税前人工价格指数</w:t>
      </w:r>
      <w:r>
        <w:rPr>
          <w:rFonts w:hint="eastAsia" w:cs="宋体" w:asciiTheme="minorEastAsia" w:hAnsiTheme="minorEastAsia" w:eastAsiaTheme="minorEastAsia"/>
          <w:kern w:val="0"/>
          <w:szCs w:val="21"/>
        </w:rPr>
        <w:t>对比出现差幅涨落超过</w:t>
      </w:r>
      <w:r>
        <w:rPr>
          <w:rFonts w:cs="宋体" w:asciiTheme="minorEastAsia" w:hAnsiTheme="minorEastAsia" w:eastAsiaTheme="minorEastAsia"/>
          <w:kern w:val="0"/>
          <w:szCs w:val="21"/>
        </w:rPr>
        <w:t xml:space="preserve"> 3 %（不含 3 %）时，可调整超出部分价差，超过部分的人工价差调整按下列原则进行：</w:t>
      </w:r>
    </w:p>
    <w:p w14:paraId="37F8AD1F">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a、当（Mn-Mo)/Mo </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100％&gt; 3%</w:t>
      </w:r>
    </w:p>
    <w:p w14:paraId="2D7A26C4">
      <w:pPr>
        <w:tabs>
          <w:tab w:val="left" w:pos="720"/>
          <w:tab w:val="left" w:pos="1276"/>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cs="宋体" w:asciiTheme="minorEastAsia" w:hAnsiTheme="minorEastAsia" w:eastAsiaTheme="minorEastAsia"/>
          <w:color w:val="FF0000"/>
          <w:kern w:val="0"/>
          <w:szCs w:val="21"/>
        </w:rPr>
        <w:t>= L×[</w:t>
      </w:r>
      <w:r>
        <w:rPr>
          <w:rFonts w:hint="eastAsia" w:cs="宋体" w:asciiTheme="minorEastAsia" w:hAnsiTheme="minorEastAsia" w:eastAsiaTheme="minorEastAsia"/>
          <w:color w:val="FF0000"/>
          <w:kern w:val="0"/>
          <w:szCs w:val="21"/>
        </w:rPr>
        <w:t>（</w:t>
      </w:r>
      <w:r>
        <w:rPr>
          <w:rFonts w:cs="宋体" w:asciiTheme="minorEastAsia" w:hAnsiTheme="minorEastAsia" w:eastAsiaTheme="minorEastAsia"/>
          <w:color w:val="FF0000"/>
          <w:kern w:val="0"/>
          <w:szCs w:val="21"/>
        </w:rPr>
        <w:t>Mn-Mo</w:t>
      </w:r>
      <w:r>
        <w:rPr>
          <w:rFonts w:hint="eastAsia" w:cs="宋体" w:asciiTheme="minorEastAsia" w:hAnsiTheme="minorEastAsia" w:eastAsiaTheme="minorEastAsia"/>
          <w:color w:val="FF0000"/>
          <w:kern w:val="0"/>
          <w:szCs w:val="21"/>
        </w:rPr>
        <w:t>）</w:t>
      </w:r>
      <w:r>
        <w:rPr>
          <w:rFonts w:cs="宋体" w:asciiTheme="minorEastAsia" w:hAnsiTheme="minorEastAsia" w:eastAsiaTheme="minorEastAsia"/>
          <w:color w:val="FF0000"/>
          <w:kern w:val="0"/>
          <w:szCs w:val="21"/>
        </w:rPr>
        <w:t>/Mo</w:t>
      </w:r>
      <w:r>
        <w:rPr>
          <w:rFonts w:hint="eastAsia" w:cs="宋体" w:asciiTheme="minorEastAsia" w:hAnsiTheme="minorEastAsia" w:eastAsiaTheme="minorEastAsia"/>
          <w:color w:val="FF0000"/>
          <w:kern w:val="0"/>
          <w:szCs w:val="21"/>
        </w:rPr>
        <w:t>×</w:t>
      </w:r>
      <w:r>
        <w:rPr>
          <w:rFonts w:cs="宋体" w:asciiTheme="minorEastAsia" w:hAnsiTheme="minorEastAsia" w:eastAsiaTheme="minorEastAsia"/>
          <w:color w:val="FF0000"/>
          <w:kern w:val="0"/>
          <w:szCs w:val="21"/>
        </w:rPr>
        <w:t>100％-3%]</w:t>
      </w:r>
      <w:r>
        <w:rPr>
          <w:rFonts w:hint="eastAsia" w:ascii="宋体" w:hAnsi="宋体" w:cs="宋体"/>
          <w:color w:val="FF0000"/>
          <w:kern w:val="0"/>
          <w:szCs w:val="21"/>
        </w:rPr>
        <w:t>×（</w:t>
      </w:r>
      <w:r>
        <w:rPr>
          <w:rFonts w:ascii="宋体" w:hAnsi="宋体" w:cs="宋体"/>
          <w:color w:val="FF0000"/>
          <w:kern w:val="0"/>
          <w:szCs w:val="21"/>
        </w:rPr>
        <w:t>1+T）</w:t>
      </w:r>
    </w:p>
    <w:p w14:paraId="63F537B9">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b、 </w:t>
      </w:r>
      <w:r>
        <w:rPr>
          <w:rFonts w:hint="eastAsia" w:cs="宋体" w:asciiTheme="minorEastAsia" w:hAnsiTheme="minorEastAsia" w:eastAsiaTheme="minorEastAsia"/>
          <w:kern w:val="0"/>
          <w:szCs w:val="21"/>
        </w:rPr>
        <w:t>当（</w:t>
      </w:r>
      <w:r>
        <w:rPr>
          <w:rFonts w:cs="宋体" w:asciiTheme="minorEastAsia" w:hAnsiTheme="minorEastAsia" w:eastAsiaTheme="minorEastAsia"/>
          <w:kern w:val="0"/>
          <w:szCs w:val="21"/>
        </w:rPr>
        <w:t xml:space="preserve">Mn-Mo)/Mo </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100％&lt; -3%</w:t>
      </w:r>
    </w:p>
    <w:p w14:paraId="010C4CED">
      <w:pPr>
        <w:tabs>
          <w:tab w:val="left" w:pos="851"/>
        </w:tabs>
        <w:snapToGrid w:val="0"/>
        <w:ind w:right="94" w:rightChars="45"/>
        <w:rPr>
          <w:rFonts w:cs="宋体" w:asciiTheme="minorEastAsia" w:hAnsiTheme="minorEastAsia" w:eastAsiaTheme="minorEastAsia"/>
          <w:color w:val="FF0000"/>
          <w:kern w:val="0"/>
          <w:szCs w:val="21"/>
        </w:rPr>
      </w:pPr>
      <w:r>
        <w:rPr>
          <w:rFonts w:cs="宋体" w:asciiTheme="minorEastAsia" w:hAnsiTheme="minorEastAsia" w:eastAsiaTheme="minorEastAsia"/>
          <w:kern w:val="0"/>
          <w:szCs w:val="21"/>
        </w:rPr>
        <w:t>C</w:t>
      </w:r>
      <w:r>
        <w:rPr>
          <w:rFonts w:cs="宋体" w:asciiTheme="minorEastAsia" w:hAnsiTheme="minorEastAsia" w:eastAsiaTheme="minorEastAsia"/>
          <w:color w:val="FF0000"/>
          <w:kern w:val="0"/>
          <w:szCs w:val="21"/>
        </w:rPr>
        <w:t xml:space="preserve"> = L×[(Mn-Mo)/Mo</w:t>
      </w:r>
      <w:r>
        <w:rPr>
          <w:rFonts w:hint="eastAsia" w:cs="宋体" w:asciiTheme="minorEastAsia" w:hAnsiTheme="minorEastAsia" w:eastAsiaTheme="minorEastAsia"/>
          <w:color w:val="FF0000"/>
          <w:kern w:val="0"/>
          <w:szCs w:val="21"/>
        </w:rPr>
        <w:t>×</w:t>
      </w:r>
      <w:r>
        <w:rPr>
          <w:rFonts w:cs="宋体" w:asciiTheme="minorEastAsia" w:hAnsiTheme="minorEastAsia" w:eastAsiaTheme="minorEastAsia"/>
          <w:color w:val="FF0000"/>
          <w:kern w:val="0"/>
          <w:szCs w:val="21"/>
        </w:rPr>
        <w:t>100％+3%]</w:t>
      </w:r>
      <w:r>
        <w:rPr>
          <w:rFonts w:hint="eastAsia" w:ascii="宋体" w:hAnsi="宋体" w:cs="宋体"/>
          <w:color w:val="FF0000"/>
          <w:kern w:val="0"/>
          <w:szCs w:val="21"/>
        </w:rPr>
        <w:t>×（</w:t>
      </w:r>
      <w:r>
        <w:rPr>
          <w:rFonts w:ascii="宋体" w:hAnsi="宋体" w:cs="宋体"/>
          <w:color w:val="FF0000"/>
          <w:kern w:val="0"/>
          <w:szCs w:val="21"/>
        </w:rPr>
        <w:t>1+T）</w:t>
      </w:r>
    </w:p>
    <w:p w14:paraId="5AECB793">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表示人工调整金额。</w:t>
      </w:r>
    </w:p>
    <w:p w14:paraId="1AD81A45">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L： </w:t>
      </w:r>
      <w:r>
        <w:rPr>
          <w:rFonts w:hint="eastAsia" w:cs="宋体" w:asciiTheme="minorEastAsia" w:hAnsiTheme="minorEastAsia" w:eastAsiaTheme="minorEastAsia"/>
          <w:kern w:val="0"/>
          <w:szCs w:val="21"/>
        </w:rPr>
        <w:t>表示施工时期当月完成工程的人工费累计数。</w:t>
      </w:r>
    </w:p>
    <w:p w14:paraId="4576AE2A">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 xml:space="preserve"> </w:t>
      </w:r>
      <w:r>
        <w:rPr>
          <w:rFonts w:cs="宋体" w:asciiTheme="minorEastAsia" w:hAnsiTheme="minorEastAsia" w:eastAsiaTheme="minorEastAsia"/>
          <w:kern w:val="0"/>
          <w:szCs w:val="21"/>
        </w:rPr>
        <w:t>表示</w:t>
      </w:r>
      <w:permStart w:id="3"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 xml:space="preserve">广州  </w:t>
      </w:r>
      <w:permEnd w:id="3"/>
      <w:r>
        <w:rPr>
          <w:rFonts w:cs="宋体" w:asciiTheme="minorEastAsia" w:hAnsiTheme="minorEastAsia" w:eastAsiaTheme="minorEastAsia"/>
          <w:kern w:val="0"/>
          <w:szCs w:val="21"/>
        </w:rPr>
        <w:t>市建设工程造价管理站发布的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适用于增值税一般计税方法计价的</w:t>
      </w:r>
      <w:r>
        <w:rPr>
          <w:rFonts w:hint="eastAsia" w:cs="宋体" w:asciiTheme="minorEastAsia" w:hAnsiTheme="minorEastAsia" w:eastAsiaTheme="minorEastAsia"/>
          <w:kern w:val="0"/>
          <w:szCs w:val="21"/>
        </w:rPr>
        <w:t>税前</w:t>
      </w:r>
      <w:r>
        <w:rPr>
          <w:rFonts w:hint="eastAsia" w:cs="宋体" w:asciiTheme="minorEastAsia" w:hAnsiTheme="minorEastAsia" w:eastAsiaTheme="minorEastAsia"/>
          <w:color w:val="FF0000"/>
          <w:kern w:val="0"/>
          <w:szCs w:val="21"/>
        </w:rPr>
        <w:t>人工价格指数</w:t>
      </w:r>
      <w:r>
        <w:rPr>
          <w:rFonts w:hint="eastAsia" w:cs="宋体" w:asciiTheme="minorEastAsia" w:hAnsiTheme="minorEastAsia" w:eastAsiaTheme="minorEastAsia"/>
          <w:kern w:val="0"/>
          <w:szCs w:val="21"/>
        </w:rPr>
        <w:t>。</w:t>
      </w:r>
    </w:p>
    <w:p w14:paraId="52612E55">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 xml:space="preserve"> </w:t>
      </w:r>
      <w:r>
        <w:rPr>
          <w:rFonts w:cs="宋体" w:asciiTheme="minorEastAsia" w:hAnsiTheme="minorEastAsia" w:eastAsiaTheme="minorEastAsia"/>
          <w:kern w:val="0"/>
          <w:szCs w:val="21"/>
        </w:rPr>
        <w:t>表示</w:t>
      </w:r>
      <w:permStart w:id="4"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广州</w:t>
      </w:r>
      <w:r>
        <w:rPr>
          <w:rFonts w:cs="宋体" w:asciiTheme="minorEastAsia" w:hAnsiTheme="minorEastAsia" w:eastAsiaTheme="minorEastAsia"/>
          <w:kern w:val="0"/>
          <w:szCs w:val="21"/>
          <w:u w:val="single"/>
        </w:rPr>
        <w:t xml:space="preserve">  </w:t>
      </w:r>
      <w:permEnd w:id="4"/>
      <w:r>
        <w:rPr>
          <w:rFonts w:cs="宋体" w:asciiTheme="minorEastAsia" w:hAnsiTheme="minorEastAsia" w:eastAsiaTheme="minorEastAsia"/>
          <w:kern w:val="0"/>
          <w:szCs w:val="21"/>
        </w:rPr>
        <w:t>市</w:t>
      </w:r>
      <w:r>
        <w:rPr>
          <w:rFonts w:hint="eastAsia" w:cs="宋体" w:asciiTheme="minorEastAsia" w:hAnsiTheme="minorEastAsia" w:eastAsiaTheme="minorEastAsia"/>
          <w:kern w:val="0"/>
          <w:szCs w:val="21"/>
        </w:rPr>
        <w:t>建设工程造价管理站发布的适用于增值税一般计税方法计价的</w:t>
      </w:r>
      <w:permStart w:id="5"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2025</w:t>
      </w:r>
      <w:r>
        <w:rPr>
          <w:rFonts w:cs="宋体" w:asciiTheme="minorEastAsia" w:hAnsiTheme="minorEastAsia" w:eastAsiaTheme="minorEastAsia"/>
          <w:kern w:val="0"/>
          <w:szCs w:val="21"/>
          <w:u w:val="single"/>
        </w:rPr>
        <w:t xml:space="preserve"> </w:t>
      </w:r>
      <w:permEnd w:id="5"/>
      <w:r>
        <w:rPr>
          <w:rFonts w:hint="eastAsia" w:cs="宋体" w:asciiTheme="minorEastAsia" w:hAnsiTheme="minorEastAsia" w:eastAsiaTheme="minorEastAsia"/>
          <w:kern w:val="0"/>
          <w:szCs w:val="21"/>
        </w:rPr>
        <w:t>年</w:t>
      </w:r>
      <w:r>
        <w:rPr>
          <w:rFonts w:hint="eastAsia" w:cs="宋体" w:asciiTheme="minorEastAsia" w:hAnsiTheme="minorEastAsia" w:eastAsiaTheme="minorEastAsia"/>
          <w:kern w:val="0"/>
          <w:szCs w:val="21"/>
          <w:u w:val="single"/>
        </w:rPr>
        <w:t xml:space="preserve"> </w:t>
      </w:r>
      <w:permStart w:id="6" w:edGrp="everyone"/>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7</w:t>
      </w:r>
      <w:r>
        <w:rPr>
          <w:rFonts w:cs="宋体" w:asciiTheme="minorEastAsia" w:hAnsiTheme="minorEastAsia" w:eastAsiaTheme="minorEastAsia"/>
          <w:kern w:val="0"/>
          <w:szCs w:val="21"/>
          <w:u w:val="single"/>
        </w:rPr>
        <w:t xml:space="preserve">  </w:t>
      </w:r>
      <w:permEnd w:id="6"/>
      <w:r>
        <w:rPr>
          <w:rFonts w:hint="eastAsia" w:cs="宋体" w:asciiTheme="minorEastAsia" w:hAnsiTheme="minorEastAsia" w:eastAsiaTheme="minorEastAsia"/>
          <w:kern w:val="0"/>
          <w:szCs w:val="21"/>
        </w:rPr>
        <w:t>月税前</w:t>
      </w:r>
      <w:r>
        <w:rPr>
          <w:rFonts w:hint="eastAsia" w:cs="宋体" w:asciiTheme="minorEastAsia" w:hAnsiTheme="minorEastAsia" w:eastAsiaTheme="minorEastAsia"/>
          <w:color w:val="FF0000"/>
          <w:kern w:val="0"/>
          <w:szCs w:val="21"/>
        </w:rPr>
        <w:t>人工价格指数</w:t>
      </w:r>
      <w:r>
        <w:rPr>
          <w:rFonts w:hint="eastAsia" w:cs="宋体" w:asciiTheme="minorEastAsia" w:hAnsiTheme="minorEastAsia" w:eastAsiaTheme="minorEastAsia"/>
          <w:kern w:val="0"/>
          <w:szCs w:val="21"/>
        </w:rPr>
        <w:t>。</w:t>
      </w:r>
    </w:p>
    <w:p w14:paraId="4B9C8ECA">
      <w:pPr>
        <w:pStyle w:val="2"/>
        <w:ind w:left="0" w:leftChars="0" w:firstLine="0" w:firstLineChars="0"/>
        <w:rPr>
          <w:lang w:val="en-US" w:eastAsia="zh-CN"/>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01222E3A">
      <w:pPr>
        <w:tabs>
          <w:tab w:val="left" w:pos="720"/>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2ED31745">
      <w:pPr>
        <w:tabs>
          <w:tab w:val="left" w:pos="72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①上述人工价差的调差仅适用于分部分项工程量清单的人工部分及模板中的人工部分（不包含机械费中的人工）。</w:t>
      </w:r>
    </w:p>
    <w:p w14:paraId="4E650D1E">
      <w:pPr>
        <w:pStyle w:val="2"/>
        <w:ind w:left="0" w:leftChars="0" w:firstLine="0" w:firstLineChars="0"/>
        <w:jc w:val="both"/>
        <w:rPr>
          <w:lang w:eastAsia="zh-CN"/>
        </w:rPr>
      </w:pPr>
      <w:r>
        <w:rPr>
          <w:rFonts w:hint="eastAsia" w:cs="宋体" w:asciiTheme="minorEastAsia" w:hAnsiTheme="minorEastAsia" w:eastAsiaTheme="minorEastAsia"/>
          <w:kern w:val="0"/>
          <w:szCs w:val="21"/>
          <w:lang w:eastAsia="zh-CN"/>
        </w:rPr>
        <w:t>②</w:t>
      </w:r>
      <w:r>
        <w:rPr>
          <w:rFonts w:hint="eastAsia" w:cs="宋体" w:asciiTheme="minorEastAsia" w:hAnsiTheme="minorEastAsia" w:eastAsiaTheme="minorEastAsia"/>
          <w:color w:val="FF0000"/>
          <w:kern w:val="0"/>
          <w:szCs w:val="21"/>
          <w:lang w:eastAsia="zh-CN"/>
        </w:rPr>
        <w:t>工程项目所在地有发布地区价格指数的，按地区价格指数调整费用，未发布价格指数的均按照全省统一价格指数调整费用。</w:t>
      </w:r>
    </w:p>
    <w:p w14:paraId="0479AC33">
      <w:pPr>
        <w:pStyle w:val="17"/>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商品混凝土、商品砂浆、砌块的价差的调整方式为：</w:t>
      </w:r>
    </w:p>
    <w:p w14:paraId="7AE02C80">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合同履行期间，</w:t>
      </w:r>
      <w:permStart w:id="7"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 xml:space="preserve">广州   </w:t>
      </w:r>
      <w:permEnd w:id="7"/>
      <w:r>
        <w:rPr>
          <w:rFonts w:hint="eastAsia" w:cs="宋体" w:asciiTheme="minorEastAsia" w:hAnsiTheme="minorEastAsia" w:eastAsiaTheme="minorEastAsia"/>
          <w:kern w:val="0"/>
          <w:szCs w:val="21"/>
        </w:rPr>
        <w:t>市建设工程造价管理站发布的适用于增值税一般计税方法计价的实物完成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cs="宋体" w:asciiTheme="minorEastAsia" w:hAnsiTheme="minorEastAsia" w:eastAsiaTheme="minorEastAsia"/>
          <w:kern w:val="0"/>
          <w:szCs w:val="21"/>
        </w:rPr>
        <w:t>税前材料单价，与其发布的</w:t>
      </w:r>
      <w:permStart w:id="8" w:edGrp="everyone"/>
      <w:r>
        <w:rPr>
          <w:rFonts w:hint="eastAsia" w:cs="宋体" w:asciiTheme="minorEastAsia" w:hAnsiTheme="minorEastAsia" w:eastAsiaTheme="minorEastAsia"/>
          <w:kern w:val="0"/>
          <w:szCs w:val="21"/>
          <w:u w:val="single"/>
        </w:rPr>
        <w:t xml:space="preserve"> 2025 </w:t>
      </w:r>
      <w:permEnd w:id="8"/>
      <w:r>
        <w:rPr>
          <w:rFonts w:hint="eastAsia" w:cs="宋体" w:asciiTheme="minorEastAsia" w:hAnsiTheme="minorEastAsia" w:eastAsiaTheme="minorEastAsia"/>
          <w:kern w:val="0"/>
          <w:szCs w:val="21"/>
        </w:rPr>
        <w:t>年</w:t>
      </w:r>
      <w:permStart w:id="9"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7</w:t>
      </w:r>
      <w:r>
        <w:rPr>
          <w:rFonts w:hint="eastAsia" w:cs="宋体" w:asciiTheme="minorEastAsia" w:hAnsiTheme="minorEastAsia" w:eastAsiaTheme="minorEastAsia"/>
          <w:kern w:val="0"/>
          <w:szCs w:val="21"/>
          <w:u w:val="single"/>
        </w:rPr>
        <w:t xml:space="preserve"> </w:t>
      </w:r>
      <w:permEnd w:id="9"/>
      <w:r>
        <w:rPr>
          <w:rFonts w:hint="eastAsia" w:cs="宋体" w:asciiTheme="minorEastAsia" w:hAnsiTheme="minorEastAsia" w:eastAsiaTheme="minorEastAsia"/>
          <w:kern w:val="0"/>
          <w:szCs w:val="21"/>
        </w:rPr>
        <w:t>月税前相应材料综合价格（以下简称“税前综合价格”）</w:t>
      </w:r>
      <w:r>
        <w:rPr>
          <w:rFonts w:cs="宋体" w:asciiTheme="minorEastAsia" w:hAnsiTheme="minorEastAsia" w:eastAsiaTheme="minorEastAsia"/>
          <w:kern w:val="0"/>
          <w:szCs w:val="21"/>
        </w:rPr>
        <w:t>对比出现差幅涨落</w:t>
      </w:r>
      <w:r>
        <w:rPr>
          <w:rFonts w:hint="eastAsia" w:cs="宋体" w:asciiTheme="minorEastAsia" w:hAnsiTheme="minorEastAsia" w:eastAsiaTheme="minorEastAsia"/>
          <w:kern w:val="0"/>
          <w:szCs w:val="21"/>
        </w:rPr>
        <w:t>超过</w:t>
      </w:r>
      <w:r>
        <w:rPr>
          <w:rFonts w:cs="宋体" w:asciiTheme="minorEastAsia" w:hAnsiTheme="minorEastAsia" w:eastAsiaTheme="minorEastAsia"/>
          <w:kern w:val="0"/>
          <w:szCs w:val="21"/>
        </w:rPr>
        <w:t xml:space="preserve"> 3 %(不含 3 %)时，超过部分材料价差调整按下列原则进行：</w:t>
      </w:r>
    </w:p>
    <w:p w14:paraId="4CBEB06D">
      <w:pPr>
        <w:tabs>
          <w:tab w:val="left" w:pos="72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a、当 (Mn-Mo)/Mo·100%〉3%</w:t>
      </w:r>
    </w:p>
    <w:p w14:paraId="117270D9">
      <w:pPr>
        <w:tabs>
          <w:tab w:val="left" w:pos="720"/>
          <w:tab w:val="left" w:pos="1276"/>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×(1+3%)]</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p>
    <w:p w14:paraId="12EBB05F">
      <w:pPr>
        <w:tabs>
          <w:tab w:val="left" w:pos="720"/>
          <w:tab w:val="left" w:pos="180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b、当 (Mn-Mo)/Mo·100%〈-3%</w:t>
      </w:r>
    </w:p>
    <w:p w14:paraId="6322926F">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×(1-3%</w:t>
      </w:r>
      <w:r>
        <w:rPr>
          <w:rFonts w:cs="宋体" w:asciiTheme="minorEastAsia" w:hAnsiTheme="minorEastAsia" w:eastAsiaTheme="minorEastAsia"/>
          <w:kern w:val="0"/>
          <w:szCs w:val="21"/>
        </w:rPr>
        <w:t>)</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p>
    <w:p w14:paraId="14F83D83">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C： </w:t>
      </w:r>
      <w:r>
        <w:rPr>
          <w:rFonts w:hint="eastAsia" w:cs="宋体" w:asciiTheme="minorEastAsia" w:hAnsiTheme="minorEastAsia" w:eastAsiaTheme="minorEastAsia"/>
          <w:kern w:val="0"/>
          <w:szCs w:val="21"/>
        </w:rPr>
        <w:t>表示材料价差调整金额。</w:t>
      </w:r>
    </w:p>
    <w:p w14:paraId="4F71B4DF">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 xml:space="preserve">Q： </w:t>
      </w:r>
      <w:r>
        <w:rPr>
          <w:rFonts w:hint="eastAsia" w:cs="宋体" w:asciiTheme="minorEastAsia" w:hAnsiTheme="minorEastAsia" w:eastAsiaTheme="minorEastAsia"/>
          <w:kern w:val="0"/>
          <w:szCs w:val="21"/>
        </w:rPr>
        <w:t>表</w:t>
      </w:r>
      <w:r>
        <w:rPr>
          <w:rFonts w:hint="eastAsia" w:asciiTheme="minorEastAsia" w:hAnsiTheme="minorEastAsia" w:eastAsiaTheme="minorEastAsia"/>
          <w:szCs w:val="21"/>
        </w:rPr>
        <w:t>示施工时期当月相应材料完成的分部分项工程量。</w:t>
      </w:r>
    </w:p>
    <w:p w14:paraId="74CB5842">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表示</w:t>
      </w:r>
      <w:permStart w:id="10"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 xml:space="preserve">广州   </w:t>
      </w:r>
      <w:permEnd w:id="10"/>
      <w:r>
        <w:rPr>
          <w:rFonts w:cs="宋体" w:asciiTheme="minorEastAsia" w:hAnsiTheme="minorEastAsia" w:eastAsiaTheme="minorEastAsia"/>
          <w:kern w:val="0"/>
          <w:szCs w:val="21"/>
        </w:rPr>
        <w:t>市建设工程造价管理站发布的适用于增值税一般计税方法计价的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cs="宋体" w:asciiTheme="minorEastAsia" w:hAnsiTheme="minorEastAsia" w:eastAsiaTheme="minorEastAsia"/>
          <w:kern w:val="0"/>
          <w:szCs w:val="21"/>
        </w:rPr>
        <w:t>税前</w:t>
      </w:r>
      <w:r>
        <w:rPr>
          <w:rFonts w:hint="eastAsia" w:cs="宋体" w:asciiTheme="minorEastAsia" w:hAnsiTheme="minorEastAsia" w:eastAsiaTheme="minorEastAsia"/>
          <w:kern w:val="0"/>
          <w:szCs w:val="21"/>
        </w:rPr>
        <w:t>材料</w:t>
      </w:r>
      <w:r>
        <w:rPr>
          <w:rFonts w:cs="宋体" w:asciiTheme="minorEastAsia" w:hAnsiTheme="minorEastAsia" w:eastAsiaTheme="minorEastAsia"/>
          <w:kern w:val="0"/>
          <w:szCs w:val="21"/>
        </w:rPr>
        <w:t>单价。</w:t>
      </w:r>
    </w:p>
    <w:p w14:paraId="0D12476C">
      <w:pPr>
        <w:tabs>
          <w:tab w:val="left" w:pos="64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permStart w:id="11" w:edGrp="everyone"/>
      <w:r>
        <w:rPr>
          <w:rFonts w:hint="eastAsia" w:cs="宋体" w:asciiTheme="minorEastAsia" w:hAnsiTheme="minorEastAsia" w:eastAsiaTheme="minorEastAsia"/>
          <w:kern w:val="0"/>
          <w:szCs w:val="21"/>
          <w:u w:val="single"/>
        </w:rPr>
        <w:t xml:space="preserve">   </w:t>
      </w:r>
      <w:r>
        <w:rPr>
          <w:rFonts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rPr>
        <w:t xml:space="preserve">广州   </w:t>
      </w:r>
      <w:permEnd w:id="11"/>
      <w:r>
        <w:rPr>
          <w:rFonts w:hint="eastAsia" w:cs="宋体" w:asciiTheme="minorEastAsia" w:hAnsiTheme="minorEastAsia" w:eastAsiaTheme="minorEastAsia"/>
          <w:kern w:val="0"/>
          <w:szCs w:val="21"/>
          <w:u w:val="single"/>
        </w:rPr>
        <w:t>市</w:t>
      </w:r>
      <w:r>
        <w:rPr>
          <w:rFonts w:hint="eastAsia" w:cs="宋体" w:asciiTheme="minorEastAsia" w:hAnsiTheme="minorEastAsia" w:eastAsiaTheme="minorEastAsia"/>
          <w:kern w:val="0"/>
          <w:szCs w:val="21"/>
        </w:rPr>
        <w:t>建设工程造价管理站发布适用于增值税一般计税方法计价的</w:t>
      </w:r>
      <w:permStart w:id="12" w:edGrp="everyone"/>
      <w:r>
        <w:rPr>
          <w:rFonts w:hint="eastAsia" w:cs="宋体" w:asciiTheme="minorEastAsia" w:hAnsiTheme="minorEastAsia" w:eastAsiaTheme="minorEastAsia"/>
          <w:kern w:val="0"/>
          <w:szCs w:val="21"/>
          <w:u w:val="single"/>
        </w:rPr>
        <w:t xml:space="preserve"> 2025 </w:t>
      </w:r>
      <w:permEnd w:id="12"/>
      <w:r>
        <w:rPr>
          <w:rFonts w:hint="eastAsia" w:cs="宋体" w:asciiTheme="minorEastAsia" w:hAnsiTheme="minorEastAsia" w:eastAsiaTheme="minorEastAsia"/>
          <w:kern w:val="0"/>
          <w:szCs w:val="21"/>
        </w:rPr>
        <w:t>年</w:t>
      </w:r>
      <w:permStart w:id="13"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7</w:t>
      </w:r>
      <w:r>
        <w:rPr>
          <w:rFonts w:hint="eastAsia" w:cs="宋体" w:asciiTheme="minorEastAsia" w:hAnsiTheme="minorEastAsia" w:eastAsiaTheme="minorEastAsia"/>
          <w:kern w:val="0"/>
          <w:szCs w:val="21"/>
          <w:u w:val="single"/>
        </w:rPr>
        <w:t xml:space="preserve"> </w:t>
      </w:r>
      <w:permEnd w:id="13"/>
      <w:r>
        <w:rPr>
          <w:rFonts w:hint="eastAsia" w:cs="宋体" w:asciiTheme="minorEastAsia" w:hAnsiTheme="minorEastAsia" w:eastAsiaTheme="minorEastAsia"/>
          <w:kern w:val="0"/>
          <w:szCs w:val="21"/>
        </w:rPr>
        <w:t>月税前材料单价。</w:t>
      </w:r>
    </w:p>
    <w:p w14:paraId="7689820A">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H：表示相应材料的合同清单单位工程量消耗量。</w:t>
      </w:r>
    </w:p>
    <w:p w14:paraId="21E4713B">
      <w:pPr>
        <w:pStyle w:val="2"/>
        <w:tabs>
          <w:tab w:val="left" w:pos="6293"/>
        </w:tabs>
        <w:ind w:left="0" w:leftChars="0" w:firstLine="0" w:firstLineChars="0"/>
        <w:rPr>
          <w:lang w:val="en-US" w:eastAsia="zh-CN"/>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r>
        <w:rPr>
          <w:rFonts w:ascii="宋体" w:hAnsi="宋体" w:eastAsia="宋体" w:cs="宋体"/>
          <w:kern w:val="0"/>
          <w:szCs w:val="21"/>
          <w:lang w:val="en-US" w:eastAsia="zh-CN"/>
        </w:rPr>
        <w:tab/>
      </w:r>
    </w:p>
    <w:p w14:paraId="1E9AF980">
      <w:pPr>
        <w:tabs>
          <w:tab w:val="left" w:pos="851"/>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68852FDE">
      <w:pPr>
        <w:tabs>
          <w:tab w:val="left" w:pos="851"/>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上述价差的调整仅适用于分部分项工程量清单，除此以外本合同其它工作不进行材料价差调整。</w:t>
      </w:r>
    </w:p>
    <w:p w14:paraId="4C4DC060">
      <w:pPr>
        <w:pStyle w:val="17"/>
        <w:numPr>
          <w:ilvl w:val="0"/>
          <w:numId w:val="1"/>
        </w:numPr>
        <w:tabs>
          <w:tab w:val="left" w:pos="425"/>
          <w:tab w:val="left" w:pos="709"/>
          <w:tab w:val="left" w:pos="1134"/>
        </w:tabs>
        <w:ind w:left="0" w:right="55" w:rightChars="26" w:firstLine="0" w:firstLineChars="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钢筋的价差调整方式为：</w:t>
      </w:r>
    </w:p>
    <w:p w14:paraId="0AA78204">
      <w:pPr>
        <w:tabs>
          <w:tab w:val="left" w:pos="720"/>
          <w:tab w:val="left" w:pos="1800"/>
          <w:tab w:val="left" w:pos="2880"/>
        </w:tabs>
        <w:snapToGrid w:val="0"/>
        <w:ind w:right="94" w:rightChars="45"/>
        <w:rPr>
          <w:rFonts w:ascii="宋体" w:hAnsi="宋体" w:cs="宋体"/>
          <w:kern w:val="0"/>
          <w:szCs w:val="21"/>
        </w:rPr>
      </w:pPr>
      <w:r>
        <w:rPr>
          <w:rFonts w:hint="eastAsia" w:ascii="宋体" w:hAnsi="宋体" w:cs="宋体"/>
          <w:kern w:val="0"/>
          <w:szCs w:val="21"/>
        </w:rPr>
        <w:t>合同履行期间，“我的钢铁网”中公布（螺纹钢</w:t>
      </w:r>
      <w:r>
        <w:rPr>
          <w:rFonts w:ascii="宋体" w:hAnsi="宋体" w:cs="宋体"/>
          <w:kern w:val="0"/>
          <w:szCs w:val="21"/>
        </w:rPr>
        <w:t xml:space="preserve"> HRB400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ascii="宋体" w:hAnsi="宋体" w:cs="宋体"/>
          <w:kern w:val="0"/>
          <w:szCs w:val="21"/>
        </w:rPr>
        <w:t>）的</w:t>
      </w:r>
      <w:r>
        <w:rPr>
          <w:rFonts w:hint="eastAsia" w:cs="宋体" w:asciiTheme="minorEastAsia" w:hAnsiTheme="minorEastAsia" w:eastAsiaTheme="minorEastAsia"/>
          <w:kern w:val="0"/>
          <w:szCs w:val="21"/>
        </w:rPr>
        <w:t>实物完成</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u w:val="single"/>
        </w:rPr>
        <w:t>月</w:t>
      </w:r>
      <w:r>
        <w:rPr>
          <w:rFonts w:hint="eastAsia" w:ascii="宋体" w:hAnsi="宋体" w:cs="宋体"/>
          <w:kern w:val="0"/>
          <w:szCs w:val="21"/>
        </w:rPr>
        <w:t>月平均税前价格，</w:t>
      </w:r>
      <w:r>
        <w:rPr>
          <w:rFonts w:ascii="宋体" w:hAnsi="宋体" w:cs="宋体"/>
          <w:kern w:val="0"/>
          <w:szCs w:val="21"/>
        </w:rPr>
        <w:t>与</w:t>
      </w:r>
      <w:r>
        <w:rPr>
          <w:rFonts w:hint="eastAsia" w:ascii="宋体" w:hAnsi="宋体" w:cs="宋体"/>
          <w:kern w:val="0"/>
          <w:szCs w:val="21"/>
        </w:rPr>
        <w:t>其公布的</w:t>
      </w:r>
      <w:permStart w:id="14" w:edGrp="everyone"/>
      <w:r>
        <w:rPr>
          <w:rFonts w:hint="eastAsia" w:cs="宋体" w:asciiTheme="minorEastAsia" w:hAnsiTheme="minorEastAsia" w:eastAsiaTheme="minorEastAsia"/>
          <w:kern w:val="0"/>
          <w:szCs w:val="21"/>
          <w:u w:val="single"/>
        </w:rPr>
        <w:t xml:space="preserve"> 2025 </w:t>
      </w:r>
      <w:permEnd w:id="14"/>
      <w:r>
        <w:rPr>
          <w:rFonts w:hint="eastAsia" w:cs="宋体" w:asciiTheme="minorEastAsia" w:hAnsiTheme="minorEastAsia" w:eastAsiaTheme="minorEastAsia"/>
          <w:kern w:val="0"/>
          <w:szCs w:val="21"/>
        </w:rPr>
        <w:t>年</w:t>
      </w:r>
      <w:permStart w:id="15"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7</w:t>
      </w:r>
      <w:r>
        <w:rPr>
          <w:rFonts w:hint="eastAsia" w:cs="宋体" w:asciiTheme="minorEastAsia" w:hAnsiTheme="minorEastAsia" w:eastAsiaTheme="minorEastAsia"/>
          <w:kern w:val="0"/>
          <w:szCs w:val="21"/>
          <w:u w:val="single"/>
        </w:rPr>
        <w:t xml:space="preserve"> </w:t>
      </w:r>
      <w:permEnd w:id="15"/>
      <w:r>
        <w:rPr>
          <w:rFonts w:hint="eastAsia" w:cs="宋体" w:asciiTheme="minorEastAsia" w:hAnsiTheme="minorEastAsia" w:eastAsiaTheme="minorEastAsia"/>
          <w:kern w:val="0"/>
          <w:szCs w:val="21"/>
        </w:rPr>
        <w:t>月</w:t>
      </w:r>
      <w:r>
        <w:rPr>
          <w:rFonts w:hint="eastAsia" w:ascii="宋体" w:hAnsi="宋体" w:cs="宋体"/>
          <w:kern w:val="0"/>
          <w:szCs w:val="21"/>
        </w:rPr>
        <w:t>的月平均税前价格相比出现差幅涨落超过</w:t>
      </w:r>
      <w:r>
        <w:rPr>
          <w:rFonts w:ascii="宋体" w:hAnsi="宋体" w:cs="宋体"/>
          <w:kern w:val="0"/>
          <w:szCs w:val="21"/>
        </w:rPr>
        <w:t xml:space="preserve"> 3 %(不含 3 %)时，超过部分材料价差调整按下列原则进行：</w:t>
      </w:r>
    </w:p>
    <w:p w14:paraId="1B31E1E9">
      <w:pPr>
        <w:tabs>
          <w:tab w:val="left" w:pos="72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a、当 (Mn-Mo)/Mo·100%〉3%</w:t>
      </w:r>
    </w:p>
    <w:p w14:paraId="3FA263C8">
      <w:pPr>
        <w:tabs>
          <w:tab w:val="left" w:pos="720"/>
          <w:tab w:val="left" w:pos="1276"/>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×(1+3%)]</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p>
    <w:p w14:paraId="199D0147">
      <w:pPr>
        <w:tabs>
          <w:tab w:val="left" w:pos="720"/>
          <w:tab w:val="left" w:pos="288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b、当 (Mn-Mo)/Mo·100%〈-3%</w:t>
      </w:r>
    </w:p>
    <w:p w14:paraId="1472E6D5">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 = Q×</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Mn-Mo</w:t>
      </w:r>
      <w:r>
        <w:rPr>
          <w:rFonts w:hint="eastAsia" w:cs="宋体" w:asciiTheme="minorEastAsia" w:hAnsiTheme="minorEastAsia" w:eastAsiaTheme="minorEastAsia"/>
          <w:kern w:val="0"/>
          <w:szCs w:val="21"/>
        </w:rPr>
        <w:t>×(1-3%</w:t>
      </w:r>
      <w:r>
        <w:rPr>
          <w:rFonts w:cs="宋体" w:asciiTheme="minorEastAsia" w:hAnsiTheme="minorEastAsia" w:eastAsiaTheme="minorEastAsia"/>
          <w:kern w:val="0"/>
          <w:szCs w:val="21"/>
        </w:rPr>
        <w:t>)</w:t>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×H</w:t>
      </w:r>
      <w:r>
        <w:rPr>
          <w:rFonts w:hint="eastAsia" w:ascii="宋体" w:hAnsi="宋体" w:cs="宋体"/>
          <w:kern w:val="0"/>
          <w:szCs w:val="21"/>
        </w:rPr>
        <w:t>×（</w:t>
      </w:r>
      <w:r>
        <w:rPr>
          <w:rFonts w:ascii="宋体" w:hAnsi="宋体" w:cs="宋体"/>
          <w:kern w:val="0"/>
          <w:szCs w:val="21"/>
        </w:rPr>
        <w:t>1+T）</w:t>
      </w:r>
    </w:p>
    <w:p w14:paraId="1210889C">
      <w:pPr>
        <w:tabs>
          <w:tab w:val="left" w:pos="851"/>
          <w:tab w:val="left" w:pos="567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C：表示钢筋</w:t>
      </w:r>
      <w:r>
        <w:rPr>
          <w:rFonts w:hint="eastAsia" w:cs="宋体" w:asciiTheme="minorEastAsia" w:hAnsiTheme="minorEastAsia" w:eastAsiaTheme="minorEastAsia"/>
          <w:kern w:val="0"/>
          <w:szCs w:val="21"/>
        </w:rPr>
        <w:t>价差</w:t>
      </w:r>
      <w:r>
        <w:rPr>
          <w:rFonts w:cs="宋体" w:asciiTheme="minorEastAsia" w:hAnsiTheme="minorEastAsia" w:eastAsiaTheme="minorEastAsia"/>
          <w:kern w:val="0"/>
          <w:szCs w:val="21"/>
        </w:rPr>
        <w:t>调整金额</w:t>
      </w:r>
      <w:r>
        <w:rPr>
          <w:rFonts w:hint="eastAsia" w:cs="宋体" w:asciiTheme="minorEastAsia" w:hAnsiTheme="minorEastAsia" w:eastAsiaTheme="minorEastAsia"/>
          <w:kern w:val="0"/>
          <w:szCs w:val="21"/>
        </w:rPr>
        <w:t>。</w:t>
      </w:r>
    </w:p>
    <w:p w14:paraId="2EEC684D">
      <w:pPr>
        <w:tabs>
          <w:tab w:val="left" w:pos="851"/>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Q：表示</w:t>
      </w:r>
      <w:r>
        <w:rPr>
          <w:rFonts w:hint="eastAsia" w:asciiTheme="minorEastAsia" w:hAnsiTheme="minorEastAsia" w:eastAsiaTheme="minorEastAsia"/>
          <w:szCs w:val="21"/>
        </w:rPr>
        <w:t>施工时期</w:t>
      </w:r>
      <w:r>
        <w:rPr>
          <w:rFonts w:cs="宋体" w:asciiTheme="minorEastAsia" w:hAnsiTheme="minorEastAsia" w:eastAsiaTheme="minorEastAsia"/>
          <w:kern w:val="0"/>
          <w:szCs w:val="21"/>
        </w:rPr>
        <w:t>当</w:t>
      </w:r>
      <w:r>
        <w:rPr>
          <w:rFonts w:hint="eastAsia" w:cs="宋体" w:asciiTheme="minorEastAsia" w:hAnsiTheme="minorEastAsia" w:eastAsiaTheme="minorEastAsia"/>
          <w:kern w:val="0"/>
          <w:szCs w:val="21"/>
        </w:rPr>
        <w:t>月</w:t>
      </w:r>
      <w:r>
        <w:rPr>
          <w:rFonts w:hint="eastAsia" w:asciiTheme="minorEastAsia" w:hAnsiTheme="minorEastAsia" w:eastAsiaTheme="minorEastAsia"/>
          <w:szCs w:val="21"/>
        </w:rPr>
        <w:t>相应材料完成的分部分项工程量</w:t>
      </w:r>
      <w:r>
        <w:rPr>
          <w:rFonts w:hint="eastAsia" w:cs="宋体" w:asciiTheme="minorEastAsia" w:hAnsiTheme="minorEastAsia" w:eastAsiaTheme="minorEastAsia"/>
          <w:kern w:val="0"/>
          <w:szCs w:val="21"/>
        </w:rPr>
        <w:t>。</w:t>
      </w:r>
    </w:p>
    <w:p w14:paraId="0C308C62">
      <w:pPr>
        <w:tabs>
          <w:tab w:val="left" w:pos="720"/>
        </w:tabs>
        <w:snapToGrid w:val="0"/>
        <w:ind w:right="94" w:rightChars="45"/>
        <w:rPr>
          <w:rFonts w:cs="宋体" w:asciiTheme="minorEastAsia" w:hAnsiTheme="minorEastAsia" w:eastAsiaTheme="minorEastAsia"/>
          <w:kern w:val="0"/>
          <w:szCs w:val="21"/>
        </w:rPr>
      </w:pPr>
      <w:r>
        <w:rPr>
          <w:rFonts w:cs="宋体" w:asciiTheme="minorEastAsia" w:hAnsiTheme="minorEastAsia" w:eastAsiaTheme="minorEastAsia"/>
          <w:kern w:val="0"/>
          <w:szCs w:val="21"/>
        </w:rPr>
        <w:t>Mn：</w:t>
      </w:r>
      <w:r>
        <w:rPr>
          <w:rFonts w:hint="eastAsia" w:cs="宋体" w:asciiTheme="minorEastAsia" w:hAnsiTheme="minorEastAsia" w:eastAsiaTheme="minorEastAsia"/>
          <w:kern w:val="0"/>
          <w:szCs w:val="21"/>
        </w:rPr>
        <w:t>表示</w:t>
      </w:r>
      <w:r>
        <w:rPr>
          <w:rFonts w:hint="eastAsia" w:ascii="宋体" w:hAnsi="宋体" w:cs="宋体"/>
          <w:kern w:val="0"/>
          <w:szCs w:val="21"/>
        </w:rPr>
        <w:t>钢筋材料</w:t>
      </w:r>
      <w:r>
        <w:rPr>
          <w:rFonts w:cs="宋体" w:asciiTheme="minorEastAsia" w:hAnsiTheme="minorEastAsia" w:eastAsiaTheme="minorEastAsia"/>
          <w:kern w:val="0"/>
          <w:szCs w:val="21"/>
        </w:rPr>
        <w:t>在“我的钢铁网”中公布（</w:t>
      </w:r>
      <w:r>
        <w:rPr>
          <w:rFonts w:hint="eastAsia" w:ascii="宋体" w:hAnsi="宋体" w:cs="宋体"/>
          <w:kern w:val="0"/>
          <w:szCs w:val="21"/>
        </w:rPr>
        <w:t>螺纹钢</w:t>
      </w:r>
      <w:r>
        <w:rPr>
          <w:rFonts w:ascii="宋体" w:hAnsi="宋体" w:cs="宋体"/>
          <w:kern w:val="0"/>
          <w:szCs w:val="21"/>
        </w:rPr>
        <w:t xml:space="preserve"> HRB400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cs="宋体" w:asciiTheme="minorEastAsia" w:hAnsiTheme="minorEastAsia" w:eastAsiaTheme="minorEastAsia"/>
          <w:kern w:val="0"/>
          <w:szCs w:val="21"/>
        </w:rPr>
        <w:t>）的</w:t>
      </w:r>
      <w:r>
        <w:rPr>
          <w:rFonts w:hint="eastAsia" w:ascii="宋体" w:hAnsi="宋体" w:cs="宋体"/>
          <w:kern w:val="0"/>
          <w:szCs w:val="21"/>
        </w:rPr>
        <w:t>实物完成当</w:t>
      </w:r>
      <w:r>
        <w:rPr>
          <w:rFonts w:hint="eastAsia" w:cs="宋体" w:asciiTheme="minorEastAsia" w:hAnsiTheme="minorEastAsia" w:eastAsiaTheme="minorEastAsia"/>
          <w:kern w:val="0"/>
          <w:szCs w:val="21"/>
        </w:rPr>
        <w:t>月的月平均税前价格。</w:t>
      </w:r>
    </w:p>
    <w:p w14:paraId="5198AF35">
      <w:pPr>
        <w:tabs>
          <w:tab w:val="left" w:pos="720"/>
        </w:tabs>
        <w:snapToGrid w:val="0"/>
        <w:ind w:left="420" w:right="94" w:rightChars="45" w:hanging="420" w:hangingChars="200"/>
        <w:rPr>
          <w:rFonts w:cs="宋体" w:asciiTheme="minorEastAsia" w:hAnsiTheme="minorEastAsia" w:eastAsiaTheme="minorEastAsia"/>
          <w:kern w:val="0"/>
          <w:szCs w:val="21"/>
        </w:rPr>
      </w:pPr>
      <w:r>
        <w:rPr>
          <w:rFonts w:cs="宋体" w:asciiTheme="minorEastAsia" w:hAnsiTheme="minorEastAsia" w:eastAsiaTheme="minorEastAsia"/>
          <w:kern w:val="0"/>
          <w:szCs w:val="21"/>
        </w:rPr>
        <w:t>Mo：</w:t>
      </w:r>
      <w:r>
        <w:rPr>
          <w:rFonts w:hint="eastAsia" w:cs="宋体" w:asciiTheme="minorEastAsia" w:hAnsiTheme="minorEastAsia" w:eastAsiaTheme="minorEastAsia"/>
          <w:kern w:val="0"/>
          <w:szCs w:val="21"/>
        </w:rPr>
        <w:t>表示</w:t>
      </w:r>
      <w:r>
        <w:rPr>
          <w:rFonts w:hint="eastAsia" w:ascii="宋体" w:hAnsi="宋体" w:cs="宋体"/>
          <w:kern w:val="0"/>
          <w:szCs w:val="21"/>
        </w:rPr>
        <w:t>钢筋材料</w:t>
      </w:r>
      <w:r>
        <w:rPr>
          <w:rFonts w:hint="eastAsia" w:cs="宋体" w:asciiTheme="minorEastAsia" w:hAnsiTheme="minorEastAsia" w:eastAsiaTheme="minorEastAsia"/>
          <w:kern w:val="0"/>
          <w:szCs w:val="21"/>
        </w:rPr>
        <w:t>在“我的钢铁网”中公布（</w:t>
      </w:r>
      <w:r>
        <w:rPr>
          <w:rFonts w:hint="eastAsia" w:ascii="宋体" w:hAnsi="宋体" w:cs="宋体"/>
          <w:kern w:val="0"/>
          <w:szCs w:val="21"/>
        </w:rPr>
        <w:t>螺纹钢</w:t>
      </w:r>
      <w:r>
        <w:rPr>
          <w:rFonts w:ascii="宋体" w:hAnsi="宋体" w:cs="宋体"/>
          <w:kern w:val="0"/>
          <w:szCs w:val="21"/>
        </w:rPr>
        <w:t xml:space="preserve"> HRB400 </w:t>
      </w:r>
      <w:r>
        <w:rPr>
          <w:rFonts w:hint="eastAsia" w:ascii="宋体" w:hAnsi="宋体" w:cs="宋体"/>
          <w:kern w:val="0"/>
          <w:szCs w:val="21"/>
        </w:rPr>
        <w:t>Φ</w:t>
      </w:r>
      <w:r>
        <w:rPr>
          <w:rFonts w:ascii="宋体" w:hAnsi="宋体" w:cs="宋体"/>
          <w:kern w:val="0"/>
          <w:szCs w:val="21"/>
        </w:rPr>
        <w:t>2</w:t>
      </w:r>
      <w:r>
        <w:rPr>
          <w:rFonts w:hint="eastAsia" w:ascii="宋体" w:hAnsi="宋体" w:cs="宋体"/>
          <w:kern w:val="0"/>
          <w:szCs w:val="21"/>
        </w:rPr>
        <w:t>2</w:t>
      </w:r>
      <w:r>
        <w:rPr>
          <w:rFonts w:ascii="宋体" w:hAnsi="宋体" w:cs="宋体"/>
          <w:kern w:val="0"/>
          <w:szCs w:val="21"/>
        </w:rPr>
        <w:t xml:space="preserve"> </w:t>
      </w:r>
      <w:r>
        <w:rPr>
          <w:rFonts w:hint="eastAsia" w:ascii="宋体" w:hAnsi="宋体" w:cs="宋体"/>
          <w:color w:val="FF0000"/>
          <w:kern w:val="0"/>
          <w:szCs w:val="21"/>
        </w:rPr>
        <w:t>广钢、韶钢</w:t>
      </w:r>
      <w:r>
        <w:rPr>
          <w:rFonts w:hint="eastAsia" w:cs="宋体" w:asciiTheme="minorEastAsia" w:hAnsiTheme="minorEastAsia" w:eastAsiaTheme="minorEastAsia"/>
          <w:kern w:val="0"/>
          <w:szCs w:val="21"/>
        </w:rPr>
        <w:t>）的</w:t>
      </w:r>
      <w:permStart w:id="16" w:edGrp="everyone"/>
      <w:r>
        <w:rPr>
          <w:rFonts w:hint="eastAsia" w:cs="宋体" w:asciiTheme="minorEastAsia" w:hAnsiTheme="minorEastAsia" w:eastAsiaTheme="minorEastAsia"/>
          <w:kern w:val="0"/>
          <w:szCs w:val="21"/>
          <w:u w:val="single"/>
        </w:rPr>
        <w:t xml:space="preserve"> 2025 </w:t>
      </w:r>
      <w:permEnd w:id="16"/>
      <w:r>
        <w:rPr>
          <w:rFonts w:hint="eastAsia" w:cs="宋体" w:asciiTheme="minorEastAsia" w:hAnsiTheme="minorEastAsia" w:eastAsiaTheme="minorEastAsia"/>
          <w:kern w:val="0"/>
          <w:szCs w:val="21"/>
        </w:rPr>
        <w:t>年</w:t>
      </w:r>
      <w:permStart w:id="17" w:edGrp="everyone"/>
      <w:r>
        <w:rPr>
          <w:rFonts w:hint="eastAsia" w:cs="宋体"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u w:val="single"/>
          <w:lang w:val="en-US" w:eastAsia="zh-CN"/>
        </w:rPr>
        <w:t>7</w:t>
      </w:r>
      <w:r>
        <w:rPr>
          <w:rFonts w:hint="eastAsia" w:cs="宋体" w:asciiTheme="minorEastAsia" w:hAnsiTheme="minorEastAsia" w:eastAsiaTheme="minorEastAsia"/>
          <w:kern w:val="0"/>
          <w:szCs w:val="21"/>
          <w:u w:val="single"/>
        </w:rPr>
        <w:t xml:space="preserve"> </w:t>
      </w:r>
      <w:permEnd w:id="17"/>
      <w:r>
        <w:rPr>
          <w:rFonts w:hint="eastAsia" w:cs="宋体" w:asciiTheme="minorEastAsia" w:hAnsiTheme="minorEastAsia" w:eastAsiaTheme="minorEastAsia"/>
          <w:kern w:val="0"/>
          <w:szCs w:val="21"/>
        </w:rPr>
        <w:t>月月平均税前价格。</w:t>
      </w:r>
    </w:p>
    <w:p w14:paraId="5A6CE3CA">
      <w:pPr>
        <w:tabs>
          <w:tab w:val="left" w:pos="851"/>
        </w:tabs>
        <w:snapToGrid w:val="0"/>
        <w:ind w:right="94" w:rightChars="45"/>
        <w:rPr>
          <w:rFonts w:ascii="宋体" w:hAnsi="宋体" w:cs="宋体"/>
          <w:kern w:val="0"/>
          <w:szCs w:val="21"/>
        </w:rPr>
      </w:pPr>
      <w:r>
        <w:rPr>
          <w:rFonts w:ascii="宋体" w:hAnsi="宋体" w:cs="宋体"/>
          <w:kern w:val="0"/>
          <w:szCs w:val="21"/>
        </w:rPr>
        <w:t>H：</w:t>
      </w:r>
      <w:r>
        <w:rPr>
          <w:rFonts w:hint="eastAsia" w:ascii="宋体" w:hAnsi="宋体" w:cs="宋体"/>
          <w:kern w:val="0"/>
          <w:szCs w:val="21"/>
        </w:rPr>
        <w:t>表示相应材料的合同清单单位工程量消耗量</w:t>
      </w:r>
      <w:r>
        <w:rPr>
          <w:rFonts w:ascii="宋体" w:hAnsi="宋体" w:cs="宋体"/>
          <w:kern w:val="0"/>
          <w:szCs w:val="21"/>
        </w:rPr>
        <w:t>。</w:t>
      </w:r>
    </w:p>
    <w:p w14:paraId="75170CD8">
      <w:pPr>
        <w:pStyle w:val="2"/>
        <w:ind w:left="0" w:leftChars="0" w:firstLine="0" w:firstLineChars="0"/>
        <w:rPr>
          <w:lang w:eastAsia="zh-CN"/>
        </w:rPr>
      </w:pPr>
      <w:r>
        <w:rPr>
          <w:rFonts w:ascii="宋体" w:hAnsi="宋体" w:eastAsia="宋体" w:cs="宋体"/>
          <w:kern w:val="0"/>
          <w:szCs w:val="21"/>
          <w:lang w:val="en-US" w:eastAsia="zh-CN"/>
        </w:rPr>
        <w:t>T：</w:t>
      </w:r>
      <w:r>
        <w:rPr>
          <w:rFonts w:hint="eastAsia" w:ascii="宋体" w:hAnsi="宋体" w:eastAsia="宋体" w:cs="宋体"/>
          <w:kern w:val="0"/>
          <w:szCs w:val="21"/>
          <w:lang w:val="en-US" w:eastAsia="zh-CN"/>
        </w:rPr>
        <w:t>表示</w:t>
      </w:r>
      <w:r>
        <w:rPr>
          <w:rFonts w:ascii="宋体" w:hAnsi="宋体" w:eastAsia="宋体" w:cs="宋体"/>
          <w:kern w:val="0"/>
          <w:szCs w:val="21"/>
          <w:lang w:val="en-US" w:eastAsia="zh-CN"/>
        </w:rPr>
        <w:t>增值税率</w:t>
      </w:r>
      <w:r>
        <w:rPr>
          <w:rFonts w:hint="eastAsia" w:ascii="宋体" w:hAnsi="宋体" w:eastAsia="宋体" w:cs="宋体"/>
          <w:kern w:val="0"/>
          <w:szCs w:val="21"/>
          <w:lang w:val="en-US" w:eastAsia="zh-CN"/>
        </w:rPr>
        <w:t>。</w:t>
      </w:r>
    </w:p>
    <w:p w14:paraId="7C671049">
      <w:pPr>
        <w:tabs>
          <w:tab w:val="left" w:pos="709"/>
          <w:tab w:val="left" w:pos="2880"/>
        </w:tabs>
        <w:snapToGrid w:val="0"/>
        <w:ind w:right="94" w:rightChars="45"/>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备注：</w:t>
      </w:r>
    </w:p>
    <w:p w14:paraId="45ED8F1B">
      <w:pPr>
        <w:tabs>
          <w:tab w:val="left" w:pos="709"/>
          <w:tab w:val="left" w:pos="2880"/>
        </w:tabs>
        <w:snapToGrid w:val="0"/>
        <w:ind w:right="94" w:rightChars="45"/>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①上述价差的调整仅适用于分部分项工程量清单中</w:t>
      </w:r>
      <w:r>
        <w:rPr>
          <w:rFonts w:hint="eastAsia" w:asciiTheme="minorEastAsia" w:hAnsiTheme="minorEastAsia" w:eastAsiaTheme="minorEastAsia"/>
          <w:szCs w:val="21"/>
        </w:rPr>
        <w:t>以t或kg</w:t>
      </w:r>
      <w:r>
        <w:rPr>
          <w:rFonts w:asciiTheme="minorEastAsia" w:hAnsiTheme="minorEastAsia" w:eastAsiaTheme="minorEastAsia"/>
          <w:szCs w:val="21"/>
        </w:rPr>
        <w:t>为单位的钢筋</w:t>
      </w:r>
      <w:r>
        <w:rPr>
          <w:rFonts w:hint="eastAsia" w:asciiTheme="minorEastAsia" w:hAnsiTheme="minorEastAsia" w:eastAsiaTheme="minorEastAsia"/>
          <w:szCs w:val="21"/>
        </w:rPr>
        <w:t>项目</w:t>
      </w:r>
      <w:r>
        <w:rPr>
          <w:rFonts w:hint="eastAsia" w:cs="宋体" w:asciiTheme="minorEastAsia" w:hAnsiTheme="minorEastAsia" w:eastAsiaTheme="minorEastAsia"/>
          <w:kern w:val="0"/>
          <w:szCs w:val="21"/>
        </w:rPr>
        <w:t>，除此以外本合同其它工作不进行材料价差调整。</w:t>
      </w:r>
    </w:p>
    <w:p w14:paraId="53952059">
      <w:pPr>
        <w:pStyle w:val="11"/>
        <w:rPr>
          <w:sz w:val="21"/>
          <w:szCs w:val="21"/>
        </w:rPr>
      </w:pPr>
      <w:r>
        <w:rPr>
          <w:rFonts w:ascii="Calibri" w:hAnsi="Calibri" w:cs="Calibri" w:eastAsiaTheme="minorEastAsia"/>
          <w:kern w:val="0"/>
          <w:sz w:val="21"/>
          <w:szCs w:val="21"/>
        </w:rPr>
        <w:fldChar w:fldCharType="begin"/>
      </w:r>
      <w:r>
        <w:rPr>
          <w:rFonts w:ascii="Calibri" w:hAnsi="Calibri" w:cs="Calibri" w:eastAsiaTheme="minorEastAsia"/>
          <w:kern w:val="0"/>
          <w:sz w:val="21"/>
          <w:szCs w:val="21"/>
        </w:rPr>
        <w:instrText xml:space="preserve"> = 2 \* GB3 \* MERGEFORMAT </w:instrText>
      </w:r>
      <w:r>
        <w:rPr>
          <w:rFonts w:ascii="Calibri" w:hAnsi="Calibri" w:cs="Calibri" w:eastAsiaTheme="minorEastAsia"/>
          <w:kern w:val="0"/>
          <w:sz w:val="21"/>
          <w:szCs w:val="21"/>
        </w:rPr>
        <w:fldChar w:fldCharType="separate"/>
      </w:r>
      <w:r>
        <w:rPr>
          <w:sz w:val="21"/>
          <w:szCs w:val="21"/>
        </w:rPr>
        <w:t>②</w:t>
      </w:r>
      <w:r>
        <w:rPr>
          <w:rFonts w:ascii="Calibri" w:hAnsi="Calibri" w:cs="Calibri" w:eastAsiaTheme="minorEastAsia"/>
          <w:kern w:val="0"/>
          <w:sz w:val="21"/>
          <w:szCs w:val="21"/>
        </w:rPr>
        <w:fldChar w:fldCharType="end"/>
      </w:r>
      <w:r>
        <w:rPr>
          <w:rFonts w:hint="eastAsia" w:ascii="宋体" w:hAnsi="宋体" w:cs="宋体"/>
          <w:kern w:val="0"/>
          <w:sz w:val="21"/>
          <w:szCs w:val="21"/>
        </w:rPr>
        <w:t>月平均税前价格：“我的钢铁网” 月平均价</w:t>
      </w:r>
      <w:r>
        <w:rPr>
          <w:rFonts w:ascii="宋体" w:hAnsi="宋体" w:cs="宋体"/>
          <w:kern w:val="0"/>
          <w:sz w:val="21"/>
          <w:szCs w:val="21"/>
        </w:rPr>
        <w:t>/（1+</w:t>
      </w:r>
      <w:r>
        <w:rPr>
          <w:rFonts w:hint="eastAsia" w:ascii="宋体" w:hAnsi="宋体" w:cs="宋体"/>
          <w:kern w:val="0"/>
          <w:sz w:val="21"/>
          <w:szCs w:val="21"/>
        </w:rPr>
        <w:t>13</w:t>
      </w:r>
      <w:r>
        <w:rPr>
          <w:rFonts w:ascii="宋体" w:hAnsi="宋体" w:cs="宋体"/>
          <w:kern w:val="0"/>
          <w:sz w:val="21"/>
          <w:szCs w:val="21"/>
        </w:rPr>
        <w:t>%）</w:t>
      </w:r>
      <w:r>
        <w:rPr>
          <w:rFonts w:hint="eastAsia"/>
          <w:sz w:val="21"/>
          <w:szCs w:val="21"/>
        </w:rPr>
        <w:t>。</w:t>
      </w:r>
    </w:p>
    <w:p w14:paraId="6B7C805A">
      <w:pPr>
        <w:tabs>
          <w:tab w:val="left" w:pos="1134"/>
          <w:tab w:val="left" w:pos="1512"/>
          <w:tab w:val="left" w:pos="2880"/>
        </w:tabs>
        <w:snapToGrid w:val="0"/>
        <w:ind w:right="55" w:rightChars="26"/>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10401B"/>
    <w:multiLevelType w:val="multilevel"/>
    <w:tmpl w:val="7C10401B"/>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3YzA5NWI3MGE1ZWQ1YWI4YzJmYjNiODNiNTA3MWYifQ=="/>
  </w:docVars>
  <w:rsids>
    <w:rsidRoot w:val="680B7367"/>
    <w:rsid w:val="0008041F"/>
    <w:rsid w:val="000D5BF0"/>
    <w:rsid w:val="000F66C9"/>
    <w:rsid w:val="00481497"/>
    <w:rsid w:val="00547957"/>
    <w:rsid w:val="00563709"/>
    <w:rsid w:val="005D0D40"/>
    <w:rsid w:val="007272D3"/>
    <w:rsid w:val="00B63C27"/>
    <w:rsid w:val="00C663B9"/>
    <w:rsid w:val="00CF5649"/>
    <w:rsid w:val="00D91224"/>
    <w:rsid w:val="00DB6E36"/>
    <w:rsid w:val="00DF54CF"/>
    <w:rsid w:val="00E7484A"/>
    <w:rsid w:val="026D5935"/>
    <w:rsid w:val="02E16804"/>
    <w:rsid w:val="04BA2023"/>
    <w:rsid w:val="06192806"/>
    <w:rsid w:val="0740159D"/>
    <w:rsid w:val="07726BE5"/>
    <w:rsid w:val="08211564"/>
    <w:rsid w:val="088339C4"/>
    <w:rsid w:val="0A5C592B"/>
    <w:rsid w:val="0B6C6F73"/>
    <w:rsid w:val="0B7541C3"/>
    <w:rsid w:val="0BD46456"/>
    <w:rsid w:val="104774A8"/>
    <w:rsid w:val="10A122E9"/>
    <w:rsid w:val="10AE72CF"/>
    <w:rsid w:val="123F1DBA"/>
    <w:rsid w:val="144E4536"/>
    <w:rsid w:val="15F35395"/>
    <w:rsid w:val="16122FA4"/>
    <w:rsid w:val="16DF1BBB"/>
    <w:rsid w:val="193B5B0A"/>
    <w:rsid w:val="19AA308C"/>
    <w:rsid w:val="1A136006"/>
    <w:rsid w:val="1A6C69B8"/>
    <w:rsid w:val="1B143025"/>
    <w:rsid w:val="1D124A3A"/>
    <w:rsid w:val="1D271AB8"/>
    <w:rsid w:val="1E937715"/>
    <w:rsid w:val="1FC41D26"/>
    <w:rsid w:val="20204B4C"/>
    <w:rsid w:val="21DA565B"/>
    <w:rsid w:val="22717D6E"/>
    <w:rsid w:val="239D4B92"/>
    <w:rsid w:val="23E97DD8"/>
    <w:rsid w:val="24771B3B"/>
    <w:rsid w:val="24CD14A7"/>
    <w:rsid w:val="255F65A3"/>
    <w:rsid w:val="258A7AFE"/>
    <w:rsid w:val="27E36678"/>
    <w:rsid w:val="28026C85"/>
    <w:rsid w:val="2A9469E1"/>
    <w:rsid w:val="2AAC02E2"/>
    <w:rsid w:val="2AE46C79"/>
    <w:rsid w:val="2C044A1A"/>
    <w:rsid w:val="2E000152"/>
    <w:rsid w:val="2F9B1D27"/>
    <w:rsid w:val="30526A7D"/>
    <w:rsid w:val="31B25C6D"/>
    <w:rsid w:val="32377431"/>
    <w:rsid w:val="32C476AD"/>
    <w:rsid w:val="338D28C4"/>
    <w:rsid w:val="33E47A5D"/>
    <w:rsid w:val="357339A5"/>
    <w:rsid w:val="38FC7849"/>
    <w:rsid w:val="39DE3A74"/>
    <w:rsid w:val="3AB643C2"/>
    <w:rsid w:val="3AC56A51"/>
    <w:rsid w:val="3B160ABD"/>
    <w:rsid w:val="3C0E4C5C"/>
    <w:rsid w:val="3DBD0742"/>
    <w:rsid w:val="3DF338D5"/>
    <w:rsid w:val="3E277005"/>
    <w:rsid w:val="427B563A"/>
    <w:rsid w:val="42F477B1"/>
    <w:rsid w:val="43195B8C"/>
    <w:rsid w:val="452D14F5"/>
    <w:rsid w:val="454B3FF6"/>
    <w:rsid w:val="45E32481"/>
    <w:rsid w:val="466945D6"/>
    <w:rsid w:val="47A14FC9"/>
    <w:rsid w:val="4845794D"/>
    <w:rsid w:val="49E03DE1"/>
    <w:rsid w:val="4A7743E0"/>
    <w:rsid w:val="4B435D57"/>
    <w:rsid w:val="4BC643A3"/>
    <w:rsid w:val="4BFC1832"/>
    <w:rsid w:val="4D3A7F09"/>
    <w:rsid w:val="4DD52943"/>
    <w:rsid w:val="4E386912"/>
    <w:rsid w:val="4F435510"/>
    <w:rsid w:val="50463D38"/>
    <w:rsid w:val="51421A83"/>
    <w:rsid w:val="52A46D8E"/>
    <w:rsid w:val="54520EFE"/>
    <w:rsid w:val="546C57E4"/>
    <w:rsid w:val="55F61189"/>
    <w:rsid w:val="56CC218F"/>
    <w:rsid w:val="57236B81"/>
    <w:rsid w:val="57397FF0"/>
    <w:rsid w:val="5822423C"/>
    <w:rsid w:val="58DA7EFD"/>
    <w:rsid w:val="594C6863"/>
    <w:rsid w:val="5B0B0C49"/>
    <w:rsid w:val="5B736EDD"/>
    <w:rsid w:val="5BED0A5C"/>
    <w:rsid w:val="5C62639E"/>
    <w:rsid w:val="6115578D"/>
    <w:rsid w:val="61A007E8"/>
    <w:rsid w:val="632813FB"/>
    <w:rsid w:val="64020E5F"/>
    <w:rsid w:val="65893FF2"/>
    <w:rsid w:val="658A426F"/>
    <w:rsid w:val="65D32229"/>
    <w:rsid w:val="66B07D06"/>
    <w:rsid w:val="66B71094"/>
    <w:rsid w:val="680B7367"/>
    <w:rsid w:val="6AB32CB9"/>
    <w:rsid w:val="6B0B19AE"/>
    <w:rsid w:val="6B7A1DFA"/>
    <w:rsid w:val="6FD842FC"/>
    <w:rsid w:val="703461F4"/>
    <w:rsid w:val="70607FB4"/>
    <w:rsid w:val="70DF40C7"/>
    <w:rsid w:val="71DD5E0A"/>
    <w:rsid w:val="71FB5F98"/>
    <w:rsid w:val="737A5923"/>
    <w:rsid w:val="73DA6DF9"/>
    <w:rsid w:val="742219AE"/>
    <w:rsid w:val="751F2B9B"/>
    <w:rsid w:val="76FB6D7B"/>
    <w:rsid w:val="787E5E57"/>
    <w:rsid w:val="7A935CE5"/>
    <w:rsid w:val="7B754122"/>
    <w:rsid w:val="7C5A611A"/>
    <w:rsid w:val="7EAE5D43"/>
    <w:rsid w:val="7ED24865"/>
    <w:rsid w:val="B0EF9CA7"/>
    <w:rsid w:val="DFEFBD2B"/>
    <w:rsid w:val="FFEFE6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3"/>
    <w:basedOn w:val="1"/>
    <w:next w:val="5"/>
    <w:qFormat/>
    <w:uiPriority w:val="0"/>
    <w:pPr>
      <w:keepNext/>
      <w:keepLines/>
      <w:spacing w:before="260" w:after="260" w:line="413" w:lineRule="auto"/>
      <w:outlineLvl w:val="2"/>
    </w:pPr>
    <w:rPr>
      <w:b/>
      <w:bCs/>
      <w:sz w:val="32"/>
      <w:szCs w:val="32"/>
    </w:rPr>
  </w:style>
  <w:style w:type="paragraph" w:styleId="6">
    <w:name w:val="heading 4"/>
    <w:basedOn w:val="4"/>
    <w:next w:val="7"/>
    <w:qFormat/>
    <w:uiPriority w:val="0"/>
    <w:pPr>
      <w:spacing w:beforeLines="50" w:afterLines="50" w:line="360" w:lineRule="auto"/>
      <w:ind w:left="284" w:hanging="284"/>
      <w:jc w:val="center"/>
      <w:outlineLvl w:val="3"/>
    </w:pPr>
    <w:rPr>
      <w:rFonts w:ascii="Arial" w:hAnsi="Arial"/>
      <w:color w:val="000000"/>
      <w:sz w:val="24"/>
      <w:szCs w:val="24"/>
    </w:rPr>
  </w:style>
  <w:style w:type="paragraph" w:styleId="8">
    <w:name w:val="heading 5"/>
    <w:basedOn w:val="6"/>
    <w:next w:val="7"/>
    <w:qFormat/>
    <w:uiPriority w:val="0"/>
    <w:pPr>
      <w:spacing w:line="240" w:lineRule="exact"/>
      <w:outlineLvl w:val="4"/>
    </w:pPr>
  </w:style>
  <w:style w:type="paragraph" w:styleId="9">
    <w:name w:val="heading 6"/>
    <w:basedOn w:val="1"/>
    <w:next w:val="1"/>
    <w:qFormat/>
    <w:uiPriority w:val="0"/>
    <w:pPr>
      <w:keepNext/>
      <w:keepLines/>
      <w:spacing w:before="240" w:after="64" w:line="317" w:lineRule="auto"/>
      <w:outlineLvl w:val="5"/>
    </w:pPr>
    <w:rPr>
      <w:rFonts w:ascii="Arial" w:hAnsi="Arial" w:eastAsia="黑体"/>
      <w:b/>
      <w:bCs/>
      <w:sz w:val="24"/>
      <w:szCs w:val="24"/>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customStyle="1" w:styleId="2">
    <w:name w:val="正文首行缩进 21"/>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ind w:left="420" w:leftChars="200"/>
    </w:pPr>
    <w:rPr>
      <w:lang w:val="zh-CN"/>
    </w:rPr>
  </w:style>
  <w:style w:type="paragraph" w:customStyle="1" w:styleId="5">
    <w:name w:val="正文缩进1"/>
    <w:basedOn w:val="1"/>
    <w:qFormat/>
    <w:uiPriority w:val="0"/>
    <w:pPr>
      <w:ind w:firstLine="420"/>
    </w:pPr>
  </w:style>
  <w:style w:type="paragraph" w:styleId="7">
    <w:name w:val="Normal Indent"/>
    <w:basedOn w:val="1"/>
    <w:qFormat/>
    <w:uiPriority w:val="0"/>
    <w:pPr>
      <w:ind w:firstLine="420" w:firstLineChars="200"/>
    </w:pPr>
  </w:style>
  <w:style w:type="paragraph" w:styleId="10">
    <w:name w:val="annotation text"/>
    <w:basedOn w:val="1"/>
    <w:qFormat/>
    <w:uiPriority w:val="0"/>
    <w:pPr>
      <w:jc w:val="left"/>
    </w:pPr>
  </w:style>
  <w:style w:type="paragraph" w:styleId="11">
    <w:name w:val="Balloon Text"/>
    <w:basedOn w:val="1"/>
    <w:qFormat/>
    <w:uiPriority w:val="99"/>
    <w:rPr>
      <w:sz w:val="18"/>
      <w:szCs w:val="18"/>
    </w:rPr>
  </w:style>
  <w:style w:type="paragraph" w:styleId="12">
    <w:name w:val="footer"/>
    <w:basedOn w:val="1"/>
    <w:link w:val="19"/>
    <w:uiPriority w:val="0"/>
    <w:pPr>
      <w:tabs>
        <w:tab w:val="center" w:pos="4153"/>
        <w:tab w:val="right" w:pos="8306"/>
      </w:tabs>
      <w:snapToGrid w:val="0"/>
      <w:jc w:val="left"/>
    </w:pPr>
    <w:rPr>
      <w:sz w:val="18"/>
      <w:szCs w:val="18"/>
    </w:rPr>
  </w:style>
  <w:style w:type="paragraph" w:styleId="13">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spacing w:beforeAutospacing="1" w:afterAutospacing="1"/>
      <w:jc w:val="left"/>
    </w:pPr>
    <w:rPr>
      <w:kern w:val="0"/>
      <w:sz w:val="24"/>
    </w:rPr>
  </w:style>
  <w:style w:type="paragraph" w:styleId="17">
    <w:name w:val="List Paragraph"/>
    <w:basedOn w:val="1"/>
    <w:qFormat/>
    <w:uiPriority w:val="34"/>
    <w:pPr>
      <w:ind w:firstLine="420" w:firstLineChars="200"/>
    </w:pPr>
    <w:rPr>
      <w:rFonts w:ascii="Calibri" w:hAnsi="Calibri"/>
      <w:szCs w:val="22"/>
    </w:rPr>
  </w:style>
  <w:style w:type="character" w:customStyle="1" w:styleId="18">
    <w:name w:val="页眉 字符"/>
    <w:basedOn w:val="16"/>
    <w:link w:val="13"/>
    <w:uiPriority w:val="0"/>
    <w:rPr>
      <w:kern w:val="2"/>
      <w:sz w:val="18"/>
      <w:szCs w:val="18"/>
    </w:rPr>
  </w:style>
  <w:style w:type="character" w:customStyle="1" w:styleId="19">
    <w:name w:val="页脚 字符"/>
    <w:basedOn w:val="16"/>
    <w:link w:val="1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1376</Words>
  <Characters>1598</Characters>
  <Lines>12</Lines>
  <Paragraphs>3</Paragraphs>
  <TotalTime>22</TotalTime>
  <ScaleCrop>false</ScaleCrop>
  <LinksUpToDate>false</LinksUpToDate>
  <CharactersWithSpaces>1710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2022-03-03T02:50:00Z</dcterms:created>
  <dc:creator>格物致知</dc:creator>
  <cp:lastModifiedBy>杭</cp:lastModifiedBy>
  <dcterms:modified xsi:type="dcterms:W3CDTF">2025-07-01T09:35:15Z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78EDEAC9FEF946EBACB28BA22D9C43FE_13</vt:lpwstr>
  </property>
  <property fmtid="{D5CDD505-2E9C-101B-9397-08002B2CF9AE}" pid="4" name="KSOTemplateDocerSaveRecord">
    <vt:lpwstr>eyJoZGlkIjoiNzJiNmM1NTUyZmMzNzQ2MDU0NTMyMmZmY2FhZDZlZjciLCJ1c2VySWQiOiI2NzU5MjM0NjMifQ==</vt:lpwstr>
  </property>
</Properties>
</file>