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color w:val="auto"/>
          <w:highlight w:val="none"/>
        </w:rPr>
      </w:pPr>
      <w:bookmarkStart w:id="0" w:name="_Toc154921241"/>
      <w:bookmarkStart w:id="1" w:name="_Toc154922225"/>
      <w:bookmarkStart w:id="2" w:name="_Toc152042287"/>
      <w:bookmarkStart w:id="3" w:name="_Toc152045511"/>
      <w:bookmarkStart w:id="4" w:name="_Toc144974479"/>
    </w:p>
    <w:p>
      <w:pPr>
        <w:spacing w:line="360" w:lineRule="auto"/>
        <w:jc w:val="center"/>
        <w:rPr>
          <w:rFonts w:hint="eastAsia" w:ascii="宋体" w:hAnsi="宋体" w:cs="宋体"/>
          <w:b/>
          <w:color w:val="auto"/>
          <w:sz w:val="52"/>
          <w:szCs w:val="52"/>
          <w:highlight w:val="none"/>
          <w:lang w:eastAsia="zh-CN"/>
        </w:rPr>
      </w:pPr>
      <w:bookmarkStart w:id="5" w:name="_Toc441751393"/>
      <w:bookmarkStart w:id="6" w:name="_Toc441753227"/>
      <w:r>
        <w:rPr>
          <w:rFonts w:hint="eastAsia" w:ascii="宋体" w:hAnsi="宋体" w:cs="宋体"/>
          <w:b/>
          <w:color w:val="auto"/>
          <w:sz w:val="52"/>
          <w:szCs w:val="52"/>
          <w:highlight w:val="none"/>
          <w:lang w:eastAsia="zh-CN"/>
        </w:rPr>
        <w:t>王老吉大健康南沙基地项目</w:t>
      </w:r>
    </w:p>
    <w:p>
      <w:pPr>
        <w:spacing w:line="360" w:lineRule="auto"/>
        <w:jc w:val="center"/>
        <w:rPr>
          <w:rFonts w:hint="eastAsia" w:ascii="宋体" w:hAnsi="宋体" w:eastAsia="宋体" w:cs="宋体"/>
          <w:b/>
          <w:bCs/>
          <w:color w:val="auto"/>
          <w:spacing w:val="26"/>
          <w:sz w:val="144"/>
          <w:szCs w:val="144"/>
          <w:highlight w:val="none"/>
          <w:lang w:eastAsia="zh-CN"/>
        </w:rPr>
      </w:pPr>
      <w:r>
        <w:rPr>
          <w:rFonts w:hint="eastAsia" w:ascii="宋体" w:hAnsi="宋体" w:cs="宋体"/>
          <w:b/>
          <w:color w:val="auto"/>
          <w:sz w:val="52"/>
          <w:szCs w:val="52"/>
          <w:highlight w:val="none"/>
          <w:lang w:eastAsia="zh-CN"/>
        </w:rPr>
        <w:t>造价咨询服务</w:t>
      </w:r>
    </w:p>
    <w:p>
      <w:pPr>
        <w:pStyle w:val="4"/>
        <w:rPr>
          <w:rFonts w:ascii="宋体" w:hAnsi="宋体" w:eastAsia="宋体" w:cs="宋体"/>
          <w:color w:val="auto"/>
          <w:highlight w:val="none"/>
        </w:rPr>
      </w:pPr>
    </w:p>
    <w:p>
      <w:pPr>
        <w:rPr>
          <w:rFonts w:ascii="宋体" w:hAnsi="宋体" w:eastAsia="宋体" w:cs="宋体"/>
          <w:color w:val="auto"/>
          <w:highlight w:val="none"/>
        </w:rPr>
      </w:pPr>
    </w:p>
    <w:p>
      <w:pPr>
        <w:pStyle w:val="6"/>
        <w:rPr>
          <w:color w:val="auto"/>
          <w:highlight w:val="none"/>
        </w:rPr>
      </w:pPr>
    </w:p>
    <w:p>
      <w:pPr>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w:t>
      </w:r>
      <w:bookmarkEnd w:id="5"/>
      <w:bookmarkEnd w:id="6"/>
      <w:r>
        <w:rPr>
          <w:rFonts w:hint="eastAsia" w:ascii="宋体" w:hAnsi="宋体" w:cs="宋体"/>
          <w:b/>
          <w:bCs/>
          <w:color w:val="auto"/>
          <w:spacing w:val="26"/>
          <w:sz w:val="110"/>
          <w:szCs w:val="110"/>
          <w:highlight w:val="none"/>
        </w:rPr>
        <w:t>文件</w:t>
      </w: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pStyle w:val="4"/>
        <w:rPr>
          <w:rFonts w:ascii="宋体" w:hAnsi="宋体" w:eastAsia="宋体" w:cs="宋体"/>
          <w:color w:val="auto"/>
          <w:highlight w:val="none"/>
        </w:rPr>
      </w:pPr>
    </w:p>
    <w:p>
      <w:pPr>
        <w:rPr>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sz w:val="28"/>
          <w:szCs w:val="28"/>
          <w:highlight w:val="none"/>
        </w:rPr>
      </w:pPr>
    </w:p>
    <w:p>
      <w:pPr>
        <w:spacing w:line="480" w:lineRule="auto"/>
        <w:ind w:firstLine="1124" w:firstLineChars="40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招</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标</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人：</w:t>
      </w:r>
      <w:r>
        <w:rPr>
          <w:rFonts w:hint="eastAsia" w:ascii="宋体" w:hAnsi="宋体" w:cs="宋体"/>
          <w:b/>
          <w:bCs/>
          <w:color w:val="auto"/>
          <w:sz w:val="28"/>
          <w:szCs w:val="28"/>
          <w:highlight w:val="none"/>
          <w:u w:val="single"/>
          <w:lang w:eastAsia="zh-CN"/>
        </w:rPr>
        <w:t>广州王老吉大健康产业有限公司</w:t>
      </w:r>
    </w:p>
    <w:p>
      <w:pPr>
        <w:spacing w:line="480" w:lineRule="auto"/>
        <w:ind w:firstLine="1124" w:firstLineChars="40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招标代理机构：</w:t>
      </w:r>
      <w:r>
        <w:rPr>
          <w:rFonts w:hint="eastAsia" w:ascii="宋体" w:hAnsi="宋体" w:cs="宋体"/>
          <w:b/>
          <w:bCs/>
          <w:color w:val="auto"/>
          <w:sz w:val="28"/>
          <w:szCs w:val="28"/>
          <w:highlight w:val="none"/>
          <w:u w:val="single"/>
          <w:lang w:eastAsia="zh-CN"/>
        </w:rPr>
        <w:t>广东省机电设备招标有限公司</w:t>
      </w:r>
    </w:p>
    <w:p>
      <w:pPr>
        <w:spacing w:line="480" w:lineRule="auto"/>
        <w:ind w:firstLine="1124" w:firstLineChars="400"/>
        <w:rPr>
          <w:rFonts w:ascii="宋体" w:hAnsi="宋体" w:cs="宋体"/>
          <w:b/>
          <w:bCs/>
          <w:color w:val="auto"/>
          <w:sz w:val="28"/>
          <w:szCs w:val="28"/>
          <w:highlight w:val="none"/>
        </w:rPr>
      </w:pPr>
      <w:r>
        <w:rPr>
          <w:rFonts w:hint="eastAsia" w:ascii="宋体" w:hAnsi="宋体" w:cs="宋体"/>
          <w:b/>
          <w:bCs/>
          <w:color w:val="auto"/>
          <w:sz w:val="28"/>
          <w:szCs w:val="28"/>
          <w:highlight w:val="none"/>
        </w:rPr>
        <w:t>日        期：</w:t>
      </w:r>
      <w:r>
        <w:rPr>
          <w:rFonts w:hint="eastAsia" w:ascii="宋体" w:hAnsi="宋体" w:cs="宋体"/>
          <w:b/>
          <w:bCs/>
          <w:color w:val="auto"/>
          <w:sz w:val="28"/>
          <w:szCs w:val="28"/>
          <w:highlight w:val="none"/>
          <w:u w:val="single"/>
        </w:rPr>
        <w:t>202</w:t>
      </w:r>
      <w:r>
        <w:rPr>
          <w:rFonts w:hint="eastAsia" w:ascii="宋体" w:hAnsi="宋体" w:cs="宋体"/>
          <w:b/>
          <w:bCs/>
          <w:color w:val="auto"/>
          <w:sz w:val="28"/>
          <w:szCs w:val="28"/>
          <w:highlight w:val="none"/>
          <w:u w:val="single"/>
          <w:lang w:val="en-US" w:eastAsia="zh-CN"/>
        </w:rPr>
        <w:t>5</w:t>
      </w:r>
      <w:r>
        <w:rPr>
          <w:rFonts w:hint="eastAsia" w:ascii="宋体" w:hAnsi="宋体" w:cs="宋体"/>
          <w:b/>
          <w:bCs/>
          <w:color w:val="auto"/>
          <w:sz w:val="28"/>
          <w:szCs w:val="28"/>
          <w:highlight w:val="none"/>
          <w:u w:val="single"/>
        </w:rPr>
        <w:t>年</w:t>
      </w:r>
      <w:r>
        <w:rPr>
          <w:rFonts w:hint="eastAsia" w:ascii="宋体" w:hAnsi="宋体" w:cs="宋体"/>
          <w:b/>
          <w:bCs/>
          <w:color w:val="auto"/>
          <w:sz w:val="28"/>
          <w:szCs w:val="28"/>
          <w:highlight w:val="none"/>
          <w:u w:val="single"/>
          <w:lang w:val="en-US" w:eastAsia="zh-CN"/>
        </w:rPr>
        <w:t>7</w:t>
      </w:r>
      <w:r>
        <w:rPr>
          <w:rFonts w:hint="eastAsia" w:ascii="宋体" w:hAnsi="宋体" w:cs="宋体"/>
          <w:b/>
          <w:bCs/>
          <w:color w:val="auto"/>
          <w:sz w:val="28"/>
          <w:szCs w:val="28"/>
          <w:highlight w:val="none"/>
          <w:u w:val="single"/>
        </w:rPr>
        <w:t>月</w:t>
      </w:r>
    </w:p>
    <w:p>
      <w:pPr>
        <w:spacing w:line="48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重要提示</w:t>
      </w:r>
    </w:p>
    <w:p>
      <w:pPr>
        <w:spacing w:line="360" w:lineRule="auto"/>
        <w:ind w:firstLine="537" w:firstLineChars="224"/>
        <w:jc w:val="center"/>
        <w:rPr>
          <w:rFonts w:ascii="宋体" w:hAnsi="宋体" w:cs="宋体"/>
          <w:bCs/>
          <w:color w:val="auto"/>
          <w:sz w:val="24"/>
          <w:highlight w:val="none"/>
        </w:rPr>
      </w:pPr>
    </w:p>
    <w:p>
      <w:pPr>
        <w:spacing w:line="360" w:lineRule="auto"/>
        <w:ind w:firstLine="480"/>
        <w:rPr>
          <w:rFonts w:hint="eastAsia" w:hAnsi="宋体"/>
          <w:color w:val="auto"/>
          <w:szCs w:val="24"/>
          <w:highlight w:val="none"/>
        </w:rPr>
      </w:pPr>
      <w:r>
        <w:rPr>
          <w:rStyle w:val="62"/>
          <w:rFonts w:ascii="宋体" w:hAnsi="宋体"/>
          <w:color w:val="auto"/>
          <w:sz w:val="24"/>
          <w:highlight w:val="none"/>
        </w:rPr>
        <w:t>本项目实施电子招投标，投标人应先认真阅读</w:t>
      </w:r>
      <w:r>
        <w:rPr>
          <w:rStyle w:val="62"/>
          <w:rFonts w:hint="eastAsia" w:ascii="宋体" w:hAnsi="宋体"/>
          <w:color w:val="auto"/>
          <w:sz w:val="24"/>
          <w:highlight w:val="none"/>
        </w:rPr>
        <w:t>广州交易集团有限公司（广州公共资源交易中心）网站最新发布的</w:t>
      </w:r>
      <w:r>
        <w:rPr>
          <w:rStyle w:val="62"/>
          <w:rFonts w:ascii="宋体" w:hAnsi="宋体"/>
          <w:color w:val="auto"/>
          <w:sz w:val="24"/>
          <w:highlight w:val="none"/>
        </w:rPr>
        <w:t>《</w:t>
      </w:r>
      <w:r>
        <w:rPr>
          <w:rStyle w:val="62"/>
          <w:rFonts w:hint="eastAsia" w:ascii="宋体" w:hAnsi="宋体"/>
          <w:color w:val="auto"/>
          <w:sz w:val="24"/>
          <w:highlight w:val="none"/>
        </w:rPr>
        <w:t>建设工程全流程电子化项目操作指南</w:t>
      </w:r>
      <w:r>
        <w:rPr>
          <w:rStyle w:val="62"/>
          <w:rFonts w:ascii="宋体" w:hAnsi="宋体"/>
          <w:color w:val="auto"/>
          <w:sz w:val="24"/>
          <w:highlight w:val="none"/>
        </w:rPr>
        <w:t>》，详见：</w:t>
      </w:r>
      <w:r>
        <w:rPr>
          <w:rStyle w:val="62"/>
          <w:rFonts w:hint="eastAsia" w:ascii="宋体" w:hAnsi="宋体"/>
          <w:color w:val="auto"/>
          <w:sz w:val="24"/>
          <w:highlight w:val="none"/>
        </w:rPr>
        <w:t>https://www.gzggzy.cn/fwznbszyjsgc/988010.jhtml。</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bookmarkEnd w:id="0"/>
    <w:bookmarkEnd w:id="1"/>
    <w:p>
      <w:pPr>
        <w:pageBreakBefore/>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val="zh-CN"/>
        </w:rPr>
        <w:t>目录</w:t>
      </w:r>
    </w:p>
    <w:p>
      <w:pPr>
        <w:pStyle w:val="18"/>
        <w:tabs>
          <w:tab w:val="right" w:leader="dot" w:pos="8630"/>
        </w:tabs>
        <w:jc w:val="center"/>
        <w:rPr>
          <w:rFonts w:ascii="宋体" w:hAnsi="宋体" w:cs="宋体"/>
          <w:color w:val="auto"/>
          <w:sz w:val="24"/>
          <w:szCs w:val="24"/>
          <w:highlight w:val="none"/>
        </w:rPr>
      </w:pPr>
    </w:p>
    <w:p>
      <w:pPr>
        <w:pStyle w:val="18"/>
        <w:tabs>
          <w:tab w:val="right" w:leader="dot" w:pos="8305"/>
        </w:tabs>
        <w:spacing w:line="360" w:lineRule="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\u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_Toc19901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第一章招标公告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_Toc19901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5"/>
        </w:tabs>
        <w:spacing w:line="360" w:lineRule="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_Toc17802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第二章投标人须知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_Toc17802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5"/>
        </w:tabs>
        <w:spacing w:line="360" w:lineRule="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_Toc15496 </w:instrText>
      </w:r>
      <w:r>
        <w:rPr>
          <w:rFonts w:hint="eastAsia" w:ascii="宋体" w:hAnsi="宋体" w:cs="宋体"/>
          <w:color w:val="auto"/>
          <w:sz w:val="24"/>
          <w:szCs w:val="24"/>
          <w:highlight w:val="none"/>
        </w:rPr>
        <w:fldChar w:fldCharType="separate"/>
      </w:r>
      <w:r>
        <w:rPr>
          <w:rFonts w:hint="eastAsia" w:ascii="宋体" w:hAnsi="宋体" w:cs="宋体"/>
          <w:bCs/>
          <w:color w:val="auto"/>
          <w:kern w:val="44"/>
          <w:sz w:val="24"/>
          <w:szCs w:val="24"/>
          <w:highlight w:val="none"/>
        </w:rPr>
        <w:t>第三章 评标办法（综合评估法）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_Toc15496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5"/>
        </w:tabs>
        <w:spacing w:line="360" w:lineRule="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_Toc2573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第四章合同条款及格式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_Toc2573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5"/>
        </w:tabs>
        <w:spacing w:line="360" w:lineRule="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_Toc5363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第五章委托人要求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_Toc5363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cs="宋体"/>
          <w:color w:val="auto"/>
          <w:sz w:val="24"/>
          <w:szCs w:val="24"/>
          <w:highlight w:val="none"/>
        </w:rPr>
        <w:fldChar w:fldCharType="end"/>
      </w:r>
    </w:p>
    <w:p>
      <w:pPr>
        <w:pStyle w:val="18"/>
        <w:tabs>
          <w:tab w:val="right" w:leader="dot" w:pos="8305"/>
        </w:tabs>
        <w:spacing w:line="360" w:lineRule="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_Toc14603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第六章投标文件格式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_Toc14603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宋体" w:hAnsi="宋体" w:cs="宋体"/>
          <w:color w:val="auto"/>
          <w:sz w:val="24"/>
          <w:szCs w:val="24"/>
          <w:highlight w:val="none"/>
        </w:rPr>
        <w:fldChar w:fldCharType="end"/>
      </w:r>
    </w:p>
    <w:p>
      <w:pPr>
        <w:spacing w:line="360" w:lineRule="auto"/>
        <w:rPr>
          <w:rFonts w:ascii="宋体" w:hAnsi="宋体" w:cs="宋体"/>
          <w:color w:val="auto"/>
          <w:highlight w:val="none"/>
        </w:rPr>
        <w:sectPr>
          <w:footerReference r:id="rId3" w:type="default"/>
          <w:pgSz w:w="11905" w:h="16838"/>
          <w:pgMar w:top="1440" w:right="1800" w:bottom="1440" w:left="1800" w:header="720" w:footer="720" w:gutter="0"/>
          <w:pgNumType w:start="0"/>
          <w:cols w:space="720" w:num="1"/>
          <w:titlePg/>
          <w:docGrid w:linePitch="286" w:charSpace="0"/>
        </w:sectPr>
      </w:pPr>
      <w:r>
        <w:rPr>
          <w:rFonts w:hint="eastAsia" w:ascii="宋体" w:hAnsi="宋体" w:cs="宋体"/>
          <w:color w:val="auto"/>
          <w:sz w:val="24"/>
          <w:szCs w:val="24"/>
          <w:highlight w:val="none"/>
        </w:rPr>
        <w:fldChar w:fldCharType="end"/>
      </w:r>
    </w:p>
    <w:bookmarkEnd w:id="2"/>
    <w:bookmarkEnd w:id="3"/>
    <w:bookmarkEnd w:id="4"/>
    <w:p>
      <w:pPr>
        <w:pStyle w:val="3"/>
        <w:keepNext w:val="0"/>
        <w:keepLines w:val="0"/>
        <w:pageBreakBefore/>
        <w:spacing w:before="0" w:after="120" w:line="360" w:lineRule="auto"/>
        <w:jc w:val="center"/>
        <w:rPr>
          <w:rFonts w:ascii="宋体" w:hAnsi="宋体" w:cs="宋体"/>
          <w:color w:val="auto"/>
          <w:sz w:val="36"/>
          <w:szCs w:val="36"/>
          <w:highlight w:val="none"/>
        </w:rPr>
      </w:pPr>
      <w:bookmarkStart w:id="7" w:name="_Toc19901"/>
      <w:r>
        <w:rPr>
          <w:rFonts w:hint="eastAsia" w:ascii="宋体" w:hAnsi="宋体" w:cs="宋体"/>
          <w:color w:val="auto"/>
          <w:sz w:val="36"/>
          <w:szCs w:val="36"/>
          <w:highlight w:val="none"/>
        </w:rPr>
        <w:t>第一章招标公告</w:t>
      </w:r>
      <w:bookmarkEnd w:id="7"/>
    </w:p>
    <w:p>
      <w:pPr>
        <w:jc w:val="center"/>
        <w:rPr>
          <w:rFonts w:ascii="宋体" w:hAnsi="宋体" w:cs="宋体"/>
          <w:color w:val="auto"/>
          <w:highlight w:val="none"/>
        </w:rPr>
      </w:pPr>
      <w:r>
        <w:rPr>
          <w:rFonts w:hint="eastAsia" w:ascii="宋体" w:hAnsi="宋体" w:cs="宋体"/>
          <w:color w:val="auto"/>
          <w:highlight w:val="none"/>
        </w:rPr>
        <w:t>另册</w:t>
      </w:r>
    </w:p>
    <w:p>
      <w:pPr>
        <w:pStyle w:val="3"/>
        <w:keepNext w:val="0"/>
        <w:keepLines w:val="0"/>
        <w:pageBreakBefore/>
        <w:spacing w:before="0" w:after="120" w:line="360" w:lineRule="auto"/>
        <w:jc w:val="center"/>
        <w:rPr>
          <w:rFonts w:ascii="宋体" w:hAnsi="宋体" w:cs="宋体"/>
          <w:color w:val="auto"/>
          <w:sz w:val="36"/>
          <w:szCs w:val="36"/>
          <w:highlight w:val="none"/>
        </w:rPr>
      </w:pPr>
      <w:bookmarkStart w:id="8" w:name="_Toc17802"/>
      <w:r>
        <w:rPr>
          <w:rFonts w:hint="eastAsia" w:ascii="宋体" w:hAnsi="宋体" w:cs="宋体"/>
          <w:color w:val="auto"/>
          <w:sz w:val="36"/>
          <w:szCs w:val="36"/>
          <w:highlight w:val="none"/>
        </w:rPr>
        <w:t>第二章</w:t>
      </w:r>
      <w:r>
        <w:rPr>
          <w:rFonts w:hint="eastAsia" w:ascii="宋体" w:hAnsi="宋体" w:cs="宋体"/>
          <w:color w:val="auto"/>
          <w:sz w:val="36"/>
          <w:szCs w:val="36"/>
          <w:highlight w:val="none"/>
          <w:lang w:val="en-US" w:eastAsia="zh-CN"/>
        </w:rPr>
        <w:t xml:space="preserve">  </w:t>
      </w:r>
      <w:r>
        <w:rPr>
          <w:rFonts w:hint="eastAsia" w:ascii="宋体" w:hAnsi="宋体" w:cs="宋体"/>
          <w:color w:val="auto"/>
          <w:sz w:val="36"/>
          <w:szCs w:val="36"/>
          <w:highlight w:val="none"/>
        </w:rPr>
        <w:t>投标人须知</w:t>
      </w:r>
      <w:bookmarkEnd w:id="8"/>
    </w:p>
    <w:p>
      <w:pPr>
        <w:pStyle w:val="4"/>
        <w:keepNext w:val="0"/>
        <w:keepLines w:val="0"/>
        <w:spacing w:before="120" w:after="120" w:line="360" w:lineRule="auto"/>
        <w:jc w:val="center"/>
        <w:rPr>
          <w:rFonts w:ascii="宋体" w:hAnsi="宋体" w:eastAsia="宋体" w:cs="宋体"/>
          <w:color w:val="auto"/>
          <w:highlight w:val="none"/>
        </w:rPr>
      </w:pPr>
      <w:bookmarkStart w:id="9" w:name="_Toc24874"/>
      <w:r>
        <w:rPr>
          <w:rFonts w:hint="eastAsia" w:ascii="宋体" w:hAnsi="宋体" w:eastAsia="宋体" w:cs="宋体"/>
          <w:color w:val="auto"/>
          <w:highlight w:val="none"/>
        </w:rPr>
        <w:t>投标人须知前附表</w:t>
      </w:r>
      <w:bookmarkEnd w:id="9"/>
    </w:p>
    <w:tbl>
      <w:tblPr>
        <w:tblStyle w:val="26"/>
        <w:tblW w:w="97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861"/>
        <w:gridCol w:w="70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blHeader/>
          <w:jc w:val="center"/>
        </w:trPr>
        <w:tc>
          <w:tcPr>
            <w:tcW w:w="853" w:type="dxa"/>
            <w:vAlign w:val="center"/>
          </w:tcPr>
          <w:p>
            <w:pPr>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861" w:type="dxa"/>
            <w:vAlign w:val="center"/>
          </w:tcPr>
          <w:p>
            <w:pPr>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7002" w:type="dxa"/>
            <w:vAlign w:val="center"/>
          </w:tcPr>
          <w:p>
            <w:pPr>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5"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7002" w:type="dxa"/>
            <w:vAlign w:val="center"/>
          </w:tcPr>
          <w:p>
            <w:pPr>
              <w:spacing w:line="36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广州王老吉大健康产业有限公司</w:t>
            </w:r>
          </w:p>
          <w:p>
            <w:pPr>
              <w:spacing w:line="36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eastAsia="宋体" w:cs="宋体"/>
                <w:color w:val="auto"/>
                <w:szCs w:val="21"/>
                <w:highlight w:val="none"/>
                <w:u w:val="single"/>
              </w:rPr>
              <w:t>广州市海珠区寰宇二路17号广州王老吉大健康产业有限公司9楼</w:t>
            </w:r>
          </w:p>
          <w:p>
            <w:pPr>
              <w:spacing w:line="360" w:lineRule="exact"/>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eastAsia="宋体" w:cs="宋体"/>
                <w:color w:val="auto"/>
                <w:szCs w:val="21"/>
                <w:highlight w:val="none"/>
                <w:u w:val="single"/>
                <w:lang w:val="en-US" w:eastAsia="zh-CN"/>
              </w:rPr>
              <w:t>罗工</w:t>
            </w:r>
          </w:p>
          <w:p>
            <w:pPr>
              <w:topLinePunct/>
              <w:spacing w:line="360" w:lineRule="exact"/>
              <w:rPr>
                <w:rFonts w:ascii="宋体" w:hAnsi="宋体" w:cs="宋体"/>
                <w:color w:val="auto"/>
                <w:szCs w:val="21"/>
                <w:highlight w:val="none"/>
              </w:rPr>
            </w:pPr>
            <w:r>
              <w:rPr>
                <w:rFonts w:hint="eastAsia" w:ascii="宋体" w:hAnsi="宋体"/>
                <w:color w:val="auto"/>
                <w:szCs w:val="21"/>
                <w:highlight w:val="none"/>
              </w:rPr>
              <w:t>电话：</w:t>
            </w:r>
            <w:r>
              <w:rPr>
                <w:rFonts w:hint="eastAsia" w:ascii="宋体" w:hAnsi="宋体" w:eastAsia="宋体" w:cs="宋体"/>
                <w:color w:val="auto"/>
                <w:szCs w:val="21"/>
                <w:highlight w:val="none"/>
                <w:u w:val="single"/>
              </w:rPr>
              <w:t>020-66282828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7002" w:type="dxa"/>
            <w:vAlign w:val="center"/>
          </w:tcPr>
          <w:p>
            <w:pPr>
              <w:spacing w:line="360" w:lineRule="exact"/>
              <w:rPr>
                <w:rFonts w:hint="eastAsia" w:ascii="宋体" w:hAnsi="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u w:val="single"/>
                <w:lang w:eastAsia="zh-CN"/>
              </w:rPr>
              <w:t>广东省机电设备招标有限公司</w:t>
            </w:r>
          </w:p>
          <w:p>
            <w:pPr>
              <w:spacing w:line="360" w:lineRule="exac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lang w:val="en-US" w:eastAsia="zh-CN"/>
              </w:rPr>
              <w:t>广州市越秀区环市中路316号金鹰大厦10楼1025室</w:t>
            </w:r>
          </w:p>
          <w:p>
            <w:pPr>
              <w:spacing w:line="360" w:lineRule="exact"/>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lang w:val="en-US" w:eastAsia="zh-CN"/>
              </w:rPr>
              <w:t>谢工、黄工</w:t>
            </w:r>
          </w:p>
          <w:p>
            <w:pPr>
              <w:spacing w:line="360" w:lineRule="exact"/>
              <w:rPr>
                <w:rFonts w:ascii="宋体" w:hAnsi="宋体" w:cs="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020-83546177、13380066968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7002" w:type="dxa"/>
            <w:vAlign w:val="center"/>
          </w:tcPr>
          <w:p>
            <w:pPr>
              <w:pStyle w:val="24"/>
              <w:spacing w:after="0" w:line="300" w:lineRule="exact"/>
              <w:ind w:firstLine="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u w:val="single"/>
                <w:lang w:eastAsia="zh-CN"/>
              </w:rPr>
              <w:t>王老吉大健康南沙基地项目造价咨询服务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项目建设地点</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项目建设规模</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1.1.7</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7002" w:type="dxa"/>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施工工期为业主下达开工令或开工报告审批之日起至整体竣工验收（包含规定要求的全部专项验收）完成。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1.1.8</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建筑安装工程费/工程概算</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olor w:val="auto"/>
                <w:szCs w:val="21"/>
                <w:highlight w:val="none"/>
              </w:rPr>
              <w:t>企业自筹，比例</w:t>
            </w:r>
            <w:r>
              <w:rPr>
                <w:rFonts w:ascii="宋体" w:hAnsi="宋体"/>
                <w:color w:val="auto"/>
                <w:szCs w:val="21"/>
                <w:highlight w:val="none"/>
                <w:u w:val="single"/>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7002" w:type="dxa"/>
            <w:vAlign w:val="center"/>
          </w:tcPr>
          <w:p>
            <w:pPr>
              <w:pStyle w:val="24"/>
              <w:snapToGrid w:val="0"/>
              <w:spacing w:after="0" w:line="30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合格</w:t>
            </w:r>
            <w:r>
              <w:rPr>
                <w:rFonts w:hint="eastAsia" w:ascii="宋体" w:hAnsi="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700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（1）资质要求：</w:t>
            </w:r>
            <w:r>
              <w:rPr>
                <w:rFonts w:hint="eastAsia" w:ascii="宋体" w:hAnsi="宋体" w:cs="宋体"/>
                <w:color w:val="auto"/>
                <w:szCs w:val="21"/>
                <w:highlight w:val="none"/>
                <w:u w:val="single"/>
              </w:rPr>
              <w:t>/。（不作为资格审查内容）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（2）财务要求：</w:t>
            </w:r>
            <w:r>
              <w:rPr>
                <w:rFonts w:hint="eastAsia" w:ascii="宋体" w:hAnsi="宋体" w:cs="宋体"/>
                <w:color w:val="auto"/>
                <w:szCs w:val="21"/>
                <w:highlight w:val="none"/>
                <w:u w:val="single"/>
              </w:rPr>
              <w:t>/。（不作为资格审查内容）</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（3）业绩要求：</w:t>
            </w:r>
            <w:r>
              <w:rPr>
                <w:rFonts w:hint="eastAsia" w:ascii="宋体" w:hAnsi="宋体" w:cs="宋体"/>
                <w:b/>
                <w:bCs/>
                <w:color w:val="auto"/>
                <w:szCs w:val="21"/>
                <w:highlight w:val="none"/>
                <w:u w:val="single"/>
              </w:rPr>
              <w:t>详见招标公告第3点“投标人资格要求”</w:t>
            </w:r>
            <w:r>
              <w:rPr>
                <w:rFonts w:hint="eastAsia" w:ascii="宋体" w:hAnsi="宋体" w:cs="宋体"/>
                <w:b/>
                <w:bCs/>
                <w:color w:val="auto"/>
                <w:szCs w:val="21"/>
                <w:highlight w:val="none"/>
                <w:u w:val="single"/>
                <w:lang w:eastAsia="zh-CN"/>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（4）信誉要求：</w:t>
            </w:r>
            <w:r>
              <w:rPr>
                <w:rFonts w:hint="eastAsia" w:ascii="宋体" w:hAnsi="宋体" w:cs="宋体"/>
                <w:color w:val="auto"/>
                <w:szCs w:val="21"/>
                <w:highlight w:val="none"/>
                <w:u w:val="single"/>
              </w:rPr>
              <w:t>/。（不作为资格审查内容）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（5）项目负责人的资格要求：</w:t>
            </w:r>
            <w:r>
              <w:rPr>
                <w:rFonts w:hint="eastAsia" w:ascii="宋体" w:hAnsi="宋体" w:cs="宋体"/>
                <w:b/>
                <w:bCs/>
                <w:color w:val="auto"/>
                <w:szCs w:val="21"/>
                <w:highlight w:val="none"/>
                <w:u w:val="single"/>
              </w:rPr>
              <w:t>详见招标公告第3点“投标人资格要求”。</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（6）其他主要人员要求：</w:t>
            </w:r>
            <w:r>
              <w:rPr>
                <w:rFonts w:hint="eastAsia" w:ascii="宋体" w:hAnsi="宋体" w:cs="宋体"/>
                <w:color w:val="auto"/>
                <w:szCs w:val="21"/>
                <w:highlight w:val="none"/>
                <w:u w:val="single"/>
              </w:rPr>
              <w:t>/。（不作为资格审查内容）</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（7）试验仪器设备要求：</w:t>
            </w:r>
            <w:r>
              <w:rPr>
                <w:rFonts w:hint="eastAsia" w:ascii="宋体" w:hAnsi="宋体" w:cs="宋体"/>
                <w:color w:val="auto"/>
                <w:szCs w:val="21"/>
                <w:highlight w:val="none"/>
                <w:u w:val="single"/>
              </w:rPr>
              <w:t>/。（不作为资格审查内容）</w:t>
            </w:r>
          </w:p>
          <w:p>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（8）其他要求：</w:t>
            </w:r>
            <w:r>
              <w:rPr>
                <w:rFonts w:hint="eastAsia" w:ascii="宋体" w:hAnsi="宋体" w:cs="宋体"/>
                <w:b/>
                <w:bCs/>
                <w:color w:val="auto"/>
                <w:szCs w:val="21"/>
                <w:highlight w:val="none"/>
                <w:u w:val="single"/>
              </w:rPr>
              <w:t>详见招标公告第3点“投标人资格要求”</w:t>
            </w:r>
            <w:r>
              <w:rPr>
                <w:rFonts w:hint="eastAsia" w:ascii="宋体" w:hAnsi="宋体" w:cs="宋体"/>
                <w:b/>
                <w:bCs/>
                <w:color w:val="auto"/>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7002" w:type="dxa"/>
            <w:vAlign w:val="center"/>
          </w:tcPr>
          <w:p>
            <w:pPr>
              <w:topLinePunct/>
              <w:spacing w:line="300" w:lineRule="exact"/>
              <w:rPr>
                <w:rFonts w:ascii="宋体" w:hAnsi="宋体" w:cs="宋体"/>
                <w:color w:val="auto"/>
                <w:szCs w:val="21"/>
                <w:highlight w:val="none"/>
              </w:rPr>
            </w:pPr>
            <w:r>
              <w:rPr>
                <w:rFonts w:hint="eastAsia" w:ascii="宋体" w:hAnsi="宋体" w:cs="宋体"/>
                <w:color w:val="auto"/>
                <w:szCs w:val="21"/>
                <w:highlight w:val="none"/>
              </w:rPr>
              <w:t>■不接受</w:t>
            </w:r>
          </w:p>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1.4.3</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7002" w:type="dxa"/>
            <w:vAlign w:val="center"/>
          </w:tcPr>
          <w:p>
            <w:pPr>
              <w:pStyle w:val="44"/>
              <w:spacing w:line="300" w:lineRule="exact"/>
              <w:ind w:firstLine="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002" w:type="dxa"/>
            <w:vAlign w:val="center"/>
          </w:tcPr>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■不组织</w:t>
            </w:r>
          </w:p>
          <w:p>
            <w:pPr>
              <w:pStyle w:val="9"/>
              <w:topLinePunct/>
              <w:spacing w:line="300" w:lineRule="exact"/>
              <w:rPr>
                <w:rFonts w:hAnsi="宋体" w:cs="宋体"/>
                <w:color w:val="auto"/>
                <w:kern w:val="2"/>
                <w:sz w:val="21"/>
                <w:szCs w:val="21"/>
                <w:highlight w:val="none"/>
                <w:u w:val="single"/>
              </w:rPr>
            </w:pPr>
            <w:r>
              <w:rPr>
                <w:rFonts w:hint="eastAsia" w:hAnsi="宋体" w:cs="宋体"/>
                <w:color w:val="auto"/>
                <w:kern w:val="2"/>
                <w:sz w:val="21"/>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pPr>
              <w:pStyle w:val="9"/>
              <w:topLinePunct/>
              <w:spacing w:line="300" w:lineRule="exact"/>
              <w:rPr>
                <w:rFonts w:hAnsi="宋体" w:cs="宋体"/>
                <w:color w:val="auto"/>
                <w:kern w:val="2"/>
                <w:sz w:val="21"/>
                <w:szCs w:val="21"/>
                <w:highlight w:val="none"/>
                <w:u w:val="single"/>
              </w:rPr>
            </w:pPr>
            <w:r>
              <w:rPr>
                <w:rFonts w:hint="eastAsia" w:hAnsi="宋体" w:cs="宋体"/>
                <w:color w:val="auto"/>
                <w:kern w:val="2"/>
                <w:sz w:val="21"/>
                <w:szCs w:val="21"/>
                <w:highlight w:val="none"/>
                <w:u w:val="single"/>
              </w:rPr>
              <w:t>2、投标人及其代表必须承担那些进入现场后，由于他们的行为所造成的人身伤害（不管是否致命）、财产损失或损坏，以及其他任何原因造成的损失、损坏或费用。发包人在投标人及其代表考察过程中不负任何责任。</w:t>
            </w:r>
          </w:p>
          <w:p>
            <w:pPr>
              <w:pStyle w:val="9"/>
              <w:topLinePunct/>
              <w:spacing w:line="300" w:lineRule="exact"/>
              <w:rPr>
                <w:rFonts w:hAnsi="宋体" w:cs="宋体"/>
                <w:color w:val="auto"/>
                <w:kern w:val="2"/>
                <w:sz w:val="21"/>
                <w:szCs w:val="21"/>
                <w:highlight w:val="none"/>
                <w:u w:val="single"/>
              </w:rPr>
            </w:pPr>
            <w:r>
              <w:rPr>
                <w:rFonts w:hint="eastAsia" w:hAnsi="宋体" w:cs="宋体"/>
                <w:color w:val="auto"/>
                <w:kern w:val="2"/>
                <w:sz w:val="21"/>
                <w:szCs w:val="21"/>
                <w:highlight w:val="none"/>
                <w:u w:val="single"/>
              </w:rPr>
              <w:t>3、由发包人提供的资料和数据，只是为了使投标人能够利用发包人现有的资料。发包人对投标人由此而作出的推论、解释和结论概不负责。</w:t>
            </w:r>
          </w:p>
          <w:p>
            <w:pPr>
              <w:pStyle w:val="9"/>
              <w:topLinePunct/>
              <w:spacing w:line="300" w:lineRule="exact"/>
              <w:rPr>
                <w:rFonts w:hAnsi="宋体" w:cs="宋体"/>
                <w:color w:val="auto"/>
                <w:kern w:val="2"/>
                <w:sz w:val="21"/>
                <w:szCs w:val="21"/>
                <w:highlight w:val="none"/>
                <w:u w:val="single"/>
              </w:rPr>
            </w:pPr>
            <w:r>
              <w:rPr>
                <w:rFonts w:hint="eastAsia" w:hAnsi="宋体" w:cs="宋体"/>
                <w:color w:val="auto"/>
                <w:kern w:val="2"/>
                <w:sz w:val="21"/>
                <w:szCs w:val="21"/>
                <w:highlight w:val="none"/>
                <w:u w:val="single"/>
              </w:rPr>
              <w:t>4、不论投标结果如何，投标人应承担其投标文件编制与递交所涉及的一切费用，发包人对上述费用不负任何责任。</w:t>
            </w:r>
          </w:p>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□组织，踏勘时间：</w:t>
            </w:r>
          </w:p>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7002" w:type="dxa"/>
            <w:vAlign w:val="center"/>
          </w:tcPr>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■不召开</w:t>
            </w:r>
          </w:p>
          <w:p>
            <w:pPr>
              <w:spacing w:line="300" w:lineRule="exact"/>
              <w:rPr>
                <w:rFonts w:ascii="宋体" w:hAnsi="宋体" w:cs="宋体"/>
                <w:color w:val="auto"/>
                <w:szCs w:val="21"/>
                <w:highlight w:val="none"/>
              </w:rPr>
            </w:pPr>
            <w:r>
              <w:rPr>
                <w:rFonts w:hint="eastAsia" w:ascii="宋体" w:hAnsi="宋体" w:cs="宋体"/>
                <w:color w:val="auto"/>
                <w:szCs w:val="21"/>
                <w:highlight w:val="none"/>
              </w:rPr>
              <w:t>□召开，召开时间：</w:t>
            </w:r>
          </w:p>
          <w:p>
            <w:pPr>
              <w:spacing w:line="300" w:lineRule="exact"/>
              <w:rPr>
                <w:rFonts w:ascii="宋体" w:hAnsi="宋体" w:cs="宋体"/>
                <w:color w:val="auto"/>
                <w:szCs w:val="21"/>
                <w:highlight w:val="none"/>
              </w:rPr>
            </w:pPr>
            <w:r>
              <w:rPr>
                <w:rFonts w:hint="eastAsia" w:ascii="宋体" w:hAnsi="宋体" w:cs="宋体"/>
                <w:color w:val="auto"/>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1861" w:type="dxa"/>
            <w:vMerge w:val="restart"/>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（本项目不召开投标预备会）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vAlign w:val="center"/>
          </w:tcPr>
          <w:p>
            <w:pPr>
              <w:snapToGrid w:val="0"/>
              <w:spacing w:line="300" w:lineRule="exact"/>
              <w:jc w:val="center"/>
              <w:rPr>
                <w:rFonts w:ascii="宋体" w:hAnsi="宋体" w:cs="宋体"/>
                <w:color w:val="auto"/>
                <w:szCs w:val="21"/>
                <w:highlight w:val="none"/>
              </w:rPr>
            </w:pPr>
          </w:p>
        </w:tc>
        <w:tc>
          <w:tcPr>
            <w:tcW w:w="1861" w:type="dxa"/>
            <w:vMerge w:val="continue"/>
            <w:vAlign w:val="center"/>
          </w:tcPr>
          <w:p>
            <w:pPr>
              <w:snapToGrid w:val="0"/>
              <w:spacing w:line="300" w:lineRule="exact"/>
              <w:jc w:val="center"/>
              <w:rPr>
                <w:rFonts w:ascii="宋体" w:hAnsi="宋体" w:cs="宋体"/>
                <w:color w:val="auto"/>
                <w:szCs w:val="21"/>
                <w:highlight w:val="none"/>
              </w:rPr>
            </w:pP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（本项目不召开投标预备会）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7002" w:type="dxa"/>
            <w:vAlign w:val="center"/>
          </w:tcPr>
          <w:p>
            <w:pPr>
              <w:snapToGrid w:val="0"/>
              <w:spacing w:line="300" w:lineRule="exact"/>
              <w:rPr>
                <w:rFonts w:ascii="宋体" w:hAnsi="宋体" w:cs="宋体"/>
                <w:color w:val="auto"/>
                <w:szCs w:val="21"/>
                <w:highlight w:val="none"/>
                <w:u w:val="single"/>
              </w:rPr>
            </w:pPr>
            <w:r>
              <w:rPr>
                <w:rFonts w:hint="eastAsia" w:ascii="宋体" w:hAnsi="宋体"/>
                <w:color w:val="auto"/>
                <w:szCs w:val="21"/>
                <w:highlight w:val="none"/>
              </w:rPr>
              <w:t>在广州交易集团有限公司（广州公共资源交易中心）网站“招标答疑”专区发布，一经在发布，视作已发放给所有投标人。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1.12.1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实质性要求和条件</w:t>
            </w:r>
          </w:p>
        </w:tc>
        <w:tc>
          <w:tcPr>
            <w:tcW w:w="7002" w:type="dxa"/>
            <w:vAlign w:val="center"/>
          </w:tcPr>
          <w:p>
            <w:pPr>
              <w:pStyle w:val="9"/>
              <w:topLinePunct/>
              <w:snapToGrid w:val="0"/>
              <w:spacing w:line="300" w:lineRule="exact"/>
              <w:rPr>
                <w:rFonts w:hAnsi="宋体" w:cs="宋体"/>
                <w:color w:val="auto"/>
                <w:kern w:val="2"/>
                <w:sz w:val="21"/>
                <w:szCs w:val="21"/>
                <w:highlight w:val="none"/>
              </w:rPr>
            </w:pPr>
            <w:r>
              <w:rPr>
                <w:rFonts w:hint="eastAsia" w:hAnsi="宋体" w:cs="宋体"/>
                <w:color w:val="auto"/>
                <w:kern w:val="2"/>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1.12.3</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偏差</w:t>
            </w:r>
          </w:p>
        </w:tc>
        <w:tc>
          <w:tcPr>
            <w:tcW w:w="7002" w:type="dxa"/>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■不允许</w:t>
            </w:r>
          </w:p>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□允许，偏差范围：</w:t>
            </w:r>
          </w:p>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861" w:type="dxa"/>
            <w:vMerge w:val="restart"/>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7002" w:type="dxa"/>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在提交投标文件截止时间18天前提出。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vAlign w:val="center"/>
          </w:tcPr>
          <w:p>
            <w:pPr>
              <w:snapToGrid w:val="0"/>
              <w:spacing w:line="300" w:lineRule="exact"/>
              <w:jc w:val="center"/>
              <w:rPr>
                <w:rFonts w:ascii="宋体" w:hAnsi="宋体" w:cs="宋体"/>
                <w:color w:val="auto"/>
                <w:szCs w:val="21"/>
                <w:highlight w:val="none"/>
              </w:rPr>
            </w:pPr>
          </w:p>
        </w:tc>
        <w:tc>
          <w:tcPr>
            <w:tcW w:w="1861" w:type="dxa"/>
            <w:vMerge w:val="continue"/>
            <w:vAlign w:val="center"/>
          </w:tcPr>
          <w:p>
            <w:pPr>
              <w:snapToGrid w:val="0"/>
              <w:spacing w:line="300" w:lineRule="exact"/>
              <w:jc w:val="center"/>
              <w:rPr>
                <w:rFonts w:ascii="宋体" w:hAnsi="宋体" w:cs="宋体"/>
                <w:color w:val="auto"/>
                <w:szCs w:val="21"/>
                <w:highlight w:val="none"/>
              </w:rPr>
            </w:pPr>
          </w:p>
        </w:tc>
        <w:tc>
          <w:tcPr>
            <w:tcW w:w="7002" w:type="dxa"/>
            <w:vAlign w:val="center"/>
          </w:tcPr>
          <w:p>
            <w:pPr>
              <w:spacing w:line="3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形式：1、招标答疑采用网上答疑方式进行。投标人若对招标文件有疑问的，可在规定的时间内通过广州交易集团有限公司（广州公共资源交易中心）网站进入提问区域将问题提交给招标人或招标代理人，提交问题时一律不得署名。</w:t>
            </w:r>
          </w:p>
          <w:p>
            <w:pPr>
              <w:spacing w:line="3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pPr>
              <w:spacing w:line="3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投标人疑问通过网上提交。具体操作方法详见《房建市政全流程电子化项目操作专章》。</w:t>
            </w:r>
          </w:p>
          <w:p>
            <w:pPr>
              <w:spacing w:line="300" w:lineRule="exact"/>
              <w:rPr>
                <w:rFonts w:ascii="宋体" w:hAnsi="宋体" w:cs="宋体"/>
                <w:color w:val="auto"/>
                <w:kern w:val="2"/>
                <w:sz w:val="21"/>
                <w:szCs w:val="21"/>
                <w:highlight w:val="none"/>
              </w:rPr>
            </w:pPr>
            <w:r>
              <w:rPr>
                <w:rFonts w:hint="eastAsia" w:ascii="宋体" w:hAnsi="宋体" w:eastAsia="宋体" w:cs="宋体"/>
                <w:color w:val="auto"/>
                <w:szCs w:val="21"/>
                <w:highlight w:val="none"/>
                <w:u w:val="single"/>
              </w:rPr>
              <w:t>2、投标人应在投标截止时间18日前停止网上提问。招标人应在投标截止时间15日前解答投标人对招标文件提出的疑问，形成答疑纪要，方可在广州交易集团有限公司（广州公共资源交易中心）网站答疑纪要专区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7002" w:type="dxa"/>
            <w:vAlign w:val="center"/>
          </w:tcPr>
          <w:p>
            <w:pPr>
              <w:snapToGrid w:val="0"/>
              <w:spacing w:line="300" w:lineRule="exact"/>
              <w:rPr>
                <w:rFonts w:ascii="宋体" w:hAnsi="宋体" w:cs="宋体"/>
                <w:color w:val="auto"/>
                <w:szCs w:val="21"/>
                <w:highlight w:val="none"/>
                <w:u w:val="single"/>
              </w:rPr>
            </w:pPr>
            <w:r>
              <w:rPr>
                <w:rFonts w:hint="eastAsia" w:ascii="宋体" w:hAnsi="宋体" w:cs="宋体"/>
                <w:color w:val="auto"/>
                <w:szCs w:val="21"/>
                <w:highlight w:val="none"/>
                <w:u w:val="single"/>
              </w:rPr>
              <w:t>在递交投标文件截止时间15天前；在广州交易集团有限公司（广州公共资源交易中心）网站通过答疑纪要专区网上公开发布。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861" w:type="dxa"/>
            <w:vMerge w:val="restart"/>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7002"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vAlign w:val="center"/>
          </w:tcPr>
          <w:p>
            <w:pPr>
              <w:snapToGrid w:val="0"/>
              <w:spacing w:line="300" w:lineRule="exact"/>
              <w:jc w:val="center"/>
              <w:rPr>
                <w:rFonts w:ascii="宋体" w:hAnsi="宋体" w:cs="宋体"/>
                <w:color w:val="auto"/>
                <w:szCs w:val="21"/>
                <w:highlight w:val="none"/>
              </w:rPr>
            </w:pPr>
          </w:p>
        </w:tc>
        <w:tc>
          <w:tcPr>
            <w:tcW w:w="1861" w:type="dxa"/>
            <w:vMerge w:val="continue"/>
            <w:vAlign w:val="center"/>
          </w:tcPr>
          <w:p>
            <w:pPr>
              <w:snapToGrid w:val="0"/>
              <w:spacing w:line="300" w:lineRule="exact"/>
              <w:jc w:val="center"/>
              <w:rPr>
                <w:rFonts w:ascii="宋体" w:hAnsi="宋体" w:cs="宋体"/>
                <w:color w:val="auto"/>
                <w:szCs w:val="21"/>
                <w:highlight w:val="none"/>
              </w:rPr>
            </w:pPr>
          </w:p>
        </w:tc>
        <w:tc>
          <w:tcPr>
            <w:tcW w:w="7002"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招标文件澄清（招标答疑纪要）一经在广州交易集团有限公司（广州公共资源交易中心）网站发布，视作已发放给所有投标人，无需确认。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7002" w:type="dxa"/>
            <w:vAlign w:val="center"/>
          </w:tcPr>
          <w:p>
            <w:pPr>
              <w:snapToGrid w:val="0"/>
              <w:spacing w:line="300" w:lineRule="exact"/>
              <w:rPr>
                <w:rFonts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33" w:hRule="atLeast"/>
          <w:jc w:val="center"/>
        </w:trPr>
        <w:tc>
          <w:tcPr>
            <w:tcW w:w="853" w:type="dxa"/>
            <w:vMerge w:val="restart"/>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1861" w:type="dxa"/>
            <w:vMerge w:val="restart"/>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7002" w:type="dxa"/>
            <w:vAlign w:val="center"/>
          </w:tcPr>
          <w:p>
            <w:pPr>
              <w:snapToGrid w:val="0"/>
              <w:spacing w:line="3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时间：</w:t>
            </w:r>
            <w:r>
              <w:rPr>
                <w:rFonts w:hint="eastAsia" w:ascii="宋体" w:hAnsi="宋体" w:eastAsia="宋体" w:cs="宋体"/>
                <w:color w:val="auto"/>
                <w:szCs w:val="21"/>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vAlign w:val="center"/>
          </w:tcPr>
          <w:p>
            <w:pPr>
              <w:snapToGrid w:val="0"/>
              <w:spacing w:line="300" w:lineRule="exact"/>
              <w:jc w:val="center"/>
              <w:rPr>
                <w:rFonts w:ascii="宋体" w:hAnsi="宋体" w:cs="宋体"/>
                <w:color w:val="auto"/>
                <w:szCs w:val="21"/>
                <w:highlight w:val="none"/>
              </w:rPr>
            </w:pPr>
          </w:p>
        </w:tc>
        <w:tc>
          <w:tcPr>
            <w:tcW w:w="1861" w:type="dxa"/>
            <w:vMerge w:val="continue"/>
            <w:vAlign w:val="center"/>
          </w:tcPr>
          <w:p>
            <w:pPr>
              <w:snapToGrid w:val="0"/>
              <w:spacing w:line="300" w:lineRule="exact"/>
              <w:jc w:val="center"/>
              <w:rPr>
                <w:rFonts w:ascii="宋体" w:hAnsi="宋体" w:cs="宋体"/>
                <w:color w:val="auto"/>
                <w:szCs w:val="21"/>
                <w:highlight w:val="none"/>
              </w:rPr>
            </w:pPr>
          </w:p>
        </w:tc>
        <w:tc>
          <w:tcPr>
            <w:tcW w:w="7002" w:type="dxa"/>
            <w:vAlign w:val="center"/>
          </w:tcPr>
          <w:p>
            <w:pPr>
              <w:snapToGrid w:val="0"/>
              <w:spacing w:line="3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形式：</w:t>
            </w:r>
            <w:r>
              <w:rPr>
                <w:rFonts w:hint="eastAsia" w:ascii="宋体" w:hAnsi="宋体" w:eastAsia="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eastAsia="宋体" w:cs="宋体"/>
                <w:color w:val="auto"/>
                <w:szCs w:val="21"/>
                <w:highlight w:val="none"/>
                <w:u w:val="single"/>
              </w:rPr>
              <w:t>满足项目评审需要。具体内容要求按投标文件格式填写，如无提供格式则由投标人自拟。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7002" w:type="dxa"/>
            <w:vAlign w:val="center"/>
          </w:tcPr>
          <w:p>
            <w:pPr>
              <w:snapToGrid w:val="0"/>
              <w:spacing w:line="300" w:lineRule="exact"/>
              <w:rPr>
                <w:rFonts w:ascii="宋体" w:hAnsi="宋体" w:cs="宋体"/>
                <w:color w:val="auto"/>
                <w:szCs w:val="21"/>
                <w:highlight w:val="none"/>
                <w:u w:val="single"/>
              </w:rPr>
            </w:pPr>
            <w:r>
              <w:rPr>
                <w:rFonts w:hint="eastAsia" w:ascii="宋体" w:hAnsi="宋体" w:eastAsia="宋体" w:cs="宋体"/>
                <w:color w:val="auto"/>
                <w:szCs w:val="21"/>
                <w:highlight w:val="none"/>
                <w:u w:val="single"/>
              </w:rPr>
              <w:t>按国家税务机关的规定执行。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3.2.3</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bCs/>
                <w:color w:val="auto"/>
                <w:szCs w:val="21"/>
                <w:highlight w:val="none"/>
                <w:u w:val="single"/>
              </w:rPr>
              <w:t>本项目报价方式：投标人根据企业自身实力自行报价，但不得超过最高投标限价，否则将否决其投标。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3.2.4</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kern w:val="0"/>
                <w:szCs w:val="21"/>
                <w:highlight w:val="none"/>
              </w:rPr>
              <w:t>最高投标限价</w:t>
            </w:r>
          </w:p>
        </w:tc>
        <w:tc>
          <w:tcPr>
            <w:tcW w:w="7002" w:type="dxa"/>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□无</w:t>
            </w:r>
          </w:p>
          <w:p>
            <w:pPr>
              <w:tabs>
                <w:tab w:val="left" w:pos="7513"/>
              </w:tabs>
              <w:spacing w:line="300" w:lineRule="exact"/>
              <w:rPr>
                <w:rFonts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有，</w:t>
            </w:r>
            <w:r>
              <w:rPr>
                <w:rFonts w:hint="eastAsia" w:ascii="宋体" w:hAnsi="宋体" w:cs="宋体"/>
                <w:color w:val="auto"/>
                <w:szCs w:val="21"/>
                <w:highlight w:val="none"/>
              </w:rPr>
              <w:t>最高投标限价(含税)：</w:t>
            </w:r>
            <w:r>
              <w:rPr>
                <w:rFonts w:hint="eastAsia" w:ascii="宋体" w:hAnsi="宋体" w:cs="宋体"/>
                <w:color w:val="auto"/>
                <w:szCs w:val="21"/>
                <w:highlight w:val="none"/>
                <w:u w:val="single"/>
                <w:lang w:val="en-US" w:eastAsia="zh-CN"/>
              </w:rPr>
              <w:t>详见招标公告</w:t>
            </w:r>
            <w:r>
              <w:rPr>
                <w:rFonts w:hint="eastAsia" w:ascii="宋体" w:hAnsi="宋体" w:eastAsia="宋体" w:cs="宋体"/>
                <w:color w:val="auto"/>
                <w:szCs w:val="21"/>
                <w:highlight w:val="none"/>
                <w:u w:val="single"/>
              </w:rPr>
              <w:t>；</w:t>
            </w:r>
          </w:p>
          <w:p>
            <w:pPr>
              <w:tabs>
                <w:tab w:val="left" w:pos="7513"/>
              </w:tabs>
              <w:spacing w:line="300" w:lineRule="exact"/>
              <w:rPr>
                <w:rFonts w:ascii="宋体" w:hAnsi="宋体" w:cs="宋体"/>
                <w:color w:val="auto"/>
                <w:szCs w:val="21"/>
                <w:highlight w:val="none"/>
              </w:rPr>
            </w:pPr>
            <w:r>
              <w:rPr>
                <w:rFonts w:hint="eastAsia" w:ascii="宋体" w:hAnsi="宋体" w:cs="宋体"/>
                <w:color w:val="auto"/>
                <w:szCs w:val="21"/>
                <w:highlight w:val="none"/>
                <w:u w:val="single"/>
              </w:rPr>
              <w:t>投标报价不得超过最高投标限价。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3.2.5</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7002" w:type="dxa"/>
            <w:vAlign w:val="center"/>
          </w:tcPr>
          <w:p>
            <w:pPr>
              <w:snapToGrid w:val="0"/>
              <w:spacing w:line="300" w:lineRule="exact"/>
              <w:rPr>
                <w:rFonts w:hint="eastAsia" w:ascii="宋体" w:hAnsi="宋体" w:eastAsia="宋体" w:cs="宋体"/>
                <w:color w:val="auto"/>
                <w:szCs w:val="21"/>
                <w:highlight w:val="none"/>
                <w:u w:val="single"/>
                <w:lang w:eastAsia="zh-CN"/>
              </w:rPr>
            </w:pPr>
            <w:r>
              <w:rPr>
                <w:rFonts w:hint="eastAsia" w:hAnsi="宋体" w:cs="宋体"/>
                <w:color w:val="auto"/>
                <w:szCs w:val="21"/>
                <w:highlight w:val="none"/>
              </w:rPr>
              <w:t>投标文件的报价</w:t>
            </w:r>
            <w:r>
              <w:rPr>
                <w:rFonts w:hint="eastAsia" w:hAnsi="宋体" w:cs="宋体"/>
                <w:color w:val="auto"/>
                <w:szCs w:val="21"/>
                <w:highlight w:val="none"/>
                <w:lang w:eastAsia="zh-CN"/>
              </w:rPr>
              <w:t>、</w:t>
            </w:r>
            <w:r>
              <w:rPr>
                <w:rFonts w:hint="eastAsia" w:hAnsi="宋体" w:cs="宋体"/>
                <w:color w:val="auto"/>
                <w:szCs w:val="21"/>
                <w:highlight w:val="none"/>
              </w:rPr>
              <w:t>合价全部用人民币表示，保留小数点后两位小数，第三位小数四舍五入</w:t>
            </w:r>
            <w:r>
              <w:rPr>
                <w:rFonts w:hint="eastAsia"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002" w:type="dxa"/>
            <w:vAlign w:val="center"/>
          </w:tcPr>
          <w:p>
            <w:pPr>
              <w:snapToGrid w:val="0"/>
              <w:spacing w:line="300" w:lineRule="exact"/>
              <w:rPr>
                <w:rFonts w:ascii="宋体" w:hAnsi="宋体" w:cs="宋体"/>
                <w:color w:val="auto"/>
                <w:szCs w:val="21"/>
                <w:highlight w:val="none"/>
              </w:rPr>
            </w:pPr>
            <w:bookmarkStart w:id="10" w:name="_Toc369531512"/>
            <w:bookmarkStart w:id="11" w:name="_Toc384308207"/>
            <w:bookmarkStart w:id="12" w:name="_Toc361508582"/>
            <w:bookmarkStart w:id="13" w:name="_Toc300834946"/>
            <w:bookmarkStart w:id="14" w:name="_Toc352691470"/>
            <w:bookmarkStart w:id="15" w:name="_Toc1789"/>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bookmarkEnd w:id="10"/>
      <w:bookmarkEnd w:id="11"/>
      <w:bookmarkEnd w:id="12"/>
      <w:bookmarkEnd w:id="13"/>
      <w:bookmarkEnd w:id="14"/>
      <w:bookmarkEnd w:id="15"/>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002"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是否要求投标人递交投标保证金：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□不要求递交投标保证金。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投标保证金的金额：</w:t>
            </w:r>
            <w:r>
              <w:rPr>
                <w:rFonts w:hint="eastAsia" w:ascii="宋体" w:hAnsi="宋体" w:cs="宋体"/>
                <w:color w:val="auto"/>
                <w:sz w:val="21"/>
                <w:szCs w:val="21"/>
                <w:highlight w:val="none"/>
                <w:u w:val="single"/>
                <w:lang w:val="en-US" w:eastAsia="zh-CN"/>
              </w:rPr>
              <w:t>30000.00</w:t>
            </w:r>
            <w:r>
              <w:rPr>
                <w:rFonts w:hint="eastAsia" w:ascii="宋体" w:hAnsi="宋体" w:eastAsia="宋体" w:cs="宋体"/>
                <w:color w:val="auto"/>
                <w:sz w:val="21"/>
                <w:szCs w:val="21"/>
                <w:highlight w:val="none"/>
              </w:rPr>
              <w:t xml:space="preserve">元 </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、投标保证金的有效期：应长于或等于投标有效期。</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、缴纳时间：递交投标文件截止时间前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、投标保证金的形式：投标保证金可采用现金、银行汇票、银行本票、银行电汇、支票（现金支票、转账支票）、银行保函、保证保险、专业担保公司担保等形式。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、递交方式：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采用现金或者转账或者支票形式提交的，投标保证金从投标人基本账户递交，由广州交易集团有限公司（广州公共资源交易中心）代收。请各投标人在投标文件递交截止时间前按上述金额递交至广州交易集团有限公司（广州公共资源交易中心），缴纳情况以开标时广州交易集团有限公司（广州公共资源交易中心）网站查询为准。具体操作流程详见广州交易集团有限公司（广州公共资源交易中心）最新的投标保证金缴纳操作指引或自行咨询交易中心(咨询电话：020-28866000)。</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银行保函（或保证保险、或专业担保公司担保）提交投标保证金的，在开标前不强制要求投标人提交纸质原件，由中标候选人在中标候选人公示前提交并在网上公示，投标人应在投标文件中提交投标保函或投标保证保险或专业担保公司担保扫描件并加盖投标人电子印章。银行保函（或保证保险、或专业担保公司担保）有效期应长于或等于投标有效期，若投标有效期延长的，银行保函（或保证保险、或专业担保公司担保）有效期应相应延长，且延长后的有效期应满足前述要求。投标人提供的银行投标保函应为银行出具的无条件、见索即付、不可撤销的保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（3）如采用电子保函形式递交投标保证金，按广州交易集团有限公司（广州公共资源交易中心）发布的《广州公共资源交易中心关于开通电子保函服务功能的通知》操作。详见：</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"http://www.gzggzy.cn/fwznbszycwxg/857020.jhtml。到账情况以开标时广州交易集团有限公司（广州公共资源交易中心）数据库查询信息为准。" </w:instrText>
            </w:r>
            <w:r>
              <w:rPr>
                <w:rFonts w:hint="eastAsia" w:ascii="宋体" w:hAnsi="宋体" w:eastAsia="宋体" w:cs="宋体"/>
                <w:color w:val="auto"/>
                <w:sz w:val="21"/>
                <w:szCs w:val="21"/>
                <w:highlight w:val="none"/>
              </w:rPr>
              <w:fldChar w:fldCharType="separate"/>
            </w:r>
            <w:r>
              <w:rPr>
                <w:rStyle w:val="28"/>
                <w:rFonts w:hint="eastAsia" w:ascii="宋体" w:hAnsi="宋体" w:eastAsia="宋体" w:cs="宋体"/>
                <w:sz w:val="21"/>
                <w:szCs w:val="21"/>
                <w:highlight w:val="none"/>
              </w:rPr>
              <w:t>http://www.gzggzy.cn/fwznbszycwxg/857020.jhtml。到账情况以开标时广州交易集团有限公司（广州公共资源交易中心）数据库查询信息为准。</w:t>
            </w:r>
            <w:r>
              <w:rPr>
                <w:rFonts w:hint="eastAsia" w:ascii="宋体" w:hAnsi="宋体" w:eastAsia="宋体" w:cs="宋体"/>
                <w:color w:val="auto"/>
                <w:sz w:val="21"/>
                <w:szCs w:val="21"/>
                <w:highlight w:val="none"/>
              </w:rPr>
              <w:fldChar w:fldCharType="end"/>
            </w:r>
          </w:p>
          <w:p>
            <w:pPr>
              <w:topLinePunct/>
              <w:spacing w:line="360" w:lineRule="auto"/>
              <w:ind w:firstLine="420" w:firstLineChars="200"/>
              <w:rPr>
                <w:rFonts w:hAnsi="宋体" w:cs="宋体"/>
                <w:color w:val="auto"/>
                <w:kern w:val="2"/>
                <w:sz w:val="21"/>
                <w:szCs w:val="21"/>
                <w:highlight w:val="none"/>
                <w:u w:val="singl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、投标保证金依据法律法规的相关规定退还。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3.4.4</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7002" w:type="dxa"/>
            <w:vAlign w:val="center"/>
          </w:tcPr>
          <w:p>
            <w:pPr>
              <w:spacing w:line="300" w:lineRule="exac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7002" w:type="dxa"/>
            <w:vAlign w:val="center"/>
          </w:tcPr>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■无</w:t>
            </w:r>
          </w:p>
          <w:p>
            <w:pPr>
              <w:pStyle w:val="9"/>
              <w:topLinePunct/>
              <w:spacing w:line="300" w:lineRule="exact"/>
              <w:rPr>
                <w:rFonts w:hAnsi="宋体" w:cs="宋体"/>
                <w:color w:val="auto"/>
                <w:kern w:val="2"/>
                <w:sz w:val="21"/>
                <w:szCs w:val="21"/>
                <w:highlight w:val="none"/>
                <w:u w:val="single"/>
              </w:rPr>
            </w:pPr>
            <w:r>
              <w:rPr>
                <w:rFonts w:hint="eastAsia" w:hAnsi="宋体" w:cs="宋体"/>
                <w:color w:val="auto"/>
                <w:kern w:val="2"/>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3.6.1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7002" w:type="dxa"/>
            <w:vAlign w:val="center"/>
          </w:tcPr>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■不允许</w:t>
            </w:r>
          </w:p>
          <w:p>
            <w:pPr>
              <w:spacing w:line="300" w:lineRule="exact"/>
              <w:rPr>
                <w:rFonts w:ascii="宋体" w:hAnsi="宋体" w:cs="宋体"/>
                <w:color w:val="auto"/>
                <w:szCs w:val="21"/>
                <w:highlight w:val="none"/>
              </w:rPr>
            </w:pPr>
            <w:r>
              <w:rPr>
                <w:rFonts w:hint="eastAsia" w:ascii="宋体" w:hAnsi="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3.7.3（B）</w:t>
            </w:r>
          </w:p>
        </w:tc>
        <w:tc>
          <w:tcPr>
            <w:tcW w:w="18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7002" w:type="dxa"/>
            <w:vAlign w:val="center"/>
          </w:tcPr>
          <w:p>
            <w:pPr>
              <w:pStyle w:val="9"/>
              <w:topLinePunct/>
              <w:spacing w:line="300" w:lineRule="exact"/>
              <w:rPr>
                <w:rFonts w:hAnsi="宋体" w:cs="宋体"/>
                <w:color w:val="auto"/>
                <w:kern w:val="2"/>
                <w:sz w:val="21"/>
                <w:szCs w:val="21"/>
                <w:highlight w:val="none"/>
                <w:u w:val="single"/>
              </w:rPr>
            </w:pPr>
            <w:r>
              <w:rPr>
                <w:rFonts w:hint="eastAsia" w:hAnsi="宋体" w:cs="宋体"/>
                <w:color w:val="auto"/>
                <w:kern w:val="2"/>
                <w:sz w:val="21"/>
                <w:szCs w:val="21"/>
                <w:highlight w:val="none"/>
                <w:u w:val="single"/>
              </w:rPr>
              <w:t>证书证件需为清晰扫描件，并采用单位数字证书，按照招标文件要求在相应位置加盖电子印章。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3.7.3（B）</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7002" w:type="dxa"/>
            <w:vAlign w:val="center"/>
          </w:tcPr>
          <w:p>
            <w:pPr>
              <w:pStyle w:val="9"/>
              <w:topLinePunct/>
              <w:spacing w:line="300" w:lineRule="exact"/>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投标人采用单位数字证书，按招标文件要求在相应位置加盖电子印章。投标文件中需个人签字或盖章的，应加盖个人电子印章或在线下完成后扫描上传，需要单位盖章的，可线下完成后上传，也可在对应位置加盖电子印章。相关操作详见广州交易集团有限公司（广州公共资源交易中心）网站发布的最新版操作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4.1.1（B）</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投标文件加密要求</w:t>
            </w:r>
          </w:p>
        </w:tc>
        <w:tc>
          <w:tcPr>
            <w:tcW w:w="7002" w:type="dxa"/>
            <w:vAlign w:val="center"/>
          </w:tcPr>
          <w:p>
            <w:pPr>
              <w:pStyle w:val="9"/>
              <w:topLinePunct/>
              <w:snapToGrid w:val="0"/>
              <w:spacing w:line="300" w:lineRule="exact"/>
              <w:rPr>
                <w:rFonts w:hAnsi="宋体" w:cs="宋体"/>
                <w:color w:val="auto"/>
                <w:kern w:val="2"/>
                <w:sz w:val="21"/>
                <w:szCs w:val="21"/>
                <w:highlight w:val="none"/>
                <w:u w:val="single"/>
              </w:rPr>
            </w:pPr>
            <w:r>
              <w:rPr>
                <w:rFonts w:hint="eastAsia" w:hAnsi="宋体" w:cs="宋体"/>
                <w:color w:val="auto"/>
                <w:sz w:val="21"/>
                <w:szCs w:val="21"/>
                <w:highlight w:val="none"/>
                <w:u w:val="single"/>
              </w:rPr>
              <w:t>网上递交的电子投标文件须进行加密。具体操作详见广州交易集团有限公司（广州公共资源交易中心）网站发布的最新版操作指引。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1861" w:type="dxa"/>
            <w:vAlign w:val="center"/>
          </w:tcPr>
          <w:p>
            <w:pPr>
              <w:snapToGrid w:val="0"/>
              <w:spacing w:line="300" w:lineRule="exact"/>
              <w:jc w:val="center"/>
              <w:rPr>
                <w:rFonts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7002" w:type="dxa"/>
            <w:vAlign w:val="center"/>
          </w:tcPr>
          <w:p>
            <w:pPr>
              <w:keepNext w:val="0"/>
              <w:keepLines w:val="0"/>
              <w:widowControl w:val="0"/>
              <w:suppressLineNumbers w:val="0"/>
              <w:spacing w:before="0" w:beforeAutospacing="0" w:after="0" w:afterAutospacing="0" w:line="380" w:lineRule="exact"/>
              <w:ind w:right="105" w:rightChars="50"/>
              <w:rPr>
                <w:rFonts w:hint="eastAsia" w:hAnsi="宋体" w:cs="宋体"/>
                <w:color w:val="auto"/>
                <w:sz w:val="21"/>
                <w:szCs w:val="21"/>
                <w:highlight w:val="none"/>
              </w:rPr>
            </w:pPr>
            <w:r>
              <w:rPr>
                <w:rFonts w:hint="eastAsia" w:hAnsi="宋体" w:cs="宋体"/>
                <w:color w:val="auto"/>
                <w:sz w:val="21"/>
                <w:szCs w:val="21"/>
                <w:highlight w:val="none"/>
              </w:rPr>
              <w:t>如有提交投标文件光盘备用，封套上应注明如下信息：</w:t>
            </w:r>
          </w:p>
          <w:p>
            <w:pPr>
              <w:keepNext w:val="0"/>
              <w:keepLines w:val="0"/>
              <w:widowControl w:val="0"/>
              <w:suppressLineNumbers w:val="0"/>
              <w:spacing w:before="0" w:beforeAutospacing="0" w:after="0" w:afterAutospacing="0" w:line="380" w:lineRule="exact"/>
              <w:ind w:right="105" w:rightChars="50"/>
              <w:rPr>
                <w:rFonts w:hint="eastAsia" w:hAnsi="宋体" w:cs="宋体"/>
                <w:color w:val="auto"/>
                <w:sz w:val="21"/>
                <w:szCs w:val="21"/>
                <w:highlight w:val="none"/>
                <w:u w:val="single"/>
              </w:rPr>
            </w:pPr>
            <w:r>
              <w:rPr>
                <w:rFonts w:hint="eastAsia" w:hAnsi="宋体" w:cs="宋体"/>
                <w:color w:val="auto"/>
                <w:sz w:val="21"/>
                <w:szCs w:val="21"/>
                <w:highlight w:val="none"/>
              </w:rPr>
              <w:t>招标人名称：</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pPr>
              <w:keepNext w:val="0"/>
              <w:keepLines w:val="0"/>
              <w:widowControl w:val="0"/>
              <w:suppressLineNumbers w:val="0"/>
              <w:spacing w:before="0" w:beforeAutospacing="0" w:after="0" w:afterAutospacing="0" w:line="380" w:lineRule="exact"/>
              <w:ind w:right="105" w:rightChars="50"/>
              <w:rPr>
                <w:rFonts w:hint="eastAsia" w:hAnsi="宋体" w:cs="宋体"/>
                <w:color w:val="auto"/>
                <w:sz w:val="21"/>
                <w:szCs w:val="21"/>
                <w:highlight w:val="none"/>
              </w:rPr>
            </w:pPr>
            <w:r>
              <w:rPr>
                <w:rFonts w:hint="eastAsia" w:hAnsi="宋体" w:cs="宋体"/>
                <w:color w:val="auto"/>
                <w:sz w:val="21"/>
                <w:szCs w:val="21"/>
                <w:highlight w:val="none"/>
                <w:u w:val="single"/>
              </w:rPr>
              <w:t xml:space="preserve">          （项目名称）     </w:t>
            </w:r>
            <w:r>
              <w:rPr>
                <w:rFonts w:hint="eastAsia" w:hAnsi="宋体" w:cs="宋体"/>
                <w:color w:val="auto"/>
                <w:sz w:val="21"/>
                <w:szCs w:val="21"/>
                <w:highlight w:val="none"/>
              </w:rPr>
              <w:t>投标文件</w:t>
            </w:r>
          </w:p>
          <w:p>
            <w:pPr>
              <w:keepNext w:val="0"/>
              <w:keepLines w:val="0"/>
              <w:widowControl w:val="0"/>
              <w:suppressLineNumbers w:val="0"/>
              <w:spacing w:before="0" w:beforeAutospacing="0" w:after="0" w:afterAutospacing="0" w:line="380" w:lineRule="exact"/>
              <w:ind w:right="105" w:rightChars="50"/>
              <w:rPr>
                <w:rFonts w:hint="eastAsia" w:hAnsi="宋体" w:cs="宋体"/>
                <w:color w:val="auto"/>
                <w:sz w:val="21"/>
                <w:szCs w:val="21"/>
                <w:highlight w:val="none"/>
                <w:u w:val="single"/>
              </w:rPr>
            </w:pPr>
            <w:r>
              <w:rPr>
                <w:rFonts w:hint="eastAsia" w:hAnsi="宋体" w:cs="宋体"/>
                <w:color w:val="auto"/>
                <w:sz w:val="21"/>
                <w:szCs w:val="21"/>
                <w:highlight w:val="none"/>
              </w:rPr>
              <w:t>招标项目编号：</w:t>
            </w:r>
            <w:r>
              <w:rPr>
                <w:rFonts w:hint="eastAsia" w:hAnsi="宋体" w:cs="宋体"/>
                <w:color w:val="auto"/>
                <w:sz w:val="21"/>
                <w:szCs w:val="21"/>
                <w:highlight w:val="none"/>
                <w:u w:val="single"/>
              </w:rPr>
              <w:t xml:space="preserve">            </w:t>
            </w:r>
          </w:p>
          <w:p>
            <w:pPr>
              <w:keepNext w:val="0"/>
              <w:keepLines w:val="0"/>
              <w:widowControl w:val="0"/>
              <w:suppressLineNumbers w:val="0"/>
              <w:spacing w:before="0" w:beforeAutospacing="0" w:after="0" w:afterAutospacing="0" w:line="400" w:lineRule="exact"/>
              <w:ind w:right="105" w:rightChars="50"/>
              <w:rPr>
                <w:rFonts w:hint="eastAsia" w:hAnsi="宋体" w:cs="宋体"/>
                <w:color w:val="auto"/>
                <w:sz w:val="21"/>
                <w:szCs w:val="21"/>
                <w:highlight w:val="none"/>
              </w:rPr>
            </w:pPr>
            <w:r>
              <w:rPr>
                <w:rFonts w:hint="eastAsia" w:hAnsi="宋体" w:cs="宋体"/>
                <w:color w:val="auto"/>
                <w:sz w:val="21"/>
                <w:szCs w:val="21"/>
                <w:highlight w:val="none"/>
              </w:rPr>
              <w:t>投标人名称：</w:t>
            </w:r>
            <w:r>
              <w:rPr>
                <w:rFonts w:hint="eastAsia" w:hAnsi="宋体" w:cs="宋体"/>
                <w:color w:val="auto"/>
                <w:sz w:val="21"/>
                <w:szCs w:val="21"/>
                <w:highlight w:val="none"/>
                <w:u w:val="single"/>
              </w:rPr>
              <w:t xml:space="preserve">              </w:t>
            </w:r>
          </w:p>
          <w:p>
            <w:pPr>
              <w:keepNext w:val="0"/>
              <w:keepLines w:val="0"/>
              <w:widowControl/>
              <w:suppressLineNumbers w:val="0"/>
              <w:spacing w:before="0" w:beforeAutospacing="0" w:after="0" w:afterAutospacing="0" w:line="400" w:lineRule="exact"/>
              <w:ind w:right="105" w:rightChars="50"/>
              <w:rPr>
                <w:rFonts w:hint="eastAsia" w:hAnsi="宋体" w:cs="宋体"/>
                <w:color w:val="auto"/>
                <w:sz w:val="21"/>
                <w:szCs w:val="21"/>
                <w:highlight w:val="none"/>
              </w:rPr>
            </w:pPr>
            <w:r>
              <w:rPr>
                <w:rFonts w:hint="eastAsia" w:hAnsi="宋体" w:cs="宋体"/>
                <w:color w:val="auto"/>
                <w:sz w:val="21"/>
                <w:szCs w:val="21"/>
                <w:highlight w:val="none"/>
              </w:rPr>
              <w:t>投标人地址：</w:t>
            </w:r>
            <w:r>
              <w:rPr>
                <w:rFonts w:hint="eastAsia" w:hAnsi="宋体" w:cs="宋体"/>
                <w:color w:val="auto"/>
                <w:sz w:val="21"/>
                <w:szCs w:val="21"/>
                <w:highlight w:val="none"/>
                <w:u w:val="single"/>
              </w:rPr>
              <w:t xml:space="preserve">              </w:t>
            </w:r>
          </w:p>
          <w:p>
            <w:pPr>
              <w:pStyle w:val="9"/>
              <w:topLinePunct/>
              <w:snapToGrid w:val="0"/>
              <w:spacing w:line="300" w:lineRule="exact"/>
              <w:rPr>
                <w:rFonts w:hAnsi="宋体" w:cs="宋体"/>
                <w:color w:val="auto"/>
                <w:kern w:val="2"/>
                <w:sz w:val="21"/>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时前不得开启（按投标截止时间）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7002" w:type="dxa"/>
            <w:vAlign w:val="center"/>
          </w:tcPr>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2025年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时  分</w:t>
            </w:r>
          </w:p>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u w:val="single"/>
              </w:rPr>
              <w:t>（详见广州交易集团有限公司（广州公共资源交易中心）网站信息）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4.2.2（A）</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递交投标文件地点</w:t>
            </w:r>
          </w:p>
        </w:tc>
        <w:tc>
          <w:tcPr>
            <w:tcW w:w="7002" w:type="dxa"/>
            <w:vAlign w:val="center"/>
          </w:tcPr>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1.递交方式：网上递交投标文件 </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2.递交投标文件的起始时间：（详见广州交易集团有限公司（广州公共资源交易中心）网站信息）。 </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截止时间：（详见广州交易集团有限公司（广州公共资源交易中心）网站信息） </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3.地点：广州交易集团有限公司（广州公共资源交易中心）网站。 </w:t>
            </w:r>
          </w:p>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u w:val="single"/>
              </w:rPr>
              <w:t>4.上述时间及地点是否有改变， 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投标文件是否退还</w:t>
            </w:r>
          </w:p>
        </w:tc>
        <w:tc>
          <w:tcPr>
            <w:tcW w:w="7002" w:type="dxa"/>
            <w:vAlign w:val="center"/>
          </w:tcPr>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■否</w:t>
            </w:r>
          </w:p>
          <w:p>
            <w:pPr>
              <w:pStyle w:val="9"/>
              <w:topLinePunct/>
              <w:spacing w:line="300" w:lineRule="exact"/>
              <w:rPr>
                <w:rFonts w:hAnsi="宋体" w:cs="宋体"/>
                <w:color w:val="auto"/>
                <w:kern w:val="2"/>
                <w:sz w:val="21"/>
                <w:szCs w:val="21"/>
                <w:highlight w:val="none"/>
              </w:rPr>
            </w:pPr>
            <w:r>
              <w:rPr>
                <w:rFonts w:hint="eastAsia" w:hAnsi="宋体" w:cs="宋体"/>
                <w:color w:val="auto"/>
                <w:kern w:val="2"/>
                <w:sz w:val="21"/>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5.1（B）</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7002" w:type="dxa"/>
            <w:vAlign w:val="center"/>
          </w:tcPr>
          <w:p>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同投标截止时间</w:t>
            </w:r>
          </w:p>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开标地点：广州交易集团有限公司（广州公共资源交易中心，</w:t>
            </w:r>
            <w:r>
              <w:rPr>
                <w:rFonts w:hint="eastAsia" w:ascii="宋体" w:hAnsi="宋体" w:cs="宋体"/>
                <w:color w:val="auto"/>
                <w:szCs w:val="21"/>
                <w:highlight w:val="none"/>
                <w:u w:val="single"/>
              </w:rPr>
              <w:t>详见广州交易集团有限公司（广州公共资源交易中心）网站信息），并邀请所有投标人的法定代表人或其委托代理人准时参加，投标人若不参加开标会，视为认可开标结果。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5.2（B）</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7002" w:type="dxa"/>
            <w:vAlign w:val="center"/>
          </w:tcPr>
          <w:p>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电子招投标项目开标按下列程序进行：</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5.2.1主持人按下列程序进行开标：</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（1）宣布开标纪律；</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（4）（B）投标人通过电子招标投标交易平台对已递交的电子投标文件进行解密，公布招标项目名称、投标人名称、投标报价、服务期限及其他内容，并记录在案；</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（5）（B）投标人代表、招标人代表、监标人、记录人等有关人员在开标记录上签字确认；若有关人员不签字的，不影响开标程序；</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（6）开标结束。</w:t>
            </w:r>
          </w:p>
          <w:p>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5.2.2投标截止时间前未完成投标文件传输的或因投标人之外的原因造成投标文件未解密且未递交电子光盘或递交的电子光盘不能读取的，视为投标人其撤回投标文件。因投标人原因造成投标文件未解密的，或因投标人原因解密失败，或</w:t>
            </w:r>
            <w:r>
              <w:rPr>
                <w:rFonts w:hint="eastAsia" w:ascii="宋体" w:hAnsi="宋体" w:cs="宋体"/>
                <w:b/>
                <w:bCs/>
                <w:color w:val="auto"/>
                <w:szCs w:val="21"/>
                <w:highlight w:val="none"/>
                <w:u w:val="single"/>
              </w:rPr>
              <w:t>未在投标截止时间后</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小时解密的</w:t>
            </w:r>
            <w:r>
              <w:rPr>
                <w:rFonts w:hint="eastAsia" w:ascii="宋体" w:hAnsi="宋体" w:cs="宋体"/>
                <w:color w:val="auto"/>
                <w:szCs w:val="21"/>
                <w:highlight w:val="none"/>
                <w:u w:val="single"/>
              </w:rPr>
              <w:t>，视为撤销其投标文件。</w:t>
            </w:r>
          </w:p>
          <w:p>
            <w:pPr>
              <w:snapToGrid w:val="0"/>
              <w:spacing w:line="300" w:lineRule="exact"/>
              <w:rPr>
                <w:color w:val="auto"/>
                <w:szCs w:val="21"/>
                <w:highlight w:val="none"/>
              </w:rPr>
            </w:pPr>
            <w:r>
              <w:rPr>
                <w:rFonts w:hint="eastAsia" w:ascii="宋体" w:hAnsi="宋体" w:cs="宋体"/>
                <w:color w:val="auto"/>
                <w:szCs w:val="21"/>
                <w:highlight w:val="none"/>
                <w:u w:val="singl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6.3.2</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7002" w:type="dxa"/>
            <w:vAlign w:val="center"/>
          </w:tcPr>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推荐中标候选人：</w:t>
            </w:r>
            <w:r>
              <w:rPr>
                <w:rFonts w:hint="eastAsia" w:ascii="宋体" w:hAnsi="宋体" w:cs="宋体"/>
                <w:color w:val="auto"/>
                <w:szCs w:val="21"/>
                <w:highlight w:val="none"/>
                <w:u w:val="single"/>
              </w:rPr>
              <w:t xml:space="preserve"> 3 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7002" w:type="dxa"/>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广州交易集团有限公司（广州公共资源交易中心）网站、广东省招标投标监管网、中国招标投标公共服务平台、广州国企阳光采购信息发布平台</w:t>
            </w:r>
          </w:p>
          <w:p>
            <w:pPr>
              <w:snapToGrid w:val="0"/>
              <w:spacing w:line="300" w:lineRule="exact"/>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7.4</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7002" w:type="dxa"/>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□是</w:t>
            </w:r>
          </w:p>
          <w:p>
            <w:pPr>
              <w:spacing w:line="300" w:lineRule="exac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7.6.1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02" w:type="dxa"/>
            <w:vAlign w:val="center"/>
          </w:tcPr>
          <w:p>
            <w:pPr>
              <w:pStyle w:val="9"/>
              <w:topLinePunct/>
              <w:spacing w:line="300" w:lineRule="exact"/>
              <w:rPr>
                <w:rFonts w:hAnsi="宋体" w:cs="宋体"/>
                <w:b/>
                <w:color w:val="auto"/>
                <w:kern w:val="2"/>
                <w:sz w:val="21"/>
                <w:szCs w:val="21"/>
                <w:highlight w:val="none"/>
              </w:rPr>
            </w:pPr>
            <w:r>
              <w:rPr>
                <w:rFonts w:hint="eastAsia" w:hAnsi="宋体" w:cs="宋体"/>
                <w:b/>
                <w:color w:val="auto"/>
                <w:kern w:val="2"/>
                <w:sz w:val="21"/>
                <w:szCs w:val="21"/>
                <w:highlight w:val="none"/>
              </w:rPr>
              <w:t>是否要求中标人提交履约保证金：</w:t>
            </w:r>
          </w:p>
          <w:p>
            <w:pPr>
              <w:pStyle w:val="9"/>
              <w:topLinePunct/>
              <w:spacing w:line="300" w:lineRule="exact"/>
              <w:rPr>
                <w:rFonts w:hint="default" w:hAnsi="宋体" w:eastAsia="宋体" w:cs="宋体"/>
                <w:color w:val="auto"/>
                <w:kern w:val="2"/>
                <w:sz w:val="21"/>
                <w:szCs w:val="21"/>
                <w:highlight w:val="none"/>
                <w:lang w:val="en-US" w:eastAsia="zh-CN"/>
              </w:rPr>
            </w:pPr>
            <w:r>
              <w:rPr>
                <w:rFonts w:hint="eastAsia" w:hAnsi="宋体" w:cs="宋体"/>
                <w:b/>
                <w:color w:val="auto"/>
                <w:kern w:val="2"/>
                <w:sz w:val="21"/>
                <w:szCs w:val="21"/>
                <w:highlight w:val="none"/>
              </w:rPr>
              <w:t>■要求，履约保证金的形式：</w:t>
            </w:r>
            <w:r>
              <w:rPr>
                <w:rFonts w:hint="eastAsia" w:hAnsi="宋体" w:cs="宋体"/>
                <w:b/>
                <w:color w:val="auto"/>
                <w:kern w:val="2"/>
                <w:sz w:val="21"/>
                <w:szCs w:val="21"/>
                <w:highlight w:val="none"/>
                <w:lang w:val="en-US" w:eastAsia="zh-CN"/>
              </w:rPr>
              <w:t>具体要求详见本项目合同。</w:t>
            </w:r>
          </w:p>
          <w:p>
            <w:pPr>
              <w:pStyle w:val="9"/>
              <w:topLinePunct/>
              <w:spacing w:line="300" w:lineRule="exact"/>
              <w:rPr>
                <w:rFonts w:hAnsi="宋体" w:cs="宋体"/>
                <w:color w:val="auto"/>
                <w:kern w:val="2"/>
                <w:sz w:val="21"/>
                <w:szCs w:val="21"/>
                <w:highlight w:val="none"/>
              </w:rPr>
            </w:pPr>
            <w:r>
              <w:rPr>
                <w:rFonts w:hint="eastAsia" w:hAnsi="宋体" w:cs="宋体"/>
                <w:color w:val="auto"/>
                <w:sz w:val="21"/>
                <w:szCs w:val="21"/>
                <w:highlight w:val="none"/>
              </w:rPr>
              <w:t>□</w:t>
            </w:r>
            <w:r>
              <w:rPr>
                <w:rFonts w:hint="eastAsia" w:hAnsi="宋体" w:cs="宋体"/>
                <w:b/>
                <w:color w:val="auto"/>
                <w:kern w:val="2"/>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是否采用电子招标投标</w:t>
            </w:r>
          </w:p>
        </w:tc>
        <w:tc>
          <w:tcPr>
            <w:tcW w:w="7002" w:type="dxa"/>
            <w:vAlign w:val="center"/>
          </w:tcPr>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□否</w:t>
            </w:r>
          </w:p>
          <w:p>
            <w:pPr>
              <w:spacing w:line="400" w:lineRule="exact"/>
              <w:rPr>
                <w:rFonts w:hint="eastAsia" w:ascii="宋体" w:hAnsi="宋体" w:eastAsia="宋体" w:cs="宋体"/>
                <w:color w:val="auto"/>
                <w:szCs w:val="21"/>
                <w:highlight w:val="none"/>
                <w:u w:val="single"/>
              </w:rPr>
            </w:pPr>
            <w:r>
              <w:rPr>
                <w:rFonts w:hint="eastAsia" w:hAnsi="宋体" w:cs="宋体"/>
                <w:b/>
                <w:color w:val="auto"/>
                <w:kern w:val="2"/>
                <w:sz w:val="21"/>
                <w:szCs w:val="21"/>
                <w:highlight w:val="none"/>
              </w:rPr>
              <w:t>■</w:t>
            </w:r>
            <w:r>
              <w:rPr>
                <w:rFonts w:hint="eastAsia" w:ascii="宋体" w:hAnsi="宋体" w:eastAsia="宋体" w:cs="宋体"/>
                <w:color w:val="auto"/>
                <w:szCs w:val="21"/>
                <w:highlight w:val="none"/>
                <w:u w:val="single"/>
              </w:rPr>
              <w:t>是，具体要求：</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具体操作详见交易平台相关操作指南。</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2.投标文件的修改与撤回：投标人修改或撤回已递交的投标文件，需在交易平台发出撤回通知，并按要求加盖电子印章。电子招标投标交易平台收到通知后，即时向投标人发出确认回执通知。</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3.提交投标文件光盘备用</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投标人可制作非加密的电子投标文件刻入光盘，在规定的时间、地点提交备用。投标人递交投标文件备用光盘时</w:t>
            </w:r>
            <w:r>
              <w:rPr>
                <w:rFonts w:hint="eastAsia" w:ascii="宋体" w:hAnsi="宋体" w:eastAsia="宋体" w:cs="宋体"/>
                <w:b/>
                <w:bCs/>
                <w:color w:val="auto"/>
                <w:szCs w:val="21"/>
                <w:highlight w:val="none"/>
                <w:u w:val="single"/>
              </w:rPr>
              <w:t>应出示法定代表人证明书、法定代表人授权委托书（授权代表递交时出具）及本人身份证原件</w:t>
            </w:r>
            <w:r>
              <w:rPr>
                <w:rFonts w:hint="eastAsia" w:ascii="宋体" w:hAnsi="宋体" w:eastAsia="宋体" w:cs="宋体"/>
                <w:color w:val="auto"/>
                <w:szCs w:val="21"/>
                <w:highlight w:val="none"/>
                <w:u w:val="single"/>
              </w:rPr>
              <w:t>。刻录好的投标文件光盘密封在密封袋中，并在封口处加盖投标人单位公章。密封袋上应写明的内容要求见投标人须知前附表第4.1.2条。递交的光盘不得加密。光盘无法读取或导入的，则视为未提交备用投标文件光盘。如果投标人没有按规定通过广州交易集团有限公司（广州公共资源交易中心）网上递交电子投标文件的，不再接受提交的光盘。投标人也可不提交备用光盘。</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4.投标文件的递交：</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文件递交的截止时间（投标截止时间，下同），投标人应在截止时间前通过电子招标投标交易平台递交电子投标文件。（截止时间投标人自行登陆广州交易集团有限公司（广州公共资源交易中心）查看），投标文件截止时间及开标时间是否有变化，请密切留意广州交易集团有限公司（广州公共资源交易中心）网站的相关信息。</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（2）投标人完成电子投标文件上传后，广州交易集团有限公司（广州公共资源交易中心）电子招标投标交易平台即时向投标人发出递交回执通知。递交时间以递交回执通知载明的传输时间为准。</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（3）逾期送达的投标文件，广州交易集团有限公司（广州公共资源交易中心）电子招标投标交易平台将予以拒收。</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5.投标文件加密要求：</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（1）网上递交的电子投标文件须进行加密。具体操作详见广州交易集团有限公司（广州公共资源交易中心）交易平台相关操作指南。</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（2）未按要求加密的投标文件，招标人将予以拒收。</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6.补救方案</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（1）投标文件解密失败的补救方案：</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（2）评标时突发情况的补救方案</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若遇不可抗力发生（指网络瘫痪、服务器损坏、交易系统故障短期无法恢复等因素），由评标委员会开启投标人递交的全部投标文件光盘，并按光盘内容进行评审。</w:t>
            </w:r>
          </w:p>
          <w:p>
            <w:pPr>
              <w:spacing w:line="400" w:lineRule="exact"/>
              <w:rPr>
                <w:rFonts w:ascii="宋体" w:hAnsi="宋体" w:cs="宋体"/>
                <w:color w:val="auto"/>
                <w:szCs w:val="21"/>
                <w:highlight w:val="none"/>
                <w:u w:val="single"/>
              </w:rPr>
            </w:pPr>
            <w:r>
              <w:rPr>
                <w:rFonts w:hint="eastAsia" w:ascii="宋体" w:hAnsi="宋体" w:eastAsia="宋体" w:cs="宋体"/>
                <w:color w:val="auto"/>
                <w:szCs w:val="21"/>
                <w:highlight w:val="none"/>
                <w:u w:val="single"/>
                <w:lang w:val="en-US" w:eastAsia="zh-CN"/>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863" w:type="dxa"/>
            <w:gridSpan w:val="2"/>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1861"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招标失败情形</w:t>
            </w:r>
          </w:p>
        </w:tc>
        <w:tc>
          <w:tcPr>
            <w:tcW w:w="7002" w:type="dxa"/>
            <w:vAlign w:val="center"/>
          </w:tcPr>
          <w:p>
            <w:pPr>
              <w:snapToGrid w:val="0"/>
              <w:spacing w:line="300" w:lineRule="exact"/>
              <w:rPr>
                <w:rFonts w:ascii="宋体" w:hAnsi="宋体" w:cs="宋体"/>
                <w:color w:val="auto"/>
                <w:szCs w:val="21"/>
                <w:highlight w:val="none"/>
                <w:u w:val="single"/>
              </w:rPr>
            </w:pPr>
            <w:r>
              <w:rPr>
                <w:rFonts w:hint="eastAsia" w:ascii="宋体" w:hAnsi="宋体" w:cs="宋体"/>
                <w:color w:val="auto"/>
                <w:szCs w:val="21"/>
                <w:highlight w:val="none"/>
                <w:u w:val="single"/>
              </w:rPr>
              <w:t>本项目采用资格后审方式，满足资格审查合格条件或通过初步评审的投标人不足3名时为招标失败。招标人分析招标失败原因，修正招标方案，报有关管理部门核准后，重新组织招标。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18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特别提示</w:t>
            </w:r>
          </w:p>
        </w:tc>
        <w:tc>
          <w:tcPr>
            <w:tcW w:w="7002" w:type="dxa"/>
            <w:vAlign w:val="center"/>
          </w:tcPr>
          <w:p>
            <w:pPr>
              <w:snapToGrid w:val="0"/>
              <w:spacing w:line="3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投标人在本项目中存在下列行为的，将被拒绝一年内参与我单位后续工程投标。（注：自招标人发出通知之日起计）：</w:t>
            </w:r>
          </w:p>
          <w:p>
            <w:pPr>
              <w:snapToGrid w:val="0"/>
              <w:spacing w:line="300" w:lineRule="exact"/>
              <w:rPr>
                <w:rFonts w:hint="eastAsia" w:ascii="宋体" w:hAnsi="宋体" w:eastAsia="宋体" w:cs="宋体"/>
                <w:color w:val="auto"/>
                <w:szCs w:val="21"/>
                <w:highlight w:val="none"/>
                <w:u w:val="single"/>
              </w:rPr>
            </w:pPr>
            <w:bookmarkStart w:id="16" w:name="_Hlk183102843"/>
            <w:r>
              <w:rPr>
                <w:rFonts w:hint="eastAsia" w:ascii="宋体" w:hAnsi="宋体" w:eastAsia="宋体" w:cs="宋体"/>
                <w:color w:val="auto"/>
                <w:szCs w:val="21"/>
                <w:highlight w:val="none"/>
                <w:u w:val="single"/>
              </w:rPr>
              <w:t>（1）将</w:t>
            </w:r>
            <w:r>
              <w:rPr>
                <w:rFonts w:hint="eastAsia" w:ascii="宋体" w:hAnsi="宋体" w:cs="宋体"/>
                <w:color w:val="auto"/>
                <w:szCs w:val="21"/>
                <w:highlight w:val="none"/>
                <w:u w:val="single"/>
                <w:lang w:val="en-US" w:eastAsia="zh-CN"/>
              </w:rPr>
              <w:t>合同</w:t>
            </w:r>
            <w:r>
              <w:rPr>
                <w:rFonts w:hint="eastAsia" w:ascii="宋体" w:hAnsi="宋体" w:eastAsia="宋体" w:cs="宋体"/>
                <w:color w:val="auto"/>
                <w:szCs w:val="21"/>
                <w:highlight w:val="none"/>
                <w:u w:val="single"/>
              </w:rPr>
              <w:t>转包或者违法分包的；</w:t>
            </w:r>
          </w:p>
          <w:p>
            <w:pPr>
              <w:snapToGrid w:val="0"/>
              <w:spacing w:line="3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（2）存在围标或串通投标情形的；</w:t>
            </w:r>
          </w:p>
          <w:p>
            <w:pPr>
              <w:snapToGrid w:val="0"/>
              <w:spacing w:line="3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（3）在投标文件中提供虚假材料的；</w:t>
            </w:r>
          </w:p>
          <w:p>
            <w:pPr>
              <w:snapToGrid w:val="0"/>
              <w:spacing w:line="3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（4）存在行贿情形的；</w:t>
            </w:r>
          </w:p>
          <w:p>
            <w:pPr>
              <w:snapToGrid w:val="0"/>
              <w:spacing w:line="3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u w:val="single"/>
                <w:lang w:val="en-US" w:eastAsia="zh-CN"/>
              </w:rPr>
              <w:t>出让投标资格的；</w:t>
            </w:r>
          </w:p>
          <w:p>
            <w:pPr>
              <w:snapToGrid w:val="0"/>
              <w:spacing w:line="3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en-US" w:eastAsia="zh-CN"/>
              </w:rPr>
              <w:t>）存在少放、不放业绩、奖项等客观评审资料，减少自身竞争力情形的；</w:t>
            </w:r>
          </w:p>
          <w:p>
            <w:pPr>
              <w:snapToGrid w:val="0"/>
              <w:spacing w:line="300" w:lineRule="exac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val="en-US" w:eastAsia="zh-CN"/>
              </w:rPr>
              <w:t>）存在因过错行为被生效法律文书认定承担违约或侵权责任的；</w:t>
            </w:r>
          </w:p>
          <w:p>
            <w:pPr>
              <w:snapToGrid w:val="0"/>
              <w:spacing w:line="300" w:lineRule="exact"/>
              <w:rPr>
                <w:rFonts w:ascii="宋体" w:hAnsi="宋体" w:cs="宋体"/>
                <w:color w:val="auto"/>
                <w:szCs w:val="21"/>
                <w:highlight w:val="none"/>
              </w:rPr>
            </w:pPr>
            <w:r>
              <w:rPr>
                <w:rFonts w:hint="eastAsia" w:ascii="宋体" w:hAnsi="宋体" w:eastAsia="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val="en-US" w:eastAsia="zh-CN"/>
              </w:rPr>
              <w:t>）法律法规规定的其他禁止性情形。</w:t>
            </w:r>
            <w:bookmarkEnd w:id="1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18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其他费用</w:t>
            </w:r>
          </w:p>
        </w:tc>
        <w:tc>
          <w:tcPr>
            <w:tcW w:w="7002" w:type="dxa"/>
            <w:vAlign w:val="center"/>
          </w:tcPr>
          <w:p>
            <w:pPr>
              <w:numPr>
                <w:ilvl w:val="0"/>
                <w:numId w:val="1"/>
              </w:numPr>
              <w:spacing w:line="300" w:lineRule="exact"/>
              <w:rPr>
                <w:rFonts w:hint="eastAsia" w:eastAsia="宋体" w:cs="Times New Roman"/>
                <w:color w:val="auto"/>
                <w:highlight w:val="none"/>
              </w:rPr>
            </w:pPr>
            <w:r>
              <w:rPr>
                <w:rFonts w:hint="eastAsia" w:eastAsia="宋体" w:cs="Times New Roman"/>
                <w:color w:val="auto"/>
                <w:highlight w:val="none"/>
              </w:rPr>
              <w:t>中标人代缴广州交易集团有限公司（广州公共资源交易中心）交易服务费，其费用包含在中标人报价中，由广州交易集团有限公司（广州公共资源交易中心）向中标人开具发票。</w:t>
            </w:r>
          </w:p>
          <w:p>
            <w:pPr>
              <w:numPr>
                <w:ilvl w:val="0"/>
                <w:numId w:val="1"/>
              </w:numPr>
              <w:spacing w:line="300" w:lineRule="exact"/>
              <w:rPr>
                <w:color w:val="auto"/>
                <w:highlight w:val="none"/>
              </w:rPr>
            </w:pPr>
            <w:r>
              <w:rPr>
                <w:rFonts w:hint="eastAsia" w:eastAsia="宋体" w:cs="Times New Roman"/>
                <w:color w:val="auto"/>
                <w:highlight w:val="none"/>
                <w:lang w:val="en-US" w:eastAsia="zh-CN"/>
              </w:rPr>
              <w:t>招标代理服务费：本次招标代理服务费按招标代理合同要求约定以中标价为基数，参照原国家发改委《招标代理服务收费管理暂行办法》（计价格[2002]1980号）文的规定下浮28%计算。由中标人支付给招标代理机构，在招标代理机构向中标人发出交款通知之后且中标通知书发出之前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18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招标人拒绝接收其投标文件情况</w:t>
            </w:r>
          </w:p>
        </w:tc>
        <w:tc>
          <w:tcPr>
            <w:tcW w:w="7002" w:type="dxa"/>
            <w:vAlign w:val="center"/>
          </w:tcPr>
          <w:p>
            <w:pPr>
              <w:pStyle w:val="24"/>
              <w:spacing w:after="0" w:line="30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在投标截止期后逾期上传递交电子投标文件的；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853" w:type="dxa"/>
            <w:vAlign w:val="center"/>
          </w:tcPr>
          <w:p>
            <w:pPr>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18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投标文件公开</w:t>
            </w:r>
          </w:p>
        </w:tc>
        <w:tc>
          <w:tcPr>
            <w:tcW w:w="7002" w:type="dxa"/>
            <w:vAlign w:val="center"/>
          </w:tcPr>
          <w:p>
            <w:pPr>
              <w:pStyle w:val="24"/>
              <w:spacing w:after="0" w:line="300" w:lineRule="exact"/>
              <w:ind w:firstLine="0"/>
              <w:rPr>
                <w:rFonts w:ascii="宋体" w:hAnsi="宋体" w:cs="宋体"/>
                <w:color w:val="auto"/>
                <w:kern w:val="2"/>
                <w:sz w:val="21"/>
                <w:szCs w:val="21"/>
                <w:highlight w:val="none"/>
              </w:rPr>
            </w:pPr>
            <w:r>
              <w:rPr>
                <w:rFonts w:hint="eastAsia" w:ascii="宋体" w:hAnsi="宋体" w:eastAsia="宋体" w:cs="宋体"/>
                <w:color w:val="auto"/>
                <w:kern w:val="2"/>
                <w:sz w:val="21"/>
                <w:szCs w:val="21"/>
                <w:highlight w:val="none"/>
              </w:rPr>
              <w:t>在产生中标候选人后，招标人将中标候选人的投标文件商务部分的人员、业绩、奖项等资料在广州交易集团有限公司（广州公共资源交易中心）网站。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853" w:type="dxa"/>
            <w:vAlign w:val="center"/>
          </w:tcPr>
          <w:p>
            <w:pPr>
              <w:pStyle w:val="24"/>
              <w:spacing w:after="0" w:line="300" w:lineRule="exact"/>
              <w:ind w:firstLine="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10.6</w:t>
            </w:r>
          </w:p>
        </w:tc>
        <w:tc>
          <w:tcPr>
            <w:tcW w:w="1861" w:type="dxa"/>
            <w:vAlign w:val="center"/>
          </w:tcPr>
          <w:p>
            <w:pPr>
              <w:pStyle w:val="24"/>
              <w:spacing w:after="0" w:line="300" w:lineRule="exact"/>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第一中标候选人放弃中标资格情形</w:t>
            </w:r>
          </w:p>
        </w:tc>
        <w:tc>
          <w:tcPr>
            <w:tcW w:w="7002" w:type="dxa"/>
            <w:vAlign w:val="bottom"/>
          </w:tcPr>
          <w:p>
            <w:pPr>
              <w:pStyle w:val="24"/>
              <w:spacing w:after="0" w:line="300" w:lineRule="exact"/>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853" w:type="dxa"/>
            <w:vAlign w:val="center"/>
          </w:tcPr>
          <w:p>
            <w:pPr>
              <w:snapToGrid w:val="0"/>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w:t>
            </w:r>
          </w:p>
        </w:tc>
        <w:tc>
          <w:tcPr>
            <w:tcW w:w="1861" w:type="dxa"/>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补交纸质投标文件</w:t>
            </w:r>
          </w:p>
        </w:tc>
        <w:tc>
          <w:tcPr>
            <w:tcW w:w="7002" w:type="dxa"/>
            <w:vAlign w:val="center"/>
          </w:tcPr>
          <w:p>
            <w:pPr>
              <w:pStyle w:val="24"/>
              <w:spacing w:after="0" w:line="300" w:lineRule="exact"/>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中标后，中标单位须提交与网上上传电子投标文件完全一致的纸质投标文件（一式两份，盖单位公章）给招标单位，费用自理。</w:t>
            </w:r>
          </w:p>
        </w:tc>
      </w:tr>
    </w:tbl>
    <w:p>
      <w:pPr>
        <w:pStyle w:val="4"/>
        <w:keepNext w:val="0"/>
        <w:keepLines w:val="0"/>
        <w:spacing w:before="0" w:after="0" w:line="360" w:lineRule="auto"/>
        <w:rPr>
          <w:rFonts w:ascii="宋体" w:hAnsi="宋体" w:eastAsia="宋体" w:cs="宋体"/>
          <w:color w:val="auto"/>
          <w:highlight w:val="none"/>
        </w:rPr>
      </w:pPr>
    </w:p>
    <w:p>
      <w:pPr>
        <w:pageBreakBefore/>
        <w:spacing w:line="360" w:lineRule="auto"/>
        <w:rPr>
          <w:rFonts w:ascii="宋体" w:hAnsi="宋体" w:cs="宋体"/>
          <w:b/>
          <w:color w:val="auto"/>
          <w:sz w:val="24"/>
          <w:szCs w:val="24"/>
          <w:highlight w:val="none"/>
        </w:rPr>
      </w:pPr>
      <w:r>
        <w:rPr>
          <w:rFonts w:hint="eastAsia" w:ascii="宋体" w:hAnsi="宋体" w:cs="宋体"/>
          <w:b/>
          <w:bCs/>
          <w:color w:val="auto"/>
          <w:spacing w:val="1"/>
          <w:position w:val="-1"/>
          <w:sz w:val="24"/>
          <w:szCs w:val="24"/>
          <w:highlight w:val="none"/>
        </w:rPr>
        <w:t>1</w:t>
      </w:r>
      <w:r>
        <w:rPr>
          <w:rFonts w:hint="eastAsia" w:ascii="宋体" w:hAnsi="宋体" w:cs="宋体"/>
          <w:b/>
          <w:bCs/>
          <w:color w:val="auto"/>
          <w:position w:val="-1"/>
          <w:sz w:val="24"/>
          <w:szCs w:val="24"/>
          <w:highlight w:val="none"/>
        </w:rPr>
        <w:t>.</w:t>
      </w:r>
      <w:r>
        <w:rPr>
          <w:rFonts w:hint="eastAsia" w:ascii="宋体" w:hAnsi="宋体" w:cs="宋体"/>
          <w:b/>
          <w:color w:val="auto"/>
          <w:spacing w:val="2"/>
          <w:position w:val="-1"/>
          <w:sz w:val="24"/>
          <w:szCs w:val="24"/>
          <w:highlight w:val="none"/>
        </w:rPr>
        <w:t>总则</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1.1招标项目概况</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1.1.1根据《中华人民共和国招标投标法》、《中华人民共和国招标投标法实施条例》等有关法律、法规和规章的规定，本招标项目已具备招标条件，现对其进行招标。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1.1.8建筑安装工程费/工程概算：见投标人须知前附表。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1.2招标项目的资金来源和落实情况</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1.2.1资金来源及比例：见投标人须知前附表。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1.2.2资金落实情况：见投标人须知前附表。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1.3 招标范围、服务期限和质量标准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1.3.1招标范围：见投标人须知前附表。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1.3.2服务期限：见投标人须知前附表。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1.3.3质量标准：见投标人须知前附表。</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1.4投标人资格要求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1.4.1投标人应具备承担本招标项目资质条件、能力和信誉：</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（1）资质要求：见投标人须知前附表；</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（2）财务要求：见投标人须知前附表；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（4）信誉要求：见投标人须知前附表；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（5）项目负责人的资格要求：见投标人须知前附表；</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position w:val="-1"/>
          <w:sz w:val="24"/>
          <w:szCs w:val="24"/>
          <w:highlight w:val="none"/>
        </w:rPr>
        <w:t>（6）其他主要人员要求：见投标人须知前附表。</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（7）仪器设备要求：见投标人须知前附表。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（8）其他要求：见投标人须知前附表。需要提交的相关证明材料见本章第 3.5 款的规定。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 项和投标人须知前附表的要求外，还应遵守以下规定：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（2）由同一专业的单位组成的联合体，按照资质等级较低的单位确定资质等级；</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（3）联合体各方不得再以自己名义单独或参加其他联合体在本招标项目中投标，否则各相关投标均无效。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1.4.3投标人不得存在下列情形之一：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（1）为招标人不具有独立法人资格的附属机构（单位）；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（2）与招标人存在利害关系且可能影响招标公正性；</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（3）与本招标项目的其他投标人为同一个单位负责人；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（4）与本招标项目的其他投标人存在控股、管理关系；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（5）为本招标项目的代建人；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（6）为本招标项目的招标代理机构；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（7）与本招标项目的代建人或招标代理机构同为一个法定代表人；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（8）与本招标项目的代建人或招标代理机构存在控股或参股关系；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（9）与本招标项目的施工承包人以及建筑材料、建筑构配件和设备供应商有隶属关系或者其他利害关系；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（11）被责令停产停业、暂扣或者吊销许可证、暂扣或者吊销执照（本项事实应当以根据《中华人民共和国行政处罚法》依法作出并已经生效的行政处罚决定为认定依据。）；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（12）进入清算程序，或被宣告破产，或其他丧失履约能力的情形；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w:t>
      </w:r>
      <w:r>
        <w:rPr>
          <w:rFonts w:hint="eastAsia" w:ascii="宋体" w:hAnsi="宋体" w:cs="宋体"/>
          <w:color w:val="auto"/>
          <w:position w:val="-1"/>
          <w:sz w:val="24"/>
          <w:szCs w:val="24"/>
          <w:highlight w:val="none"/>
        </w:rPr>
        <w:t>法律法规或投标人须知前附表规定的其他情形。</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1.5费用承担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1</w:t>
      </w:r>
      <w:r>
        <w:rPr>
          <w:rFonts w:hint="eastAsia" w:ascii="宋体" w:hAnsi="宋体" w:cs="宋体"/>
          <w:b/>
          <w:color w:val="auto"/>
          <w:sz w:val="24"/>
          <w:szCs w:val="24"/>
          <w:highlight w:val="none"/>
        </w:rPr>
        <w:t>.6保密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应对招标文件和投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中的商业和技术等</w:t>
      </w:r>
      <w:r>
        <w:rPr>
          <w:rFonts w:hint="eastAsia" w:ascii="宋体" w:hAnsi="宋体" w:cs="宋体"/>
          <w:color w:val="auto"/>
          <w:spacing w:val="-2"/>
          <w:sz w:val="24"/>
          <w:szCs w:val="24"/>
          <w:highlight w:val="none"/>
        </w:rPr>
        <w:t>秘</w:t>
      </w:r>
      <w:r>
        <w:rPr>
          <w:rFonts w:hint="eastAsia" w:ascii="宋体" w:hAnsi="宋体" w:cs="宋体"/>
          <w:color w:val="auto"/>
          <w:sz w:val="24"/>
          <w:szCs w:val="24"/>
          <w:highlight w:val="none"/>
        </w:rPr>
        <w:t>密</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密，否则应承担相</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律</w:t>
      </w:r>
      <w:r>
        <w:rPr>
          <w:rFonts w:hint="eastAsia" w:ascii="宋体" w:hAnsi="宋体" w:cs="宋体"/>
          <w:color w:val="auto"/>
          <w:spacing w:val="-2"/>
          <w:sz w:val="24"/>
          <w:szCs w:val="24"/>
          <w:highlight w:val="none"/>
        </w:rPr>
        <w:t>责</w:t>
      </w:r>
      <w:r>
        <w:rPr>
          <w:rFonts w:hint="eastAsia" w:ascii="宋体" w:hAnsi="宋体" w:cs="宋体"/>
          <w:color w:val="auto"/>
          <w:sz w:val="24"/>
          <w:szCs w:val="24"/>
          <w:highlight w:val="none"/>
        </w:rPr>
        <w:t>任。</w:t>
      </w:r>
    </w:p>
    <w:p>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1</w:t>
      </w:r>
      <w:r>
        <w:rPr>
          <w:rFonts w:hint="eastAsia" w:ascii="宋体" w:hAnsi="宋体" w:cs="宋体"/>
          <w:b/>
          <w:color w:val="auto"/>
          <w:spacing w:val="-1"/>
          <w:sz w:val="24"/>
          <w:szCs w:val="24"/>
          <w:highlight w:val="none"/>
        </w:rPr>
        <w:t>.</w:t>
      </w:r>
      <w:r>
        <w:rPr>
          <w:rFonts w:hint="eastAsia" w:ascii="宋体" w:hAnsi="宋体" w:cs="宋体"/>
          <w:b/>
          <w:color w:val="auto"/>
          <w:sz w:val="24"/>
          <w:szCs w:val="24"/>
          <w:highlight w:val="none"/>
        </w:rPr>
        <w:t>7语言文字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使</w:t>
      </w:r>
      <w:r>
        <w:rPr>
          <w:rFonts w:hint="eastAsia" w:ascii="宋体" w:hAnsi="宋体" w:cs="宋体"/>
          <w:color w:val="auto"/>
          <w:sz w:val="24"/>
          <w:szCs w:val="24"/>
          <w:highlight w:val="none"/>
        </w:rPr>
        <w:t>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语</w:t>
      </w:r>
      <w:r>
        <w:rPr>
          <w:rFonts w:hint="eastAsia" w:ascii="宋体" w:hAnsi="宋体" w:cs="宋体"/>
          <w:color w:val="auto"/>
          <w:spacing w:val="-2"/>
          <w:sz w:val="24"/>
          <w:szCs w:val="24"/>
          <w:highlight w:val="none"/>
        </w:rPr>
        <w:t>言</w:t>
      </w:r>
      <w:r>
        <w:rPr>
          <w:rFonts w:hint="eastAsia" w:ascii="宋体" w:hAnsi="宋体" w:cs="宋体"/>
          <w:color w:val="auto"/>
          <w:sz w:val="24"/>
          <w:szCs w:val="24"/>
          <w:highlight w:val="none"/>
        </w:rPr>
        <w:t>文字</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专</w:t>
      </w:r>
      <w:r>
        <w:rPr>
          <w:rFonts w:hint="eastAsia" w:ascii="宋体" w:hAnsi="宋体" w:cs="宋体"/>
          <w:color w:val="auto"/>
          <w:sz w:val="24"/>
          <w:szCs w:val="24"/>
          <w:highlight w:val="none"/>
        </w:rPr>
        <w:t>用</w:t>
      </w:r>
      <w:r>
        <w:rPr>
          <w:rFonts w:hint="eastAsia" w:ascii="宋体" w:hAnsi="宋体" w:cs="宋体"/>
          <w:color w:val="auto"/>
          <w:spacing w:val="-2"/>
          <w:sz w:val="24"/>
          <w:szCs w:val="24"/>
          <w:highlight w:val="none"/>
        </w:rPr>
        <w:t>术</w:t>
      </w:r>
      <w:r>
        <w:rPr>
          <w:rFonts w:hint="eastAsia" w:ascii="宋体" w:hAnsi="宋体" w:cs="宋体"/>
          <w:color w:val="auto"/>
          <w:sz w:val="24"/>
          <w:szCs w:val="24"/>
          <w:highlight w:val="none"/>
        </w:rPr>
        <w:t>语</w:t>
      </w:r>
      <w:r>
        <w:rPr>
          <w:rFonts w:hint="eastAsia" w:ascii="宋体" w:hAnsi="宋体" w:cs="宋体"/>
          <w:color w:val="auto"/>
          <w:spacing w:val="-2"/>
          <w:sz w:val="24"/>
          <w:szCs w:val="24"/>
          <w:highlight w:val="none"/>
        </w:rPr>
        <w:t>使</w:t>
      </w:r>
      <w:r>
        <w:rPr>
          <w:rFonts w:hint="eastAsia" w:ascii="宋体" w:hAnsi="宋体" w:cs="宋体"/>
          <w:color w:val="auto"/>
          <w:sz w:val="24"/>
          <w:szCs w:val="24"/>
          <w:highlight w:val="none"/>
        </w:rPr>
        <w:t>用外</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注</w:t>
      </w:r>
      <w:r>
        <w:rPr>
          <w:rFonts w:hint="eastAsia" w:ascii="宋体" w:hAnsi="宋体" w:cs="宋体"/>
          <w:color w:val="auto"/>
          <w:sz w:val="24"/>
          <w:szCs w:val="24"/>
          <w:highlight w:val="none"/>
        </w:rPr>
        <w:t>释。</w:t>
      </w:r>
    </w:p>
    <w:p>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1</w:t>
      </w:r>
      <w:r>
        <w:rPr>
          <w:rFonts w:hint="eastAsia" w:ascii="宋体" w:hAnsi="宋体" w:cs="宋体"/>
          <w:b/>
          <w:color w:val="auto"/>
          <w:spacing w:val="-1"/>
          <w:sz w:val="24"/>
          <w:szCs w:val="24"/>
          <w:highlight w:val="none"/>
        </w:rPr>
        <w:t>.</w:t>
      </w:r>
      <w:r>
        <w:rPr>
          <w:rFonts w:hint="eastAsia" w:ascii="宋体" w:hAnsi="宋体" w:cs="宋体"/>
          <w:b/>
          <w:color w:val="auto"/>
          <w:sz w:val="24"/>
          <w:szCs w:val="24"/>
          <w:highlight w:val="none"/>
        </w:rPr>
        <w:t>8计量单位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w:t>
      </w:r>
      <w:r>
        <w:rPr>
          <w:rFonts w:hint="eastAsia" w:ascii="宋体" w:hAnsi="宋体" w:cs="宋体"/>
          <w:color w:val="auto"/>
          <w:spacing w:val="-2"/>
          <w:sz w:val="24"/>
          <w:szCs w:val="24"/>
          <w:highlight w:val="none"/>
        </w:rPr>
        <w:t>计</w:t>
      </w:r>
      <w:r>
        <w:rPr>
          <w:rFonts w:hint="eastAsia" w:ascii="宋体" w:hAnsi="宋体" w:cs="宋体"/>
          <w:color w:val="auto"/>
          <w:sz w:val="24"/>
          <w:szCs w:val="24"/>
          <w:highlight w:val="none"/>
        </w:rPr>
        <w:t>量</w:t>
      </w:r>
      <w:r>
        <w:rPr>
          <w:rFonts w:hint="eastAsia" w:ascii="宋体" w:hAnsi="宋体" w:cs="宋体"/>
          <w:color w:val="auto"/>
          <w:spacing w:val="-2"/>
          <w:sz w:val="24"/>
          <w:szCs w:val="24"/>
          <w:highlight w:val="none"/>
        </w:rPr>
        <w:t>均</w:t>
      </w:r>
      <w:r>
        <w:rPr>
          <w:rFonts w:hint="eastAsia" w:ascii="宋体" w:hAnsi="宋体" w:cs="宋体"/>
          <w:color w:val="auto"/>
          <w:sz w:val="24"/>
          <w:szCs w:val="24"/>
          <w:highlight w:val="none"/>
        </w:rPr>
        <w:t>采</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华</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民</w:t>
      </w:r>
      <w:r>
        <w:rPr>
          <w:rFonts w:hint="eastAsia" w:ascii="宋体" w:hAnsi="宋体" w:cs="宋体"/>
          <w:color w:val="auto"/>
          <w:sz w:val="24"/>
          <w:szCs w:val="24"/>
          <w:highlight w:val="none"/>
        </w:rPr>
        <w:t>共和</w:t>
      </w:r>
      <w:r>
        <w:rPr>
          <w:rFonts w:hint="eastAsia" w:ascii="宋体" w:hAnsi="宋体" w:cs="宋体"/>
          <w:color w:val="auto"/>
          <w:spacing w:val="-2"/>
          <w:sz w:val="24"/>
          <w:szCs w:val="24"/>
          <w:highlight w:val="none"/>
        </w:rPr>
        <w:t>国</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计</w:t>
      </w:r>
      <w:r>
        <w:rPr>
          <w:rFonts w:hint="eastAsia" w:ascii="宋体" w:hAnsi="宋体" w:cs="宋体"/>
          <w:color w:val="auto"/>
          <w:spacing w:val="-2"/>
          <w:sz w:val="24"/>
          <w:szCs w:val="24"/>
          <w:highlight w:val="none"/>
        </w:rPr>
        <w:t>量</w:t>
      </w:r>
      <w:r>
        <w:rPr>
          <w:rFonts w:hint="eastAsia" w:ascii="宋体" w:hAnsi="宋体" w:cs="宋体"/>
          <w:color w:val="auto"/>
          <w:sz w:val="24"/>
          <w:szCs w:val="24"/>
          <w:highlight w:val="none"/>
        </w:rPr>
        <w:t>单</w:t>
      </w:r>
      <w:r>
        <w:rPr>
          <w:rFonts w:hint="eastAsia" w:ascii="宋体" w:hAnsi="宋体" w:cs="宋体"/>
          <w:color w:val="auto"/>
          <w:spacing w:val="-2"/>
          <w:sz w:val="24"/>
          <w:szCs w:val="24"/>
          <w:highlight w:val="none"/>
        </w:rPr>
        <w:t>位</w:t>
      </w:r>
      <w:r>
        <w:rPr>
          <w:rFonts w:hint="eastAsia" w:ascii="宋体" w:hAnsi="宋体" w:cs="宋体"/>
          <w:color w:val="auto"/>
          <w:sz w:val="24"/>
          <w:szCs w:val="24"/>
          <w:highlight w:val="none"/>
        </w:rPr>
        <w:t>。</w:t>
      </w:r>
    </w:p>
    <w:p>
      <w:pPr>
        <w:spacing w:line="360" w:lineRule="auto"/>
        <w:ind w:firstLine="486" w:firstLineChars="200"/>
        <w:rPr>
          <w:rFonts w:ascii="宋体" w:hAnsi="宋体" w:cs="宋体"/>
          <w:b/>
          <w:strike/>
          <w:color w:val="auto"/>
          <w:sz w:val="24"/>
          <w:szCs w:val="24"/>
          <w:highlight w:val="none"/>
        </w:rPr>
      </w:pPr>
      <w:r>
        <w:rPr>
          <w:rFonts w:hint="eastAsia" w:ascii="宋体" w:hAnsi="宋体" w:cs="宋体"/>
          <w:b/>
          <w:strike/>
          <w:color w:val="auto"/>
          <w:spacing w:val="1"/>
          <w:sz w:val="24"/>
          <w:szCs w:val="24"/>
          <w:highlight w:val="none"/>
        </w:rPr>
        <w:t>1</w:t>
      </w:r>
      <w:r>
        <w:rPr>
          <w:rFonts w:hint="eastAsia" w:ascii="宋体" w:hAnsi="宋体" w:cs="宋体"/>
          <w:b/>
          <w:strike/>
          <w:color w:val="auto"/>
          <w:sz w:val="24"/>
          <w:szCs w:val="24"/>
          <w:highlight w:val="none"/>
        </w:rPr>
        <w:t>.9踏勘现场</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1.9.2投</w:t>
      </w:r>
      <w:r>
        <w:rPr>
          <w:rFonts w:hint="eastAsia" w:ascii="宋体" w:hAnsi="宋体" w:cs="宋体"/>
          <w:strike/>
          <w:color w:val="auto"/>
          <w:spacing w:val="-2"/>
          <w:sz w:val="24"/>
          <w:szCs w:val="24"/>
          <w:highlight w:val="none"/>
        </w:rPr>
        <w:t>标</w:t>
      </w:r>
      <w:r>
        <w:rPr>
          <w:rFonts w:hint="eastAsia" w:ascii="宋体" w:hAnsi="宋体" w:cs="宋体"/>
          <w:strike/>
          <w:color w:val="auto"/>
          <w:sz w:val="24"/>
          <w:szCs w:val="24"/>
          <w:highlight w:val="none"/>
        </w:rPr>
        <w:t>人</w:t>
      </w:r>
      <w:r>
        <w:rPr>
          <w:rFonts w:hint="eastAsia" w:ascii="宋体" w:hAnsi="宋体" w:cs="宋体"/>
          <w:strike/>
          <w:color w:val="auto"/>
          <w:spacing w:val="-2"/>
          <w:sz w:val="24"/>
          <w:szCs w:val="24"/>
          <w:highlight w:val="none"/>
        </w:rPr>
        <w:t>踏</w:t>
      </w:r>
      <w:r>
        <w:rPr>
          <w:rFonts w:hint="eastAsia" w:ascii="宋体" w:hAnsi="宋体" w:cs="宋体"/>
          <w:strike/>
          <w:color w:val="auto"/>
          <w:sz w:val="24"/>
          <w:szCs w:val="24"/>
          <w:highlight w:val="none"/>
        </w:rPr>
        <w:t>勘</w:t>
      </w:r>
      <w:r>
        <w:rPr>
          <w:rFonts w:hint="eastAsia" w:ascii="宋体" w:hAnsi="宋体" w:cs="宋体"/>
          <w:strike/>
          <w:color w:val="auto"/>
          <w:spacing w:val="-2"/>
          <w:sz w:val="24"/>
          <w:szCs w:val="24"/>
          <w:highlight w:val="none"/>
        </w:rPr>
        <w:t>现</w:t>
      </w:r>
      <w:r>
        <w:rPr>
          <w:rFonts w:hint="eastAsia" w:ascii="宋体" w:hAnsi="宋体" w:cs="宋体"/>
          <w:strike/>
          <w:color w:val="auto"/>
          <w:sz w:val="24"/>
          <w:szCs w:val="24"/>
          <w:highlight w:val="none"/>
        </w:rPr>
        <w:t>场</w:t>
      </w:r>
      <w:r>
        <w:rPr>
          <w:rFonts w:hint="eastAsia" w:ascii="宋体" w:hAnsi="宋体" w:cs="宋体"/>
          <w:strike/>
          <w:color w:val="auto"/>
          <w:spacing w:val="-2"/>
          <w:sz w:val="24"/>
          <w:szCs w:val="24"/>
          <w:highlight w:val="none"/>
        </w:rPr>
        <w:t>发生</w:t>
      </w:r>
      <w:r>
        <w:rPr>
          <w:rFonts w:hint="eastAsia" w:ascii="宋体" w:hAnsi="宋体" w:cs="宋体"/>
          <w:strike/>
          <w:color w:val="auto"/>
          <w:sz w:val="24"/>
          <w:szCs w:val="24"/>
          <w:highlight w:val="none"/>
        </w:rPr>
        <w:t>的费</w:t>
      </w:r>
      <w:r>
        <w:rPr>
          <w:rFonts w:hint="eastAsia" w:ascii="宋体" w:hAnsi="宋体" w:cs="宋体"/>
          <w:strike/>
          <w:color w:val="auto"/>
          <w:spacing w:val="-2"/>
          <w:sz w:val="24"/>
          <w:szCs w:val="24"/>
          <w:highlight w:val="none"/>
        </w:rPr>
        <w:t>用</w:t>
      </w:r>
      <w:r>
        <w:rPr>
          <w:rFonts w:hint="eastAsia" w:ascii="宋体" w:hAnsi="宋体" w:cs="宋体"/>
          <w:strike/>
          <w:color w:val="auto"/>
          <w:sz w:val="24"/>
          <w:szCs w:val="24"/>
          <w:highlight w:val="none"/>
        </w:rPr>
        <w:t>自</w:t>
      </w:r>
      <w:r>
        <w:rPr>
          <w:rFonts w:hint="eastAsia" w:ascii="宋体" w:hAnsi="宋体" w:cs="宋体"/>
          <w:strike/>
          <w:color w:val="auto"/>
          <w:spacing w:val="-2"/>
          <w:sz w:val="24"/>
          <w:szCs w:val="24"/>
          <w:highlight w:val="none"/>
        </w:rPr>
        <w:t>理</w:t>
      </w:r>
      <w:r>
        <w:rPr>
          <w:rFonts w:hint="eastAsia" w:ascii="宋体" w:hAnsi="宋体" w:cs="宋体"/>
          <w:strike/>
          <w:color w:val="auto"/>
          <w:sz w:val="24"/>
          <w:szCs w:val="24"/>
          <w:highlight w:val="none"/>
        </w:rPr>
        <w:t>。</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1.9.3除</w:t>
      </w:r>
      <w:r>
        <w:rPr>
          <w:rFonts w:hint="eastAsia" w:ascii="宋体" w:hAnsi="宋体" w:cs="宋体"/>
          <w:strike/>
          <w:color w:val="auto"/>
          <w:spacing w:val="-2"/>
          <w:sz w:val="24"/>
          <w:szCs w:val="24"/>
          <w:highlight w:val="none"/>
        </w:rPr>
        <w:t>招</w:t>
      </w:r>
      <w:r>
        <w:rPr>
          <w:rFonts w:hint="eastAsia" w:ascii="宋体" w:hAnsi="宋体" w:cs="宋体"/>
          <w:strike/>
          <w:color w:val="auto"/>
          <w:sz w:val="24"/>
          <w:szCs w:val="24"/>
          <w:highlight w:val="none"/>
        </w:rPr>
        <w:t>标</w:t>
      </w:r>
      <w:r>
        <w:rPr>
          <w:rFonts w:hint="eastAsia" w:ascii="宋体" w:hAnsi="宋体" w:cs="宋体"/>
          <w:strike/>
          <w:color w:val="auto"/>
          <w:spacing w:val="-2"/>
          <w:sz w:val="24"/>
          <w:szCs w:val="24"/>
          <w:highlight w:val="none"/>
        </w:rPr>
        <w:t>人</w:t>
      </w:r>
      <w:r>
        <w:rPr>
          <w:rFonts w:hint="eastAsia" w:ascii="宋体" w:hAnsi="宋体" w:cs="宋体"/>
          <w:strike/>
          <w:color w:val="auto"/>
          <w:sz w:val="24"/>
          <w:szCs w:val="24"/>
          <w:highlight w:val="none"/>
        </w:rPr>
        <w:t>的</w:t>
      </w:r>
      <w:r>
        <w:rPr>
          <w:rFonts w:hint="eastAsia" w:ascii="宋体" w:hAnsi="宋体" w:cs="宋体"/>
          <w:strike/>
          <w:color w:val="auto"/>
          <w:spacing w:val="-2"/>
          <w:sz w:val="24"/>
          <w:szCs w:val="24"/>
          <w:highlight w:val="none"/>
        </w:rPr>
        <w:t>原</w:t>
      </w:r>
      <w:r>
        <w:rPr>
          <w:rFonts w:hint="eastAsia" w:ascii="宋体" w:hAnsi="宋体" w:cs="宋体"/>
          <w:strike/>
          <w:color w:val="auto"/>
          <w:sz w:val="24"/>
          <w:szCs w:val="24"/>
          <w:highlight w:val="none"/>
        </w:rPr>
        <w:t>因</w:t>
      </w:r>
      <w:r>
        <w:rPr>
          <w:rFonts w:hint="eastAsia" w:ascii="宋体" w:hAnsi="宋体" w:cs="宋体"/>
          <w:strike/>
          <w:color w:val="auto"/>
          <w:spacing w:val="-2"/>
          <w:sz w:val="24"/>
          <w:szCs w:val="24"/>
          <w:highlight w:val="none"/>
        </w:rPr>
        <w:t>外，</w:t>
      </w:r>
      <w:r>
        <w:rPr>
          <w:rFonts w:hint="eastAsia" w:ascii="宋体" w:hAnsi="宋体" w:cs="宋体"/>
          <w:strike/>
          <w:color w:val="auto"/>
          <w:sz w:val="24"/>
          <w:szCs w:val="24"/>
          <w:highlight w:val="none"/>
        </w:rPr>
        <w:t>投标</w:t>
      </w:r>
      <w:r>
        <w:rPr>
          <w:rFonts w:hint="eastAsia" w:ascii="宋体" w:hAnsi="宋体" w:cs="宋体"/>
          <w:strike/>
          <w:color w:val="auto"/>
          <w:spacing w:val="-2"/>
          <w:sz w:val="24"/>
          <w:szCs w:val="24"/>
          <w:highlight w:val="none"/>
        </w:rPr>
        <w:t>人</w:t>
      </w:r>
      <w:r>
        <w:rPr>
          <w:rFonts w:hint="eastAsia" w:ascii="宋体" w:hAnsi="宋体" w:cs="宋体"/>
          <w:strike/>
          <w:color w:val="auto"/>
          <w:sz w:val="24"/>
          <w:szCs w:val="24"/>
          <w:highlight w:val="none"/>
        </w:rPr>
        <w:t>自</w:t>
      </w:r>
      <w:r>
        <w:rPr>
          <w:rFonts w:hint="eastAsia" w:ascii="宋体" w:hAnsi="宋体" w:cs="宋体"/>
          <w:strike/>
          <w:color w:val="auto"/>
          <w:spacing w:val="-2"/>
          <w:sz w:val="24"/>
          <w:szCs w:val="24"/>
          <w:highlight w:val="none"/>
        </w:rPr>
        <w:t>行</w:t>
      </w:r>
      <w:r>
        <w:rPr>
          <w:rFonts w:hint="eastAsia" w:ascii="宋体" w:hAnsi="宋体" w:cs="宋体"/>
          <w:strike/>
          <w:color w:val="auto"/>
          <w:sz w:val="24"/>
          <w:szCs w:val="24"/>
          <w:highlight w:val="none"/>
        </w:rPr>
        <w:t>负</w:t>
      </w:r>
      <w:r>
        <w:rPr>
          <w:rFonts w:hint="eastAsia" w:ascii="宋体" w:hAnsi="宋体" w:cs="宋体"/>
          <w:strike/>
          <w:color w:val="auto"/>
          <w:spacing w:val="-2"/>
          <w:sz w:val="24"/>
          <w:szCs w:val="24"/>
          <w:highlight w:val="none"/>
        </w:rPr>
        <w:t>责</w:t>
      </w:r>
      <w:r>
        <w:rPr>
          <w:rFonts w:hint="eastAsia" w:ascii="宋体" w:hAnsi="宋体" w:cs="宋体"/>
          <w:strike/>
          <w:color w:val="auto"/>
          <w:sz w:val="24"/>
          <w:szCs w:val="24"/>
          <w:highlight w:val="none"/>
        </w:rPr>
        <w:t>在</w:t>
      </w:r>
      <w:r>
        <w:rPr>
          <w:rFonts w:hint="eastAsia" w:ascii="宋体" w:hAnsi="宋体" w:cs="宋体"/>
          <w:strike/>
          <w:color w:val="auto"/>
          <w:spacing w:val="-2"/>
          <w:sz w:val="24"/>
          <w:szCs w:val="24"/>
          <w:highlight w:val="none"/>
        </w:rPr>
        <w:t>踏</w:t>
      </w:r>
      <w:r>
        <w:rPr>
          <w:rFonts w:hint="eastAsia" w:ascii="宋体" w:hAnsi="宋体" w:cs="宋体"/>
          <w:strike/>
          <w:color w:val="auto"/>
          <w:sz w:val="24"/>
          <w:szCs w:val="24"/>
          <w:highlight w:val="none"/>
        </w:rPr>
        <w:t>勘</w:t>
      </w:r>
      <w:r>
        <w:rPr>
          <w:rFonts w:hint="eastAsia" w:ascii="宋体" w:hAnsi="宋体" w:cs="宋体"/>
          <w:strike/>
          <w:color w:val="auto"/>
          <w:spacing w:val="-2"/>
          <w:sz w:val="24"/>
          <w:szCs w:val="24"/>
          <w:highlight w:val="none"/>
        </w:rPr>
        <w:t>现</w:t>
      </w:r>
      <w:r>
        <w:rPr>
          <w:rFonts w:hint="eastAsia" w:ascii="宋体" w:hAnsi="宋体" w:cs="宋体"/>
          <w:strike/>
          <w:color w:val="auto"/>
          <w:sz w:val="24"/>
          <w:szCs w:val="24"/>
          <w:highlight w:val="none"/>
        </w:rPr>
        <w:t>场中</w:t>
      </w:r>
      <w:r>
        <w:rPr>
          <w:rFonts w:hint="eastAsia" w:ascii="宋体" w:hAnsi="宋体" w:cs="宋体"/>
          <w:strike/>
          <w:color w:val="auto"/>
          <w:spacing w:val="-2"/>
          <w:sz w:val="24"/>
          <w:szCs w:val="24"/>
          <w:highlight w:val="none"/>
        </w:rPr>
        <w:t>所</w:t>
      </w:r>
      <w:r>
        <w:rPr>
          <w:rFonts w:hint="eastAsia" w:ascii="宋体" w:hAnsi="宋体" w:cs="宋体"/>
          <w:strike/>
          <w:color w:val="auto"/>
          <w:sz w:val="24"/>
          <w:szCs w:val="24"/>
          <w:highlight w:val="none"/>
        </w:rPr>
        <w:t>发</w:t>
      </w:r>
      <w:r>
        <w:rPr>
          <w:rFonts w:hint="eastAsia" w:ascii="宋体" w:hAnsi="宋体" w:cs="宋体"/>
          <w:strike/>
          <w:color w:val="auto"/>
          <w:spacing w:val="-2"/>
          <w:sz w:val="24"/>
          <w:szCs w:val="24"/>
          <w:highlight w:val="none"/>
        </w:rPr>
        <w:t>生</w:t>
      </w:r>
      <w:r>
        <w:rPr>
          <w:rFonts w:hint="eastAsia" w:ascii="宋体" w:hAnsi="宋体" w:cs="宋体"/>
          <w:strike/>
          <w:color w:val="auto"/>
          <w:sz w:val="24"/>
          <w:szCs w:val="24"/>
          <w:highlight w:val="none"/>
        </w:rPr>
        <w:t>的</w:t>
      </w:r>
      <w:r>
        <w:rPr>
          <w:rFonts w:hint="eastAsia" w:ascii="宋体" w:hAnsi="宋体" w:cs="宋体"/>
          <w:strike/>
          <w:color w:val="auto"/>
          <w:spacing w:val="-2"/>
          <w:sz w:val="24"/>
          <w:szCs w:val="24"/>
          <w:highlight w:val="none"/>
        </w:rPr>
        <w:t>人</w:t>
      </w:r>
      <w:r>
        <w:rPr>
          <w:rFonts w:hint="eastAsia" w:ascii="宋体" w:hAnsi="宋体" w:cs="宋体"/>
          <w:strike/>
          <w:color w:val="auto"/>
          <w:sz w:val="24"/>
          <w:szCs w:val="24"/>
          <w:highlight w:val="none"/>
        </w:rPr>
        <w:t>员</w:t>
      </w:r>
      <w:r>
        <w:rPr>
          <w:rFonts w:hint="eastAsia" w:ascii="宋体" w:hAnsi="宋体" w:cs="宋体"/>
          <w:strike/>
          <w:color w:val="auto"/>
          <w:spacing w:val="-2"/>
          <w:sz w:val="24"/>
          <w:szCs w:val="24"/>
          <w:highlight w:val="none"/>
        </w:rPr>
        <w:t>伤</w:t>
      </w:r>
      <w:r>
        <w:rPr>
          <w:rFonts w:hint="eastAsia" w:ascii="宋体" w:hAnsi="宋体" w:cs="宋体"/>
          <w:strike/>
          <w:color w:val="auto"/>
          <w:sz w:val="24"/>
          <w:szCs w:val="24"/>
          <w:highlight w:val="none"/>
        </w:rPr>
        <w:t>亡</w:t>
      </w:r>
      <w:r>
        <w:rPr>
          <w:rFonts w:hint="eastAsia" w:ascii="宋体" w:hAnsi="宋体" w:cs="宋体"/>
          <w:strike/>
          <w:color w:val="auto"/>
          <w:spacing w:val="-2"/>
          <w:sz w:val="24"/>
          <w:szCs w:val="24"/>
          <w:highlight w:val="none"/>
        </w:rPr>
        <w:t>和</w:t>
      </w:r>
      <w:r>
        <w:rPr>
          <w:rFonts w:hint="eastAsia" w:ascii="宋体" w:hAnsi="宋体" w:cs="宋体"/>
          <w:strike/>
          <w:color w:val="auto"/>
          <w:sz w:val="24"/>
          <w:szCs w:val="24"/>
          <w:highlight w:val="none"/>
        </w:rPr>
        <w:t>财产</w:t>
      </w:r>
      <w:r>
        <w:rPr>
          <w:rFonts w:hint="eastAsia" w:ascii="宋体" w:hAnsi="宋体" w:cs="宋体"/>
          <w:strike/>
          <w:color w:val="auto"/>
          <w:spacing w:val="-2"/>
          <w:sz w:val="24"/>
          <w:szCs w:val="24"/>
          <w:highlight w:val="none"/>
        </w:rPr>
        <w:t>损</w:t>
      </w:r>
      <w:r>
        <w:rPr>
          <w:rFonts w:hint="eastAsia" w:ascii="宋体" w:hAnsi="宋体" w:cs="宋体"/>
          <w:strike/>
          <w:color w:val="auto"/>
          <w:sz w:val="24"/>
          <w:szCs w:val="24"/>
          <w:highlight w:val="none"/>
        </w:rPr>
        <w:t>失。</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1.9.4招标人在踏勘现场中介绍的工程场地和相关的周边环境情况，供投标人在编制投标文件时参考，招标人不对投标人据此作出的判断和决策负责。</w:t>
      </w:r>
    </w:p>
    <w:p>
      <w:pPr>
        <w:spacing w:line="360" w:lineRule="auto"/>
        <w:ind w:firstLine="486" w:firstLineChars="200"/>
        <w:rPr>
          <w:rFonts w:ascii="宋体" w:hAnsi="宋体" w:cs="宋体"/>
          <w:b/>
          <w:strike/>
          <w:color w:val="auto"/>
          <w:sz w:val="24"/>
          <w:szCs w:val="24"/>
          <w:highlight w:val="none"/>
        </w:rPr>
      </w:pPr>
      <w:r>
        <w:rPr>
          <w:rFonts w:hint="eastAsia" w:ascii="宋体" w:hAnsi="宋体" w:cs="宋体"/>
          <w:b/>
          <w:strike/>
          <w:color w:val="auto"/>
          <w:spacing w:val="1"/>
          <w:sz w:val="24"/>
          <w:szCs w:val="24"/>
          <w:highlight w:val="none"/>
        </w:rPr>
        <w:t>1</w:t>
      </w:r>
      <w:r>
        <w:rPr>
          <w:rFonts w:hint="eastAsia" w:ascii="宋体" w:hAnsi="宋体" w:cs="宋体"/>
          <w:b/>
          <w:strike/>
          <w:color w:val="auto"/>
          <w:spacing w:val="-1"/>
          <w:sz w:val="24"/>
          <w:szCs w:val="24"/>
          <w:highlight w:val="none"/>
        </w:rPr>
        <w:t>.1</w:t>
      </w:r>
      <w:r>
        <w:rPr>
          <w:rFonts w:hint="eastAsia" w:ascii="宋体" w:hAnsi="宋体" w:cs="宋体"/>
          <w:b/>
          <w:strike/>
          <w:color w:val="auto"/>
          <w:sz w:val="24"/>
          <w:szCs w:val="24"/>
          <w:highlight w:val="none"/>
        </w:rPr>
        <w:t>0投标预备会</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1.10.1投</w:t>
      </w:r>
      <w:r>
        <w:rPr>
          <w:rFonts w:hint="eastAsia" w:ascii="宋体" w:hAnsi="宋体" w:cs="宋体"/>
          <w:strike/>
          <w:color w:val="auto"/>
          <w:spacing w:val="-2"/>
          <w:sz w:val="24"/>
          <w:szCs w:val="24"/>
          <w:highlight w:val="none"/>
        </w:rPr>
        <w:t>标</w:t>
      </w:r>
      <w:r>
        <w:rPr>
          <w:rFonts w:hint="eastAsia" w:ascii="宋体" w:hAnsi="宋体" w:cs="宋体"/>
          <w:strike/>
          <w:color w:val="auto"/>
          <w:sz w:val="24"/>
          <w:szCs w:val="24"/>
          <w:highlight w:val="none"/>
        </w:rPr>
        <w:t>人须知前附</w:t>
      </w:r>
      <w:r>
        <w:rPr>
          <w:rFonts w:hint="eastAsia" w:ascii="宋体" w:hAnsi="宋体" w:cs="宋体"/>
          <w:strike/>
          <w:color w:val="auto"/>
          <w:spacing w:val="-2"/>
          <w:sz w:val="24"/>
          <w:szCs w:val="24"/>
          <w:highlight w:val="none"/>
        </w:rPr>
        <w:t>表</w:t>
      </w:r>
      <w:r>
        <w:rPr>
          <w:rFonts w:hint="eastAsia" w:ascii="宋体" w:hAnsi="宋体" w:cs="宋体"/>
          <w:strike/>
          <w:color w:val="auto"/>
          <w:sz w:val="24"/>
          <w:szCs w:val="24"/>
          <w:highlight w:val="none"/>
        </w:rPr>
        <w:t>规定召开投标预备会</w:t>
      </w:r>
      <w:r>
        <w:rPr>
          <w:rFonts w:hint="eastAsia" w:ascii="宋体" w:hAnsi="宋体" w:cs="宋体"/>
          <w:strike/>
          <w:color w:val="auto"/>
          <w:spacing w:val="-2"/>
          <w:sz w:val="24"/>
          <w:szCs w:val="24"/>
          <w:highlight w:val="none"/>
        </w:rPr>
        <w:t>的，</w:t>
      </w:r>
      <w:r>
        <w:rPr>
          <w:rFonts w:hint="eastAsia" w:ascii="宋体" w:hAnsi="宋体" w:cs="宋体"/>
          <w:strike/>
          <w:color w:val="auto"/>
          <w:sz w:val="24"/>
          <w:szCs w:val="24"/>
          <w:highlight w:val="none"/>
        </w:rPr>
        <w:t>招标人按投标人须知</w:t>
      </w:r>
      <w:r>
        <w:rPr>
          <w:rFonts w:hint="eastAsia" w:ascii="宋体" w:hAnsi="宋体" w:cs="宋体"/>
          <w:strike/>
          <w:color w:val="auto"/>
          <w:spacing w:val="-2"/>
          <w:sz w:val="24"/>
          <w:szCs w:val="24"/>
          <w:highlight w:val="none"/>
        </w:rPr>
        <w:t>前附</w:t>
      </w:r>
      <w:r>
        <w:rPr>
          <w:rFonts w:hint="eastAsia" w:ascii="宋体" w:hAnsi="宋体" w:cs="宋体"/>
          <w:strike/>
          <w:color w:val="auto"/>
          <w:sz w:val="24"/>
          <w:szCs w:val="24"/>
          <w:highlight w:val="none"/>
        </w:rPr>
        <w:t>表规定的时间 和地</w:t>
      </w:r>
      <w:r>
        <w:rPr>
          <w:rFonts w:hint="eastAsia" w:ascii="宋体" w:hAnsi="宋体" w:cs="宋体"/>
          <w:strike/>
          <w:color w:val="auto"/>
          <w:spacing w:val="-2"/>
          <w:sz w:val="24"/>
          <w:szCs w:val="24"/>
          <w:highlight w:val="none"/>
        </w:rPr>
        <w:t>点</w:t>
      </w:r>
      <w:r>
        <w:rPr>
          <w:rFonts w:hint="eastAsia" w:ascii="宋体" w:hAnsi="宋体" w:cs="宋体"/>
          <w:strike/>
          <w:color w:val="auto"/>
          <w:sz w:val="24"/>
          <w:szCs w:val="24"/>
          <w:highlight w:val="none"/>
        </w:rPr>
        <w:t>召</w:t>
      </w:r>
      <w:r>
        <w:rPr>
          <w:rFonts w:hint="eastAsia" w:ascii="宋体" w:hAnsi="宋体" w:cs="宋体"/>
          <w:strike/>
          <w:color w:val="auto"/>
          <w:spacing w:val="-2"/>
          <w:sz w:val="24"/>
          <w:szCs w:val="24"/>
          <w:highlight w:val="none"/>
        </w:rPr>
        <w:t>开</w:t>
      </w:r>
      <w:r>
        <w:rPr>
          <w:rFonts w:hint="eastAsia" w:ascii="宋体" w:hAnsi="宋体" w:cs="宋体"/>
          <w:strike/>
          <w:color w:val="auto"/>
          <w:sz w:val="24"/>
          <w:szCs w:val="24"/>
          <w:highlight w:val="none"/>
        </w:rPr>
        <w:t>投</w:t>
      </w:r>
      <w:r>
        <w:rPr>
          <w:rFonts w:hint="eastAsia" w:ascii="宋体" w:hAnsi="宋体" w:cs="宋体"/>
          <w:strike/>
          <w:color w:val="auto"/>
          <w:spacing w:val="-2"/>
          <w:sz w:val="24"/>
          <w:szCs w:val="24"/>
          <w:highlight w:val="none"/>
        </w:rPr>
        <w:t>标</w:t>
      </w:r>
      <w:r>
        <w:rPr>
          <w:rFonts w:hint="eastAsia" w:ascii="宋体" w:hAnsi="宋体" w:cs="宋体"/>
          <w:strike/>
          <w:color w:val="auto"/>
          <w:sz w:val="24"/>
          <w:szCs w:val="24"/>
          <w:highlight w:val="none"/>
        </w:rPr>
        <w:t>预</w:t>
      </w:r>
      <w:r>
        <w:rPr>
          <w:rFonts w:hint="eastAsia" w:ascii="宋体" w:hAnsi="宋体" w:cs="宋体"/>
          <w:strike/>
          <w:color w:val="auto"/>
          <w:spacing w:val="-2"/>
          <w:sz w:val="24"/>
          <w:szCs w:val="24"/>
          <w:highlight w:val="none"/>
        </w:rPr>
        <w:t>备</w:t>
      </w:r>
      <w:r>
        <w:rPr>
          <w:rFonts w:hint="eastAsia" w:ascii="宋体" w:hAnsi="宋体" w:cs="宋体"/>
          <w:strike/>
          <w:color w:val="auto"/>
          <w:sz w:val="24"/>
          <w:szCs w:val="24"/>
          <w:highlight w:val="none"/>
        </w:rPr>
        <w:t>会</w:t>
      </w:r>
      <w:r>
        <w:rPr>
          <w:rFonts w:hint="eastAsia" w:ascii="宋体" w:hAnsi="宋体" w:cs="宋体"/>
          <w:strike/>
          <w:color w:val="auto"/>
          <w:spacing w:val="-2"/>
          <w:sz w:val="24"/>
          <w:szCs w:val="24"/>
          <w:highlight w:val="none"/>
        </w:rPr>
        <w:t>，</w:t>
      </w:r>
      <w:r>
        <w:rPr>
          <w:rFonts w:hint="eastAsia" w:ascii="宋体" w:hAnsi="宋体" w:cs="宋体"/>
          <w:strike/>
          <w:color w:val="auto"/>
          <w:sz w:val="24"/>
          <w:szCs w:val="24"/>
          <w:highlight w:val="none"/>
        </w:rPr>
        <w:t>澄清</w:t>
      </w:r>
      <w:r>
        <w:rPr>
          <w:rFonts w:hint="eastAsia" w:ascii="宋体" w:hAnsi="宋体" w:cs="宋体"/>
          <w:strike/>
          <w:color w:val="auto"/>
          <w:spacing w:val="-2"/>
          <w:sz w:val="24"/>
          <w:szCs w:val="24"/>
          <w:highlight w:val="none"/>
        </w:rPr>
        <w:t>投</w:t>
      </w:r>
      <w:r>
        <w:rPr>
          <w:rFonts w:hint="eastAsia" w:ascii="宋体" w:hAnsi="宋体" w:cs="宋体"/>
          <w:strike/>
          <w:color w:val="auto"/>
          <w:sz w:val="24"/>
          <w:szCs w:val="24"/>
          <w:highlight w:val="none"/>
        </w:rPr>
        <w:t>标</w:t>
      </w:r>
      <w:r>
        <w:rPr>
          <w:rFonts w:hint="eastAsia" w:ascii="宋体" w:hAnsi="宋体" w:cs="宋体"/>
          <w:strike/>
          <w:color w:val="auto"/>
          <w:spacing w:val="-2"/>
          <w:sz w:val="24"/>
          <w:szCs w:val="24"/>
          <w:highlight w:val="none"/>
        </w:rPr>
        <w:t>人</w:t>
      </w:r>
      <w:r>
        <w:rPr>
          <w:rFonts w:hint="eastAsia" w:ascii="宋体" w:hAnsi="宋体" w:cs="宋体"/>
          <w:strike/>
          <w:color w:val="auto"/>
          <w:sz w:val="24"/>
          <w:szCs w:val="24"/>
          <w:highlight w:val="none"/>
        </w:rPr>
        <w:t>提</w:t>
      </w:r>
      <w:r>
        <w:rPr>
          <w:rFonts w:hint="eastAsia" w:ascii="宋体" w:hAnsi="宋体" w:cs="宋体"/>
          <w:strike/>
          <w:color w:val="auto"/>
          <w:spacing w:val="-2"/>
          <w:sz w:val="24"/>
          <w:szCs w:val="24"/>
          <w:highlight w:val="none"/>
        </w:rPr>
        <w:t>出</w:t>
      </w:r>
      <w:r>
        <w:rPr>
          <w:rFonts w:hint="eastAsia" w:ascii="宋体" w:hAnsi="宋体" w:cs="宋体"/>
          <w:strike/>
          <w:color w:val="auto"/>
          <w:sz w:val="24"/>
          <w:szCs w:val="24"/>
          <w:highlight w:val="none"/>
        </w:rPr>
        <w:t>的</w:t>
      </w:r>
      <w:r>
        <w:rPr>
          <w:rFonts w:hint="eastAsia" w:ascii="宋体" w:hAnsi="宋体" w:cs="宋体"/>
          <w:strike/>
          <w:color w:val="auto"/>
          <w:spacing w:val="-2"/>
          <w:sz w:val="24"/>
          <w:szCs w:val="24"/>
          <w:highlight w:val="none"/>
        </w:rPr>
        <w:t>问</w:t>
      </w:r>
      <w:r>
        <w:rPr>
          <w:rFonts w:hint="eastAsia" w:ascii="宋体" w:hAnsi="宋体" w:cs="宋体"/>
          <w:strike/>
          <w:color w:val="auto"/>
          <w:sz w:val="24"/>
          <w:szCs w:val="24"/>
          <w:highlight w:val="none"/>
        </w:rPr>
        <w:t>题。</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1.10.2投</w:t>
      </w:r>
      <w:r>
        <w:rPr>
          <w:rFonts w:hint="eastAsia" w:ascii="宋体" w:hAnsi="宋体" w:cs="宋体"/>
          <w:strike/>
          <w:color w:val="auto"/>
          <w:spacing w:val="-2"/>
          <w:sz w:val="24"/>
          <w:szCs w:val="24"/>
          <w:highlight w:val="none"/>
        </w:rPr>
        <w:t>标</w:t>
      </w:r>
      <w:r>
        <w:rPr>
          <w:rFonts w:hint="eastAsia" w:ascii="宋体" w:hAnsi="宋体" w:cs="宋体"/>
          <w:strike/>
          <w:color w:val="auto"/>
          <w:sz w:val="24"/>
          <w:szCs w:val="24"/>
          <w:highlight w:val="none"/>
        </w:rPr>
        <w:t>人应按投标</w:t>
      </w:r>
      <w:r>
        <w:rPr>
          <w:rFonts w:hint="eastAsia" w:ascii="宋体" w:hAnsi="宋体" w:cs="宋体"/>
          <w:strike/>
          <w:color w:val="auto"/>
          <w:spacing w:val="-2"/>
          <w:sz w:val="24"/>
          <w:szCs w:val="24"/>
          <w:highlight w:val="none"/>
        </w:rPr>
        <w:t>人</w:t>
      </w:r>
      <w:r>
        <w:rPr>
          <w:rFonts w:hint="eastAsia" w:ascii="宋体" w:hAnsi="宋体" w:cs="宋体"/>
          <w:strike/>
          <w:color w:val="auto"/>
          <w:sz w:val="24"/>
          <w:szCs w:val="24"/>
          <w:highlight w:val="none"/>
        </w:rPr>
        <w:t>须知前附表规定的时</w:t>
      </w:r>
      <w:r>
        <w:rPr>
          <w:rFonts w:hint="eastAsia" w:ascii="宋体" w:hAnsi="宋体" w:cs="宋体"/>
          <w:strike/>
          <w:color w:val="auto"/>
          <w:spacing w:val="-2"/>
          <w:sz w:val="24"/>
          <w:szCs w:val="24"/>
          <w:highlight w:val="none"/>
        </w:rPr>
        <w:t>间和</w:t>
      </w:r>
      <w:r>
        <w:rPr>
          <w:rFonts w:hint="eastAsia" w:ascii="宋体" w:hAnsi="宋体" w:cs="宋体"/>
          <w:strike/>
          <w:color w:val="auto"/>
          <w:sz w:val="24"/>
          <w:szCs w:val="24"/>
          <w:highlight w:val="none"/>
        </w:rPr>
        <w:t>形式将提出的问题送</w:t>
      </w:r>
      <w:r>
        <w:rPr>
          <w:rFonts w:hint="eastAsia" w:ascii="宋体" w:hAnsi="宋体" w:cs="宋体"/>
          <w:strike/>
          <w:color w:val="auto"/>
          <w:spacing w:val="-2"/>
          <w:sz w:val="24"/>
          <w:szCs w:val="24"/>
          <w:highlight w:val="none"/>
        </w:rPr>
        <w:t>达招</w:t>
      </w:r>
      <w:r>
        <w:rPr>
          <w:rFonts w:hint="eastAsia" w:ascii="宋体" w:hAnsi="宋体" w:cs="宋体"/>
          <w:strike/>
          <w:color w:val="auto"/>
          <w:sz w:val="24"/>
          <w:szCs w:val="24"/>
          <w:highlight w:val="none"/>
        </w:rPr>
        <w:t>标人，以便招标人</w:t>
      </w:r>
      <w:r>
        <w:rPr>
          <w:rFonts w:hint="eastAsia" w:ascii="宋体" w:hAnsi="宋体" w:cs="宋体"/>
          <w:strike/>
          <w:color w:val="auto"/>
          <w:spacing w:val="-2"/>
          <w:sz w:val="24"/>
          <w:szCs w:val="24"/>
          <w:highlight w:val="none"/>
        </w:rPr>
        <w:t>在</w:t>
      </w:r>
      <w:r>
        <w:rPr>
          <w:rFonts w:hint="eastAsia" w:ascii="宋体" w:hAnsi="宋体" w:cs="宋体"/>
          <w:strike/>
          <w:color w:val="auto"/>
          <w:sz w:val="24"/>
          <w:szCs w:val="24"/>
          <w:highlight w:val="none"/>
        </w:rPr>
        <w:t>会</w:t>
      </w:r>
      <w:r>
        <w:rPr>
          <w:rFonts w:hint="eastAsia" w:ascii="宋体" w:hAnsi="宋体" w:cs="宋体"/>
          <w:strike/>
          <w:color w:val="auto"/>
          <w:spacing w:val="-2"/>
          <w:sz w:val="24"/>
          <w:szCs w:val="24"/>
          <w:highlight w:val="none"/>
        </w:rPr>
        <w:t>议</w:t>
      </w:r>
      <w:r>
        <w:rPr>
          <w:rFonts w:hint="eastAsia" w:ascii="宋体" w:hAnsi="宋体" w:cs="宋体"/>
          <w:strike/>
          <w:color w:val="auto"/>
          <w:sz w:val="24"/>
          <w:szCs w:val="24"/>
          <w:highlight w:val="none"/>
        </w:rPr>
        <w:t>期</w:t>
      </w:r>
      <w:r>
        <w:rPr>
          <w:rFonts w:hint="eastAsia" w:ascii="宋体" w:hAnsi="宋体" w:cs="宋体"/>
          <w:strike/>
          <w:color w:val="auto"/>
          <w:spacing w:val="-2"/>
          <w:sz w:val="24"/>
          <w:szCs w:val="24"/>
          <w:highlight w:val="none"/>
        </w:rPr>
        <w:t>间</w:t>
      </w:r>
      <w:r>
        <w:rPr>
          <w:rFonts w:hint="eastAsia" w:ascii="宋体" w:hAnsi="宋体" w:cs="宋体"/>
          <w:strike/>
          <w:color w:val="auto"/>
          <w:sz w:val="24"/>
          <w:szCs w:val="24"/>
          <w:highlight w:val="none"/>
        </w:rPr>
        <w:t>澄</w:t>
      </w:r>
      <w:r>
        <w:rPr>
          <w:rFonts w:hint="eastAsia" w:ascii="宋体" w:hAnsi="宋体" w:cs="宋体"/>
          <w:strike/>
          <w:color w:val="auto"/>
          <w:spacing w:val="-2"/>
          <w:sz w:val="24"/>
          <w:szCs w:val="24"/>
          <w:highlight w:val="none"/>
        </w:rPr>
        <w:t>清</w:t>
      </w:r>
      <w:r>
        <w:rPr>
          <w:rFonts w:hint="eastAsia" w:ascii="宋体" w:hAnsi="宋体" w:cs="宋体"/>
          <w:strike/>
          <w:color w:val="auto"/>
          <w:sz w:val="24"/>
          <w:szCs w:val="24"/>
          <w:highlight w:val="none"/>
        </w:rPr>
        <w:t>。</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1.10.3投</w:t>
      </w:r>
      <w:r>
        <w:rPr>
          <w:rFonts w:hint="eastAsia" w:ascii="宋体" w:hAnsi="宋体" w:cs="宋体"/>
          <w:strike/>
          <w:color w:val="auto"/>
          <w:spacing w:val="-2"/>
          <w:sz w:val="24"/>
          <w:szCs w:val="24"/>
          <w:highlight w:val="none"/>
        </w:rPr>
        <w:t>标</w:t>
      </w:r>
      <w:r>
        <w:rPr>
          <w:rFonts w:hint="eastAsia" w:ascii="宋体" w:hAnsi="宋体" w:cs="宋体"/>
          <w:strike/>
          <w:color w:val="auto"/>
          <w:sz w:val="24"/>
          <w:szCs w:val="24"/>
          <w:highlight w:val="none"/>
        </w:rPr>
        <w:t>预备会后，</w:t>
      </w:r>
      <w:r>
        <w:rPr>
          <w:rFonts w:hint="eastAsia" w:ascii="宋体" w:hAnsi="宋体" w:cs="宋体"/>
          <w:strike/>
          <w:color w:val="auto"/>
          <w:spacing w:val="-2"/>
          <w:sz w:val="24"/>
          <w:szCs w:val="24"/>
          <w:highlight w:val="none"/>
        </w:rPr>
        <w:t>招</w:t>
      </w:r>
      <w:r>
        <w:rPr>
          <w:rFonts w:hint="eastAsia" w:ascii="宋体" w:hAnsi="宋体" w:cs="宋体"/>
          <w:strike/>
          <w:color w:val="auto"/>
          <w:sz w:val="24"/>
          <w:szCs w:val="24"/>
          <w:highlight w:val="none"/>
        </w:rPr>
        <w:t>标人将对投标人所提</w:t>
      </w:r>
      <w:r>
        <w:rPr>
          <w:rFonts w:hint="eastAsia" w:ascii="宋体" w:hAnsi="宋体" w:cs="宋体"/>
          <w:strike/>
          <w:color w:val="auto"/>
          <w:spacing w:val="-2"/>
          <w:sz w:val="24"/>
          <w:szCs w:val="24"/>
          <w:highlight w:val="none"/>
        </w:rPr>
        <w:t>问题</w:t>
      </w:r>
      <w:r>
        <w:rPr>
          <w:rFonts w:hint="eastAsia" w:ascii="宋体" w:hAnsi="宋体" w:cs="宋体"/>
          <w:strike/>
          <w:color w:val="auto"/>
          <w:sz w:val="24"/>
          <w:szCs w:val="24"/>
          <w:highlight w:val="none"/>
        </w:rPr>
        <w:t>的澄清，以投标人须</w:t>
      </w:r>
      <w:r>
        <w:rPr>
          <w:rFonts w:hint="eastAsia" w:ascii="宋体" w:hAnsi="宋体" w:cs="宋体"/>
          <w:strike/>
          <w:color w:val="auto"/>
          <w:spacing w:val="-2"/>
          <w:sz w:val="24"/>
          <w:szCs w:val="24"/>
          <w:highlight w:val="none"/>
        </w:rPr>
        <w:t>知前</w:t>
      </w:r>
      <w:r>
        <w:rPr>
          <w:rFonts w:hint="eastAsia" w:ascii="宋体" w:hAnsi="宋体" w:cs="宋体"/>
          <w:strike/>
          <w:color w:val="auto"/>
          <w:sz w:val="24"/>
          <w:szCs w:val="24"/>
          <w:highlight w:val="none"/>
        </w:rPr>
        <w:t>附表规定的形式通</w:t>
      </w:r>
      <w:r>
        <w:rPr>
          <w:rFonts w:hint="eastAsia" w:ascii="宋体" w:hAnsi="宋体" w:cs="宋体"/>
          <w:strike/>
          <w:color w:val="auto"/>
          <w:spacing w:val="-2"/>
          <w:sz w:val="24"/>
          <w:szCs w:val="24"/>
          <w:highlight w:val="none"/>
        </w:rPr>
        <w:t>知</w:t>
      </w:r>
      <w:r>
        <w:rPr>
          <w:rFonts w:hint="eastAsia" w:ascii="宋体" w:hAnsi="宋体" w:cs="宋体"/>
          <w:strike/>
          <w:color w:val="auto"/>
          <w:sz w:val="24"/>
          <w:szCs w:val="24"/>
          <w:highlight w:val="none"/>
        </w:rPr>
        <w:t>所</w:t>
      </w:r>
      <w:r>
        <w:rPr>
          <w:rFonts w:hint="eastAsia" w:ascii="宋体" w:hAnsi="宋体" w:cs="宋体"/>
          <w:strike/>
          <w:color w:val="auto"/>
          <w:spacing w:val="-2"/>
          <w:sz w:val="24"/>
          <w:szCs w:val="24"/>
          <w:highlight w:val="none"/>
        </w:rPr>
        <w:t>有</w:t>
      </w:r>
      <w:r>
        <w:rPr>
          <w:rFonts w:hint="eastAsia" w:ascii="宋体" w:hAnsi="宋体" w:cs="宋体"/>
          <w:strike/>
          <w:color w:val="auto"/>
          <w:sz w:val="24"/>
          <w:szCs w:val="24"/>
          <w:highlight w:val="none"/>
        </w:rPr>
        <w:t>购</w:t>
      </w:r>
      <w:r>
        <w:rPr>
          <w:rFonts w:hint="eastAsia" w:ascii="宋体" w:hAnsi="宋体" w:cs="宋体"/>
          <w:strike/>
          <w:color w:val="auto"/>
          <w:spacing w:val="-2"/>
          <w:sz w:val="24"/>
          <w:szCs w:val="24"/>
          <w:highlight w:val="none"/>
        </w:rPr>
        <w:t>买</w:t>
      </w:r>
      <w:r>
        <w:rPr>
          <w:rFonts w:hint="eastAsia" w:ascii="宋体" w:hAnsi="宋体" w:cs="宋体"/>
          <w:strike/>
          <w:color w:val="auto"/>
          <w:sz w:val="24"/>
          <w:szCs w:val="24"/>
          <w:highlight w:val="none"/>
        </w:rPr>
        <w:t>招</w:t>
      </w:r>
      <w:r>
        <w:rPr>
          <w:rFonts w:hint="eastAsia" w:ascii="宋体" w:hAnsi="宋体" w:cs="宋体"/>
          <w:strike/>
          <w:color w:val="auto"/>
          <w:spacing w:val="-2"/>
          <w:sz w:val="24"/>
          <w:szCs w:val="24"/>
          <w:highlight w:val="none"/>
        </w:rPr>
        <w:t>标</w:t>
      </w:r>
      <w:r>
        <w:rPr>
          <w:rFonts w:hint="eastAsia" w:ascii="宋体" w:hAnsi="宋体" w:cs="宋体"/>
          <w:strike/>
          <w:color w:val="auto"/>
          <w:sz w:val="24"/>
          <w:szCs w:val="24"/>
          <w:highlight w:val="none"/>
        </w:rPr>
        <w:t>文</w:t>
      </w:r>
      <w:r>
        <w:rPr>
          <w:rFonts w:hint="eastAsia" w:ascii="宋体" w:hAnsi="宋体" w:cs="宋体"/>
          <w:strike/>
          <w:color w:val="auto"/>
          <w:spacing w:val="-2"/>
          <w:sz w:val="24"/>
          <w:szCs w:val="24"/>
          <w:highlight w:val="none"/>
        </w:rPr>
        <w:t>件</w:t>
      </w:r>
      <w:r>
        <w:rPr>
          <w:rFonts w:hint="eastAsia" w:ascii="宋体" w:hAnsi="宋体" w:cs="宋体"/>
          <w:strike/>
          <w:color w:val="auto"/>
          <w:sz w:val="24"/>
          <w:szCs w:val="24"/>
          <w:highlight w:val="none"/>
        </w:rPr>
        <w:t>的投</w:t>
      </w:r>
      <w:r>
        <w:rPr>
          <w:rFonts w:hint="eastAsia" w:ascii="宋体" w:hAnsi="宋体" w:cs="宋体"/>
          <w:strike/>
          <w:color w:val="auto"/>
          <w:spacing w:val="-2"/>
          <w:sz w:val="24"/>
          <w:szCs w:val="24"/>
          <w:highlight w:val="none"/>
        </w:rPr>
        <w:t>标</w:t>
      </w:r>
      <w:r>
        <w:rPr>
          <w:rFonts w:hint="eastAsia" w:ascii="宋体" w:hAnsi="宋体" w:cs="宋体"/>
          <w:strike/>
          <w:color w:val="auto"/>
          <w:sz w:val="24"/>
          <w:szCs w:val="24"/>
          <w:highlight w:val="none"/>
        </w:rPr>
        <w:t>人</w:t>
      </w:r>
      <w:r>
        <w:rPr>
          <w:rFonts w:hint="eastAsia" w:ascii="宋体" w:hAnsi="宋体" w:cs="宋体"/>
          <w:strike/>
          <w:color w:val="auto"/>
          <w:spacing w:val="-2"/>
          <w:sz w:val="24"/>
          <w:szCs w:val="24"/>
          <w:highlight w:val="none"/>
        </w:rPr>
        <w:t>。</w:t>
      </w:r>
      <w:r>
        <w:rPr>
          <w:rFonts w:hint="eastAsia" w:ascii="宋体" w:hAnsi="宋体" w:cs="宋体"/>
          <w:strike/>
          <w:color w:val="auto"/>
          <w:sz w:val="24"/>
          <w:szCs w:val="24"/>
          <w:highlight w:val="none"/>
        </w:rPr>
        <w:t>该</w:t>
      </w:r>
      <w:r>
        <w:rPr>
          <w:rFonts w:hint="eastAsia" w:ascii="宋体" w:hAnsi="宋体" w:cs="宋体"/>
          <w:strike/>
          <w:color w:val="auto"/>
          <w:spacing w:val="-2"/>
          <w:sz w:val="24"/>
          <w:szCs w:val="24"/>
          <w:highlight w:val="none"/>
        </w:rPr>
        <w:t>澄</w:t>
      </w:r>
      <w:r>
        <w:rPr>
          <w:rFonts w:hint="eastAsia" w:ascii="宋体" w:hAnsi="宋体" w:cs="宋体"/>
          <w:strike/>
          <w:color w:val="auto"/>
          <w:sz w:val="24"/>
          <w:szCs w:val="24"/>
          <w:highlight w:val="none"/>
        </w:rPr>
        <w:t>清</w:t>
      </w:r>
      <w:r>
        <w:rPr>
          <w:rFonts w:hint="eastAsia" w:ascii="宋体" w:hAnsi="宋体" w:cs="宋体"/>
          <w:strike/>
          <w:color w:val="auto"/>
          <w:spacing w:val="-2"/>
          <w:sz w:val="24"/>
          <w:szCs w:val="24"/>
          <w:highlight w:val="none"/>
        </w:rPr>
        <w:t>内</w:t>
      </w:r>
      <w:r>
        <w:rPr>
          <w:rFonts w:hint="eastAsia" w:ascii="宋体" w:hAnsi="宋体" w:cs="宋体"/>
          <w:strike/>
          <w:color w:val="auto"/>
          <w:sz w:val="24"/>
          <w:szCs w:val="24"/>
          <w:highlight w:val="none"/>
        </w:rPr>
        <w:t>容</w:t>
      </w:r>
      <w:r>
        <w:rPr>
          <w:rFonts w:hint="eastAsia" w:ascii="宋体" w:hAnsi="宋体" w:cs="宋体"/>
          <w:strike/>
          <w:color w:val="auto"/>
          <w:spacing w:val="-2"/>
          <w:sz w:val="24"/>
          <w:szCs w:val="24"/>
          <w:highlight w:val="none"/>
        </w:rPr>
        <w:t>为</w:t>
      </w:r>
      <w:r>
        <w:rPr>
          <w:rFonts w:hint="eastAsia" w:ascii="宋体" w:hAnsi="宋体" w:cs="宋体"/>
          <w:strike/>
          <w:color w:val="auto"/>
          <w:sz w:val="24"/>
          <w:szCs w:val="24"/>
          <w:highlight w:val="none"/>
        </w:rPr>
        <w:t>招标</w:t>
      </w:r>
      <w:r>
        <w:rPr>
          <w:rFonts w:hint="eastAsia" w:ascii="宋体" w:hAnsi="宋体" w:cs="宋体"/>
          <w:strike/>
          <w:color w:val="auto"/>
          <w:spacing w:val="-2"/>
          <w:sz w:val="24"/>
          <w:szCs w:val="24"/>
          <w:highlight w:val="none"/>
        </w:rPr>
        <w:t>文</w:t>
      </w:r>
      <w:r>
        <w:rPr>
          <w:rFonts w:hint="eastAsia" w:ascii="宋体" w:hAnsi="宋体" w:cs="宋体"/>
          <w:strike/>
          <w:color w:val="auto"/>
          <w:sz w:val="24"/>
          <w:szCs w:val="24"/>
          <w:highlight w:val="none"/>
        </w:rPr>
        <w:t>件</w:t>
      </w:r>
      <w:r>
        <w:rPr>
          <w:rFonts w:hint="eastAsia" w:ascii="宋体" w:hAnsi="宋体" w:cs="宋体"/>
          <w:strike/>
          <w:color w:val="auto"/>
          <w:spacing w:val="-2"/>
          <w:sz w:val="24"/>
          <w:szCs w:val="24"/>
          <w:highlight w:val="none"/>
        </w:rPr>
        <w:t>的</w:t>
      </w:r>
      <w:r>
        <w:rPr>
          <w:rFonts w:hint="eastAsia" w:ascii="宋体" w:hAnsi="宋体" w:cs="宋体"/>
          <w:strike/>
          <w:color w:val="auto"/>
          <w:sz w:val="24"/>
          <w:szCs w:val="24"/>
          <w:highlight w:val="none"/>
        </w:rPr>
        <w:t>组</w:t>
      </w:r>
      <w:r>
        <w:rPr>
          <w:rFonts w:hint="eastAsia" w:ascii="宋体" w:hAnsi="宋体" w:cs="宋体"/>
          <w:strike/>
          <w:color w:val="auto"/>
          <w:spacing w:val="-2"/>
          <w:sz w:val="24"/>
          <w:szCs w:val="24"/>
          <w:highlight w:val="none"/>
        </w:rPr>
        <w:t>成</w:t>
      </w:r>
      <w:r>
        <w:rPr>
          <w:rFonts w:hint="eastAsia" w:ascii="宋体" w:hAnsi="宋体" w:cs="宋体"/>
          <w:strike/>
          <w:color w:val="auto"/>
          <w:sz w:val="24"/>
          <w:szCs w:val="24"/>
          <w:highlight w:val="none"/>
        </w:rPr>
        <w:t>部</w:t>
      </w:r>
      <w:r>
        <w:rPr>
          <w:rFonts w:hint="eastAsia" w:ascii="宋体" w:hAnsi="宋体" w:cs="宋体"/>
          <w:strike/>
          <w:color w:val="auto"/>
          <w:spacing w:val="-2"/>
          <w:sz w:val="24"/>
          <w:szCs w:val="24"/>
          <w:highlight w:val="none"/>
        </w:rPr>
        <w:t>分</w:t>
      </w:r>
      <w:r>
        <w:rPr>
          <w:rFonts w:hint="eastAsia" w:ascii="宋体" w:hAnsi="宋体" w:cs="宋体"/>
          <w:strike/>
          <w:color w:val="auto"/>
          <w:sz w:val="24"/>
          <w:szCs w:val="24"/>
          <w:highlight w:val="none"/>
        </w:rPr>
        <w:t>。</w:t>
      </w:r>
    </w:p>
    <w:p>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position w:val="-1"/>
          <w:sz w:val="24"/>
          <w:szCs w:val="24"/>
          <w:highlight w:val="none"/>
        </w:rPr>
        <w:t>1</w:t>
      </w:r>
      <w:r>
        <w:rPr>
          <w:rFonts w:hint="eastAsia" w:ascii="宋体" w:hAnsi="宋体" w:cs="宋体"/>
          <w:b/>
          <w:color w:val="auto"/>
          <w:position w:val="-1"/>
          <w:sz w:val="24"/>
          <w:szCs w:val="24"/>
          <w:highlight w:val="none"/>
        </w:rPr>
        <w:t>.</w:t>
      </w:r>
      <w:r>
        <w:rPr>
          <w:rFonts w:hint="eastAsia" w:ascii="宋体" w:hAnsi="宋体" w:cs="宋体"/>
          <w:b/>
          <w:color w:val="auto"/>
          <w:spacing w:val="-12"/>
          <w:position w:val="-1"/>
          <w:sz w:val="24"/>
          <w:szCs w:val="24"/>
          <w:highlight w:val="none"/>
        </w:rPr>
        <w:t>1</w:t>
      </w:r>
      <w:r>
        <w:rPr>
          <w:rFonts w:hint="eastAsia" w:ascii="宋体" w:hAnsi="宋体" w:cs="宋体"/>
          <w:b/>
          <w:color w:val="auto"/>
          <w:position w:val="-1"/>
          <w:sz w:val="24"/>
          <w:szCs w:val="24"/>
          <w:highlight w:val="none"/>
        </w:rPr>
        <w:t>1分包</w:t>
      </w:r>
    </w:p>
    <w:p>
      <w:pPr>
        <w:spacing w:line="360" w:lineRule="auto"/>
        <w:ind w:firstLine="484" w:firstLineChars="200"/>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本项目严禁分包。</w:t>
      </w:r>
    </w:p>
    <w:p>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1</w:t>
      </w:r>
      <w:r>
        <w:rPr>
          <w:rFonts w:hint="eastAsia" w:ascii="宋体" w:hAnsi="宋体" w:cs="宋体"/>
          <w:b/>
          <w:color w:val="auto"/>
          <w:sz w:val="24"/>
          <w:szCs w:val="24"/>
          <w:highlight w:val="none"/>
        </w:rPr>
        <w:t>.</w:t>
      </w:r>
      <w:r>
        <w:rPr>
          <w:rFonts w:hint="eastAsia" w:ascii="宋体" w:hAnsi="宋体" w:cs="宋体"/>
          <w:b/>
          <w:color w:val="auto"/>
          <w:spacing w:val="-2"/>
          <w:sz w:val="24"/>
          <w:szCs w:val="24"/>
          <w:highlight w:val="none"/>
        </w:rPr>
        <w:t>1</w:t>
      </w:r>
      <w:r>
        <w:rPr>
          <w:rFonts w:hint="eastAsia" w:ascii="宋体" w:hAnsi="宋体" w:cs="宋体"/>
          <w:b/>
          <w:color w:val="auto"/>
          <w:sz w:val="24"/>
          <w:szCs w:val="24"/>
          <w:highlight w:val="none"/>
        </w:rPr>
        <w:t>2响应和偏差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实</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性</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作出</w:t>
      </w:r>
      <w:r>
        <w:rPr>
          <w:rFonts w:hint="eastAsia" w:ascii="宋体" w:hAnsi="宋体" w:cs="宋体"/>
          <w:color w:val="auto"/>
          <w:spacing w:val="-2"/>
          <w:sz w:val="24"/>
          <w:szCs w:val="24"/>
          <w:highlight w:val="none"/>
        </w:rPr>
        <w:t>满</w:t>
      </w:r>
      <w:r>
        <w:rPr>
          <w:rFonts w:hint="eastAsia" w:ascii="宋体" w:hAnsi="宋体" w:cs="宋体"/>
          <w:color w:val="auto"/>
          <w:sz w:val="24"/>
          <w:szCs w:val="24"/>
          <w:highlight w:val="none"/>
        </w:rPr>
        <w:t>足</w:t>
      </w:r>
      <w:r>
        <w:rPr>
          <w:rFonts w:hint="eastAsia" w:ascii="宋体" w:hAnsi="宋体" w:cs="宋体"/>
          <w:color w:val="auto"/>
          <w:spacing w:val="-2"/>
          <w:sz w:val="24"/>
          <w:szCs w:val="24"/>
          <w:highlight w:val="none"/>
        </w:rPr>
        <w:t>性</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利</w:t>
      </w:r>
      <w:r>
        <w:rPr>
          <w:rFonts w:hint="eastAsia" w:ascii="宋体" w:hAnsi="宋体" w:cs="宋体"/>
          <w:color w:val="auto"/>
          <w:sz w:val="24"/>
          <w:szCs w:val="24"/>
          <w:highlight w:val="none"/>
        </w:rPr>
        <w:t>于</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，否则</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否决</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实</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性</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见投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1.12.2投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根</w:t>
      </w:r>
      <w:r>
        <w:rPr>
          <w:rFonts w:hint="eastAsia" w:ascii="宋体" w:hAnsi="宋体" w:cs="宋体"/>
          <w:color w:val="auto"/>
          <w:spacing w:val="-2"/>
          <w:sz w:val="24"/>
          <w:szCs w:val="24"/>
          <w:highlight w:val="none"/>
        </w:rPr>
        <w:t>据</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要</w:t>
      </w:r>
      <w:r>
        <w:rPr>
          <w:rFonts w:hint="eastAsia" w:ascii="宋体" w:hAnsi="宋体" w:cs="宋体"/>
          <w:color w:val="auto"/>
          <w:spacing w:val="-2"/>
          <w:sz w:val="24"/>
          <w:szCs w:val="24"/>
          <w:highlight w:val="none"/>
        </w:rPr>
        <w:t>求</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供</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服务技术方案</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作出</w:t>
      </w:r>
      <w:r>
        <w:rPr>
          <w:rFonts w:hint="eastAsia" w:ascii="宋体" w:hAnsi="宋体" w:cs="宋体"/>
          <w:color w:val="auto"/>
          <w:spacing w:val="-2"/>
          <w:sz w:val="24"/>
          <w:szCs w:val="24"/>
          <w:highlight w:val="none"/>
        </w:rPr>
        <w:t>响</w:t>
      </w:r>
      <w:r>
        <w:rPr>
          <w:rFonts w:hint="eastAsia" w:ascii="宋体" w:hAnsi="宋体" w:cs="宋体"/>
          <w:color w:val="auto"/>
          <w:sz w:val="24"/>
          <w:szCs w:val="24"/>
          <w:highlight w:val="none"/>
        </w:rPr>
        <w:t>应。</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1.12.3投标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允许投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偏</w:t>
      </w:r>
      <w:r>
        <w:rPr>
          <w:rFonts w:hint="eastAsia" w:ascii="宋体" w:hAnsi="宋体" w:cs="宋体"/>
          <w:color w:val="auto"/>
          <w:sz w:val="24"/>
          <w:szCs w:val="24"/>
          <w:highlight w:val="none"/>
        </w:rPr>
        <w:t>离招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件某些</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偏差</w:t>
      </w:r>
      <w:r>
        <w:rPr>
          <w:rFonts w:hint="eastAsia" w:ascii="宋体" w:hAnsi="宋体" w:cs="宋体"/>
          <w:color w:val="auto"/>
          <w:spacing w:val="-2"/>
          <w:sz w:val="24"/>
          <w:szCs w:val="24"/>
          <w:highlight w:val="none"/>
        </w:rPr>
        <w:t>应当</w:t>
      </w:r>
      <w:r>
        <w:rPr>
          <w:rFonts w:hint="eastAsia" w:ascii="宋体" w:hAnsi="宋体" w:cs="宋体"/>
          <w:color w:val="auto"/>
          <w:sz w:val="24"/>
          <w:szCs w:val="24"/>
          <w:highlight w:val="none"/>
        </w:rPr>
        <w:t>符合招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偏</w:t>
      </w:r>
      <w:r>
        <w:rPr>
          <w:rFonts w:hint="eastAsia" w:ascii="宋体" w:hAnsi="宋体" w:cs="宋体"/>
          <w:color w:val="auto"/>
          <w:spacing w:val="-2"/>
          <w:sz w:val="24"/>
          <w:szCs w:val="24"/>
          <w:highlight w:val="none"/>
        </w:rPr>
        <w:t>差</w:t>
      </w:r>
      <w:r>
        <w:rPr>
          <w:rFonts w:hint="eastAsia" w:ascii="宋体" w:hAnsi="宋体" w:cs="宋体"/>
          <w:color w:val="auto"/>
          <w:sz w:val="24"/>
          <w:szCs w:val="24"/>
          <w:highlight w:val="none"/>
        </w:rPr>
        <w:t>范</w:t>
      </w:r>
      <w:r>
        <w:rPr>
          <w:rFonts w:hint="eastAsia" w:ascii="宋体" w:hAnsi="宋体" w:cs="宋体"/>
          <w:color w:val="auto"/>
          <w:spacing w:val="-2"/>
          <w:sz w:val="24"/>
          <w:szCs w:val="24"/>
          <w:highlight w:val="none"/>
        </w:rPr>
        <w:t>围</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幅</w:t>
      </w:r>
      <w:r>
        <w:rPr>
          <w:rFonts w:hint="eastAsia" w:ascii="宋体" w:hAnsi="宋体" w:cs="宋体"/>
          <w:color w:val="auto"/>
          <w:sz w:val="24"/>
          <w:szCs w:val="24"/>
          <w:highlight w:val="none"/>
        </w:rPr>
        <w:t>度。</w:t>
      </w:r>
    </w:p>
    <w:p>
      <w:pPr>
        <w:spacing w:before="120" w:beforeLines="50" w:line="360" w:lineRule="auto"/>
        <w:rPr>
          <w:rFonts w:ascii="宋体" w:hAnsi="宋体" w:cs="宋体"/>
          <w:b/>
          <w:color w:val="auto"/>
          <w:sz w:val="24"/>
          <w:szCs w:val="24"/>
          <w:highlight w:val="none"/>
        </w:rPr>
      </w:pPr>
      <w:r>
        <w:rPr>
          <w:rFonts w:hint="eastAsia" w:ascii="宋体" w:hAnsi="宋体" w:cs="宋体"/>
          <w:b/>
          <w:bCs/>
          <w:color w:val="auto"/>
          <w:spacing w:val="1"/>
          <w:sz w:val="24"/>
          <w:szCs w:val="24"/>
          <w:highlight w:val="none"/>
        </w:rPr>
        <w:t>2</w:t>
      </w:r>
      <w:r>
        <w:rPr>
          <w:rFonts w:hint="eastAsia" w:ascii="宋体" w:hAnsi="宋体" w:cs="宋体"/>
          <w:b/>
          <w:bCs/>
          <w:color w:val="auto"/>
          <w:sz w:val="24"/>
          <w:szCs w:val="24"/>
          <w:highlight w:val="none"/>
        </w:rPr>
        <w:t>.</w:t>
      </w:r>
      <w:r>
        <w:rPr>
          <w:rFonts w:hint="eastAsia" w:ascii="宋体" w:hAnsi="宋体" w:cs="宋体"/>
          <w:b/>
          <w:color w:val="auto"/>
          <w:spacing w:val="2"/>
          <w:sz w:val="24"/>
          <w:szCs w:val="24"/>
          <w:highlight w:val="none"/>
        </w:rPr>
        <w:t>招标文件</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2</w:t>
      </w:r>
      <w:r>
        <w:rPr>
          <w:rFonts w:hint="eastAsia" w:ascii="宋体" w:hAnsi="宋体" w:cs="宋体"/>
          <w:color w:val="auto"/>
          <w:sz w:val="24"/>
          <w:szCs w:val="24"/>
          <w:highlight w:val="none"/>
        </w:rPr>
        <w:t>.1招标文件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包</w:t>
      </w:r>
      <w:r>
        <w:rPr>
          <w:rFonts w:hint="eastAsia" w:ascii="宋体" w:hAnsi="宋体" w:cs="宋体"/>
          <w:color w:val="auto"/>
          <w:spacing w:val="-2"/>
          <w:sz w:val="24"/>
          <w:szCs w:val="24"/>
          <w:highlight w:val="none"/>
        </w:rPr>
        <w:t>括</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办</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款</w:t>
      </w:r>
      <w:r>
        <w:rPr>
          <w:rFonts w:hint="eastAsia" w:ascii="宋体" w:hAnsi="宋体" w:cs="宋体"/>
          <w:color w:val="auto"/>
          <w:sz w:val="24"/>
          <w:szCs w:val="24"/>
          <w:highlight w:val="none"/>
        </w:rPr>
        <w:t>及</w:t>
      </w:r>
      <w:r>
        <w:rPr>
          <w:rFonts w:hint="eastAsia" w:ascii="宋体" w:hAnsi="宋体" w:cs="宋体"/>
          <w:color w:val="auto"/>
          <w:spacing w:val="-2"/>
          <w:sz w:val="24"/>
          <w:szCs w:val="24"/>
          <w:highlight w:val="none"/>
        </w:rPr>
        <w:t>格</w:t>
      </w:r>
      <w:r>
        <w:rPr>
          <w:rFonts w:hint="eastAsia" w:ascii="宋体" w:hAnsi="宋体" w:cs="宋体"/>
          <w:color w:val="auto"/>
          <w:sz w:val="24"/>
          <w:szCs w:val="24"/>
          <w:highlight w:val="none"/>
        </w:rPr>
        <w:t>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格</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表规</w:t>
      </w:r>
      <w:r>
        <w:rPr>
          <w:rFonts w:hint="eastAsia" w:ascii="宋体" w:hAnsi="宋体" w:cs="宋体"/>
          <w:color w:val="auto"/>
          <w:sz w:val="24"/>
          <w:szCs w:val="24"/>
          <w:highlight w:val="none"/>
        </w:rPr>
        <w:t>定的</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pacing w:val="-2"/>
          <w:sz w:val="24"/>
          <w:szCs w:val="24"/>
          <w:highlight w:val="none"/>
        </w:rPr>
        <w:t>本章</w:t>
      </w:r>
      <w:r>
        <w:rPr>
          <w:rFonts w:hint="eastAsia" w:ascii="宋体" w:hAnsi="宋体" w:cs="宋体"/>
          <w:color w:val="auto"/>
          <w:sz w:val="24"/>
          <w:szCs w:val="24"/>
          <w:highlight w:val="none"/>
        </w:rPr>
        <w:t>第1.</w:t>
      </w:r>
      <w:r>
        <w:rPr>
          <w:rFonts w:hint="eastAsia" w:ascii="宋体" w:hAnsi="宋体" w:cs="宋体"/>
          <w:color w:val="auto"/>
          <w:spacing w:val="-2"/>
          <w:sz w:val="24"/>
          <w:szCs w:val="24"/>
          <w:highlight w:val="none"/>
        </w:rPr>
        <w:t>1</w:t>
      </w:r>
      <w:r>
        <w:rPr>
          <w:rFonts w:hint="eastAsia" w:ascii="宋体" w:hAnsi="宋体" w:cs="宋体"/>
          <w:color w:val="auto"/>
          <w:sz w:val="24"/>
          <w:szCs w:val="24"/>
          <w:highlight w:val="none"/>
        </w:rPr>
        <w:t>0 款</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第2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款和</w:t>
      </w:r>
      <w:r>
        <w:rPr>
          <w:rFonts w:hint="eastAsia" w:ascii="宋体" w:hAnsi="宋体" w:cs="宋体"/>
          <w:color w:val="auto"/>
          <w:sz w:val="24"/>
          <w:szCs w:val="24"/>
          <w:highlight w:val="none"/>
        </w:rPr>
        <w:t>第2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款</w:t>
      </w:r>
      <w:r>
        <w:rPr>
          <w:rFonts w:hint="eastAsia" w:ascii="宋体" w:hAnsi="宋体" w:cs="宋体"/>
          <w:color w:val="auto"/>
          <w:sz w:val="24"/>
          <w:szCs w:val="24"/>
          <w:highlight w:val="none"/>
        </w:rPr>
        <w:t>对招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件所</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构</w:t>
      </w:r>
      <w:r>
        <w:rPr>
          <w:rFonts w:hint="eastAsia" w:ascii="宋体" w:hAnsi="宋体" w:cs="宋体"/>
          <w:color w:val="auto"/>
          <w:sz w:val="24"/>
          <w:szCs w:val="24"/>
          <w:highlight w:val="none"/>
        </w:rPr>
        <w:t>成招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的组成</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分。</w:t>
      </w:r>
    </w:p>
    <w:p>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2</w:t>
      </w:r>
      <w:r>
        <w:rPr>
          <w:rFonts w:hint="eastAsia" w:ascii="宋体" w:hAnsi="宋体" w:cs="宋体"/>
          <w:b/>
          <w:color w:val="auto"/>
          <w:sz w:val="24"/>
          <w:szCs w:val="24"/>
          <w:highlight w:val="none"/>
        </w:rPr>
        <w:t>.2招标文件</w:t>
      </w:r>
      <w:r>
        <w:rPr>
          <w:rFonts w:hint="eastAsia" w:ascii="宋体" w:hAnsi="宋体" w:cs="宋体"/>
          <w:b/>
          <w:color w:val="auto"/>
          <w:spacing w:val="-3"/>
          <w:sz w:val="24"/>
          <w:szCs w:val="24"/>
          <w:highlight w:val="none"/>
        </w:rPr>
        <w:t>的</w:t>
      </w:r>
      <w:r>
        <w:rPr>
          <w:rFonts w:hint="eastAsia" w:ascii="宋体" w:hAnsi="宋体" w:cs="宋体"/>
          <w:b/>
          <w:color w:val="auto"/>
          <w:sz w:val="24"/>
          <w:szCs w:val="24"/>
          <w:highlight w:val="none"/>
        </w:rPr>
        <w:t>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仔</w:t>
      </w:r>
      <w:r>
        <w:rPr>
          <w:rFonts w:hint="eastAsia" w:ascii="宋体" w:hAnsi="宋体" w:cs="宋体"/>
          <w:color w:val="auto"/>
          <w:spacing w:val="-2"/>
          <w:sz w:val="24"/>
          <w:szCs w:val="24"/>
          <w:highlight w:val="none"/>
        </w:rPr>
        <w:t>细</w:t>
      </w:r>
      <w:r>
        <w:rPr>
          <w:rFonts w:hint="eastAsia" w:ascii="宋体" w:hAnsi="宋体" w:cs="宋体"/>
          <w:color w:val="auto"/>
          <w:sz w:val="24"/>
          <w:szCs w:val="24"/>
          <w:highlight w:val="none"/>
        </w:rPr>
        <w:t>阅</w:t>
      </w:r>
      <w:r>
        <w:rPr>
          <w:rFonts w:hint="eastAsia" w:ascii="宋体" w:hAnsi="宋体" w:cs="宋体"/>
          <w:color w:val="auto"/>
          <w:spacing w:val="-2"/>
          <w:sz w:val="24"/>
          <w:szCs w:val="24"/>
          <w:highlight w:val="none"/>
        </w:rPr>
        <w:t>读和</w:t>
      </w:r>
      <w:r>
        <w:rPr>
          <w:rFonts w:hint="eastAsia" w:ascii="宋体" w:hAnsi="宋体" w:cs="宋体"/>
          <w:color w:val="auto"/>
          <w:sz w:val="24"/>
          <w:szCs w:val="24"/>
          <w:highlight w:val="none"/>
        </w:rPr>
        <w:t>检查</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全</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如</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现</w:t>
      </w:r>
      <w:r>
        <w:rPr>
          <w:rFonts w:hint="eastAsia" w:ascii="宋体" w:hAnsi="宋体" w:cs="宋体"/>
          <w:color w:val="auto"/>
          <w:spacing w:val="-2"/>
          <w:sz w:val="24"/>
          <w:szCs w:val="24"/>
          <w:highlight w:val="none"/>
        </w:rPr>
        <w:t>缺</w:t>
      </w:r>
      <w:r>
        <w:rPr>
          <w:rFonts w:hint="eastAsia" w:ascii="宋体" w:hAnsi="宋体" w:cs="宋体"/>
          <w:color w:val="auto"/>
          <w:sz w:val="24"/>
          <w:szCs w:val="24"/>
          <w:highlight w:val="none"/>
        </w:rPr>
        <w:t>页</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不全</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应及</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向招 标人提出，以便</w:t>
      </w:r>
      <w:r>
        <w:rPr>
          <w:rFonts w:hint="eastAsia" w:ascii="宋体" w:hAnsi="宋体" w:cs="宋体"/>
          <w:color w:val="auto"/>
          <w:spacing w:val="-2"/>
          <w:sz w:val="24"/>
          <w:szCs w:val="24"/>
          <w:highlight w:val="none"/>
        </w:rPr>
        <w:t>补</w:t>
      </w:r>
      <w:r>
        <w:rPr>
          <w:rFonts w:hint="eastAsia" w:ascii="宋体" w:hAnsi="宋体" w:cs="宋体"/>
          <w:color w:val="auto"/>
          <w:sz w:val="24"/>
          <w:szCs w:val="24"/>
          <w:highlight w:val="none"/>
        </w:rPr>
        <w:t>齐。</w:t>
      </w:r>
      <w:r>
        <w:rPr>
          <w:rFonts w:hint="eastAsia" w:ascii="宋体" w:hAnsi="宋体" w:cs="宋体"/>
          <w:color w:val="auto"/>
          <w:spacing w:val="-2"/>
          <w:sz w:val="24"/>
          <w:szCs w:val="24"/>
          <w:highlight w:val="none"/>
        </w:rPr>
        <w:t>如</w:t>
      </w:r>
      <w:r>
        <w:rPr>
          <w:rFonts w:hint="eastAsia" w:ascii="宋体" w:hAnsi="宋体" w:cs="宋体"/>
          <w:color w:val="auto"/>
          <w:sz w:val="24"/>
          <w:szCs w:val="24"/>
          <w:highlight w:val="none"/>
        </w:rPr>
        <w:t>有疑问，应按投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前附表规定的时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和形</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将提出的问题</w:t>
      </w:r>
      <w:r>
        <w:rPr>
          <w:rFonts w:hint="eastAsia" w:ascii="宋体" w:hAnsi="宋体" w:cs="宋体"/>
          <w:color w:val="auto"/>
          <w:spacing w:val="-2"/>
          <w:sz w:val="24"/>
          <w:szCs w:val="24"/>
          <w:highlight w:val="none"/>
        </w:rPr>
        <w:t>送</w:t>
      </w:r>
      <w:r>
        <w:rPr>
          <w:rFonts w:hint="eastAsia" w:ascii="宋体" w:hAnsi="宋体" w:cs="宋体"/>
          <w:color w:val="auto"/>
          <w:sz w:val="24"/>
          <w:szCs w:val="24"/>
          <w:highlight w:val="none"/>
        </w:rPr>
        <w:t>达招标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以投</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式发</w:t>
      </w:r>
      <w:r>
        <w:rPr>
          <w:rFonts w:hint="eastAsia" w:ascii="宋体" w:hAnsi="宋体" w:cs="宋体"/>
          <w:color w:val="auto"/>
          <w:spacing w:val="-2"/>
          <w:sz w:val="24"/>
          <w:szCs w:val="24"/>
          <w:highlight w:val="none"/>
        </w:rPr>
        <w:t>给所有</w:t>
      </w:r>
      <w:r>
        <w:rPr>
          <w:rFonts w:hint="eastAsia" w:ascii="宋体" w:hAnsi="宋体" w:cs="宋体"/>
          <w:strike/>
          <w:color w:val="auto"/>
          <w:spacing w:val="-2"/>
          <w:sz w:val="24"/>
          <w:szCs w:val="24"/>
          <w:highlight w:val="none"/>
        </w:rPr>
        <w:t>购买招标文件的</w:t>
      </w:r>
      <w:r>
        <w:rPr>
          <w:rFonts w:hint="eastAsia" w:ascii="宋体" w:hAnsi="宋体" w:cs="宋体"/>
          <w:color w:val="auto"/>
          <w:spacing w:val="-2"/>
          <w:sz w:val="24"/>
          <w:szCs w:val="24"/>
          <w:highlight w:val="none"/>
        </w:rPr>
        <w:t>投标人</w:t>
      </w:r>
      <w:r>
        <w:rPr>
          <w:rFonts w:hint="eastAsia" w:ascii="宋体" w:hAnsi="宋体" w:cs="宋体"/>
          <w:color w:val="auto"/>
          <w:spacing w:val="-22"/>
          <w:sz w:val="24"/>
          <w:szCs w:val="24"/>
          <w:highlight w:val="none"/>
        </w:rPr>
        <w:t>，</w:t>
      </w:r>
      <w:r>
        <w:rPr>
          <w:rFonts w:hint="eastAsia" w:ascii="宋体" w:hAnsi="宋体" w:cs="宋体"/>
          <w:color w:val="auto"/>
          <w:sz w:val="24"/>
          <w:szCs w:val="24"/>
          <w:highlight w:val="none"/>
        </w:rPr>
        <w:t>但不指</w:t>
      </w:r>
      <w:r>
        <w:rPr>
          <w:rFonts w:hint="eastAsia" w:ascii="宋体" w:hAnsi="宋体" w:cs="宋体"/>
          <w:color w:val="auto"/>
          <w:spacing w:val="-2"/>
          <w:sz w:val="24"/>
          <w:szCs w:val="24"/>
          <w:highlight w:val="none"/>
        </w:rPr>
        <w:t>明</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问</w:t>
      </w:r>
      <w:r>
        <w:rPr>
          <w:rFonts w:hint="eastAsia" w:ascii="宋体" w:hAnsi="宋体" w:cs="宋体"/>
          <w:color w:val="auto"/>
          <w:spacing w:val="-2"/>
          <w:sz w:val="24"/>
          <w:szCs w:val="24"/>
          <w:highlight w:val="none"/>
        </w:rPr>
        <w:t>题</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来</w:t>
      </w:r>
      <w:r>
        <w:rPr>
          <w:rFonts w:hint="eastAsia" w:ascii="宋体" w:hAnsi="宋体" w:cs="宋体"/>
          <w:color w:val="auto"/>
          <w:sz w:val="24"/>
          <w:szCs w:val="24"/>
          <w:highlight w:val="none"/>
        </w:rPr>
        <w:t>源</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澄清</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距</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章第4.2.1</w:t>
      </w:r>
      <w:r>
        <w:rPr>
          <w:rFonts w:hint="eastAsia" w:ascii="宋体" w:hAnsi="宋体" w:cs="宋体"/>
          <w:color w:val="auto"/>
          <w:spacing w:val="-2"/>
          <w:sz w:val="24"/>
          <w:szCs w:val="24"/>
          <w:highlight w:val="none"/>
        </w:rPr>
        <w:t>项</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间不足15</w:t>
      </w:r>
      <w:r>
        <w:rPr>
          <w:rFonts w:hint="eastAsia" w:ascii="宋体" w:hAnsi="宋体" w:cs="宋体"/>
          <w:color w:val="auto"/>
          <w:spacing w:val="-2"/>
          <w:sz w:val="24"/>
          <w:szCs w:val="24"/>
          <w:highlight w:val="none"/>
        </w:rPr>
        <w:t>日的，</w:t>
      </w:r>
      <w:r>
        <w:rPr>
          <w:rFonts w:hint="eastAsia" w:ascii="宋体" w:hAnsi="宋体" w:cs="宋体"/>
          <w:color w:val="auto"/>
          <w:position w:val="-1"/>
          <w:sz w:val="24"/>
          <w:szCs w:val="24"/>
          <w:highlight w:val="none"/>
        </w:rPr>
        <w:t>并且</w:t>
      </w:r>
      <w:r>
        <w:rPr>
          <w:rFonts w:hint="eastAsia" w:ascii="宋体" w:hAnsi="宋体" w:cs="宋体"/>
          <w:color w:val="auto"/>
          <w:spacing w:val="-2"/>
          <w:position w:val="-1"/>
          <w:sz w:val="24"/>
          <w:szCs w:val="24"/>
          <w:highlight w:val="none"/>
        </w:rPr>
        <w:t>澄</w:t>
      </w:r>
      <w:r>
        <w:rPr>
          <w:rFonts w:hint="eastAsia" w:ascii="宋体" w:hAnsi="宋体" w:cs="宋体"/>
          <w:color w:val="auto"/>
          <w:position w:val="-1"/>
          <w:sz w:val="24"/>
          <w:szCs w:val="24"/>
          <w:highlight w:val="none"/>
        </w:rPr>
        <w:t>清</w:t>
      </w:r>
      <w:r>
        <w:rPr>
          <w:rFonts w:hint="eastAsia" w:ascii="宋体" w:hAnsi="宋体" w:cs="宋体"/>
          <w:color w:val="auto"/>
          <w:spacing w:val="-2"/>
          <w:position w:val="-1"/>
          <w:sz w:val="24"/>
          <w:szCs w:val="24"/>
          <w:highlight w:val="none"/>
        </w:rPr>
        <w:t>内</w:t>
      </w:r>
      <w:r>
        <w:rPr>
          <w:rFonts w:hint="eastAsia" w:ascii="宋体" w:hAnsi="宋体" w:cs="宋体"/>
          <w:color w:val="auto"/>
          <w:position w:val="-1"/>
          <w:sz w:val="24"/>
          <w:szCs w:val="24"/>
          <w:highlight w:val="none"/>
        </w:rPr>
        <w:t>容</w:t>
      </w:r>
      <w:r>
        <w:rPr>
          <w:rFonts w:hint="eastAsia" w:ascii="宋体" w:hAnsi="宋体" w:cs="宋体"/>
          <w:color w:val="auto"/>
          <w:spacing w:val="-2"/>
          <w:position w:val="-1"/>
          <w:sz w:val="24"/>
          <w:szCs w:val="24"/>
          <w:highlight w:val="none"/>
        </w:rPr>
        <w:t>可</w:t>
      </w:r>
      <w:r>
        <w:rPr>
          <w:rFonts w:hint="eastAsia" w:ascii="宋体" w:hAnsi="宋体" w:cs="宋体"/>
          <w:color w:val="auto"/>
          <w:position w:val="-1"/>
          <w:sz w:val="24"/>
          <w:szCs w:val="24"/>
          <w:highlight w:val="none"/>
        </w:rPr>
        <w:t>能</w:t>
      </w:r>
      <w:r>
        <w:rPr>
          <w:rFonts w:hint="eastAsia" w:ascii="宋体" w:hAnsi="宋体" w:cs="宋体"/>
          <w:color w:val="auto"/>
          <w:spacing w:val="-2"/>
          <w:position w:val="-1"/>
          <w:sz w:val="24"/>
          <w:szCs w:val="24"/>
          <w:highlight w:val="none"/>
        </w:rPr>
        <w:t>影</w:t>
      </w:r>
      <w:r>
        <w:rPr>
          <w:rFonts w:hint="eastAsia" w:ascii="宋体" w:hAnsi="宋体" w:cs="宋体"/>
          <w:color w:val="auto"/>
          <w:position w:val="-1"/>
          <w:sz w:val="24"/>
          <w:szCs w:val="24"/>
          <w:highlight w:val="none"/>
        </w:rPr>
        <w:t>响</w:t>
      </w:r>
      <w:r>
        <w:rPr>
          <w:rFonts w:hint="eastAsia" w:ascii="宋体" w:hAnsi="宋体" w:cs="宋体"/>
          <w:color w:val="auto"/>
          <w:spacing w:val="-2"/>
          <w:position w:val="-1"/>
          <w:sz w:val="24"/>
          <w:szCs w:val="24"/>
          <w:highlight w:val="none"/>
        </w:rPr>
        <w:t>投</w:t>
      </w:r>
      <w:r>
        <w:rPr>
          <w:rFonts w:hint="eastAsia" w:ascii="宋体" w:hAnsi="宋体" w:cs="宋体"/>
          <w:color w:val="auto"/>
          <w:position w:val="-1"/>
          <w:sz w:val="24"/>
          <w:szCs w:val="24"/>
          <w:highlight w:val="none"/>
        </w:rPr>
        <w:t>标文</w:t>
      </w:r>
      <w:r>
        <w:rPr>
          <w:rFonts w:hint="eastAsia" w:ascii="宋体" w:hAnsi="宋体" w:cs="宋体"/>
          <w:color w:val="auto"/>
          <w:spacing w:val="-2"/>
          <w:position w:val="-1"/>
          <w:sz w:val="24"/>
          <w:szCs w:val="24"/>
          <w:highlight w:val="none"/>
        </w:rPr>
        <w:t>件</w:t>
      </w:r>
      <w:r>
        <w:rPr>
          <w:rFonts w:hint="eastAsia" w:ascii="宋体" w:hAnsi="宋体" w:cs="宋体"/>
          <w:color w:val="auto"/>
          <w:position w:val="-1"/>
          <w:sz w:val="24"/>
          <w:szCs w:val="24"/>
          <w:highlight w:val="none"/>
        </w:rPr>
        <w:t>编</w:t>
      </w:r>
      <w:r>
        <w:rPr>
          <w:rFonts w:hint="eastAsia" w:ascii="宋体" w:hAnsi="宋体" w:cs="宋体"/>
          <w:color w:val="auto"/>
          <w:spacing w:val="-2"/>
          <w:position w:val="-1"/>
          <w:sz w:val="24"/>
          <w:szCs w:val="24"/>
          <w:highlight w:val="none"/>
        </w:rPr>
        <w:t>制</w:t>
      </w:r>
      <w:r>
        <w:rPr>
          <w:rFonts w:hint="eastAsia" w:ascii="宋体" w:hAnsi="宋体" w:cs="宋体"/>
          <w:color w:val="auto"/>
          <w:position w:val="-1"/>
          <w:sz w:val="24"/>
          <w:szCs w:val="24"/>
          <w:highlight w:val="none"/>
        </w:rPr>
        <w:t>的</w:t>
      </w:r>
      <w:r>
        <w:rPr>
          <w:rFonts w:hint="eastAsia" w:ascii="宋体" w:hAnsi="宋体" w:cs="宋体"/>
          <w:color w:val="auto"/>
          <w:spacing w:val="-2"/>
          <w:position w:val="-1"/>
          <w:sz w:val="24"/>
          <w:szCs w:val="24"/>
          <w:highlight w:val="none"/>
        </w:rPr>
        <w:t>，</w:t>
      </w:r>
      <w:r>
        <w:rPr>
          <w:rFonts w:hint="eastAsia" w:ascii="宋体" w:hAnsi="宋体" w:cs="宋体"/>
          <w:color w:val="auto"/>
          <w:position w:val="-1"/>
          <w:sz w:val="24"/>
          <w:szCs w:val="24"/>
          <w:highlight w:val="none"/>
        </w:rPr>
        <w:t>将</w:t>
      </w:r>
      <w:r>
        <w:rPr>
          <w:rFonts w:hint="eastAsia" w:ascii="宋体" w:hAnsi="宋体" w:cs="宋体"/>
          <w:color w:val="auto"/>
          <w:spacing w:val="-2"/>
          <w:position w:val="-1"/>
          <w:sz w:val="24"/>
          <w:szCs w:val="24"/>
          <w:highlight w:val="none"/>
        </w:rPr>
        <w:t>相</w:t>
      </w:r>
      <w:r>
        <w:rPr>
          <w:rFonts w:hint="eastAsia" w:ascii="宋体" w:hAnsi="宋体" w:cs="宋体"/>
          <w:color w:val="auto"/>
          <w:position w:val="-1"/>
          <w:sz w:val="24"/>
          <w:szCs w:val="24"/>
          <w:highlight w:val="none"/>
        </w:rPr>
        <w:t>应</w:t>
      </w:r>
      <w:r>
        <w:rPr>
          <w:rFonts w:hint="eastAsia" w:ascii="宋体" w:hAnsi="宋体" w:cs="宋体"/>
          <w:color w:val="auto"/>
          <w:spacing w:val="-2"/>
          <w:position w:val="-1"/>
          <w:sz w:val="24"/>
          <w:szCs w:val="24"/>
          <w:highlight w:val="none"/>
        </w:rPr>
        <w:t>延</w:t>
      </w:r>
      <w:r>
        <w:rPr>
          <w:rFonts w:hint="eastAsia" w:ascii="宋体" w:hAnsi="宋体" w:cs="宋体"/>
          <w:color w:val="auto"/>
          <w:position w:val="-1"/>
          <w:sz w:val="24"/>
          <w:szCs w:val="24"/>
          <w:highlight w:val="none"/>
        </w:rPr>
        <w:t>长投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截</w:t>
      </w:r>
      <w:r>
        <w:rPr>
          <w:rFonts w:hint="eastAsia" w:ascii="宋体" w:hAnsi="宋体" w:cs="宋体"/>
          <w:color w:val="auto"/>
          <w:spacing w:val="-2"/>
          <w:position w:val="-1"/>
          <w:sz w:val="24"/>
          <w:szCs w:val="24"/>
          <w:highlight w:val="none"/>
        </w:rPr>
        <w:t>止</w:t>
      </w:r>
      <w:r>
        <w:rPr>
          <w:rFonts w:hint="eastAsia" w:ascii="宋体" w:hAnsi="宋体" w:cs="宋体"/>
          <w:color w:val="auto"/>
          <w:position w:val="-1"/>
          <w:sz w:val="24"/>
          <w:szCs w:val="24"/>
          <w:highlight w:val="none"/>
        </w:rPr>
        <w:t>时</w:t>
      </w:r>
      <w:r>
        <w:rPr>
          <w:rFonts w:hint="eastAsia" w:ascii="宋体" w:hAnsi="宋体" w:cs="宋体"/>
          <w:color w:val="auto"/>
          <w:spacing w:val="-2"/>
          <w:position w:val="-1"/>
          <w:sz w:val="24"/>
          <w:szCs w:val="24"/>
          <w:highlight w:val="none"/>
        </w:rPr>
        <w:t>间</w:t>
      </w:r>
      <w:r>
        <w:rPr>
          <w:rFonts w:hint="eastAsia" w:ascii="宋体" w:hAnsi="宋体" w:cs="宋体"/>
          <w:color w:val="auto"/>
          <w:position w:val="-1"/>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2.2.3投标人在收到澄清后，应按投标人须知前附表规定的时间和形式通知招标人，确认已收到该澄清。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2.2.4除</w:t>
      </w:r>
      <w:r>
        <w:rPr>
          <w:rFonts w:hint="eastAsia" w:ascii="宋体" w:hAnsi="宋体" w:cs="宋体"/>
          <w:color w:val="auto"/>
          <w:spacing w:val="-2"/>
          <w:sz w:val="24"/>
          <w:szCs w:val="24"/>
          <w:highlight w:val="none"/>
        </w:rPr>
        <w:t>非</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确有</w:t>
      </w:r>
      <w:r>
        <w:rPr>
          <w:rFonts w:hint="eastAsia" w:ascii="宋体" w:hAnsi="宋体" w:cs="宋体"/>
          <w:color w:val="auto"/>
          <w:sz w:val="24"/>
          <w:szCs w:val="24"/>
          <w:highlight w:val="none"/>
        </w:rPr>
        <w:t>必要</w:t>
      </w:r>
      <w:r>
        <w:rPr>
          <w:rFonts w:hint="eastAsia" w:ascii="宋体" w:hAnsi="宋体" w:cs="宋体"/>
          <w:color w:val="auto"/>
          <w:spacing w:val="-2"/>
          <w:sz w:val="24"/>
          <w:szCs w:val="24"/>
          <w:highlight w:val="none"/>
        </w:rPr>
        <w:t>答</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否</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有权</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绝</w:t>
      </w:r>
      <w:r>
        <w:rPr>
          <w:rFonts w:hint="eastAsia" w:ascii="宋体" w:hAnsi="宋体" w:cs="宋体"/>
          <w:color w:val="auto"/>
          <w:spacing w:val="-2"/>
          <w:sz w:val="24"/>
          <w:szCs w:val="24"/>
          <w:highlight w:val="none"/>
        </w:rPr>
        <w:t>回</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章第2.</w:t>
      </w:r>
      <w:r>
        <w:rPr>
          <w:rFonts w:hint="eastAsia" w:ascii="宋体" w:hAnsi="宋体" w:cs="宋体"/>
          <w:color w:val="auto"/>
          <w:spacing w:val="-2"/>
          <w:sz w:val="24"/>
          <w:szCs w:val="24"/>
          <w:highlight w:val="none"/>
        </w:rPr>
        <w:t>2</w:t>
      </w:r>
      <w:r>
        <w:rPr>
          <w:rFonts w:hint="eastAsia" w:ascii="宋体" w:hAnsi="宋体" w:cs="宋体"/>
          <w:color w:val="auto"/>
          <w:sz w:val="24"/>
          <w:szCs w:val="24"/>
          <w:highlight w:val="none"/>
        </w:rPr>
        <w:t>.1项规定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后</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任</w:t>
      </w:r>
      <w:r>
        <w:rPr>
          <w:rFonts w:hint="eastAsia" w:ascii="宋体" w:hAnsi="宋体" w:cs="宋体"/>
          <w:color w:val="auto"/>
          <w:spacing w:val="-2"/>
          <w:sz w:val="24"/>
          <w:szCs w:val="24"/>
          <w:highlight w:val="none"/>
        </w:rPr>
        <w:t>何</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要求。</w:t>
      </w:r>
    </w:p>
    <w:p>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2</w:t>
      </w:r>
      <w:r>
        <w:rPr>
          <w:rFonts w:hint="eastAsia" w:ascii="宋体" w:hAnsi="宋体" w:cs="宋体"/>
          <w:b/>
          <w:color w:val="auto"/>
          <w:sz w:val="24"/>
          <w:szCs w:val="24"/>
          <w:highlight w:val="none"/>
        </w:rPr>
        <w:t>.3招标文件的修改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w:t>
      </w:r>
      <w:r>
        <w:rPr>
          <w:rFonts w:hint="eastAsia" w:ascii="宋体" w:hAnsi="宋体" w:cs="宋体"/>
          <w:strike/>
          <w:color w:val="auto"/>
          <w:sz w:val="24"/>
          <w:szCs w:val="24"/>
          <w:highlight w:val="none"/>
        </w:rPr>
        <w:t>已购买招标文件的</w:t>
      </w:r>
      <w:r>
        <w:rPr>
          <w:rFonts w:hint="eastAsia" w:ascii="宋体" w:hAnsi="宋体" w:cs="宋体"/>
          <w:color w:val="auto"/>
          <w:sz w:val="24"/>
          <w:szCs w:val="24"/>
          <w:highlight w:val="none"/>
        </w:rPr>
        <w:t>投标人。修改招标文件的时间距本章第 4.2.1 项规定的投标截止时间不足 15 日的，并且修改内容可能影响投标文件编制的，将相应延长投标截止时间。</w:t>
      </w:r>
    </w:p>
    <w:p>
      <w:pPr>
        <w:spacing w:line="360" w:lineRule="auto"/>
        <w:ind w:firstLine="480" w:firstLineChars="200"/>
        <w:rPr>
          <w:rFonts w:ascii="宋体" w:hAnsi="宋体" w:cs="宋体"/>
          <w:color w:val="auto"/>
          <w:sz w:val="28"/>
          <w:szCs w:val="28"/>
          <w:highlight w:val="none"/>
        </w:rPr>
      </w:pPr>
      <w:r>
        <w:rPr>
          <w:rFonts w:hint="eastAsia" w:ascii="宋体" w:hAnsi="宋体" w:cs="宋体"/>
          <w:color w:val="auto"/>
          <w:sz w:val="24"/>
          <w:szCs w:val="24"/>
          <w:highlight w:val="none"/>
        </w:rPr>
        <w:t>2.3.2</w:t>
      </w:r>
      <w:r>
        <w:rPr>
          <w:rFonts w:hint="eastAsia"/>
          <w:color w:val="auto"/>
          <w:sz w:val="24"/>
          <w:szCs w:val="28"/>
          <w:highlight w:val="none"/>
          <w:u w:val="singl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r>
        <w:rPr>
          <w:rFonts w:hint="eastAsia" w:ascii="宋体" w:hAnsi="宋体" w:cs="宋体"/>
          <w:color w:val="auto"/>
          <w:sz w:val="28"/>
          <w:szCs w:val="28"/>
          <w:highlight w:val="none"/>
        </w:rPr>
        <w:t>。</w:t>
      </w:r>
    </w:p>
    <w:p>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2</w:t>
      </w:r>
      <w:r>
        <w:rPr>
          <w:rFonts w:hint="eastAsia" w:ascii="宋体" w:hAnsi="宋体" w:cs="宋体"/>
          <w:b/>
          <w:color w:val="auto"/>
          <w:sz w:val="24"/>
          <w:szCs w:val="24"/>
          <w:highlight w:val="none"/>
        </w:rPr>
        <w:t>.4招标文件</w:t>
      </w:r>
      <w:r>
        <w:rPr>
          <w:rFonts w:hint="eastAsia" w:ascii="宋体" w:hAnsi="宋体" w:cs="宋体"/>
          <w:b/>
          <w:color w:val="auto"/>
          <w:spacing w:val="-3"/>
          <w:sz w:val="24"/>
          <w:szCs w:val="24"/>
          <w:highlight w:val="none"/>
        </w:rPr>
        <w:t>的</w:t>
      </w:r>
      <w:r>
        <w:rPr>
          <w:rFonts w:hint="eastAsia" w:ascii="宋体" w:hAnsi="宋体" w:cs="宋体"/>
          <w:b/>
          <w:color w:val="auto"/>
          <w:sz w:val="24"/>
          <w:szCs w:val="24"/>
          <w:highlight w:val="none"/>
        </w:rPr>
        <w:t>异议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害</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系</w:t>
      </w:r>
      <w:r>
        <w:rPr>
          <w:rFonts w:hint="eastAsia" w:ascii="宋体" w:hAnsi="宋体" w:cs="宋体"/>
          <w:color w:val="auto"/>
          <w:sz w:val="24"/>
          <w:szCs w:val="24"/>
          <w:highlight w:val="none"/>
        </w:rPr>
        <w:t>人对</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异</w:t>
      </w:r>
      <w:r>
        <w:rPr>
          <w:rFonts w:hint="eastAsia" w:ascii="宋体" w:hAnsi="宋体" w:cs="宋体"/>
          <w:color w:val="auto"/>
          <w:spacing w:val="-2"/>
          <w:sz w:val="24"/>
          <w:szCs w:val="24"/>
          <w:highlight w:val="none"/>
        </w:rPr>
        <w:t>议的</w:t>
      </w:r>
      <w:r>
        <w:rPr>
          <w:rFonts w:hint="eastAsia" w:ascii="宋体" w:hAnsi="宋体" w:cs="宋体"/>
          <w:color w:val="auto"/>
          <w:spacing w:val="-74"/>
          <w:sz w:val="24"/>
          <w:szCs w:val="24"/>
          <w:highlight w:val="none"/>
        </w:rPr>
        <w:t>，</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 xml:space="preserve">间 </w:t>
      </w:r>
      <w:r>
        <w:rPr>
          <w:rFonts w:hint="eastAsia" w:ascii="宋体" w:hAnsi="宋体" w:cs="宋体"/>
          <w:color w:val="auto"/>
          <w:spacing w:val="-2"/>
          <w:sz w:val="24"/>
          <w:szCs w:val="24"/>
          <w:highlight w:val="none"/>
        </w:rPr>
        <w:t>1</w:t>
      </w:r>
      <w:r>
        <w:rPr>
          <w:rFonts w:hint="eastAsia" w:ascii="宋体" w:hAnsi="宋体" w:cs="宋体"/>
          <w:color w:val="auto"/>
          <w:sz w:val="24"/>
          <w:szCs w:val="24"/>
          <w:highlight w:val="none"/>
        </w:rPr>
        <w:t xml:space="preserve">0 </w:t>
      </w:r>
      <w:r>
        <w:rPr>
          <w:rFonts w:hint="eastAsia" w:ascii="宋体" w:hAnsi="宋体" w:cs="宋体"/>
          <w:color w:val="auto"/>
          <w:spacing w:val="-2"/>
          <w:sz w:val="24"/>
          <w:szCs w:val="24"/>
          <w:highlight w:val="none"/>
        </w:rPr>
        <w:t>日前</w:t>
      </w:r>
      <w:r>
        <w:rPr>
          <w:rFonts w:hint="eastAsia" w:ascii="宋体" w:hAnsi="宋体" w:cs="宋体"/>
          <w:color w:val="auto"/>
          <w:sz w:val="24"/>
          <w:szCs w:val="24"/>
          <w:highlight w:val="none"/>
        </w:rPr>
        <w:t>以书</w:t>
      </w:r>
      <w:r>
        <w:rPr>
          <w:rFonts w:hint="eastAsia" w:ascii="宋体" w:hAnsi="宋体" w:cs="宋体"/>
          <w:color w:val="auto"/>
          <w:spacing w:val="-2"/>
          <w:sz w:val="24"/>
          <w:szCs w:val="24"/>
          <w:highlight w:val="none"/>
        </w:rPr>
        <w:t>面</w:t>
      </w:r>
      <w:r>
        <w:rPr>
          <w:rFonts w:hint="eastAsia" w:ascii="宋体" w:hAnsi="宋体" w:cs="宋体"/>
          <w:color w:val="auto"/>
          <w:sz w:val="24"/>
          <w:szCs w:val="24"/>
          <w:highlight w:val="none"/>
        </w:rPr>
        <w:t>形式提出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将</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异</w:t>
      </w:r>
      <w:r>
        <w:rPr>
          <w:rFonts w:hint="eastAsia" w:ascii="宋体" w:hAnsi="宋体" w:cs="宋体"/>
          <w:color w:val="auto"/>
          <w:sz w:val="24"/>
          <w:szCs w:val="24"/>
          <w:highlight w:val="none"/>
        </w:rPr>
        <w:t>议之</w:t>
      </w:r>
      <w:r>
        <w:rPr>
          <w:rFonts w:hint="eastAsia" w:ascii="宋体" w:hAnsi="宋体" w:cs="宋体"/>
          <w:color w:val="auto"/>
          <w:spacing w:val="-2"/>
          <w:sz w:val="24"/>
          <w:szCs w:val="24"/>
          <w:highlight w:val="none"/>
        </w:rPr>
        <w:t>日</w:t>
      </w:r>
      <w:r>
        <w:rPr>
          <w:rFonts w:hint="eastAsia" w:ascii="宋体" w:hAnsi="宋体" w:cs="宋体"/>
          <w:color w:val="auto"/>
          <w:sz w:val="24"/>
          <w:szCs w:val="24"/>
          <w:highlight w:val="none"/>
        </w:rPr>
        <w:t>起 3日</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答</w:t>
      </w:r>
      <w:r>
        <w:rPr>
          <w:rFonts w:hint="eastAsia" w:ascii="宋体" w:hAnsi="宋体" w:cs="宋体"/>
          <w:color w:val="auto"/>
          <w:spacing w:val="-2"/>
          <w:sz w:val="24"/>
          <w:szCs w:val="24"/>
          <w:highlight w:val="none"/>
        </w:rPr>
        <w:t>复</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答</w:t>
      </w:r>
      <w:r>
        <w:rPr>
          <w:rFonts w:hint="eastAsia" w:ascii="宋体" w:hAnsi="宋体" w:cs="宋体"/>
          <w:color w:val="auto"/>
          <w:spacing w:val="-2"/>
          <w:sz w:val="24"/>
          <w:szCs w:val="24"/>
          <w:highlight w:val="none"/>
        </w:rPr>
        <w:t>复</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暂</w:t>
      </w:r>
      <w:r>
        <w:rPr>
          <w:rFonts w:hint="eastAsia" w:ascii="宋体" w:hAnsi="宋体" w:cs="宋体"/>
          <w:color w:val="auto"/>
          <w:sz w:val="24"/>
          <w:szCs w:val="24"/>
          <w:highlight w:val="none"/>
        </w:rPr>
        <w:t>停</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w:t>
      </w:r>
      <w:r>
        <w:rPr>
          <w:rFonts w:hint="eastAsia" w:ascii="宋体" w:hAnsi="宋体" w:cs="宋体"/>
          <w:color w:val="auto"/>
          <w:spacing w:val="-2"/>
          <w:sz w:val="24"/>
          <w:szCs w:val="24"/>
          <w:highlight w:val="none"/>
        </w:rPr>
        <w:t>动</w:t>
      </w:r>
      <w:r>
        <w:rPr>
          <w:rFonts w:hint="eastAsia" w:ascii="宋体" w:hAnsi="宋体" w:cs="宋体"/>
          <w:color w:val="auto"/>
          <w:sz w:val="24"/>
          <w:szCs w:val="24"/>
          <w:highlight w:val="none"/>
        </w:rPr>
        <w:t>。</w:t>
      </w:r>
    </w:p>
    <w:p>
      <w:pPr>
        <w:spacing w:before="120" w:beforeLines="50" w:line="360" w:lineRule="auto"/>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3. 投标文件</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.1投标文件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1.1投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包括</w:t>
      </w:r>
      <w:r>
        <w:rPr>
          <w:rFonts w:hint="eastAsia" w:ascii="宋体" w:hAnsi="宋体" w:cs="宋体"/>
          <w:color w:val="auto"/>
          <w:sz w:val="24"/>
          <w:szCs w:val="24"/>
          <w:highlight w:val="none"/>
        </w:rPr>
        <w:t>下列</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函</w:t>
      </w:r>
      <w:r>
        <w:rPr>
          <w:rFonts w:hint="eastAsia" w:ascii="宋体" w:hAnsi="宋体" w:cs="宋体"/>
          <w:color w:val="auto"/>
          <w:spacing w:val="-2"/>
          <w:sz w:val="24"/>
          <w:szCs w:val="24"/>
          <w:highlight w:val="none"/>
        </w:rPr>
        <w:t>及投标函附录（见招标文件第六章格式一）</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（2）承诺书</w:t>
      </w:r>
      <w:r>
        <w:rPr>
          <w:rFonts w:hint="eastAsia" w:ascii="宋体" w:hAnsi="宋体" w:cs="宋体"/>
          <w:color w:val="auto"/>
          <w:spacing w:val="-2"/>
          <w:sz w:val="24"/>
          <w:szCs w:val="24"/>
          <w:highlight w:val="none"/>
        </w:rPr>
        <w:t>（见招标文件第六章格式二）</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证明书及</w:t>
      </w:r>
      <w:r>
        <w:rPr>
          <w:rFonts w:hint="eastAsia" w:ascii="宋体" w:hAnsi="宋体" w:cs="宋体"/>
          <w:color w:val="auto"/>
          <w:sz w:val="24"/>
          <w:szCs w:val="24"/>
          <w:highlight w:val="none"/>
        </w:rPr>
        <w:t>授</w:t>
      </w:r>
      <w:r>
        <w:rPr>
          <w:rFonts w:hint="eastAsia" w:ascii="宋体" w:hAnsi="宋体" w:cs="宋体"/>
          <w:color w:val="auto"/>
          <w:spacing w:val="-2"/>
          <w:sz w:val="24"/>
          <w:szCs w:val="24"/>
          <w:highlight w:val="none"/>
        </w:rPr>
        <w:t>权</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书</w:t>
      </w:r>
      <w:r>
        <w:rPr>
          <w:rFonts w:hint="eastAsia" w:ascii="宋体" w:hAnsi="宋体" w:cs="宋体"/>
          <w:color w:val="auto"/>
          <w:spacing w:val="-2"/>
          <w:sz w:val="24"/>
          <w:szCs w:val="24"/>
          <w:highlight w:val="none"/>
        </w:rPr>
        <w:t>（见招标文件第六章格式三）</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格</w:t>
      </w:r>
      <w:r>
        <w:rPr>
          <w:rFonts w:hint="eastAsia" w:ascii="宋体" w:hAnsi="宋体" w:cs="宋体"/>
          <w:color w:val="auto"/>
          <w:sz w:val="24"/>
          <w:szCs w:val="24"/>
          <w:highlight w:val="none"/>
        </w:rPr>
        <w:t>审</w:t>
      </w:r>
      <w:r>
        <w:rPr>
          <w:rFonts w:hint="eastAsia" w:ascii="宋体" w:hAnsi="宋体" w:cs="宋体"/>
          <w:color w:val="auto"/>
          <w:spacing w:val="-2"/>
          <w:sz w:val="24"/>
          <w:szCs w:val="24"/>
          <w:highlight w:val="none"/>
        </w:rPr>
        <w:t>查</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料（见招标文件第六章格式</w:t>
      </w:r>
      <w:r>
        <w:rPr>
          <w:rFonts w:hint="eastAsia" w:ascii="宋体" w:hAnsi="宋体" w:cs="宋体"/>
          <w:color w:val="auto"/>
          <w:spacing w:val="-2"/>
          <w:sz w:val="24"/>
          <w:szCs w:val="24"/>
          <w:highlight w:val="none"/>
          <w:lang w:val="en-US" w:eastAsia="zh-CN"/>
        </w:rPr>
        <w:t>四</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pacing w:val="-2"/>
          <w:sz w:val="24"/>
          <w:szCs w:val="24"/>
          <w:highlight w:val="none"/>
        </w:rPr>
        <w:t>）企业类似业绩一览表（见招标文件第六章格式</w:t>
      </w:r>
      <w:r>
        <w:rPr>
          <w:rFonts w:hint="eastAsia" w:ascii="宋体" w:hAnsi="宋体" w:cs="宋体"/>
          <w:color w:val="auto"/>
          <w:spacing w:val="-2"/>
          <w:sz w:val="24"/>
          <w:szCs w:val="24"/>
          <w:highlight w:val="none"/>
          <w:lang w:val="en-US" w:eastAsia="zh-CN"/>
        </w:rPr>
        <w:t>五</w:t>
      </w:r>
      <w:r>
        <w:rPr>
          <w:rFonts w:hint="eastAsia" w:ascii="宋体" w:hAnsi="宋体" w:cs="宋体"/>
          <w:color w:val="auto"/>
          <w:spacing w:val="-2"/>
          <w:sz w:val="24"/>
          <w:szCs w:val="24"/>
          <w:highlight w:val="none"/>
        </w:rPr>
        <w:t>）</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pacing w:val="-2"/>
          <w:sz w:val="24"/>
          <w:szCs w:val="24"/>
          <w:highlight w:val="none"/>
        </w:rPr>
        <w:t>）</w:t>
      </w:r>
      <w:r>
        <w:rPr>
          <w:rFonts w:hint="eastAsia" w:ascii="宋体" w:hAnsi="宋体" w:cs="宋体"/>
          <w:color w:val="auto"/>
          <w:sz w:val="24"/>
          <w:highlight w:val="none"/>
        </w:rPr>
        <w:t>投入本项目人员架构及人员</w:t>
      </w:r>
      <w:r>
        <w:rPr>
          <w:rFonts w:hint="eastAsia" w:ascii="宋体" w:hAnsi="宋体" w:cs="宋体"/>
          <w:color w:val="auto"/>
          <w:sz w:val="24"/>
          <w:highlight w:val="none"/>
          <w:lang w:val="en-US" w:eastAsia="zh-CN"/>
        </w:rPr>
        <w:t>证明</w:t>
      </w:r>
      <w:r>
        <w:rPr>
          <w:rFonts w:hint="eastAsia" w:ascii="宋体" w:hAnsi="宋体" w:cs="宋体"/>
          <w:color w:val="auto"/>
          <w:sz w:val="24"/>
          <w:highlight w:val="none"/>
        </w:rPr>
        <w:t>资料</w:t>
      </w:r>
      <w:r>
        <w:rPr>
          <w:rFonts w:hint="eastAsia" w:ascii="宋体" w:hAnsi="宋体" w:cs="宋体"/>
          <w:color w:val="auto"/>
          <w:spacing w:val="-2"/>
          <w:sz w:val="24"/>
          <w:szCs w:val="24"/>
          <w:highlight w:val="none"/>
        </w:rPr>
        <w:t>（见招标文件第六章格式</w:t>
      </w:r>
      <w:r>
        <w:rPr>
          <w:rFonts w:hint="eastAsia" w:ascii="宋体" w:hAnsi="宋体" w:cs="宋体"/>
          <w:color w:val="auto"/>
          <w:spacing w:val="-2"/>
          <w:sz w:val="24"/>
          <w:szCs w:val="24"/>
          <w:highlight w:val="none"/>
          <w:lang w:val="en-US" w:eastAsia="zh-CN"/>
        </w:rPr>
        <w:t>六</w:t>
      </w:r>
      <w:r>
        <w:rPr>
          <w:rFonts w:hint="eastAsia" w:ascii="宋体" w:hAnsi="宋体" w:cs="宋体"/>
          <w:color w:val="auto"/>
          <w:spacing w:val="-2"/>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获奖情况表</w:t>
      </w:r>
      <w:r>
        <w:rPr>
          <w:rFonts w:hint="eastAsia" w:ascii="宋体" w:hAnsi="宋体" w:cs="宋体"/>
          <w:color w:val="auto"/>
          <w:spacing w:val="-2"/>
          <w:sz w:val="24"/>
          <w:szCs w:val="24"/>
          <w:highlight w:val="none"/>
        </w:rPr>
        <w:t>（见招标文件第六章格式</w:t>
      </w:r>
      <w:r>
        <w:rPr>
          <w:rFonts w:hint="eastAsia" w:ascii="宋体" w:hAnsi="宋体" w:cs="宋体"/>
          <w:color w:val="auto"/>
          <w:spacing w:val="-2"/>
          <w:sz w:val="24"/>
          <w:szCs w:val="24"/>
          <w:highlight w:val="none"/>
          <w:lang w:val="en-US" w:eastAsia="zh-CN"/>
        </w:rPr>
        <w:t>七</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pacing w:val="-2"/>
          <w:sz w:val="24"/>
          <w:szCs w:val="24"/>
          <w:highlight w:val="none"/>
        </w:rPr>
        <w:t>）造价咨询服务</w:t>
      </w:r>
      <w:r>
        <w:rPr>
          <w:rFonts w:hint="eastAsia" w:ascii="宋体" w:hAnsi="宋体" w:cs="宋体"/>
          <w:color w:val="auto"/>
          <w:sz w:val="24"/>
          <w:szCs w:val="24"/>
          <w:highlight w:val="none"/>
        </w:rPr>
        <w:t>方案</w:t>
      </w:r>
      <w:r>
        <w:rPr>
          <w:rFonts w:hint="eastAsia" w:ascii="宋体" w:hAnsi="宋体" w:cs="宋体"/>
          <w:color w:val="auto"/>
          <w:sz w:val="24"/>
          <w:highlight w:val="none"/>
        </w:rPr>
        <w:t>：根据招标人提供的技术要求及资料，编制有针对性的造价咨询服务方案；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表规</w:t>
      </w:r>
      <w:r>
        <w:rPr>
          <w:rFonts w:hint="eastAsia" w:ascii="宋体" w:hAnsi="宋体" w:cs="宋体"/>
          <w:color w:val="auto"/>
          <w:sz w:val="24"/>
          <w:szCs w:val="24"/>
          <w:highlight w:val="none"/>
        </w:rPr>
        <w:t>定的</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料。投标人在评标过程</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的符合法律法规和</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件规定的澄清确认</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构</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投标文件的组成部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position w:val="-1"/>
          <w:sz w:val="24"/>
          <w:szCs w:val="24"/>
          <w:highlight w:val="none"/>
        </w:rPr>
        <w:t>3.1.2投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人</w:t>
      </w:r>
      <w:r>
        <w:rPr>
          <w:rFonts w:hint="eastAsia" w:ascii="宋体" w:hAnsi="宋体" w:cs="宋体"/>
          <w:color w:val="auto"/>
          <w:spacing w:val="-2"/>
          <w:position w:val="-1"/>
          <w:sz w:val="24"/>
          <w:szCs w:val="24"/>
          <w:highlight w:val="none"/>
        </w:rPr>
        <w:t>须</w:t>
      </w:r>
      <w:r>
        <w:rPr>
          <w:rFonts w:hint="eastAsia" w:ascii="宋体" w:hAnsi="宋体" w:cs="宋体"/>
          <w:color w:val="auto"/>
          <w:position w:val="-1"/>
          <w:sz w:val="24"/>
          <w:szCs w:val="24"/>
          <w:highlight w:val="none"/>
        </w:rPr>
        <w:t>知</w:t>
      </w:r>
      <w:r>
        <w:rPr>
          <w:rFonts w:hint="eastAsia" w:ascii="宋体" w:hAnsi="宋体" w:cs="宋体"/>
          <w:color w:val="auto"/>
          <w:spacing w:val="-2"/>
          <w:position w:val="-1"/>
          <w:sz w:val="24"/>
          <w:szCs w:val="24"/>
          <w:highlight w:val="none"/>
        </w:rPr>
        <w:t>前</w:t>
      </w:r>
      <w:r>
        <w:rPr>
          <w:rFonts w:hint="eastAsia" w:ascii="宋体" w:hAnsi="宋体" w:cs="宋体"/>
          <w:color w:val="auto"/>
          <w:position w:val="-1"/>
          <w:sz w:val="24"/>
          <w:szCs w:val="24"/>
          <w:highlight w:val="none"/>
        </w:rPr>
        <w:t>附</w:t>
      </w:r>
      <w:r>
        <w:rPr>
          <w:rFonts w:hint="eastAsia" w:ascii="宋体" w:hAnsi="宋体" w:cs="宋体"/>
          <w:color w:val="auto"/>
          <w:spacing w:val="-2"/>
          <w:position w:val="-1"/>
          <w:sz w:val="24"/>
          <w:szCs w:val="24"/>
          <w:highlight w:val="none"/>
        </w:rPr>
        <w:t>表规</w:t>
      </w:r>
      <w:r>
        <w:rPr>
          <w:rFonts w:hint="eastAsia" w:ascii="宋体" w:hAnsi="宋体" w:cs="宋体"/>
          <w:color w:val="auto"/>
          <w:position w:val="-1"/>
          <w:sz w:val="24"/>
          <w:szCs w:val="24"/>
          <w:highlight w:val="none"/>
        </w:rPr>
        <w:t>定不</w:t>
      </w:r>
      <w:r>
        <w:rPr>
          <w:rFonts w:hint="eastAsia" w:ascii="宋体" w:hAnsi="宋体" w:cs="宋体"/>
          <w:color w:val="auto"/>
          <w:spacing w:val="-2"/>
          <w:position w:val="-1"/>
          <w:sz w:val="24"/>
          <w:szCs w:val="24"/>
          <w:highlight w:val="none"/>
        </w:rPr>
        <w:t>接</w:t>
      </w:r>
      <w:r>
        <w:rPr>
          <w:rFonts w:hint="eastAsia" w:ascii="宋体" w:hAnsi="宋体" w:cs="宋体"/>
          <w:color w:val="auto"/>
          <w:position w:val="-1"/>
          <w:sz w:val="24"/>
          <w:szCs w:val="24"/>
          <w:highlight w:val="none"/>
        </w:rPr>
        <w:t>受</w:t>
      </w:r>
      <w:r>
        <w:rPr>
          <w:rFonts w:hint="eastAsia" w:ascii="宋体" w:hAnsi="宋体" w:cs="宋体"/>
          <w:color w:val="auto"/>
          <w:spacing w:val="-2"/>
          <w:position w:val="-1"/>
          <w:sz w:val="24"/>
          <w:szCs w:val="24"/>
          <w:highlight w:val="none"/>
        </w:rPr>
        <w:t>联</w:t>
      </w:r>
      <w:r>
        <w:rPr>
          <w:rFonts w:hint="eastAsia" w:ascii="宋体" w:hAnsi="宋体" w:cs="宋体"/>
          <w:color w:val="auto"/>
          <w:position w:val="-1"/>
          <w:sz w:val="24"/>
          <w:szCs w:val="24"/>
          <w:highlight w:val="none"/>
        </w:rPr>
        <w:t>合</w:t>
      </w:r>
      <w:r>
        <w:rPr>
          <w:rFonts w:hint="eastAsia" w:ascii="宋体" w:hAnsi="宋体" w:cs="宋体"/>
          <w:color w:val="auto"/>
          <w:spacing w:val="-2"/>
          <w:position w:val="-1"/>
          <w:sz w:val="24"/>
          <w:szCs w:val="24"/>
          <w:highlight w:val="none"/>
        </w:rPr>
        <w:t>体</w:t>
      </w:r>
      <w:r>
        <w:rPr>
          <w:rFonts w:hint="eastAsia" w:ascii="宋体" w:hAnsi="宋体" w:cs="宋体"/>
          <w:color w:val="auto"/>
          <w:position w:val="-1"/>
          <w:sz w:val="24"/>
          <w:szCs w:val="24"/>
          <w:highlight w:val="none"/>
        </w:rPr>
        <w:t>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的</w:t>
      </w:r>
      <w:r>
        <w:rPr>
          <w:rFonts w:hint="eastAsia" w:ascii="宋体" w:hAnsi="宋体" w:cs="宋体"/>
          <w:color w:val="auto"/>
          <w:spacing w:val="-10"/>
          <w:position w:val="-1"/>
          <w:sz w:val="24"/>
          <w:szCs w:val="24"/>
          <w:highlight w:val="none"/>
        </w:rPr>
        <w:t>，</w:t>
      </w:r>
      <w:r>
        <w:rPr>
          <w:rFonts w:hint="eastAsia" w:ascii="宋体" w:hAnsi="宋体" w:cs="宋体"/>
          <w:color w:val="auto"/>
          <w:position w:val="-1"/>
          <w:sz w:val="24"/>
          <w:szCs w:val="24"/>
          <w:highlight w:val="none"/>
        </w:rPr>
        <w:t>或投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人</w:t>
      </w:r>
      <w:r>
        <w:rPr>
          <w:rFonts w:hint="eastAsia" w:ascii="宋体" w:hAnsi="宋体" w:cs="宋体"/>
          <w:color w:val="auto"/>
          <w:spacing w:val="-2"/>
          <w:position w:val="-1"/>
          <w:sz w:val="24"/>
          <w:szCs w:val="24"/>
          <w:highlight w:val="none"/>
        </w:rPr>
        <w:t>没</w:t>
      </w:r>
      <w:r>
        <w:rPr>
          <w:rFonts w:hint="eastAsia" w:ascii="宋体" w:hAnsi="宋体" w:cs="宋体"/>
          <w:color w:val="auto"/>
          <w:position w:val="-1"/>
          <w:sz w:val="24"/>
          <w:szCs w:val="24"/>
          <w:highlight w:val="none"/>
        </w:rPr>
        <w:t>有</w:t>
      </w:r>
      <w:r>
        <w:rPr>
          <w:rFonts w:hint="eastAsia" w:ascii="宋体" w:hAnsi="宋体" w:cs="宋体"/>
          <w:color w:val="auto"/>
          <w:spacing w:val="-2"/>
          <w:position w:val="-1"/>
          <w:sz w:val="24"/>
          <w:szCs w:val="24"/>
          <w:highlight w:val="none"/>
        </w:rPr>
        <w:t>组</w:t>
      </w:r>
      <w:r>
        <w:rPr>
          <w:rFonts w:hint="eastAsia" w:ascii="宋体" w:hAnsi="宋体" w:cs="宋体"/>
          <w:color w:val="auto"/>
          <w:position w:val="-1"/>
          <w:sz w:val="24"/>
          <w:szCs w:val="24"/>
          <w:highlight w:val="none"/>
        </w:rPr>
        <w:t>成</w:t>
      </w:r>
      <w:r>
        <w:rPr>
          <w:rFonts w:hint="eastAsia" w:ascii="宋体" w:hAnsi="宋体" w:cs="宋体"/>
          <w:color w:val="auto"/>
          <w:spacing w:val="-2"/>
          <w:position w:val="-1"/>
          <w:sz w:val="24"/>
          <w:szCs w:val="24"/>
          <w:highlight w:val="none"/>
        </w:rPr>
        <w:t>联</w:t>
      </w:r>
      <w:r>
        <w:rPr>
          <w:rFonts w:hint="eastAsia" w:ascii="宋体" w:hAnsi="宋体" w:cs="宋体"/>
          <w:color w:val="auto"/>
          <w:position w:val="-1"/>
          <w:sz w:val="24"/>
          <w:szCs w:val="24"/>
          <w:highlight w:val="none"/>
        </w:rPr>
        <w:t>合</w:t>
      </w:r>
      <w:r>
        <w:rPr>
          <w:rFonts w:hint="eastAsia" w:ascii="宋体" w:hAnsi="宋体" w:cs="宋体"/>
          <w:color w:val="auto"/>
          <w:spacing w:val="-2"/>
          <w:position w:val="-1"/>
          <w:sz w:val="24"/>
          <w:szCs w:val="24"/>
          <w:highlight w:val="none"/>
        </w:rPr>
        <w:t>体</w:t>
      </w:r>
      <w:r>
        <w:rPr>
          <w:rFonts w:hint="eastAsia" w:ascii="宋体" w:hAnsi="宋体" w:cs="宋体"/>
          <w:color w:val="auto"/>
          <w:position w:val="-1"/>
          <w:sz w:val="24"/>
          <w:szCs w:val="24"/>
          <w:highlight w:val="none"/>
        </w:rPr>
        <w:t>的</w:t>
      </w:r>
      <w:r>
        <w:rPr>
          <w:rFonts w:hint="eastAsia" w:ascii="宋体" w:hAnsi="宋体" w:cs="宋体"/>
          <w:color w:val="auto"/>
          <w:spacing w:val="-7"/>
          <w:position w:val="-1"/>
          <w:sz w:val="24"/>
          <w:szCs w:val="24"/>
          <w:highlight w:val="none"/>
        </w:rPr>
        <w:t>，</w:t>
      </w:r>
      <w:r>
        <w:rPr>
          <w:rFonts w:hint="eastAsia" w:ascii="宋体" w:hAnsi="宋体" w:cs="宋体"/>
          <w:color w:val="auto"/>
          <w:spacing w:val="-2"/>
          <w:position w:val="-1"/>
          <w:sz w:val="24"/>
          <w:szCs w:val="24"/>
          <w:highlight w:val="none"/>
        </w:rPr>
        <w:t>投</w:t>
      </w:r>
      <w:r>
        <w:rPr>
          <w:rFonts w:hint="eastAsia" w:ascii="宋体" w:hAnsi="宋体" w:cs="宋体"/>
          <w:color w:val="auto"/>
          <w:position w:val="-1"/>
          <w:sz w:val="24"/>
          <w:szCs w:val="24"/>
          <w:highlight w:val="none"/>
        </w:rPr>
        <w:t>标</w:t>
      </w:r>
      <w:r>
        <w:rPr>
          <w:rFonts w:hint="eastAsia" w:ascii="宋体" w:hAnsi="宋体" w:cs="宋体"/>
          <w:color w:val="auto"/>
          <w:spacing w:val="-2"/>
          <w:position w:val="-1"/>
          <w:sz w:val="24"/>
          <w:szCs w:val="24"/>
          <w:highlight w:val="none"/>
        </w:rPr>
        <w:t>文</w:t>
      </w:r>
      <w:r>
        <w:rPr>
          <w:rFonts w:hint="eastAsia" w:ascii="宋体" w:hAnsi="宋体" w:cs="宋体"/>
          <w:color w:val="auto"/>
          <w:position w:val="-1"/>
          <w:sz w:val="24"/>
          <w:szCs w:val="24"/>
          <w:highlight w:val="none"/>
        </w:rPr>
        <w:t>件</w:t>
      </w:r>
      <w:r>
        <w:rPr>
          <w:rFonts w:hint="eastAsia" w:ascii="宋体" w:hAnsi="宋体" w:cs="宋体"/>
          <w:color w:val="auto"/>
          <w:sz w:val="24"/>
          <w:szCs w:val="24"/>
          <w:highlight w:val="none"/>
        </w:rPr>
        <w:t>不包</w:t>
      </w:r>
      <w:r>
        <w:rPr>
          <w:rFonts w:hint="eastAsia" w:ascii="宋体" w:hAnsi="宋体" w:cs="宋体"/>
          <w:color w:val="auto"/>
          <w:spacing w:val="-2"/>
          <w:sz w:val="24"/>
          <w:szCs w:val="24"/>
          <w:highlight w:val="none"/>
        </w:rPr>
        <w:t>括</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所</w:t>
      </w:r>
      <w:r>
        <w:rPr>
          <w:rFonts w:hint="eastAsia" w:ascii="宋体" w:hAnsi="宋体" w:cs="宋体"/>
          <w:color w:val="auto"/>
          <w:spacing w:val="-2"/>
          <w:sz w:val="24"/>
          <w:szCs w:val="24"/>
          <w:highlight w:val="none"/>
        </w:rPr>
        <w:t>指</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联</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体</w:t>
      </w:r>
      <w:r>
        <w:rPr>
          <w:rFonts w:hint="eastAsia" w:ascii="宋体" w:hAnsi="宋体" w:cs="宋体"/>
          <w:color w:val="auto"/>
          <w:sz w:val="24"/>
          <w:szCs w:val="24"/>
          <w:highlight w:val="none"/>
        </w:rPr>
        <w:t>协</w:t>
      </w:r>
      <w:r>
        <w:rPr>
          <w:rFonts w:hint="eastAsia" w:ascii="宋体" w:hAnsi="宋体" w:cs="宋体"/>
          <w:color w:val="auto"/>
          <w:spacing w:val="-2"/>
          <w:sz w:val="24"/>
          <w:szCs w:val="24"/>
          <w:highlight w:val="none"/>
        </w:rPr>
        <w:t>议</w:t>
      </w:r>
      <w:r>
        <w:rPr>
          <w:rFonts w:hint="eastAsia" w:ascii="宋体" w:hAnsi="宋体" w:cs="宋体"/>
          <w:color w:val="auto"/>
          <w:sz w:val="24"/>
          <w:szCs w:val="24"/>
          <w:highlight w:val="none"/>
        </w:rPr>
        <w:t>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3.1.3投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表未</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包</w:t>
      </w:r>
      <w:r>
        <w:rPr>
          <w:rFonts w:hint="eastAsia" w:ascii="宋体" w:hAnsi="宋体" w:cs="宋体"/>
          <w:color w:val="auto"/>
          <w:spacing w:val="-2"/>
          <w:sz w:val="24"/>
          <w:szCs w:val="24"/>
          <w:highlight w:val="none"/>
        </w:rPr>
        <w:t>括</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所指的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.2投标报价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3.2.1投标报价应包括国家规定的增值税税金，除投标人须知前附表另有规定外，增值税税金按一般计税方法计算。投标人应按第六章“投标文件格式”的要求在投标函中进行报价并填写投标报价表。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 投标人应充分了解该项目的总体情况以及影响投标报价的其他要素。</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 本项目的报价方式见投标人须知前附表。投标人在投标截止时间前修改投标函中的投标报价总额，应同时修改投标文件“投标报价表”中的相应报价。此修改须符合本章第4.3款的有关要求。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 招标人设有最高投标限价的，投标人的投标报价不得超过</w:t>
      </w:r>
      <w:r>
        <w:rPr>
          <w:rFonts w:hint="eastAsia" w:ascii="宋体" w:hAnsi="宋体" w:cs="宋体"/>
          <w:color w:val="auto"/>
          <w:kern w:val="0"/>
          <w:sz w:val="24"/>
          <w:highlight w:val="none"/>
        </w:rPr>
        <w:t>最高投标限价</w:t>
      </w:r>
      <w:r>
        <w:rPr>
          <w:rFonts w:hint="eastAsia" w:ascii="宋体" w:hAnsi="宋体" w:cs="宋体"/>
          <w:color w:val="auto"/>
          <w:sz w:val="24"/>
          <w:szCs w:val="24"/>
          <w:highlight w:val="none"/>
        </w:rPr>
        <w:t>，</w:t>
      </w:r>
      <w:r>
        <w:rPr>
          <w:rFonts w:hint="eastAsia" w:ascii="宋体" w:hAnsi="宋体" w:cs="宋体"/>
          <w:color w:val="auto"/>
          <w:kern w:val="0"/>
          <w:sz w:val="24"/>
          <w:highlight w:val="none"/>
        </w:rPr>
        <w:t>最高投标限价</w:t>
      </w:r>
      <w:r>
        <w:rPr>
          <w:rFonts w:hint="eastAsia" w:ascii="宋体" w:hAnsi="宋体" w:cs="宋体"/>
          <w:color w:val="auto"/>
          <w:sz w:val="24"/>
          <w:szCs w:val="24"/>
          <w:highlight w:val="none"/>
        </w:rPr>
        <w:t>在投标</w:t>
      </w:r>
      <w:bookmarkStart w:id="17" w:name="_Toc361508600"/>
      <w:bookmarkStart w:id="18" w:name="_Toc144974512"/>
      <w:bookmarkStart w:id="19" w:name="_Toc369531531"/>
      <w:bookmarkStart w:id="20" w:name="_Toc300834965"/>
      <w:bookmarkStart w:id="21" w:name="_Toc152042320"/>
      <w:bookmarkStart w:id="22" w:name="_Toc152045544"/>
      <w:bookmarkStart w:id="23" w:name="_Toc10429"/>
      <w:bookmarkStart w:id="24" w:name="_Toc384308225"/>
      <w:bookmarkStart w:id="25" w:name="_Toc247527569"/>
      <w:bookmarkStart w:id="26" w:name="_Toc247513968"/>
      <w:bookmarkStart w:id="27" w:name="_Toc352691488"/>
      <w:r>
        <w:rPr>
          <w:rFonts w:hint="eastAsia" w:ascii="宋体" w:hAnsi="宋体" w:cs="宋体"/>
          <w:color w:val="auto"/>
          <w:sz w:val="24"/>
          <w:szCs w:val="24"/>
          <w:highlight w:val="none"/>
        </w:rPr>
        <w:t>人须知前附表中载明。</w:t>
      </w:r>
      <w:bookmarkEnd w:id="17"/>
      <w:bookmarkEnd w:id="18"/>
      <w:bookmarkEnd w:id="19"/>
      <w:bookmarkEnd w:id="20"/>
      <w:bookmarkEnd w:id="21"/>
      <w:bookmarkEnd w:id="22"/>
      <w:bookmarkEnd w:id="23"/>
      <w:bookmarkEnd w:id="24"/>
      <w:bookmarkEnd w:id="25"/>
      <w:bookmarkEnd w:id="26"/>
      <w:bookmarkEnd w:id="27"/>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3.2.5 投标报价的其他要求见投标人须知前附表。</w:t>
      </w:r>
    </w:p>
    <w:p>
      <w:pPr>
        <w:spacing w:line="360" w:lineRule="auto"/>
        <w:ind w:firstLine="480" w:firstLineChars="200"/>
        <w:rPr>
          <w:rFonts w:hint="eastAsia" w:ascii="宋体" w:hAnsi="宋体" w:eastAsia="宋体" w:cs="宋体"/>
          <w:color w:val="auto"/>
          <w:sz w:val="24"/>
          <w:szCs w:val="24"/>
          <w:highlight w:val="none"/>
        </w:rPr>
      </w:pPr>
      <w:bookmarkStart w:id="28" w:name="_Toc29230"/>
      <w:bookmarkStart w:id="29" w:name="_Toc6641"/>
      <w:bookmarkStart w:id="30" w:name="_Toc35513449"/>
      <w:bookmarkStart w:id="31" w:name="_Toc2166"/>
      <w:r>
        <w:rPr>
          <w:rFonts w:hint="eastAsia" w:ascii="宋体" w:hAnsi="宋体" w:eastAsia="宋体" w:cs="宋体"/>
          <w:color w:val="auto"/>
          <w:sz w:val="24"/>
          <w:szCs w:val="24"/>
          <w:highlight w:val="none"/>
        </w:rPr>
        <w:t>3.3 投标有效期</w:t>
      </w:r>
      <w:bookmarkEnd w:id="28"/>
      <w:bookmarkEnd w:id="29"/>
      <w:bookmarkEnd w:id="30"/>
      <w:bookmarkEnd w:id="31"/>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除投标人须知前附表另有规定外，投标有效期为90天。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在投标有效期内，投标人撤销投标文件的，应承担招标文件和法律规定的责任。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eastAsia="宋体" w:cs="宋体"/>
          <w:strike w:val="0"/>
          <w:color w:val="auto"/>
          <w:sz w:val="24"/>
          <w:szCs w:val="24"/>
          <w:highlight w:val="none"/>
        </w:rPr>
        <w:t>应相应延长其投标保证金的有效期，但</w:t>
      </w:r>
      <w:r>
        <w:rPr>
          <w:rFonts w:hint="eastAsia" w:ascii="宋体" w:hAnsi="宋体" w:eastAsia="宋体" w:cs="宋体"/>
          <w:color w:val="auto"/>
          <w:sz w:val="24"/>
          <w:szCs w:val="24"/>
          <w:highlight w:val="none"/>
        </w:rPr>
        <w:t>不得要求或被允许修改其投标文件；投标人拒绝延长的，其投标失效</w:t>
      </w:r>
      <w:r>
        <w:rPr>
          <w:rFonts w:hint="eastAsia" w:ascii="宋体" w:hAnsi="宋体" w:eastAsia="宋体" w:cs="宋体"/>
          <w:strike/>
          <w:color w:val="auto"/>
          <w:sz w:val="24"/>
          <w:szCs w:val="24"/>
          <w:highlight w:val="none"/>
        </w:rPr>
        <w:t>，</w:t>
      </w:r>
      <w:r>
        <w:rPr>
          <w:rFonts w:hint="eastAsia" w:ascii="宋体" w:hAnsi="宋体" w:eastAsia="宋体" w:cs="宋体"/>
          <w:strike w:val="0"/>
          <w:color w:val="auto"/>
          <w:sz w:val="24"/>
          <w:szCs w:val="24"/>
          <w:highlight w:val="none"/>
        </w:rPr>
        <w:t>但投标人有权收回其投标保证金及以现金或者支票形式递交的投标保证金的银行同期存款利息</w:t>
      </w:r>
      <w:r>
        <w:rPr>
          <w:rFonts w:hint="eastAsia" w:ascii="宋体" w:hAnsi="宋体" w:eastAsia="宋体" w:cs="宋体"/>
          <w:color w:val="auto"/>
          <w:sz w:val="24"/>
          <w:szCs w:val="24"/>
          <w:highlight w:val="none"/>
        </w:rPr>
        <w:t>。</w:t>
      </w:r>
    </w:p>
    <w:p>
      <w:pPr>
        <w:spacing w:line="360" w:lineRule="auto"/>
        <w:ind w:firstLine="484" w:firstLineChars="200"/>
        <w:rPr>
          <w:rFonts w:ascii="宋体" w:hAnsi="宋体" w:cs="宋体"/>
          <w:strike w:val="0"/>
          <w:color w:val="auto"/>
          <w:sz w:val="24"/>
          <w:szCs w:val="24"/>
          <w:highlight w:val="none"/>
        </w:rPr>
      </w:pPr>
      <w:r>
        <w:rPr>
          <w:rFonts w:hint="eastAsia" w:ascii="宋体" w:hAnsi="宋体" w:cs="宋体"/>
          <w:strike w:val="0"/>
          <w:color w:val="auto"/>
          <w:spacing w:val="1"/>
          <w:sz w:val="24"/>
          <w:szCs w:val="24"/>
          <w:highlight w:val="none"/>
        </w:rPr>
        <w:t>3</w:t>
      </w:r>
      <w:r>
        <w:rPr>
          <w:rFonts w:hint="eastAsia" w:ascii="宋体" w:hAnsi="宋体" w:cs="宋体"/>
          <w:strike w:val="0"/>
          <w:color w:val="auto"/>
          <w:sz w:val="24"/>
          <w:szCs w:val="24"/>
          <w:highlight w:val="none"/>
        </w:rPr>
        <w:t>.4投标保证金</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3.4.1投标人在递交投标文件的同时，应按投标人须知前附表规定的金额、形式和第六章“投标文件格式”规定的投标保证金格式递交投标保证金，并作为其投标文件的组成部分。</w:t>
      </w:r>
      <w:r>
        <w:rPr>
          <w:rFonts w:hint="eastAsia" w:ascii="宋体" w:hAnsi="宋体" w:cs="宋体"/>
          <w:b/>
          <w:bCs/>
          <w:strike w:val="0"/>
          <w:color w:val="auto"/>
          <w:sz w:val="24"/>
          <w:szCs w:val="24"/>
          <w:highlight w:val="none"/>
        </w:rPr>
        <w:t>境内投标人以现金或者支票形式提交的投标保证金，应当从其基本账户转出并在投标文件中附上基本账户开户证明</w:t>
      </w:r>
      <w:r>
        <w:rPr>
          <w:rFonts w:hint="eastAsia" w:ascii="宋体" w:hAnsi="宋体" w:cs="宋体"/>
          <w:strike w:val="0"/>
          <w:color w:val="auto"/>
          <w:sz w:val="24"/>
          <w:szCs w:val="24"/>
          <w:highlight w:val="none"/>
        </w:rPr>
        <w:t>。联合体投标的，其投标保证金可以由牵头人递交，并应符合投标人须知前附表的规定。</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position w:val="-1"/>
          <w:sz w:val="24"/>
          <w:szCs w:val="24"/>
          <w:highlight w:val="none"/>
        </w:rPr>
        <w:t>3.4.2</w:t>
      </w:r>
      <w:r>
        <w:rPr>
          <w:rFonts w:hint="eastAsia" w:ascii="宋体" w:hAnsi="宋体" w:cs="宋体"/>
          <w:strike w:val="0"/>
          <w:color w:val="auto"/>
          <w:spacing w:val="-6"/>
          <w:sz w:val="24"/>
          <w:szCs w:val="24"/>
          <w:highlight w:val="none"/>
        </w:rPr>
        <w:t>投标人不按本章第 3.4.1 项要求提交投标保证金的，评标委员会将否决其投标</w:t>
      </w:r>
      <w:r>
        <w:rPr>
          <w:rFonts w:hint="eastAsia" w:ascii="宋体" w:hAnsi="宋体" w:cs="宋体"/>
          <w:strike w:val="0"/>
          <w:color w:val="auto"/>
          <w:position w:val="-1"/>
          <w:sz w:val="24"/>
          <w:szCs w:val="24"/>
          <w:highlight w:val="none"/>
        </w:rPr>
        <w:t>。</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3.4.3招标人最迟将在与中标人签订合同后5日内，向未中标的投标人和中标人退还投标保证金。投标保证金以现金或者支票形式递交的，还应退还银行同期存款利息。</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3.4.4有</w:t>
      </w:r>
      <w:r>
        <w:rPr>
          <w:rFonts w:hint="eastAsia" w:ascii="宋体" w:hAnsi="宋体" w:cs="宋体"/>
          <w:strike w:val="0"/>
          <w:color w:val="auto"/>
          <w:spacing w:val="-2"/>
          <w:sz w:val="24"/>
          <w:szCs w:val="24"/>
          <w:highlight w:val="none"/>
        </w:rPr>
        <w:t>下</w:t>
      </w:r>
      <w:r>
        <w:rPr>
          <w:rFonts w:hint="eastAsia" w:ascii="宋体" w:hAnsi="宋体" w:cs="宋体"/>
          <w:strike w:val="0"/>
          <w:color w:val="auto"/>
          <w:sz w:val="24"/>
          <w:szCs w:val="24"/>
          <w:highlight w:val="none"/>
        </w:rPr>
        <w:t>列</w:t>
      </w:r>
      <w:r>
        <w:rPr>
          <w:rFonts w:hint="eastAsia" w:ascii="宋体" w:hAnsi="宋体" w:cs="宋体"/>
          <w:strike w:val="0"/>
          <w:color w:val="auto"/>
          <w:spacing w:val="-2"/>
          <w:sz w:val="24"/>
          <w:szCs w:val="24"/>
          <w:highlight w:val="none"/>
        </w:rPr>
        <w:t>情</w:t>
      </w:r>
      <w:r>
        <w:rPr>
          <w:rFonts w:hint="eastAsia" w:ascii="宋体" w:hAnsi="宋体" w:cs="宋体"/>
          <w:strike w:val="0"/>
          <w:color w:val="auto"/>
          <w:sz w:val="24"/>
          <w:szCs w:val="24"/>
          <w:highlight w:val="none"/>
        </w:rPr>
        <w:t>形</w:t>
      </w:r>
      <w:r>
        <w:rPr>
          <w:rFonts w:hint="eastAsia" w:ascii="宋体" w:hAnsi="宋体" w:cs="宋体"/>
          <w:strike w:val="0"/>
          <w:color w:val="auto"/>
          <w:spacing w:val="-2"/>
          <w:sz w:val="24"/>
          <w:szCs w:val="24"/>
          <w:highlight w:val="none"/>
        </w:rPr>
        <w:t>之</w:t>
      </w:r>
      <w:r>
        <w:rPr>
          <w:rFonts w:hint="eastAsia" w:ascii="宋体" w:hAnsi="宋体" w:cs="宋体"/>
          <w:strike w:val="0"/>
          <w:color w:val="auto"/>
          <w:sz w:val="24"/>
          <w:szCs w:val="24"/>
          <w:highlight w:val="none"/>
        </w:rPr>
        <w:t>一</w:t>
      </w:r>
      <w:r>
        <w:rPr>
          <w:rFonts w:hint="eastAsia" w:ascii="宋体" w:hAnsi="宋体" w:cs="宋体"/>
          <w:strike w:val="0"/>
          <w:color w:val="auto"/>
          <w:spacing w:val="-2"/>
          <w:sz w:val="24"/>
          <w:szCs w:val="24"/>
          <w:highlight w:val="none"/>
        </w:rPr>
        <w:t>的，</w:t>
      </w:r>
      <w:r>
        <w:rPr>
          <w:rFonts w:hint="eastAsia" w:ascii="宋体" w:hAnsi="宋体" w:cs="宋体"/>
          <w:strike w:val="0"/>
          <w:color w:val="auto"/>
          <w:sz w:val="24"/>
          <w:szCs w:val="24"/>
          <w:highlight w:val="none"/>
        </w:rPr>
        <w:t>投标</w:t>
      </w:r>
      <w:r>
        <w:rPr>
          <w:rFonts w:hint="eastAsia" w:ascii="宋体" w:hAnsi="宋体" w:cs="宋体"/>
          <w:strike w:val="0"/>
          <w:color w:val="auto"/>
          <w:spacing w:val="-2"/>
          <w:sz w:val="24"/>
          <w:szCs w:val="24"/>
          <w:highlight w:val="none"/>
        </w:rPr>
        <w:t>保</w:t>
      </w:r>
      <w:r>
        <w:rPr>
          <w:rFonts w:hint="eastAsia" w:ascii="宋体" w:hAnsi="宋体" w:cs="宋体"/>
          <w:strike w:val="0"/>
          <w:color w:val="auto"/>
          <w:sz w:val="24"/>
          <w:szCs w:val="24"/>
          <w:highlight w:val="none"/>
        </w:rPr>
        <w:t>证</w:t>
      </w:r>
      <w:r>
        <w:rPr>
          <w:rFonts w:hint="eastAsia" w:ascii="宋体" w:hAnsi="宋体" w:cs="宋体"/>
          <w:strike w:val="0"/>
          <w:color w:val="auto"/>
          <w:spacing w:val="-2"/>
          <w:sz w:val="24"/>
          <w:szCs w:val="24"/>
          <w:highlight w:val="none"/>
        </w:rPr>
        <w:t>金</w:t>
      </w:r>
      <w:r>
        <w:rPr>
          <w:rFonts w:hint="eastAsia" w:ascii="宋体" w:hAnsi="宋体" w:cs="宋体"/>
          <w:strike w:val="0"/>
          <w:color w:val="auto"/>
          <w:sz w:val="24"/>
          <w:szCs w:val="24"/>
          <w:highlight w:val="none"/>
        </w:rPr>
        <w:t>将</w:t>
      </w:r>
      <w:r>
        <w:rPr>
          <w:rFonts w:hint="eastAsia" w:ascii="宋体" w:hAnsi="宋体" w:cs="宋体"/>
          <w:strike w:val="0"/>
          <w:color w:val="auto"/>
          <w:spacing w:val="-2"/>
          <w:sz w:val="24"/>
          <w:szCs w:val="24"/>
          <w:highlight w:val="none"/>
        </w:rPr>
        <w:t>不</w:t>
      </w:r>
      <w:r>
        <w:rPr>
          <w:rFonts w:hint="eastAsia" w:ascii="宋体" w:hAnsi="宋体" w:cs="宋体"/>
          <w:strike w:val="0"/>
          <w:color w:val="auto"/>
          <w:sz w:val="24"/>
          <w:szCs w:val="24"/>
          <w:highlight w:val="none"/>
        </w:rPr>
        <w:t>予</w:t>
      </w:r>
      <w:r>
        <w:rPr>
          <w:rFonts w:hint="eastAsia" w:ascii="宋体" w:hAnsi="宋体" w:cs="宋体"/>
          <w:strike w:val="0"/>
          <w:color w:val="auto"/>
          <w:spacing w:val="-2"/>
          <w:sz w:val="24"/>
          <w:szCs w:val="24"/>
          <w:highlight w:val="none"/>
        </w:rPr>
        <w:t>退</w:t>
      </w:r>
      <w:r>
        <w:rPr>
          <w:rFonts w:hint="eastAsia" w:ascii="宋体" w:hAnsi="宋体" w:cs="宋体"/>
          <w:strike w:val="0"/>
          <w:color w:val="auto"/>
          <w:sz w:val="24"/>
          <w:szCs w:val="24"/>
          <w:highlight w:val="none"/>
        </w:rPr>
        <w:t>还：</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（1</w:t>
      </w:r>
      <w:r>
        <w:rPr>
          <w:rFonts w:hint="eastAsia" w:ascii="宋体" w:hAnsi="宋体" w:cs="宋体"/>
          <w:strike w:val="0"/>
          <w:color w:val="auto"/>
          <w:spacing w:val="-2"/>
          <w:sz w:val="24"/>
          <w:szCs w:val="24"/>
          <w:highlight w:val="none"/>
        </w:rPr>
        <w:t>）</w:t>
      </w:r>
      <w:r>
        <w:rPr>
          <w:rFonts w:hint="eastAsia" w:ascii="宋体" w:hAnsi="宋体" w:cs="宋体"/>
          <w:strike w:val="0"/>
          <w:color w:val="auto"/>
          <w:sz w:val="24"/>
          <w:szCs w:val="24"/>
          <w:highlight w:val="none"/>
        </w:rPr>
        <w:t>投</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人</w:t>
      </w:r>
      <w:r>
        <w:rPr>
          <w:rFonts w:hint="eastAsia" w:ascii="宋体" w:hAnsi="宋体" w:cs="宋体"/>
          <w:strike w:val="0"/>
          <w:color w:val="auto"/>
          <w:spacing w:val="-2"/>
          <w:sz w:val="24"/>
          <w:szCs w:val="24"/>
          <w:highlight w:val="none"/>
        </w:rPr>
        <w:t>在</w:t>
      </w:r>
      <w:r>
        <w:rPr>
          <w:rFonts w:hint="eastAsia" w:ascii="宋体" w:hAnsi="宋体" w:cs="宋体"/>
          <w:strike w:val="0"/>
          <w:color w:val="auto"/>
          <w:sz w:val="24"/>
          <w:szCs w:val="24"/>
          <w:highlight w:val="none"/>
        </w:rPr>
        <w:t>投</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有</w:t>
      </w:r>
      <w:r>
        <w:rPr>
          <w:rFonts w:hint="eastAsia" w:ascii="宋体" w:hAnsi="宋体" w:cs="宋体"/>
          <w:strike w:val="0"/>
          <w:color w:val="auto"/>
          <w:spacing w:val="-2"/>
          <w:sz w:val="24"/>
          <w:szCs w:val="24"/>
          <w:highlight w:val="none"/>
        </w:rPr>
        <w:t>效期</w:t>
      </w:r>
      <w:r>
        <w:rPr>
          <w:rFonts w:hint="eastAsia" w:ascii="宋体" w:hAnsi="宋体" w:cs="宋体"/>
          <w:strike w:val="0"/>
          <w:color w:val="auto"/>
          <w:sz w:val="24"/>
          <w:szCs w:val="24"/>
          <w:highlight w:val="none"/>
        </w:rPr>
        <w:t>内撤</w:t>
      </w:r>
      <w:r>
        <w:rPr>
          <w:rFonts w:hint="eastAsia" w:ascii="宋体" w:hAnsi="宋体" w:cs="宋体"/>
          <w:strike w:val="0"/>
          <w:color w:val="auto"/>
          <w:spacing w:val="-2"/>
          <w:sz w:val="24"/>
          <w:szCs w:val="24"/>
          <w:highlight w:val="none"/>
        </w:rPr>
        <w:t>销</w:t>
      </w:r>
      <w:r>
        <w:rPr>
          <w:rFonts w:hint="eastAsia" w:ascii="宋体" w:hAnsi="宋体" w:cs="宋体"/>
          <w:strike w:val="0"/>
          <w:color w:val="auto"/>
          <w:sz w:val="24"/>
          <w:szCs w:val="24"/>
          <w:highlight w:val="none"/>
        </w:rPr>
        <w:t>投</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文</w:t>
      </w:r>
      <w:r>
        <w:rPr>
          <w:rFonts w:hint="eastAsia" w:ascii="宋体" w:hAnsi="宋体" w:cs="宋体"/>
          <w:strike w:val="0"/>
          <w:color w:val="auto"/>
          <w:spacing w:val="-2"/>
          <w:sz w:val="24"/>
          <w:szCs w:val="24"/>
          <w:highlight w:val="none"/>
        </w:rPr>
        <w:t>件</w:t>
      </w:r>
      <w:r>
        <w:rPr>
          <w:rFonts w:hint="eastAsia" w:ascii="宋体" w:hAnsi="宋体" w:cs="宋体"/>
          <w:strike w:val="0"/>
          <w:color w:val="auto"/>
          <w:sz w:val="24"/>
          <w:szCs w:val="24"/>
          <w:highlight w:val="none"/>
        </w:rPr>
        <w:t>；</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（2）中标人在收到</w:t>
      </w:r>
      <w:r>
        <w:rPr>
          <w:rFonts w:hint="eastAsia" w:ascii="宋体" w:hAnsi="宋体" w:cs="宋体"/>
          <w:strike w:val="0"/>
          <w:color w:val="auto"/>
          <w:spacing w:val="-2"/>
          <w:sz w:val="24"/>
          <w:szCs w:val="24"/>
          <w:highlight w:val="none"/>
        </w:rPr>
        <w:t>中</w:t>
      </w:r>
      <w:r>
        <w:rPr>
          <w:rFonts w:hint="eastAsia" w:ascii="宋体" w:hAnsi="宋体" w:cs="宋体"/>
          <w:strike w:val="0"/>
          <w:color w:val="auto"/>
          <w:sz w:val="24"/>
          <w:szCs w:val="24"/>
          <w:highlight w:val="none"/>
        </w:rPr>
        <w:t>标</w:t>
      </w:r>
      <w:r>
        <w:rPr>
          <w:rFonts w:hint="eastAsia" w:ascii="宋体" w:hAnsi="宋体" w:cs="宋体"/>
          <w:strike w:val="0"/>
          <w:color w:val="auto"/>
          <w:spacing w:val="-2"/>
          <w:sz w:val="24"/>
          <w:szCs w:val="24"/>
          <w:highlight w:val="none"/>
        </w:rPr>
        <w:t>通</w:t>
      </w:r>
      <w:r>
        <w:rPr>
          <w:rFonts w:hint="eastAsia" w:ascii="宋体" w:hAnsi="宋体" w:cs="宋体"/>
          <w:strike w:val="0"/>
          <w:color w:val="auto"/>
          <w:sz w:val="24"/>
          <w:szCs w:val="24"/>
          <w:highlight w:val="none"/>
        </w:rPr>
        <w:t>知书后，无正当</w:t>
      </w:r>
      <w:r>
        <w:rPr>
          <w:rFonts w:hint="eastAsia" w:ascii="宋体" w:hAnsi="宋体" w:cs="宋体"/>
          <w:strike w:val="0"/>
          <w:color w:val="auto"/>
          <w:spacing w:val="-2"/>
          <w:sz w:val="24"/>
          <w:szCs w:val="24"/>
          <w:highlight w:val="none"/>
        </w:rPr>
        <w:t>理</w:t>
      </w:r>
      <w:r>
        <w:rPr>
          <w:rFonts w:hint="eastAsia" w:ascii="宋体" w:hAnsi="宋体" w:cs="宋体"/>
          <w:strike w:val="0"/>
          <w:color w:val="auto"/>
          <w:sz w:val="24"/>
          <w:szCs w:val="24"/>
          <w:highlight w:val="none"/>
        </w:rPr>
        <w:t>由不</w:t>
      </w:r>
      <w:r>
        <w:rPr>
          <w:rFonts w:hint="eastAsia" w:ascii="宋体" w:hAnsi="宋体" w:cs="宋体"/>
          <w:strike w:val="0"/>
          <w:color w:val="auto"/>
          <w:spacing w:val="-2"/>
          <w:sz w:val="24"/>
          <w:szCs w:val="24"/>
          <w:highlight w:val="none"/>
        </w:rPr>
        <w:t>与</w:t>
      </w:r>
      <w:r>
        <w:rPr>
          <w:rFonts w:hint="eastAsia" w:ascii="宋体" w:hAnsi="宋体" w:cs="宋体"/>
          <w:strike w:val="0"/>
          <w:color w:val="auto"/>
          <w:sz w:val="24"/>
          <w:szCs w:val="24"/>
          <w:highlight w:val="none"/>
        </w:rPr>
        <w:t>招标人订立合同</w:t>
      </w:r>
      <w:r>
        <w:rPr>
          <w:rFonts w:hint="eastAsia" w:ascii="宋体" w:hAnsi="宋体" w:cs="宋体"/>
          <w:strike w:val="0"/>
          <w:color w:val="auto"/>
          <w:spacing w:val="-2"/>
          <w:sz w:val="24"/>
          <w:szCs w:val="24"/>
          <w:highlight w:val="none"/>
        </w:rPr>
        <w:t>，</w:t>
      </w:r>
      <w:r>
        <w:rPr>
          <w:rFonts w:hint="eastAsia" w:ascii="宋体" w:hAnsi="宋体" w:cs="宋体"/>
          <w:strike w:val="0"/>
          <w:color w:val="auto"/>
          <w:sz w:val="24"/>
          <w:szCs w:val="24"/>
          <w:highlight w:val="none"/>
        </w:rPr>
        <w:t>在签</w:t>
      </w:r>
      <w:r>
        <w:rPr>
          <w:rFonts w:hint="eastAsia" w:ascii="宋体" w:hAnsi="宋体" w:cs="宋体"/>
          <w:strike w:val="0"/>
          <w:color w:val="auto"/>
          <w:spacing w:val="-2"/>
          <w:sz w:val="24"/>
          <w:szCs w:val="24"/>
          <w:highlight w:val="none"/>
        </w:rPr>
        <w:t>订</w:t>
      </w:r>
      <w:r>
        <w:rPr>
          <w:rFonts w:hint="eastAsia" w:ascii="宋体" w:hAnsi="宋体" w:cs="宋体"/>
          <w:strike w:val="0"/>
          <w:color w:val="auto"/>
          <w:sz w:val="24"/>
          <w:szCs w:val="24"/>
          <w:highlight w:val="none"/>
        </w:rPr>
        <w:t>合同时向招标 人提</w:t>
      </w:r>
      <w:r>
        <w:rPr>
          <w:rFonts w:hint="eastAsia" w:ascii="宋体" w:hAnsi="宋体" w:cs="宋体"/>
          <w:strike w:val="0"/>
          <w:color w:val="auto"/>
          <w:spacing w:val="-2"/>
          <w:sz w:val="24"/>
          <w:szCs w:val="24"/>
          <w:highlight w:val="none"/>
        </w:rPr>
        <w:t>出</w:t>
      </w:r>
      <w:r>
        <w:rPr>
          <w:rFonts w:hint="eastAsia" w:ascii="宋体" w:hAnsi="宋体" w:cs="宋体"/>
          <w:strike w:val="0"/>
          <w:color w:val="auto"/>
          <w:sz w:val="24"/>
          <w:szCs w:val="24"/>
          <w:highlight w:val="none"/>
        </w:rPr>
        <w:t>附</w:t>
      </w:r>
      <w:r>
        <w:rPr>
          <w:rFonts w:hint="eastAsia" w:ascii="宋体" w:hAnsi="宋体" w:cs="宋体"/>
          <w:strike w:val="0"/>
          <w:color w:val="auto"/>
          <w:spacing w:val="-2"/>
          <w:sz w:val="24"/>
          <w:szCs w:val="24"/>
          <w:highlight w:val="none"/>
        </w:rPr>
        <w:t>加</w:t>
      </w:r>
      <w:r>
        <w:rPr>
          <w:rFonts w:hint="eastAsia" w:ascii="宋体" w:hAnsi="宋体" w:cs="宋体"/>
          <w:strike w:val="0"/>
          <w:color w:val="auto"/>
          <w:sz w:val="24"/>
          <w:szCs w:val="24"/>
          <w:highlight w:val="none"/>
        </w:rPr>
        <w:t>条</w:t>
      </w:r>
      <w:r>
        <w:rPr>
          <w:rFonts w:hint="eastAsia" w:ascii="宋体" w:hAnsi="宋体" w:cs="宋体"/>
          <w:strike w:val="0"/>
          <w:color w:val="auto"/>
          <w:spacing w:val="-2"/>
          <w:sz w:val="24"/>
          <w:szCs w:val="24"/>
          <w:highlight w:val="none"/>
        </w:rPr>
        <w:t>件</w:t>
      </w:r>
      <w:r>
        <w:rPr>
          <w:rFonts w:hint="eastAsia" w:ascii="宋体" w:hAnsi="宋体" w:cs="宋体"/>
          <w:strike w:val="0"/>
          <w:color w:val="auto"/>
          <w:sz w:val="24"/>
          <w:szCs w:val="24"/>
          <w:highlight w:val="none"/>
        </w:rPr>
        <w:t>，</w:t>
      </w:r>
      <w:r>
        <w:rPr>
          <w:rFonts w:hint="eastAsia" w:ascii="宋体" w:hAnsi="宋体" w:cs="宋体"/>
          <w:strike w:val="0"/>
          <w:color w:val="auto"/>
          <w:spacing w:val="-2"/>
          <w:sz w:val="24"/>
          <w:szCs w:val="24"/>
          <w:highlight w:val="none"/>
        </w:rPr>
        <w:t>或</w:t>
      </w:r>
      <w:r>
        <w:rPr>
          <w:rFonts w:hint="eastAsia" w:ascii="宋体" w:hAnsi="宋体" w:cs="宋体"/>
          <w:strike w:val="0"/>
          <w:color w:val="auto"/>
          <w:sz w:val="24"/>
          <w:szCs w:val="24"/>
          <w:highlight w:val="none"/>
        </w:rPr>
        <w:t>者</w:t>
      </w:r>
      <w:r>
        <w:rPr>
          <w:rFonts w:hint="eastAsia" w:ascii="宋体" w:hAnsi="宋体" w:cs="宋体"/>
          <w:strike w:val="0"/>
          <w:color w:val="auto"/>
          <w:spacing w:val="-2"/>
          <w:sz w:val="24"/>
          <w:szCs w:val="24"/>
          <w:highlight w:val="none"/>
        </w:rPr>
        <w:t>不</w:t>
      </w:r>
      <w:r>
        <w:rPr>
          <w:rFonts w:hint="eastAsia" w:ascii="宋体" w:hAnsi="宋体" w:cs="宋体"/>
          <w:strike w:val="0"/>
          <w:color w:val="auto"/>
          <w:sz w:val="24"/>
          <w:szCs w:val="24"/>
          <w:highlight w:val="none"/>
        </w:rPr>
        <w:t>按照</w:t>
      </w:r>
      <w:r>
        <w:rPr>
          <w:rFonts w:hint="eastAsia" w:ascii="宋体" w:hAnsi="宋体" w:cs="宋体"/>
          <w:strike w:val="0"/>
          <w:color w:val="auto"/>
          <w:spacing w:val="-2"/>
          <w:sz w:val="24"/>
          <w:szCs w:val="24"/>
          <w:highlight w:val="none"/>
        </w:rPr>
        <w:t>招</w:t>
      </w:r>
      <w:r>
        <w:rPr>
          <w:rFonts w:hint="eastAsia" w:ascii="宋体" w:hAnsi="宋体" w:cs="宋体"/>
          <w:strike w:val="0"/>
          <w:color w:val="auto"/>
          <w:sz w:val="24"/>
          <w:szCs w:val="24"/>
          <w:highlight w:val="none"/>
        </w:rPr>
        <w:t>标</w:t>
      </w:r>
      <w:r>
        <w:rPr>
          <w:rFonts w:hint="eastAsia" w:ascii="宋体" w:hAnsi="宋体" w:cs="宋体"/>
          <w:strike w:val="0"/>
          <w:color w:val="auto"/>
          <w:spacing w:val="-2"/>
          <w:sz w:val="24"/>
          <w:szCs w:val="24"/>
          <w:highlight w:val="none"/>
        </w:rPr>
        <w:t>文</w:t>
      </w:r>
      <w:r>
        <w:rPr>
          <w:rFonts w:hint="eastAsia" w:ascii="宋体" w:hAnsi="宋体" w:cs="宋体"/>
          <w:strike w:val="0"/>
          <w:color w:val="auto"/>
          <w:sz w:val="24"/>
          <w:szCs w:val="24"/>
          <w:highlight w:val="none"/>
        </w:rPr>
        <w:t>件</w:t>
      </w:r>
      <w:r>
        <w:rPr>
          <w:rFonts w:hint="eastAsia" w:ascii="宋体" w:hAnsi="宋体" w:cs="宋体"/>
          <w:strike w:val="0"/>
          <w:color w:val="auto"/>
          <w:spacing w:val="-2"/>
          <w:sz w:val="24"/>
          <w:szCs w:val="24"/>
          <w:highlight w:val="none"/>
        </w:rPr>
        <w:t>要</w:t>
      </w:r>
      <w:r>
        <w:rPr>
          <w:rFonts w:hint="eastAsia" w:ascii="宋体" w:hAnsi="宋体" w:cs="宋体"/>
          <w:strike w:val="0"/>
          <w:color w:val="auto"/>
          <w:sz w:val="24"/>
          <w:szCs w:val="24"/>
          <w:highlight w:val="none"/>
        </w:rPr>
        <w:t>求</w:t>
      </w:r>
      <w:r>
        <w:rPr>
          <w:rFonts w:hint="eastAsia" w:ascii="宋体" w:hAnsi="宋体" w:cs="宋体"/>
          <w:strike w:val="0"/>
          <w:color w:val="auto"/>
          <w:spacing w:val="-2"/>
          <w:sz w:val="24"/>
          <w:szCs w:val="24"/>
          <w:highlight w:val="none"/>
        </w:rPr>
        <w:t>提</w:t>
      </w:r>
      <w:r>
        <w:rPr>
          <w:rFonts w:hint="eastAsia" w:ascii="宋体" w:hAnsi="宋体" w:cs="宋体"/>
          <w:strike w:val="0"/>
          <w:color w:val="auto"/>
          <w:sz w:val="24"/>
          <w:szCs w:val="24"/>
          <w:highlight w:val="none"/>
        </w:rPr>
        <w:t>交</w:t>
      </w:r>
      <w:r>
        <w:rPr>
          <w:rFonts w:hint="eastAsia" w:ascii="宋体" w:hAnsi="宋体" w:cs="宋体"/>
          <w:strike w:val="0"/>
          <w:color w:val="auto"/>
          <w:spacing w:val="-2"/>
          <w:sz w:val="24"/>
          <w:szCs w:val="24"/>
          <w:highlight w:val="none"/>
        </w:rPr>
        <w:t>履</w:t>
      </w:r>
      <w:r>
        <w:rPr>
          <w:rFonts w:hint="eastAsia" w:ascii="宋体" w:hAnsi="宋体" w:cs="宋体"/>
          <w:strike w:val="0"/>
          <w:color w:val="auto"/>
          <w:sz w:val="24"/>
          <w:szCs w:val="24"/>
          <w:highlight w:val="none"/>
        </w:rPr>
        <w:t>约保</w:t>
      </w:r>
      <w:r>
        <w:rPr>
          <w:rFonts w:hint="eastAsia" w:ascii="宋体" w:hAnsi="宋体" w:cs="宋体"/>
          <w:strike w:val="0"/>
          <w:color w:val="auto"/>
          <w:spacing w:val="-2"/>
          <w:sz w:val="24"/>
          <w:szCs w:val="24"/>
          <w:highlight w:val="none"/>
        </w:rPr>
        <w:t>证</w:t>
      </w:r>
      <w:r>
        <w:rPr>
          <w:rFonts w:hint="eastAsia" w:ascii="宋体" w:hAnsi="宋体" w:cs="宋体"/>
          <w:strike w:val="0"/>
          <w:color w:val="auto"/>
          <w:sz w:val="24"/>
          <w:szCs w:val="24"/>
          <w:highlight w:val="none"/>
        </w:rPr>
        <w:t>金；</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（3</w:t>
      </w:r>
      <w:r>
        <w:rPr>
          <w:rFonts w:hint="eastAsia" w:ascii="宋体" w:hAnsi="宋体" w:cs="宋体"/>
          <w:strike w:val="0"/>
          <w:color w:val="auto"/>
          <w:spacing w:val="-2"/>
          <w:sz w:val="24"/>
          <w:szCs w:val="24"/>
          <w:highlight w:val="none"/>
        </w:rPr>
        <w:t>）</w:t>
      </w:r>
      <w:r>
        <w:rPr>
          <w:rFonts w:hint="eastAsia" w:ascii="宋体" w:hAnsi="宋体" w:cs="宋体"/>
          <w:strike w:val="0"/>
          <w:color w:val="auto"/>
          <w:sz w:val="24"/>
          <w:szCs w:val="24"/>
          <w:highlight w:val="none"/>
        </w:rPr>
        <w:t>发</w:t>
      </w:r>
      <w:r>
        <w:rPr>
          <w:rFonts w:hint="eastAsia" w:ascii="宋体" w:hAnsi="宋体" w:cs="宋体"/>
          <w:strike w:val="0"/>
          <w:color w:val="auto"/>
          <w:spacing w:val="-2"/>
          <w:sz w:val="24"/>
          <w:szCs w:val="24"/>
          <w:highlight w:val="none"/>
        </w:rPr>
        <w:t>生</w:t>
      </w:r>
      <w:r>
        <w:rPr>
          <w:rFonts w:hint="eastAsia" w:ascii="宋体" w:hAnsi="宋体" w:cs="宋体"/>
          <w:strike w:val="0"/>
          <w:color w:val="auto"/>
          <w:sz w:val="24"/>
          <w:szCs w:val="24"/>
          <w:highlight w:val="none"/>
        </w:rPr>
        <w:t>投</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人</w:t>
      </w:r>
      <w:r>
        <w:rPr>
          <w:rFonts w:hint="eastAsia" w:ascii="宋体" w:hAnsi="宋体" w:cs="宋体"/>
          <w:strike w:val="0"/>
          <w:color w:val="auto"/>
          <w:spacing w:val="-2"/>
          <w:sz w:val="24"/>
          <w:szCs w:val="24"/>
          <w:highlight w:val="none"/>
        </w:rPr>
        <w:t>须</w:t>
      </w:r>
      <w:r>
        <w:rPr>
          <w:rFonts w:hint="eastAsia" w:ascii="宋体" w:hAnsi="宋体" w:cs="宋体"/>
          <w:strike w:val="0"/>
          <w:color w:val="auto"/>
          <w:sz w:val="24"/>
          <w:szCs w:val="24"/>
          <w:highlight w:val="none"/>
        </w:rPr>
        <w:t>知</w:t>
      </w:r>
      <w:r>
        <w:rPr>
          <w:rFonts w:hint="eastAsia" w:ascii="宋体" w:hAnsi="宋体" w:cs="宋体"/>
          <w:strike w:val="0"/>
          <w:color w:val="auto"/>
          <w:spacing w:val="-2"/>
          <w:sz w:val="24"/>
          <w:szCs w:val="24"/>
          <w:highlight w:val="none"/>
        </w:rPr>
        <w:t>前附</w:t>
      </w:r>
      <w:r>
        <w:rPr>
          <w:rFonts w:hint="eastAsia" w:ascii="宋体" w:hAnsi="宋体" w:cs="宋体"/>
          <w:strike w:val="0"/>
          <w:color w:val="auto"/>
          <w:sz w:val="24"/>
          <w:szCs w:val="24"/>
          <w:highlight w:val="none"/>
        </w:rPr>
        <w:t>表规</w:t>
      </w:r>
      <w:r>
        <w:rPr>
          <w:rFonts w:hint="eastAsia" w:ascii="宋体" w:hAnsi="宋体" w:cs="宋体"/>
          <w:strike w:val="0"/>
          <w:color w:val="auto"/>
          <w:spacing w:val="-2"/>
          <w:sz w:val="24"/>
          <w:szCs w:val="24"/>
          <w:highlight w:val="none"/>
        </w:rPr>
        <w:t>定</w:t>
      </w:r>
      <w:r>
        <w:rPr>
          <w:rFonts w:hint="eastAsia" w:ascii="宋体" w:hAnsi="宋体" w:cs="宋体"/>
          <w:strike w:val="0"/>
          <w:color w:val="auto"/>
          <w:sz w:val="24"/>
          <w:szCs w:val="24"/>
          <w:highlight w:val="none"/>
        </w:rPr>
        <w:t>的</w:t>
      </w:r>
      <w:r>
        <w:rPr>
          <w:rFonts w:hint="eastAsia" w:ascii="宋体" w:hAnsi="宋体" w:cs="宋体"/>
          <w:strike w:val="0"/>
          <w:color w:val="auto"/>
          <w:spacing w:val="-2"/>
          <w:sz w:val="24"/>
          <w:szCs w:val="24"/>
          <w:highlight w:val="none"/>
        </w:rPr>
        <w:t>其</w:t>
      </w:r>
      <w:r>
        <w:rPr>
          <w:rFonts w:hint="eastAsia" w:ascii="宋体" w:hAnsi="宋体" w:cs="宋体"/>
          <w:strike w:val="0"/>
          <w:color w:val="auto"/>
          <w:sz w:val="24"/>
          <w:szCs w:val="24"/>
          <w:highlight w:val="none"/>
        </w:rPr>
        <w:t>他</w:t>
      </w:r>
      <w:r>
        <w:rPr>
          <w:rFonts w:hint="eastAsia" w:ascii="宋体" w:hAnsi="宋体" w:cs="宋体"/>
          <w:strike w:val="0"/>
          <w:color w:val="auto"/>
          <w:spacing w:val="-2"/>
          <w:sz w:val="24"/>
          <w:szCs w:val="24"/>
          <w:highlight w:val="none"/>
        </w:rPr>
        <w:t>可</w:t>
      </w:r>
      <w:r>
        <w:rPr>
          <w:rFonts w:hint="eastAsia" w:ascii="宋体" w:hAnsi="宋体" w:cs="宋体"/>
          <w:strike w:val="0"/>
          <w:color w:val="auto"/>
          <w:sz w:val="24"/>
          <w:szCs w:val="24"/>
          <w:highlight w:val="none"/>
        </w:rPr>
        <w:t>以</w:t>
      </w:r>
      <w:r>
        <w:rPr>
          <w:rFonts w:hint="eastAsia" w:ascii="宋体" w:hAnsi="宋体" w:cs="宋体"/>
          <w:strike w:val="0"/>
          <w:color w:val="auto"/>
          <w:spacing w:val="-2"/>
          <w:sz w:val="24"/>
          <w:szCs w:val="24"/>
          <w:highlight w:val="none"/>
        </w:rPr>
        <w:t>不</w:t>
      </w:r>
      <w:r>
        <w:rPr>
          <w:rFonts w:hint="eastAsia" w:ascii="宋体" w:hAnsi="宋体" w:cs="宋体"/>
          <w:strike w:val="0"/>
          <w:color w:val="auto"/>
          <w:sz w:val="24"/>
          <w:szCs w:val="24"/>
          <w:highlight w:val="none"/>
        </w:rPr>
        <w:t>予</w:t>
      </w:r>
      <w:r>
        <w:rPr>
          <w:rFonts w:hint="eastAsia" w:ascii="宋体" w:hAnsi="宋体" w:cs="宋体"/>
          <w:strike w:val="0"/>
          <w:color w:val="auto"/>
          <w:spacing w:val="-2"/>
          <w:sz w:val="24"/>
          <w:szCs w:val="24"/>
          <w:highlight w:val="none"/>
        </w:rPr>
        <w:t>退</w:t>
      </w:r>
      <w:r>
        <w:rPr>
          <w:rFonts w:hint="eastAsia" w:ascii="宋体" w:hAnsi="宋体" w:cs="宋体"/>
          <w:strike w:val="0"/>
          <w:color w:val="auto"/>
          <w:sz w:val="24"/>
          <w:szCs w:val="24"/>
          <w:highlight w:val="none"/>
        </w:rPr>
        <w:t>还投</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保</w:t>
      </w:r>
      <w:r>
        <w:rPr>
          <w:rFonts w:hint="eastAsia" w:ascii="宋体" w:hAnsi="宋体" w:cs="宋体"/>
          <w:strike w:val="0"/>
          <w:color w:val="auto"/>
          <w:spacing w:val="-2"/>
          <w:sz w:val="24"/>
          <w:szCs w:val="24"/>
          <w:highlight w:val="none"/>
        </w:rPr>
        <w:t>证</w:t>
      </w:r>
      <w:r>
        <w:rPr>
          <w:rFonts w:hint="eastAsia" w:ascii="宋体" w:hAnsi="宋体" w:cs="宋体"/>
          <w:strike w:val="0"/>
          <w:color w:val="auto"/>
          <w:sz w:val="24"/>
          <w:szCs w:val="24"/>
          <w:highlight w:val="none"/>
        </w:rPr>
        <w:t>金</w:t>
      </w:r>
      <w:r>
        <w:rPr>
          <w:rFonts w:hint="eastAsia" w:ascii="宋体" w:hAnsi="宋体" w:cs="宋体"/>
          <w:strike w:val="0"/>
          <w:color w:val="auto"/>
          <w:spacing w:val="-2"/>
          <w:sz w:val="24"/>
          <w:szCs w:val="24"/>
          <w:highlight w:val="none"/>
        </w:rPr>
        <w:t>的</w:t>
      </w:r>
      <w:r>
        <w:rPr>
          <w:rFonts w:hint="eastAsia" w:ascii="宋体" w:hAnsi="宋体" w:cs="宋体"/>
          <w:strike w:val="0"/>
          <w:color w:val="auto"/>
          <w:sz w:val="24"/>
          <w:szCs w:val="24"/>
          <w:highlight w:val="none"/>
        </w:rPr>
        <w:t>情</w:t>
      </w:r>
      <w:r>
        <w:rPr>
          <w:rFonts w:hint="eastAsia" w:ascii="宋体" w:hAnsi="宋体" w:cs="宋体"/>
          <w:strike w:val="0"/>
          <w:color w:val="auto"/>
          <w:spacing w:val="-2"/>
          <w:sz w:val="24"/>
          <w:szCs w:val="24"/>
          <w:highlight w:val="none"/>
        </w:rPr>
        <w:t>形</w:t>
      </w:r>
      <w:r>
        <w:rPr>
          <w:rFonts w:hint="eastAsia" w:ascii="宋体" w:hAnsi="宋体" w:cs="宋体"/>
          <w:strike w:val="0"/>
          <w:color w:val="auto"/>
          <w:sz w:val="24"/>
          <w:szCs w:val="24"/>
          <w:highlight w:val="none"/>
        </w:rPr>
        <w:t>。</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.5资格审查</w:t>
      </w:r>
      <w:r>
        <w:rPr>
          <w:rFonts w:hint="eastAsia" w:ascii="宋体" w:hAnsi="宋体" w:cs="宋体"/>
          <w:color w:val="auto"/>
          <w:spacing w:val="-3"/>
          <w:sz w:val="24"/>
          <w:szCs w:val="24"/>
          <w:highlight w:val="none"/>
        </w:rPr>
        <w:t>资</w:t>
      </w:r>
      <w:r>
        <w:rPr>
          <w:rFonts w:hint="eastAsia" w:ascii="宋体" w:hAnsi="宋体" w:cs="宋体"/>
          <w:color w:val="auto"/>
          <w:sz w:val="24"/>
          <w:szCs w:val="24"/>
          <w:highlight w:val="none"/>
        </w:rPr>
        <w:t>料</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适用于</w:t>
      </w:r>
      <w:r>
        <w:rPr>
          <w:rFonts w:hint="eastAsia" w:ascii="宋体" w:hAnsi="宋体" w:cs="宋体"/>
          <w:color w:val="auto"/>
          <w:spacing w:val="-3"/>
          <w:sz w:val="24"/>
          <w:szCs w:val="24"/>
          <w:highlight w:val="none"/>
        </w:rPr>
        <w:t>未</w:t>
      </w:r>
      <w:r>
        <w:rPr>
          <w:rFonts w:hint="eastAsia" w:ascii="宋体" w:hAnsi="宋体" w:cs="宋体"/>
          <w:color w:val="auto"/>
          <w:sz w:val="24"/>
          <w:szCs w:val="24"/>
          <w:highlight w:val="none"/>
        </w:rPr>
        <w:t>进行</w:t>
      </w:r>
      <w:r>
        <w:rPr>
          <w:rFonts w:hint="eastAsia" w:ascii="宋体" w:hAnsi="宋体" w:cs="宋体"/>
          <w:color w:val="auto"/>
          <w:spacing w:val="-3"/>
          <w:sz w:val="24"/>
          <w:szCs w:val="24"/>
          <w:highlight w:val="none"/>
        </w:rPr>
        <w:t>资格</w:t>
      </w:r>
      <w:r>
        <w:rPr>
          <w:rFonts w:hint="eastAsia" w:ascii="宋体" w:hAnsi="宋体" w:cs="宋体"/>
          <w:color w:val="auto"/>
          <w:sz w:val="24"/>
          <w:szCs w:val="24"/>
          <w:highlight w:val="none"/>
        </w:rPr>
        <w:t>预审的）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规定外，投标人应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下</w:t>
      </w:r>
      <w:r>
        <w:rPr>
          <w:rFonts w:hint="eastAsia" w:ascii="宋体" w:hAnsi="宋体" w:cs="宋体"/>
          <w:color w:val="auto"/>
          <w:spacing w:val="-2"/>
          <w:sz w:val="24"/>
          <w:szCs w:val="24"/>
          <w:highlight w:val="none"/>
        </w:rPr>
        <w:t>列</w:t>
      </w:r>
      <w:r>
        <w:rPr>
          <w:rFonts w:hint="eastAsia" w:ascii="宋体" w:hAnsi="宋体" w:cs="宋体"/>
          <w:color w:val="auto"/>
          <w:sz w:val="24"/>
          <w:szCs w:val="24"/>
          <w:highlight w:val="none"/>
        </w:rPr>
        <w:t>规定提供资格审查</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以证明其满足本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第1.4款</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strike/>
          <w:color w:val="auto"/>
          <w:sz w:val="24"/>
          <w:szCs w:val="24"/>
          <w:highlight w:val="none"/>
        </w:rPr>
        <w:t>资</w:t>
      </w:r>
      <w:r>
        <w:rPr>
          <w:rFonts w:hint="eastAsia" w:ascii="宋体" w:hAnsi="宋体" w:cs="宋体"/>
          <w:strike/>
          <w:color w:val="auto"/>
          <w:spacing w:val="-2"/>
          <w:sz w:val="24"/>
          <w:szCs w:val="24"/>
          <w:highlight w:val="none"/>
        </w:rPr>
        <w:t>质</w:t>
      </w:r>
      <w:r>
        <w:rPr>
          <w:rFonts w:hint="eastAsia" w:ascii="宋体" w:hAnsi="宋体" w:cs="宋体"/>
          <w:strike/>
          <w:color w:val="auto"/>
          <w:sz w:val="24"/>
          <w:szCs w:val="24"/>
          <w:highlight w:val="none"/>
        </w:rPr>
        <w:t>、财</w:t>
      </w:r>
      <w:r>
        <w:rPr>
          <w:rFonts w:hint="eastAsia" w:ascii="宋体" w:hAnsi="宋体" w:cs="宋体"/>
          <w:strike/>
          <w:color w:val="auto"/>
          <w:spacing w:val="-2"/>
          <w:sz w:val="24"/>
          <w:szCs w:val="24"/>
          <w:highlight w:val="none"/>
        </w:rPr>
        <w:t>务</w:t>
      </w:r>
      <w:r>
        <w:rPr>
          <w:rFonts w:hint="eastAsia" w:ascii="宋体" w:hAnsi="宋体" w:cs="宋体"/>
          <w:strike/>
          <w:color w:val="auto"/>
          <w:sz w:val="24"/>
          <w:szCs w:val="24"/>
          <w:highlight w:val="none"/>
        </w:rPr>
        <w:t>、</w:t>
      </w:r>
      <w:r>
        <w:rPr>
          <w:rFonts w:hint="eastAsia" w:ascii="宋体" w:hAnsi="宋体" w:cs="宋体"/>
          <w:strike/>
          <w:color w:val="auto"/>
          <w:spacing w:val="-2"/>
          <w:sz w:val="24"/>
          <w:szCs w:val="24"/>
          <w:highlight w:val="none"/>
        </w:rPr>
        <w:t>业</w:t>
      </w:r>
      <w:r>
        <w:rPr>
          <w:rFonts w:hint="eastAsia" w:ascii="宋体" w:hAnsi="宋体" w:cs="宋体"/>
          <w:strike/>
          <w:color w:val="auto"/>
          <w:sz w:val="24"/>
          <w:szCs w:val="24"/>
          <w:highlight w:val="none"/>
        </w:rPr>
        <w:t>绩</w:t>
      </w:r>
      <w:r>
        <w:rPr>
          <w:rFonts w:hint="eastAsia" w:ascii="宋体" w:hAnsi="宋体" w:cs="宋体"/>
          <w:strike/>
          <w:color w:val="auto"/>
          <w:spacing w:val="-2"/>
          <w:sz w:val="24"/>
          <w:szCs w:val="24"/>
          <w:highlight w:val="none"/>
        </w:rPr>
        <w:t>、</w:t>
      </w:r>
      <w:r>
        <w:rPr>
          <w:rFonts w:hint="eastAsia" w:ascii="宋体" w:hAnsi="宋体" w:cs="宋体"/>
          <w:strike/>
          <w:color w:val="auto"/>
          <w:sz w:val="24"/>
          <w:szCs w:val="24"/>
          <w:highlight w:val="none"/>
        </w:rPr>
        <w:t>信</w:t>
      </w:r>
      <w:r>
        <w:rPr>
          <w:rFonts w:hint="eastAsia" w:ascii="宋体" w:hAnsi="宋体" w:cs="宋体"/>
          <w:strike/>
          <w:color w:val="auto"/>
          <w:spacing w:val="-2"/>
          <w:sz w:val="24"/>
          <w:szCs w:val="24"/>
          <w:highlight w:val="none"/>
        </w:rPr>
        <w:t>誉</w:t>
      </w:r>
      <w:r>
        <w:rPr>
          <w:rFonts w:hint="eastAsia" w:ascii="宋体" w:hAnsi="宋体" w:cs="宋体"/>
          <w:strike/>
          <w:color w:val="auto"/>
          <w:sz w:val="24"/>
          <w:szCs w:val="24"/>
          <w:highlight w:val="none"/>
        </w:rPr>
        <w:t>等</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p>
    <w:p>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详见招标公告。</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.6备选投标</w:t>
      </w:r>
      <w:r>
        <w:rPr>
          <w:rFonts w:hint="eastAsia" w:ascii="宋体" w:hAnsi="宋体" w:cs="宋体"/>
          <w:color w:val="auto"/>
          <w:spacing w:val="-3"/>
          <w:sz w:val="24"/>
          <w:szCs w:val="24"/>
          <w:highlight w:val="none"/>
        </w:rPr>
        <w:t>方</w:t>
      </w:r>
      <w:r>
        <w:rPr>
          <w:rFonts w:hint="eastAsia" w:ascii="宋体" w:hAnsi="宋体" w:cs="宋体"/>
          <w:color w:val="auto"/>
          <w:sz w:val="24"/>
          <w:szCs w:val="24"/>
          <w:highlight w:val="none"/>
        </w:rPr>
        <w:t>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3.6.1除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允</w:t>
      </w:r>
      <w:r>
        <w:rPr>
          <w:rFonts w:hint="eastAsia" w:ascii="宋体" w:hAnsi="宋体" w:cs="宋体"/>
          <w:color w:val="auto"/>
          <w:sz w:val="24"/>
          <w:szCs w:val="24"/>
          <w:highlight w:val="none"/>
        </w:rPr>
        <w:t>许</w:t>
      </w:r>
      <w:r>
        <w:rPr>
          <w:rFonts w:hint="eastAsia" w:ascii="宋体" w:hAnsi="宋体" w:cs="宋体"/>
          <w:color w:val="auto"/>
          <w:spacing w:val="-2"/>
          <w:sz w:val="24"/>
          <w:szCs w:val="24"/>
          <w:highlight w:val="none"/>
        </w:rPr>
        <w:t>外</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递交</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否</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其投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否决。</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3.6.2允许</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标人递交备</w:t>
      </w:r>
      <w:r>
        <w:rPr>
          <w:rFonts w:hint="eastAsia" w:ascii="宋体" w:hAnsi="宋体" w:cs="宋体"/>
          <w:color w:val="auto"/>
          <w:spacing w:val="-2"/>
          <w:sz w:val="24"/>
          <w:szCs w:val="24"/>
          <w:highlight w:val="none"/>
        </w:rPr>
        <w:t>选</w:t>
      </w:r>
      <w:r>
        <w:rPr>
          <w:rFonts w:hint="eastAsia" w:ascii="宋体" w:hAnsi="宋体" w:cs="宋体"/>
          <w:color w:val="auto"/>
          <w:sz w:val="24"/>
          <w:szCs w:val="24"/>
          <w:highlight w:val="none"/>
        </w:rPr>
        <w:t>投标方案的，只有</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所递交的备选投标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可予以考虑。评标委员会认为</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备选投标方案优</w:t>
      </w:r>
      <w:r>
        <w:rPr>
          <w:rFonts w:hint="eastAsia" w:ascii="宋体" w:hAnsi="宋体" w:cs="宋体"/>
          <w:color w:val="auto"/>
          <w:spacing w:val="-2"/>
          <w:sz w:val="24"/>
          <w:szCs w:val="24"/>
          <w:highlight w:val="none"/>
        </w:rPr>
        <w:t>于</w:t>
      </w:r>
      <w:r>
        <w:rPr>
          <w:rFonts w:hint="eastAsia" w:ascii="宋体" w:hAnsi="宋体" w:cs="宋体"/>
          <w:color w:val="auto"/>
          <w:sz w:val="24"/>
          <w:szCs w:val="24"/>
          <w:highlight w:val="none"/>
        </w:rPr>
        <w:t>其按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招标文件要求编</w:t>
      </w:r>
      <w:r>
        <w:rPr>
          <w:rFonts w:hint="eastAsia" w:ascii="宋体" w:hAnsi="宋体" w:cs="宋体"/>
          <w:color w:val="auto"/>
          <w:spacing w:val="-2"/>
          <w:sz w:val="24"/>
          <w:szCs w:val="24"/>
          <w:highlight w:val="none"/>
        </w:rPr>
        <w:t>制</w:t>
      </w:r>
      <w:r>
        <w:rPr>
          <w:rFonts w:hint="eastAsia" w:ascii="宋体" w:hAnsi="宋体" w:cs="宋体"/>
          <w:color w:val="auto"/>
          <w:sz w:val="24"/>
          <w:szCs w:val="24"/>
          <w:highlight w:val="none"/>
        </w:rPr>
        <w:t>的投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方案的，招标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可以接</w:t>
      </w:r>
      <w:r>
        <w:rPr>
          <w:rFonts w:hint="eastAsia" w:ascii="宋体" w:hAnsi="宋体" w:cs="宋体"/>
          <w:color w:val="auto"/>
          <w:spacing w:val="-2"/>
          <w:sz w:val="24"/>
          <w:szCs w:val="24"/>
          <w:highlight w:val="none"/>
        </w:rPr>
        <w:t>受</w:t>
      </w:r>
      <w:r>
        <w:rPr>
          <w:rFonts w:hint="eastAsia" w:ascii="宋体" w:hAnsi="宋体" w:cs="宋体"/>
          <w:color w:val="auto"/>
          <w:sz w:val="24"/>
          <w:szCs w:val="24"/>
          <w:highlight w:val="none"/>
        </w:rPr>
        <w:t>该</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w:t>
      </w:r>
      <w:r>
        <w:rPr>
          <w:rFonts w:hint="eastAsia" w:ascii="宋体" w:hAnsi="宋体" w:cs="宋体"/>
          <w:color w:val="auto"/>
          <w:spacing w:val="-2"/>
          <w:sz w:val="24"/>
          <w:szCs w:val="24"/>
          <w:highlight w:val="none"/>
        </w:rPr>
        <w:t>两</w:t>
      </w:r>
      <w:r>
        <w:rPr>
          <w:rFonts w:hint="eastAsia" w:ascii="宋体" w:hAnsi="宋体" w:cs="宋体"/>
          <w:color w:val="auto"/>
          <w:sz w:val="24"/>
          <w:szCs w:val="24"/>
          <w:highlight w:val="none"/>
        </w:rPr>
        <w:t>个</w:t>
      </w:r>
      <w:r>
        <w:rPr>
          <w:rFonts w:hint="eastAsia" w:ascii="宋体" w:hAnsi="宋体" w:cs="宋体"/>
          <w:color w:val="auto"/>
          <w:spacing w:val="-2"/>
          <w:sz w:val="24"/>
          <w:szCs w:val="24"/>
          <w:highlight w:val="none"/>
        </w:rPr>
        <w:t>或两</w:t>
      </w:r>
      <w:r>
        <w:rPr>
          <w:rFonts w:hint="eastAsia" w:ascii="宋体" w:hAnsi="宋体" w:cs="宋体"/>
          <w:color w:val="auto"/>
          <w:sz w:val="24"/>
          <w:szCs w:val="24"/>
          <w:highlight w:val="none"/>
        </w:rPr>
        <w:t>个以</w:t>
      </w:r>
      <w:r>
        <w:rPr>
          <w:rFonts w:hint="eastAsia" w:ascii="宋体" w:hAnsi="宋体" w:cs="宋体"/>
          <w:color w:val="auto"/>
          <w:spacing w:val="-2"/>
          <w:sz w:val="24"/>
          <w:szCs w:val="24"/>
          <w:highlight w:val="none"/>
        </w:rPr>
        <w:t>上</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价</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供</w:t>
      </w:r>
      <w:r>
        <w:rPr>
          <w:rFonts w:hint="eastAsia" w:ascii="宋体" w:hAnsi="宋体" w:cs="宋体"/>
          <w:color w:val="auto"/>
          <w:sz w:val="24"/>
          <w:szCs w:val="24"/>
          <w:highlight w:val="none"/>
        </w:rPr>
        <w:t>一</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价</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但</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供两个</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两</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以</w:t>
      </w:r>
      <w:r>
        <w:rPr>
          <w:rFonts w:hint="eastAsia" w:ascii="宋体" w:hAnsi="宋体" w:cs="宋体"/>
          <w:color w:val="auto"/>
          <w:spacing w:val="-3"/>
          <w:sz w:val="24"/>
          <w:szCs w:val="24"/>
          <w:highlight w:val="none"/>
        </w:rPr>
        <w:t>上服务</w:t>
      </w:r>
      <w:r>
        <w:rPr>
          <w:rFonts w:hint="eastAsia" w:ascii="宋体" w:hAnsi="宋体" w:cs="宋体"/>
          <w:color w:val="auto"/>
          <w:sz w:val="24"/>
          <w:szCs w:val="24"/>
          <w:highlight w:val="none"/>
        </w:rPr>
        <w:t>方</w:t>
      </w:r>
      <w:r>
        <w:rPr>
          <w:rFonts w:hint="eastAsia" w:ascii="宋体" w:hAnsi="宋体" w:cs="宋体"/>
          <w:color w:val="auto"/>
          <w:spacing w:val="-2"/>
          <w:sz w:val="24"/>
          <w:szCs w:val="24"/>
          <w:highlight w:val="none"/>
        </w:rPr>
        <w:t>案</w:t>
      </w:r>
      <w:r>
        <w:rPr>
          <w:rFonts w:hint="eastAsia" w:ascii="宋体" w:hAnsi="宋体" w:cs="宋体"/>
          <w:color w:val="auto"/>
          <w:sz w:val="24"/>
          <w:szCs w:val="24"/>
          <w:highlight w:val="none"/>
        </w:rPr>
        <w:t>的</w:t>
      </w:r>
      <w:r>
        <w:rPr>
          <w:rFonts w:hint="eastAsia" w:ascii="宋体" w:hAnsi="宋体" w:cs="宋体"/>
          <w:color w:val="auto"/>
          <w:spacing w:val="1"/>
          <w:sz w:val="24"/>
          <w:szCs w:val="24"/>
          <w:highlight w:val="none"/>
        </w:rPr>
        <w:t>，</w:t>
      </w:r>
      <w:r>
        <w:rPr>
          <w:rFonts w:hint="eastAsia" w:ascii="宋体" w:hAnsi="宋体" w:cs="宋体"/>
          <w:color w:val="auto"/>
          <w:spacing w:val="-2"/>
          <w:sz w:val="24"/>
          <w:szCs w:val="24"/>
          <w:highlight w:val="none"/>
        </w:rPr>
        <w:t>视</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.7投标文件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编制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第</w:t>
      </w:r>
      <w:r>
        <w:rPr>
          <w:rFonts w:hint="eastAsia" w:ascii="宋体" w:hAnsi="宋体" w:cs="宋体"/>
          <w:color w:val="auto"/>
          <w:spacing w:val="-2"/>
          <w:sz w:val="24"/>
          <w:szCs w:val="24"/>
          <w:highlight w:val="none"/>
        </w:rPr>
        <w:t>六章</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格式</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编</w:t>
      </w:r>
      <w:r>
        <w:rPr>
          <w:rFonts w:hint="eastAsia" w:ascii="宋体" w:hAnsi="宋体" w:cs="宋体"/>
          <w:color w:val="auto"/>
          <w:spacing w:val="-2"/>
          <w:sz w:val="24"/>
          <w:szCs w:val="24"/>
          <w:highlight w:val="none"/>
        </w:rPr>
        <w:t>写</w:t>
      </w:r>
      <w:r>
        <w:rPr>
          <w:rFonts w:hint="eastAsia" w:ascii="宋体" w:hAnsi="宋体" w:cs="宋体"/>
          <w:color w:val="auto"/>
          <w:spacing w:val="-17"/>
          <w:sz w:val="24"/>
          <w:szCs w:val="24"/>
          <w:highlight w:val="none"/>
        </w:rPr>
        <w:t>，</w:t>
      </w:r>
      <w:r>
        <w:rPr>
          <w:rFonts w:hint="eastAsia" w:ascii="宋体" w:hAnsi="宋体" w:cs="宋体"/>
          <w:color w:val="auto"/>
          <w:spacing w:val="-2"/>
          <w:sz w:val="24"/>
          <w:szCs w:val="24"/>
          <w:highlight w:val="none"/>
        </w:rPr>
        <w:t>如</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必</w:t>
      </w:r>
      <w:r>
        <w:rPr>
          <w:rFonts w:hint="eastAsia" w:ascii="宋体" w:hAnsi="宋体" w:cs="宋体"/>
          <w:color w:val="auto"/>
          <w:sz w:val="24"/>
          <w:szCs w:val="24"/>
          <w:highlight w:val="none"/>
        </w:rPr>
        <w:t>要</w:t>
      </w:r>
      <w:r>
        <w:rPr>
          <w:rFonts w:hint="eastAsia" w:ascii="宋体" w:hAnsi="宋体" w:cs="宋体"/>
          <w:color w:val="auto"/>
          <w:spacing w:val="-19"/>
          <w:sz w:val="24"/>
          <w:szCs w:val="24"/>
          <w:highlight w:val="none"/>
        </w:rPr>
        <w:t>，</w:t>
      </w:r>
      <w:r>
        <w:rPr>
          <w:rFonts w:hint="eastAsia" w:ascii="宋体" w:hAnsi="宋体" w:cs="宋体"/>
          <w:color w:val="auto"/>
          <w:sz w:val="24"/>
          <w:szCs w:val="24"/>
          <w:highlight w:val="none"/>
        </w:rPr>
        <w:t>可</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增</w:t>
      </w:r>
      <w:r>
        <w:rPr>
          <w:rFonts w:hint="eastAsia" w:ascii="宋体" w:hAnsi="宋体" w:cs="宋体"/>
          <w:color w:val="auto"/>
          <w:spacing w:val="-2"/>
          <w:sz w:val="24"/>
          <w:szCs w:val="24"/>
          <w:highlight w:val="none"/>
        </w:rPr>
        <w:t>加附</w:t>
      </w:r>
      <w:r>
        <w:rPr>
          <w:rFonts w:hint="eastAsia" w:ascii="宋体" w:hAnsi="宋体" w:cs="宋体"/>
          <w:color w:val="auto"/>
          <w:sz w:val="24"/>
          <w:szCs w:val="24"/>
          <w:highlight w:val="none"/>
        </w:rPr>
        <w:t>页</w:t>
      </w:r>
      <w:r>
        <w:rPr>
          <w:rFonts w:hint="eastAsia" w:ascii="宋体" w:hAnsi="宋体" w:cs="宋体"/>
          <w:color w:val="auto"/>
          <w:spacing w:val="-19"/>
          <w:sz w:val="24"/>
          <w:szCs w:val="24"/>
          <w:highlight w:val="none"/>
        </w:rPr>
        <w:t>，</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投标文件的组成部分</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其中</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投标函附录在满</w:t>
      </w:r>
      <w:r>
        <w:rPr>
          <w:rFonts w:hint="eastAsia" w:ascii="宋体" w:hAnsi="宋体" w:cs="宋体"/>
          <w:color w:val="auto"/>
          <w:spacing w:val="-2"/>
          <w:sz w:val="24"/>
          <w:szCs w:val="24"/>
          <w:highlight w:val="none"/>
        </w:rPr>
        <w:t>足</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件实质性要求的</w:t>
      </w:r>
      <w:r>
        <w:rPr>
          <w:rFonts w:hint="eastAsia" w:ascii="宋体" w:hAnsi="宋体" w:cs="宋体"/>
          <w:color w:val="auto"/>
          <w:spacing w:val="-2"/>
          <w:sz w:val="24"/>
          <w:szCs w:val="24"/>
          <w:highlight w:val="none"/>
        </w:rPr>
        <w:t>基</w:t>
      </w:r>
      <w:r>
        <w:rPr>
          <w:rFonts w:hint="eastAsia" w:ascii="宋体" w:hAnsi="宋体" w:cs="宋体"/>
          <w:color w:val="auto"/>
          <w:sz w:val="24"/>
          <w:szCs w:val="24"/>
          <w:highlight w:val="none"/>
        </w:rPr>
        <w:t>础上</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可以提出比招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 件要</w:t>
      </w:r>
      <w:r>
        <w:rPr>
          <w:rFonts w:hint="eastAsia" w:ascii="宋体" w:hAnsi="宋体" w:cs="宋体"/>
          <w:color w:val="auto"/>
          <w:spacing w:val="-2"/>
          <w:sz w:val="24"/>
          <w:szCs w:val="24"/>
          <w:highlight w:val="none"/>
        </w:rPr>
        <w:t>求</w:t>
      </w:r>
      <w:r>
        <w:rPr>
          <w:rFonts w:hint="eastAsia" w:ascii="宋体" w:hAnsi="宋体" w:cs="宋体"/>
          <w:color w:val="auto"/>
          <w:sz w:val="24"/>
          <w:szCs w:val="24"/>
          <w:highlight w:val="none"/>
        </w:rPr>
        <w:t>更</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于</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承诺。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招标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服</w:t>
      </w:r>
      <w:r>
        <w:rPr>
          <w:rFonts w:hint="eastAsia" w:ascii="宋体" w:hAnsi="宋体" w:cs="宋体"/>
          <w:color w:val="auto"/>
          <w:sz w:val="24"/>
          <w:szCs w:val="24"/>
          <w:highlight w:val="none"/>
        </w:rPr>
        <w:t>务</w:t>
      </w:r>
      <w:r>
        <w:rPr>
          <w:rFonts w:hint="eastAsia" w:ascii="宋体" w:hAnsi="宋体" w:cs="宋体"/>
          <w:color w:val="auto"/>
          <w:spacing w:val="-2"/>
          <w:sz w:val="24"/>
          <w:szCs w:val="24"/>
          <w:highlight w:val="none"/>
        </w:rPr>
        <w:t>期限</w:t>
      </w:r>
      <w:r>
        <w:rPr>
          <w:rFonts w:hint="eastAsia" w:ascii="宋体" w:hAnsi="宋体" w:cs="宋体"/>
          <w:color w:val="auto"/>
          <w:spacing w:val="-26"/>
          <w:sz w:val="24"/>
          <w:szCs w:val="24"/>
          <w:highlight w:val="none"/>
        </w:rPr>
        <w:t>、</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效</w:t>
      </w:r>
      <w:r>
        <w:rPr>
          <w:rFonts w:hint="eastAsia" w:ascii="宋体" w:hAnsi="宋体" w:cs="宋体"/>
          <w:color w:val="auto"/>
          <w:spacing w:val="-2"/>
          <w:sz w:val="24"/>
          <w:szCs w:val="24"/>
          <w:highlight w:val="none"/>
        </w:rPr>
        <w:t>期</w:t>
      </w:r>
      <w:r>
        <w:rPr>
          <w:rFonts w:hint="eastAsia" w:ascii="宋体" w:hAnsi="宋体" w:cs="宋体"/>
          <w:color w:val="auto"/>
          <w:spacing w:val="-26"/>
          <w:sz w:val="24"/>
          <w:szCs w:val="24"/>
          <w:highlight w:val="none"/>
        </w:rPr>
        <w:t>、</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要</w:t>
      </w:r>
      <w:r>
        <w:rPr>
          <w:rFonts w:hint="eastAsia" w:ascii="宋体" w:hAnsi="宋体" w:cs="宋体"/>
          <w:color w:val="auto"/>
          <w:spacing w:val="-3"/>
          <w:sz w:val="24"/>
          <w:szCs w:val="24"/>
          <w:highlight w:val="none"/>
        </w:rPr>
        <w:t>求</w:t>
      </w:r>
      <w:r>
        <w:rPr>
          <w:rFonts w:hint="eastAsia" w:ascii="宋体" w:hAnsi="宋体" w:cs="宋体"/>
          <w:color w:val="auto"/>
          <w:spacing w:val="-24"/>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范</w:t>
      </w:r>
      <w:r>
        <w:rPr>
          <w:rFonts w:hint="eastAsia" w:ascii="宋体" w:hAnsi="宋体" w:cs="宋体"/>
          <w:color w:val="auto"/>
          <w:sz w:val="24"/>
          <w:szCs w:val="24"/>
          <w:highlight w:val="none"/>
        </w:rPr>
        <w:t>围等实质</w:t>
      </w:r>
      <w:r>
        <w:rPr>
          <w:rFonts w:hint="eastAsia" w:ascii="宋体" w:hAnsi="宋体" w:cs="宋体"/>
          <w:color w:val="auto"/>
          <w:spacing w:val="-2"/>
          <w:sz w:val="24"/>
          <w:szCs w:val="24"/>
          <w:highlight w:val="none"/>
        </w:rPr>
        <w:t>性</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w:t>
      </w:r>
      <w:r>
        <w:rPr>
          <w:rFonts w:hint="eastAsia" w:ascii="宋体" w:hAnsi="宋体" w:cs="宋体"/>
          <w:color w:val="auto"/>
          <w:spacing w:val="2"/>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pacing w:val="3"/>
          <w:sz w:val="24"/>
          <w:szCs w:val="24"/>
          <w:highlight w:val="none"/>
        </w:rPr>
        <w:t>B</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件全</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采用电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档</w:t>
      </w:r>
      <w:r>
        <w:rPr>
          <w:rFonts w:hint="eastAsia" w:ascii="宋体" w:hAnsi="宋体" w:cs="宋体"/>
          <w:color w:val="auto"/>
          <w:spacing w:val="2"/>
          <w:sz w:val="24"/>
          <w:szCs w:val="24"/>
          <w:highlight w:val="none"/>
        </w:rPr>
        <w:t>，除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须知前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w:t>
      </w:r>
      <w:r>
        <w:rPr>
          <w:rFonts w:hint="eastAsia" w:ascii="宋体" w:hAnsi="宋体" w:cs="宋体"/>
          <w:color w:val="auto"/>
          <w:spacing w:val="2"/>
          <w:sz w:val="24"/>
          <w:szCs w:val="24"/>
          <w:highlight w:val="none"/>
        </w:rPr>
        <w:t>有规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投标文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所</w:t>
      </w:r>
      <w:r>
        <w:rPr>
          <w:rFonts w:hint="eastAsia" w:ascii="宋体" w:hAnsi="宋体" w:cs="宋体"/>
          <w:color w:val="auto"/>
          <w:sz w:val="24"/>
          <w:szCs w:val="24"/>
          <w:highlight w:val="none"/>
        </w:rPr>
        <w:t>附证书证件均为原</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扫描</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，并采用单位和</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人数</w:t>
      </w:r>
      <w:r>
        <w:rPr>
          <w:rFonts w:hint="eastAsia" w:ascii="宋体" w:hAnsi="宋体" w:cs="宋体"/>
          <w:color w:val="auto"/>
          <w:spacing w:val="-2"/>
          <w:sz w:val="24"/>
          <w:szCs w:val="24"/>
          <w:highlight w:val="none"/>
        </w:rPr>
        <w:t>字</w:t>
      </w:r>
      <w:r>
        <w:rPr>
          <w:rFonts w:hint="eastAsia" w:ascii="宋体" w:hAnsi="宋体" w:cs="宋体"/>
          <w:color w:val="auto"/>
          <w:sz w:val="24"/>
          <w:szCs w:val="24"/>
          <w:highlight w:val="none"/>
        </w:rPr>
        <w:t>证书，按招标文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相应位置加盖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子印章。由投标人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法定</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表人签字或加盖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子印</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的，应附法定代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人身</w:t>
      </w:r>
      <w:r>
        <w:rPr>
          <w:rFonts w:hint="eastAsia" w:ascii="宋体" w:hAnsi="宋体" w:cs="宋体"/>
          <w:color w:val="auto"/>
          <w:spacing w:val="-2"/>
          <w:sz w:val="24"/>
          <w:szCs w:val="24"/>
          <w:highlight w:val="none"/>
        </w:rPr>
        <w:t>份</w:t>
      </w:r>
      <w:r>
        <w:rPr>
          <w:rFonts w:hint="eastAsia" w:ascii="宋体" w:hAnsi="宋体" w:cs="宋体"/>
          <w:color w:val="auto"/>
          <w:sz w:val="24"/>
          <w:szCs w:val="24"/>
          <w:highlight w:val="none"/>
        </w:rPr>
        <w:t>证明，由代理</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签字或加盖电子印</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附由法定代表人</w:t>
      </w:r>
      <w:r>
        <w:rPr>
          <w:rFonts w:hint="eastAsia" w:ascii="宋体" w:hAnsi="宋体" w:cs="宋体"/>
          <w:color w:val="auto"/>
          <w:spacing w:val="-2"/>
          <w:sz w:val="24"/>
          <w:szCs w:val="24"/>
          <w:highlight w:val="none"/>
        </w:rPr>
        <w:t>签</w:t>
      </w:r>
      <w:r>
        <w:rPr>
          <w:rFonts w:hint="eastAsia" w:ascii="宋体" w:hAnsi="宋体" w:cs="宋体"/>
          <w:color w:val="auto"/>
          <w:sz w:val="24"/>
          <w:szCs w:val="24"/>
          <w:highlight w:val="none"/>
        </w:rPr>
        <w:t>署的</w:t>
      </w:r>
      <w:r>
        <w:rPr>
          <w:rFonts w:hint="eastAsia" w:ascii="宋体" w:hAnsi="宋体" w:cs="宋体"/>
          <w:color w:val="auto"/>
          <w:spacing w:val="-2"/>
          <w:sz w:val="24"/>
          <w:szCs w:val="24"/>
          <w:highlight w:val="none"/>
        </w:rPr>
        <w:t>授</w:t>
      </w:r>
      <w:r>
        <w:rPr>
          <w:rFonts w:hint="eastAsia" w:ascii="宋体" w:hAnsi="宋体" w:cs="宋体"/>
          <w:color w:val="auto"/>
          <w:sz w:val="24"/>
          <w:szCs w:val="24"/>
          <w:highlight w:val="none"/>
        </w:rPr>
        <w:t>权委托书。签字</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盖章</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具体要求见投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pPr>
        <w:spacing w:before="120" w:beforeLines="50" w:line="360" w:lineRule="auto"/>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4.投标</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4</w:t>
      </w:r>
      <w:r>
        <w:rPr>
          <w:rFonts w:hint="eastAsia" w:ascii="宋体" w:hAnsi="宋体" w:cs="宋体"/>
          <w:color w:val="auto"/>
          <w:sz w:val="24"/>
          <w:szCs w:val="24"/>
          <w:highlight w:val="none"/>
        </w:rPr>
        <w:t>.1投标文件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密</w:t>
      </w:r>
      <w:r>
        <w:rPr>
          <w:rFonts w:hint="eastAsia" w:ascii="宋体" w:hAnsi="宋体" w:cs="宋体"/>
          <w:color w:val="auto"/>
          <w:spacing w:val="-3"/>
          <w:sz w:val="24"/>
          <w:szCs w:val="24"/>
          <w:highlight w:val="none"/>
        </w:rPr>
        <w:t>封</w:t>
      </w:r>
      <w:r>
        <w:rPr>
          <w:rFonts w:hint="eastAsia" w:ascii="宋体" w:hAnsi="宋体" w:cs="宋体"/>
          <w:color w:val="auto"/>
          <w:sz w:val="24"/>
          <w:szCs w:val="24"/>
          <w:highlight w:val="none"/>
        </w:rPr>
        <w:t>和标记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w:t>
      </w:r>
      <w:r>
        <w:rPr>
          <w:rFonts w:hint="eastAsia" w:ascii="宋体" w:hAnsi="宋体" w:cs="宋体"/>
          <w:color w:val="auto"/>
          <w:spacing w:val="-2"/>
          <w:sz w:val="24"/>
          <w:szCs w:val="24"/>
          <w:highlight w:val="none"/>
        </w:rPr>
        <w:t>（</w:t>
      </w:r>
      <w:r>
        <w:rPr>
          <w:rFonts w:hint="eastAsia" w:ascii="宋体" w:hAnsi="宋体" w:cs="宋体"/>
          <w:color w:val="auto"/>
          <w:spacing w:val="1"/>
          <w:sz w:val="24"/>
          <w:szCs w:val="24"/>
          <w:highlight w:val="none"/>
        </w:rPr>
        <w:t>B</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照招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标交</w:t>
      </w:r>
      <w:r>
        <w:rPr>
          <w:rFonts w:hint="eastAsia" w:ascii="宋体" w:hAnsi="宋体" w:cs="宋体"/>
          <w:color w:val="auto"/>
          <w:spacing w:val="-2"/>
          <w:sz w:val="24"/>
          <w:szCs w:val="24"/>
          <w:highlight w:val="none"/>
        </w:rPr>
        <w:t>易</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加</w:t>
      </w:r>
      <w:r>
        <w:rPr>
          <w:rFonts w:hint="eastAsia" w:ascii="宋体" w:hAnsi="宋体" w:cs="宋体"/>
          <w:color w:val="auto"/>
          <w:sz w:val="24"/>
          <w:szCs w:val="24"/>
          <w:highlight w:val="none"/>
        </w:rPr>
        <w:t>密</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件，具</w:t>
      </w:r>
      <w:r>
        <w:rPr>
          <w:rFonts w:hint="eastAsia" w:ascii="宋体" w:hAnsi="宋体" w:cs="宋体"/>
          <w:color w:val="auto"/>
          <w:sz w:val="24"/>
          <w:szCs w:val="24"/>
          <w:highlight w:val="none"/>
        </w:rPr>
        <w:t>体要求</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4.1.2</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u w:val="single"/>
        </w:rPr>
        <w:t>备用光盘封套</w:t>
      </w:r>
      <w:r>
        <w:rPr>
          <w:rFonts w:hint="eastAsia" w:ascii="宋体" w:hAnsi="宋体" w:eastAsia="宋体" w:cs="宋体"/>
          <w:color w:val="auto"/>
          <w:sz w:val="24"/>
          <w:szCs w:val="24"/>
          <w:highlight w:val="none"/>
        </w:rPr>
        <w:t>上应写明的内容见投标人须知前附表。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4.1.3</w:t>
      </w:r>
      <w:r>
        <w:rPr>
          <w:rFonts w:hint="eastAsia" w:ascii="宋体" w:hAnsi="宋体" w:eastAsia="宋体" w:cs="宋体"/>
          <w:color w:val="auto"/>
          <w:sz w:val="24"/>
          <w:szCs w:val="24"/>
          <w:highlight w:val="none"/>
          <w:u w:val="single"/>
        </w:rPr>
        <w:t>投标人在投标截止期后逾期或未在指定地点递交备用投标文件备用光盘的，或投标人递交的备用投标文件备用光盘未按招标文件要求密封或未在密封处盖章或签字的，或投标人代表未凭法定代表人证明书原件、授权委托书原件（授权代表递交时出具）、本人身份证原件递交备用投标文件备用光盘的，招标人将予以拒收。</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4</w:t>
      </w:r>
      <w:r>
        <w:rPr>
          <w:rFonts w:hint="eastAsia" w:ascii="宋体" w:hAnsi="宋体" w:cs="宋体"/>
          <w:color w:val="auto"/>
          <w:sz w:val="24"/>
          <w:szCs w:val="24"/>
          <w:highlight w:val="none"/>
        </w:rPr>
        <w:t>.2投标文件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递交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人须</w:t>
      </w:r>
      <w:r>
        <w:rPr>
          <w:rFonts w:hint="eastAsia" w:ascii="宋体" w:hAnsi="宋体" w:cs="宋体"/>
          <w:color w:val="auto"/>
          <w:sz w:val="24"/>
          <w:szCs w:val="24"/>
          <w:highlight w:val="none"/>
        </w:rPr>
        <w:t>知前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截</w:t>
      </w:r>
      <w:r>
        <w:rPr>
          <w:rFonts w:hint="eastAsia" w:ascii="宋体" w:hAnsi="宋体" w:cs="宋体"/>
          <w:color w:val="auto"/>
          <w:spacing w:val="-2"/>
          <w:sz w:val="24"/>
          <w:szCs w:val="24"/>
          <w:highlight w:val="none"/>
        </w:rPr>
        <w:t>止</w:t>
      </w:r>
      <w:r>
        <w:rPr>
          <w:rFonts w:hint="eastAsia" w:ascii="宋体" w:hAnsi="宋体" w:cs="宋体"/>
          <w:color w:val="auto"/>
          <w:sz w:val="24"/>
          <w:szCs w:val="24"/>
          <w:highlight w:val="none"/>
        </w:rPr>
        <w:t>时间</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w:t>
      </w:r>
      <w:r>
        <w:rPr>
          <w:rFonts w:hint="eastAsia" w:ascii="宋体" w:hAnsi="宋体" w:cs="宋体"/>
          <w:color w:val="auto"/>
          <w:spacing w:val="-2"/>
          <w:sz w:val="24"/>
          <w:szCs w:val="24"/>
          <w:highlight w:val="none"/>
        </w:rPr>
        <w:t>B</w:t>
      </w:r>
      <w:r>
        <w:rPr>
          <w:rFonts w:hint="eastAsia" w:ascii="宋体" w:hAnsi="宋体" w:cs="宋体"/>
          <w:color w:val="auto"/>
          <w:sz w:val="24"/>
          <w:szCs w:val="24"/>
          <w:highlight w:val="none"/>
        </w:rPr>
        <w:t>）投标人通过下载招标文件的电子招标投标交易平台递交电子投标文件。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4.2.3除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另有</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所</w:t>
      </w:r>
      <w:r>
        <w:rPr>
          <w:rFonts w:hint="eastAsia" w:ascii="宋体" w:hAnsi="宋体" w:cs="宋体"/>
          <w:color w:val="auto"/>
          <w:spacing w:val="-2"/>
          <w:sz w:val="24"/>
          <w:szCs w:val="24"/>
          <w:highlight w:val="none"/>
        </w:rPr>
        <w:t>递</w:t>
      </w:r>
      <w:r>
        <w:rPr>
          <w:rFonts w:hint="eastAsia" w:ascii="宋体" w:hAnsi="宋体" w:cs="宋体"/>
          <w:color w:val="auto"/>
          <w:sz w:val="24"/>
          <w:szCs w:val="24"/>
          <w:highlight w:val="none"/>
        </w:rPr>
        <w:t>交的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退</w:t>
      </w:r>
      <w:r>
        <w:rPr>
          <w:rFonts w:hint="eastAsia" w:ascii="宋体" w:hAnsi="宋体" w:cs="宋体"/>
          <w:color w:val="auto"/>
          <w:sz w:val="24"/>
          <w:szCs w:val="24"/>
          <w:highlight w:val="none"/>
        </w:rPr>
        <w:t>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4.2.4</w:t>
      </w:r>
      <w:r>
        <w:rPr>
          <w:rFonts w:hint="eastAsia" w:ascii="宋体" w:hAnsi="宋体" w:cs="宋体"/>
          <w:color w:val="auto"/>
          <w:spacing w:val="-2"/>
          <w:sz w:val="24"/>
          <w:szCs w:val="24"/>
          <w:highlight w:val="none"/>
        </w:rPr>
        <w:t>（</w:t>
      </w:r>
      <w:r>
        <w:rPr>
          <w:rFonts w:hint="eastAsia" w:ascii="宋体" w:hAnsi="宋体" w:cs="宋体"/>
          <w:color w:val="auto"/>
          <w:spacing w:val="1"/>
          <w:sz w:val="24"/>
          <w:szCs w:val="24"/>
          <w:highlight w:val="none"/>
        </w:rPr>
        <w:t>B</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完</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上</w:t>
      </w:r>
      <w:r>
        <w:rPr>
          <w:rFonts w:hint="eastAsia" w:ascii="宋体" w:hAnsi="宋体" w:cs="宋体"/>
          <w:color w:val="auto"/>
          <w:spacing w:val="-2"/>
          <w:sz w:val="24"/>
          <w:szCs w:val="24"/>
          <w:highlight w:val="none"/>
        </w:rPr>
        <w:t>传</w:t>
      </w:r>
      <w:r>
        <w:rPr>
          <w:rFonts w:hint="eastAsia" w:ascii="宋体" w:hAnsi="宋体" w:cs="宋体"/>
          <w:color w:val="auto"/>
          <w:sz w:val="24"/>
          <w:szCs w:val="24"/>
          <w:highlight w:val="none"/>
        </w:rPr>
        <w:t>后</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w:t>
      </w:r>
      <w:r>
        <w:rPr>
          <w:rFonts w:hint="eastAsia" w:ascii="宋体" w:hAnsi="宋体" w:cs="宋体"/>
          <w:color w:val="auto"/>
          <w:spacing w:val="-2"/>
          <w:sz w:val="24"/>
          <w:szCs w:val="24"/>
          <w:highlight w:val="none"/>
        </w:rPr>
        <w:t>平</w:t>
      </w:r>
      <w:r>
        <w:rPr>
          <w:rFonts w:hint="eastAsia" w:ascii="宋体" w:hAnsi="宋体" w:cs="宋体"/>
          <w:color w:val="auto"/>
          <w:sz w:val="24"/>
          <w:szCs w:val="24"/>
          <w:highlight w:val="none"/>
        </w:rPr>
        <w:t>台</w:t>
      </w:r>
      <w:r>
        <w:rPr>
          <w:rFonts w:hint="eastAsia" w:ascii="宋体" w:hAnsi="宋体" w:cs="宋体"/>
          <w:color w:val="auto"/>
          <w:spacing w:val="-2"/>
          <w:sz w:val="24"/>
          <w:szCs w:val="24"/>
          <w:highlight w:val="none"/>
        </w:rPr>
        <w:t>即</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递交回</w:t>
      </w:r>
      <w:r>
        <w:rPr>
          <w:rFonts w:hint="eastAsia" w:ascii="宋体" w:hAnsi="宋体" w:cs="宋体"/>
          <w:color w:val="auto"/>
          <w:spacing w:val="-2"/>
          <w:sz w:val="24"/>
          <w:szCs w:val="24"/>
          <w:highlight w:val="none"/>
        </w:rPr>
        <w:t>执</w:t>
      </w:r>
      <w:r>
        <w:rPr>
          <w:rFonts w:hint="eastAsia" w:ascii="宋体" w:hAnsi="宋体" w:cs="宋体"/>
          <w:color w:val="auto"/>
          <w:sz w:val="24"/>
          <w:szCs w:val="24"/>
          <w:highlight w:val="none"/>
        </w:rPr>
        <w:t>通</w:t>
      </w:r>
      <w:r>
        <w:rPr>
          <w:rFonts w:hint="eastAsia" w:ascii="宋体" w:hAnsi="宋体" w:cs="宋体"/>
          <w:color w:val="auto"/>
          <w:spacing w:val="-3"/>
          <w:sz w:val="24"/>
          <w:szCs w:val="24"/>
          <w:highlight w:val="none"/>
        </w:rPr>
        <w:t>知</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递</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递交</w:t>
      </w:r>
      <w:r>
        <w:rPr>
          <w:rFonts w:hint="eastAsia" w:ascii="宋体" w:hAnsi="宋体" w:cs="宋体"/>
          <w:color w:val="auto"/>
          <w:spacing w:val="-2"/>
          <w:sz w:val="24"/>
          <w:szCs w:val="24"/>
          <w:highlight w:val="none"/>
        </w:rPr>
        <w:t>回</w:t>
      </w:r>
      <w:r>
        <w:rPr>
          <w:rFonts w:hint="eastAsia" w:ascii="宋体" w:hAnsi="宋体" w:cs="宋体"/>
          <w:color w:val="auto"/>
          <w:sz w:val="24"/>
          <w:szCs w:val="24"/>
          <w:highlight w:val="none"/>
        </w:rPr>
        <w:t>执</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载</w:t>
      </w:r>
      <w:r>
        <w:rPr>
          <w:rFonts w:hint="eastAsia" w:ascii="宋体" w:hAnsi="宋体" w:cs="宋体"/>
          <w:color w:val="auto"/>
          <w:sz w:val="24"/>
          <w:szCs w:val="24"/>
          <w:highlight w:val="none"/>
        </w:rPr>
        <w:t>明</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传</w:t>
      </w:r>
      <w:r>
        <w:rPr>
          <w:rFonts w:hint="eastAsia" w:ascii="宋体" w:hAnsi="宋体" w:cs="宋体"/>
          <w:color w:val="auto"/>
          <w:spacing w:val="-2"/>
          <w:sz w:val="24"/>
          <w:szCs w:val="24"/>
          <w:highlight w:val="none"/>
        </w:rPr>
        <w:t>输</w:t>
      </w:r>
      <w:r>
        <w:rPr>
          <w:rFonts w:hint="eastAsia" w:ascii="宋体" w:hAnsi="宋体" w:cs="宋体"/>
          <w:color w:val="auto"/>
          <w:sz w:val="24"/>
          <w:szCs w:val="24"/>
          <w:highlight w:val="none"/>
        </w:rPr>
        <w:t>完成</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4.2.5（</w:t>
      </w:r>
      <w:r>
        <w:rPr>
          <w:rFonts w:hint="eastAsia" w:ascii="宋体" w:hAnsi="宋体" w:cs="宋体"/>
          <w:color w:val="auto"/>
          <w:spacing w:val="-2"/>
          <w:sz w:val="24"/>
          <w:szCs w:val="24"/>
          <w:highlight w:val="none"/>
        </w:rPr>
        <w:t>B</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逾</w:t>
      </w:r>
      <w:r>
        <w:rPr>
          <w:rFonts w:hint="eastAsia" w:ascii="宋体" w:hAnsi="宋体" w:cs="宋体"/>
          <w:color w:val="auto"/>
          <w:sz w:val="24"/>
          <w:szCs w:val="24"/>
          <w:highlight w:val="none"/>
        </w:rPr>
        <w:t>期</w:t>
      </w:r>
      <w:r>
        <w:rPr>
          <w:rFonts w:hint="eastAsia" w:ascii="宋体" w:hAnsi="宋体" w:cs="宋体"/>
          <w:color w:val="auto"/>
          <w:spacing w:val="-2"/>
          <w:sz w:val="24"/>
          <w:szCs w:val="24"/>
          <w:highlight w:val="none"/>
        </w:rPr>
        <w:t>送</w:t>
      </w:r>
      <w:r>
        <w:rPr>
          <w:rFonts w:hint="eastAsia" w:ascii="宋体" w:hAnsi="宋体" w:cs="宋体"/>
          <w:color w:val="auto"/>
          <w:sz w:val="24"/>
          <w:szCs w:val="24"/>
          <w:highlight w:val="none"/>
        </w:rPr>
        <w:t>达</w:t>
      </w:r>
      <w:r>
        <w:rPr>
          <w:rFonts w:hint="eastAsia" w:ascii="宋体" w:hAnsi="宋体" w:cs="宋体"/>
          <w:color w:val="auto"/>
          <w:spacing w:val="-2"/>
          <w:sz w:val="24"/>
          <w:szCs w:val="24"/>
          <w:highlight w:val="none"/>
        </w:rPr>
        <w:t>的投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予</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收。</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position w:val="-1"/>
          <w:sz w:val="24"/>
          <w:szCs w:val="24"/>
          <w:highlight w:val="none"/>
        </w:rPr>
        <w:t>4</w:t>
      </w:r>
      <w:r>
        <w:rPr>
          <w:rFonts w:hint="eastAsia" w:ascii="宋体" w:hAnsi="宋体" w:cs="宋体"/>
          <w:color w:val="auto"/>
          <w:position w:val="-1"/>
          <w:sz w:val="24"/>
          <w:szCs w:val="24"/>
          <w:highlight w:val="none"/>
        </w:rPr>
        <w:t>.3投标文件</w:t>
      </w:r>
      <w:r>
        <w:rPr>
          <w:rFonts w:hint="eastAsia" w:ascii="宋体" w:hAnsi="宋体" w:cs="宋体"/>
          <w:color w:val="auto"/>
          <w:spacing w:val="-3"/>
          <w:position w:val="-1"/>
          <w:sz w:val="24"/>
          <w:szCs w:val="24"/>
          <w:highlight w:val="none"/>
        </w:rPr>
        <w:t>的</w:t>
      </w:r>
      <w:r>
        <w:rPr>
          <w:rFonts w:hint="eastAsia" w:ascii="宋体" w:hAnsi="宋体" w:cs="宋体"/>
          <w:color w:val="auto"/>
          <w:position w:val="-1"/>
          <w:sz w:val="24"/>
          <w:szCs w:val="24"/>
          <w:highlight w:val="none"/>
        </w:rPr>
        <w:t>修</w:t>
      </w:r>
      <w:r>
        <w:rPr>
          <w:rFonts w:hint="eastAsia" w:ascii="宋体" w:hAnsi="宋体" w:cs="宋体"/>
          <w:color w:val="auto"/>
          <w:spacing w:val="-3"/>
          <w:position w:val="-1"/>
          <w:sz w:val="24"/>
          <w:szCs w:val="24"/>
          <w:highlight w:val="none"/>
        </w:rPr>
        <w:t>改</w:t>
      </w:r>
      <w:r>
        <w:rPr>
          <w:rFonts w:hint="eastAsia" w:ascii="宋体" w:hAnsi="宋体" w:cs="宋体"/>
          <w:color w:val="auto"/>
          <w:position w:val="-1"/>
          <w:sz w:val="24"/>
          <w:szCs w:val="24"/>
          <w:highlight w:val="none"/>
        </w:rPr>
        <w:t>与撤回</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4.3.1在本章第 4.2.1 项规定的投标截止时间前，投标人可以修改或撤回已递交的投标文件，</w:t>
      </w:r>
      <w:r>
        <w:rPr>
          <w:rFonts w:hint="eastAsia" w:ascii="宋体" w:hAnsi="宋体" w:eastAsia="宋体" w:cs="宋体"/>
          <w:color w:val="auto"/>
          <w:sz w:val="24"/>
          <w:szCs w:val="24"/>
          <w:highlight w:val="none"/>
          <w:u w:val="single"/>
        </w:rPr>
        <w:t>但需在广州交易集团有限公司（广州公共资源交易中心）交易平台发出撤回通知</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w:t>
      </w:r>
      <w:r>
        <w:rPr>
          <w:rFonts w:hint="eastAsia" w:ascii="宋体" w:hAnsi="宋体" w:cs="宋体"/>
          <w:color w:val="auto"/>
          <w:spacing w:val="-2"/>
          <w:sz w:val="24"/>
          <w:szCs w:val="24"/>
          <w:highlight w:val="none"/>
        </w:rPr>
        <w:t>B</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改或</w:t>
      </w:r>
      <w:r>
        <w:rPr>
          <w:rFonts w:hint="eastAsia" w:ascii="宋体" w:hAnsi="宋体" w:cs="宋体"/>
          <w:color w:val="auto"/>
          <w:sz w:val="24"/>
          <w:szCs w:val="24"/>
          <w:highlight w:val="none"/>
        </w:rPr>
        <w:t>撤回</w:t>
      </w:r>
      <w:r>
        <w:rPr>
          <w:rFonts w:hint="eastAsia" w:ascii="宋体" w:hAnsi="宋体" w:cs="宋体"/>
          <w:color w:val="auto"/>
          <w:spacing w:val="-2"/>
          <w:sz w:val="24"/>
          <w:szCs w:val="24"/>
          <w:highlight w:val="none"/>
        </w:rPr>
        <w:t>已</w:t>
      </w:r>
      <w:r>
        <w:rPr>
          <w:rFonts w:hint="eastAsia" w:ascii="宋体" w:hAnsi="宋体" w:cs="宋体"/>
          <w:color w:val="auto"/>
          <w:sz w:val="24"/>
          <w:szCs w:val="24"/>
          <w:highlight w:val="none"/>
        </w:rPr>
        <w:t>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7.3</w:t>
      </w:r>
      <w:r>
        <w:rPr>
          <w:rFonts w:hint="eastAsia" w:ascii="宋体" w:hAnsi="宋体" w:cs="宋体"/>
          <w:color w:val="auto"/>
          <w:spacing w:val="-2"/>
          <w:sz w:val="24"/>
          <w:szCs w:val="24"/>
          <w:highlight w:val="none"/>
        </w:rPr>
        <w:t>（</w:t>
      </w:r>
      <w:r>
        <w:rPr>
          <w:rFonts w:hint="eastAsia" w:ascii="宋体" w:hAnsi="宋体" w:cs="宋体"/>
          <w:color w:val="auto"/>
          <w:spacing w:val="1"/>
          <w:sz w:val="24"/>
          <w:szCs w:val="24"/>
          <w:highlight w:val="none"/>
        </w:rPr>
        <w:t>B</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要求加盖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印</w:t>
      </w:r>
      <w:r>
        <w:rPr>
          <w:rFonts w:hint="eastAsia" w:ascii="宋体" w:hAnsi="宋体" w:cs="宋体"/>
          <w:color w:val="auto"/>
          <w:sz w:val="24"/>
          <w:szCs w:val="24"/>
          <w:highlight w:val="none"/>
        </w:rPr>
        <w:t>章</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w:t>
      </w:r>
      <w:r>
        <w:rPr>
          <w:rFonts w:hint="eastAsia" w:ascii="宋体" w:hAnsi="宋体" w:cs="宋体"/>
          <w:color w:val="auto"/>
          <w:spacing w:val="-2"/>
          <w:sz w:val="24"/>
          <w:szCs w:val="24"/>
          <w:highlight w:val="none"/>
        </w:rPr>
        <w:t>平</w:t>
      </w:r>
      <w:r>
        <w:rPr>
          <w:rFonts w:hint="eastAsia" w:ascii="宋体" w:hAnsi="宋体" w:cs="宋体"/>
          <w:color w:val="auto"/>
          <w:sz w:val="24"/>
          <w:szCs w:val="24"/>
          <w:highlight w:val="none"/>
        </w:rPr>
        <w:t>台</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后</w:t>
      </w:r>
      <w:r>
        <w:rPr>
          <w:rFonts w:hint="eastAsia" w:ascii="宋体" w:hAnsi="宋体" w:cs="宋体"/>
          <w:color w:val="auto"/>
          <w:sz w:val="24"/>
          <w:szCs w:val="24"/>
          <w:highlight w:val="none"/>
        </w:rPr>
        <w:t>，即</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向</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回执</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4.3.3投标人撤回投标文件的，招标人自收到投标人书面撤回通知之日起 5 日内退还已收取的投标保证金。</w:t>
      </w:r>
    </w:p>
    <w:p>
      <w:pPr>
        <w:spacing w:line="360" w:lineRule="auto"/>
        <w:ind w:firstLine="480" w:firstLineChars="200"/>
        <w:rPr>
          <w:rFonts w:hint="eastAsia" w:ascii="宋体" w:hAnsi="宋体" w:eastAsia="宋体" w:cs="宋体"/>
          <w:color w:val="auto"/>
          <w:spacing w:val="-2"/>
          <w:sz w:val="24"/>
          <w:szCs w:val="24"/>
          <w:highlight w:val="none"/>
        </w:rPr>
      </w:pPr>
      <w:r>
        <w:rPr>
          <w:rFonts w:hint="eastAsia" w:ascii="宋体" w:hAnsi="宋体" w:cs="宋体"/>
          <w:color w:val="auto"/>
          <w:sz w:val="24"/>
          <w:szCs w:val="24"/>
          <w:highlight w:val="none"/>
        </w:rPr>
        <w:t>4.3.4修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件的</w:t>
      </w:r>
      <w:r>
        <w:rPr>
          <w:rFonts w:hint="eastAsia" w:ascii="宋体" w:hAnsi="宋体" w:cs="宋体"/>
          <w:color w:val="auto"/>
          <w:spacing w:val="-2"/>
          <w:sz w:val="24"/>
          <w:szCs w:val="24"/>
          <w:highlight w:val="none"/>
        </w:rPr>
        <w:t>组</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分</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照</w:t>
      </w:r>
      <w:r>
        <w:rPr>
          <w:rFonts w:hint="eastAsia" w:ascii="宋体" w:hAnsi="宋体" w:cs="宋体"/>
          <w:color w:val="auto"/>
          <w:spacing w:val="-2"/>
          <w:sz w:val="24"/>
          <w:szCs w:val="24"/>
          <w:highlight w:val="none"/>
        </w:rPr>
        <w:t>本章</w:t>
      </w:r>
      <w:r>
        <w:rPr>
          <w:rFonts w:hint="eastAsia" w:ascii="宋体" w:hAnsi="宋体" w:cs="宋体"/>
          <w:color w:val="auto"/>
          <w:sz w:val="24"/>
          <w:szCs w:val="24"/>
          <w:highlight w:val="none"/>
        </w:rPr>
        <w:t>第3</w:t>
      </w:r>
      <w:r>
        <w:rPr>
          <w:rFonts w:hint="eastAsia" w:ascii="宋体" w:hAnsi="宋体" w:cs="宋体"/>
          <w:color w:val="auto"/>
          <w:spacing w:val="-2"/>
          <w:sz w:val="24"/>
          <w:szCs w:val="24"/>
          <w:highlight w:val="none"/>
        </w:rPr>
        <w:t>条</w:t>
      </w:r>
      <w:r>
        <w:rPr>
          <w:rFonts w:hint="eastAsia" w:ascii="宋体" w:hAnsi="宋体" w:eastAsia="宋体" w:cs="宋体"/>
          <w:color w:val="auto"/>
          <w:spacing w:val="-2"/>
          <w:sz w:val="24"/>
          <w:szCs w:val="24"/>
          <w:highlight w:val="none"/>
        </w:rPr>
        <w:t>、第4条的规定进行</w:t>
      </w:r>
      <w:r>
        <w:rPr>
          <w:rFonts w:hint="eastAsia" w:ascii="宋体" w:hAnsi="宋体" w:eastAsia="宋体" w:cs="宋体"/>
          <w:color w:val="auto"/>
          <w:spacing w:val="-2"/>
          <w:sz w:val="24"/>
          <w:szCs w:val="24"/>
          <w:highlight w:val="none"/>
          <w:u w:val="single"/>
        </w:rPr>
        <w:t>编制和递交</w:t>
      </w:r>
      <w:r>
        <w:rPr>
          <w:rFonts w:hint="eastAsia" w:ascii="宋体" w:hAnsi="宋体" w:eastAsia="宋体" w:cs="宋体"/>
          <w:color w:val="auto"/>
          <w:spacing w:val="-2"/>
          <w:sz w:val="24"/>
          <w:szCs w:val="24"/>
          <w:highlight w:val="none"/>
        </w:rPr>
        <w:t>。</w:t>
      </w:r>
    </w:p>
    <w:p>
      <w:pPr>
        <w:spacing w:before="120" w:beforeLines="50" w:line="360" w:lineRule="auto"/>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5. 开标</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5</w:t>
      </w:r>
      <w:r>
        <w:rPr>
          <w:rFonts w:hint="eastAsia" w:ascii="宋体" w:hAnsi="宋体" w:cs="宋体"/>
          <w:color w:val="auto"/>
          <w:sz w:val="24"/>
          <w:szCs w:val="24"/>
          <w:highlight w:val="none"/>
        </w:rPr>
        <w:t>.1开标时间</w:t>
      </w:r>
      <w:r>
        <w:rPr>
          <w:rFonts w:hint="eastAsia" w:ascii="宋体" w:hAnsi="宋体" w:cs="宋体"/>
          <w:color w:val="auto"/>
          <w:spacing w:val="-3"/>
          <w:sz w:val="24"/>
          <w:szCs w:val="24"/>
          <w:highlight w:val="none"/>
        </w:rPr>
        <w:t>和</w:t>
      </w:r>
      <w:r>
        <w:rPr>
          <w:rFonts w:hint="eastAsia" w:ascii="宋体" w:hAnsi="宋体" w:cs="宋体"/>
          <w:color w:val="auto"/>
          <w:sz w:val="24"/>
          <w:szCs w:val="24"/>
          <w:highlight w:val="none"/>
        </w:rPr>
        <w:t>地</w:t>
      </w:r>
      <w:r>
        <w:rPr>
          <w:rFonts w:hint="eastAsia" w:ascii="宋体" w:hAnsi="宋体" w:cs="宋体"/>
          <w:color w:val="auto"/>
          <w:spacing w:val="-3"/>
          <w:sz w:val="24"/>
          <w:szCs w:val="24"/>
          <w:highlight w:val="none"/>
        </w:rPr>
        <w:t>点</w:t>
      </w:r>
      <w:r>
        <w:rPr>
          <w:rFonts w:hint="eastAsia" w:ascii="宋体" w:hAnsi="宋体" w:cs="宋体"/>
          <w:color w:val="auto"/>
          <w:spacing w:val="1"/>
          <w:sz w:val="24"/>
          <w:szCs w:val="24"/>
          <w:highlight w:val="none"/>
        </w:rPr>
        <w:t>（</w:t>
      </w:r>
      <w:r>
        <w:rPr>
          <w:rFonts w:hint="eastAsia" w:ascii="宋体" w:hAnsi="宋体" w:cs="宋体"/>
          <w:color w:val="auto"/>
          <w:spacing w:val="-2"/>
          <w:sz w:val="24"/>
          <w:szCs w:val="24"/>
          <w:highlight w:val="none"/>
        </w:rPr>
        <w:t>B</w:t>
      </w:r>
      <w:r>
        <w:rPr>
          <w:rFonts w:hint="eastAsia" w:ascii="宋体" w:hAnsi="宋体" w:cs="宋体"/>
          <w:color w:val="auto"/>
          <w:sz w:val="24"/>
          <w:szCs w:val="24"/>
          <w:highlight w:val="none"/>
        </w:rPr>
        <w:t>）</w:t>
      </w:r>
    </w:p>
    <w:p>
      <w:pPr>
        <w:spacing w:line="360" w:lineRule="auto"/>
        <w:ind w:firstLine="472" w:firstLineChars="200"/>
        <w:rPr>
          <w:rFonts w:ascii="宋体" w:hAnsi="宋体" w:cs="宋体"/>
          <w:color w:val="auto"/>
          <w:sz w:val="24"/>
          <w:szCs w:val="24"/>
          <w:highlight w:val="none"/>
        </w:rPr>
      </w:pPr>
      <w:r>
        <w:rPr>
          <w:rFonts w:hint="eastAsia" w:ascii="宋体" w:hAnsi="宋体" w:eastAsia="宋体" w:cs="宋体"/>
          <w:color w:val="auto"/>
          <w:spacing w:val="-2"/>
          <w:sz w:val="24"/>
          <w:szCs w:val="24"/>
          <w:highlight w:val="none"/>
          <w:u w:val="single"/>
        </w:rPr>
        <w:t>招标人在本章第4.2.1项规定的投标截止时间（开标时间）,在广州交易集团有限公司（广州公共资源交易中心）</w:t>
      </w:r>
      <w:r>
        <w:rPr>
          <w:rFonts w:hint="eastAsia" w:ascii="宋体" w:hAnsi="宋体" w:eastAsia="宋体" w:cs="宋体"/>
          <w:color w:val="auto"/>
          <w:spacing w:val="-2"/>
          <w:sz w:val="24"/>
          <w:szCs w:val="24"/>
          <w:highlight w:val="none"/>
          <w:u w:val="single"/>
          <w:lang w:val="en-US" w:eastAsia="zh-CN"/>
        </w:rPr>
        <w:t>指定开标室</w:t>
      </w:r>
      <w:r>
        <w:rPr>
          <w:rFonts w:hint="eastAsia" w:ascii="宋体" w:hAnsi="宋体" w:eastAsia="宋体" w:cs="宋体"/>
          <w:color w:val="auto"/>
          <w:spacing w:val="-2"/>
          <w:sz w:val="24"/>
          <w:szCs w:val="24"/>
          <w:highlight w:val="none"/>
          <w:u w:val="single"/>
        </w:rPr>
        <w:t>公开开标，并邀请所有投标人的法定代表人或其委托代理人准时参加。开标时，投标人代表有权出席开标会，也可以自主决定不参加开标会，投标人未到场签名确认开标结果的，视为默认开标结果。</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5</w:t>
      </w:r>
      <w:r>
        <w:rPr>
          <w:rFonts w:hint="eastAsia" w:ascii="宋体" w:hAnsi="宋体" w:cs="宋体"/>
          <w:color w:val="auto"/>
          <w:sz w:val="24"/>
          <w:szCs w:val="24"/>
          <w:highlight w:val="none"/>
        </w:rPr>
        <w:t>.2开标程序</w:t>
      </w:r>
    </w:p>
    <w:p>
      <w:pPr>
        <w:spacing w:line="360" w:lineRule="auto"/>
        <w:ind w:firstLine="472" w:firstLineChars="200"/>
        <w:rPr>
          <w:rFonts w:hint="eastAsia" w:ascii="宋体" w:hAnsi="宋体" w:eastAsia="宋体" w:cs="宋体"/>
          <w:color w:val="auto"/>
          <w:spacing w:val="-2"/>
          <w:sz w:val="24"/>
          <w:szCs w:val="24"/>
          <w:highlight w:val="none"/>
          <w:u w:val="single"/>
        </w:rPr>
      </w:pPr>
      <w:r>
        <w:rPr>
          <w:rFonts w:hint="eastAsia" w:ascii="宋体" w:hAnsi="宋体" w:eastAsia="宋体" w:cs="宋体"/>
          <w:color w:val="auto"/>
          <w:spacing w:val="-2"/>
          <w:sz w:val="24"/>
          <w:szCs w:val="24"/>
          <w:highlight w:val="none"/>
          <w:u w:val="single"/>
        </w:rPr>
        <w:t>详见投标人须知前附表。</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5</w:t>
      </w:r>
      <w:r>
        <w:rPr>
          <w:rFonts w:hint="eastAsia" w:ascii="宋体" w:hAnsi="宋体" w:cs="宋体"/>
          <w:color w:val="auto"/>
          <w:sz w:val="24"/>
          <w:szCs w:val="24"/>
          <w:highlight w:val="none"/>
        </w:rPr>
        <w:t>.3开标异议</w:t>
      </w:r>
    </w:p>
    <w:p>
      <w:pPr>
        <w:spacing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u w:val="single"/>
        </w:rPr>
        <w:t>5.3.1开标时，投标人代表有权出席开标会，也可以自主决定不参加开标会</w:t>
      </w:r>
      <w:r>
        <w:rPr>
          <w:rFonts w:hint="eastAsia" w:ascii="宋体" w:hAnsi="宋体" w:eastAsia="宋体" w:cs="宋体"/>
          <w:color w:val="auto"/>
          <w:spacing w:val="-2"/>
          <w:sz w:val="24"/>
          <w:szCs w:val="24"/>
          <w:highlight w:val="none"/>
        </w:rPr>
        <w:t>。</w:t>
      </w:r>
    </w:p>
    <w:p>
      <w:pPr>
        <w:spacing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5.3.2参加在线开标的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未答复的，开标程序不得结束。</w:t>
      </w:r>
    </w:p>
    <w:p>
      <w:pPr>
        <w:spacing w:line="360" w:lineRule="auto"/>
        <w:ind w:firstLine="472" w:firstLineChars="200"/>
        <w:rPr>
          <w:rFonts w:hint="eastAsia" w:ascii="宋体" w:hAnsi="宋体" w:eastAsia="宋体" w:cs="宋体"/>
          <w:color w:val="auto"/>
          <w:spacing w:val="-2"/>
          <w:sz w:val="24"/>
          <w:szCs w:val="24"/>
          <w:highlight w:val="none"/>
          <w:u w:val="single"/>
        </w:rPr>
      </w:pPr>
      <w:r>
        <w:rPr>
          <w:rFonts w:hint="eastAsia" w:ascii="宋体" w:hAnsi="宋体" w:eastAsia="宋体" w:cs="宋体"/>
          <w:color w:val="auto"/>
          <w:spacing w:val="-2"/>
          <w:sz w:val="24"/>
          <w:szCs w:val="24"/>
          <w:highlight w:val="none"/>
          <w:u w:val="single"/>
        </w:rPr>
        <w:t>5.3.3投标人未参加开标或在规定的时间内未提出异议的，视为对开标无异议。</w:t>
      </w:r>
    </w:p>
    <w:p>
      <w:pPr>
        <w:spacing w:before="120" w:beforeLines="50" w:line="360" w:lineRule="auto"/>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6.评标</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6</w:t>
      </w:r>
      <w:r>
        <w:rPr>
          <w:rFonts w:hint="eastAsia" w:ascii="宋体" w:hAnsi="宋体" w:cs="宋体"/>
          <w:color w:val="auto"/>
          <w:sz w:val="24"/>
          <w:szCs w:val="24"/>
          <w:highlight w:val="none"/>
        </w:rPr>
        <w:t>.1评标委员会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6.1.1</w:t>
      </w:r>
      <w:r>
        <w:rPr>
          <w:rFonts w:hint="eastAsia" w:ascii="宋体" w:hAnsi="宋体" w:eastAsia="宋体" w:cs="宋体"/>
          <w:color w:val="auto"/>
          <w:sz w:val="24"/>
          <w:szCs w:val="24"/>
          <w:highlight w:val="none"/>
          <w:u w:val="single"/>
        </w:rPr>
        <w:t>由招标人依法组建评标委员会</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6.1.2评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员</w:t>
      </w:r>
      <w:r>
        <w:rPr>
          <w:rFonts w:hint="eastAsia" w:ascii="宋体" w:hAnsi="宋体" w:cs="宋体"/>
          <w:color w:val="auto"/>
          <w:sz w:val="24"/>
          <w:szCs w:val="24"/>
          <w:highlight w:val="none"/>
        </w:rPr>
        <w:t>会</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有下</w:t>
      </w:r>
      <w:r>
        <w:rPr>
          <w:rFonts w:hint="eastAsia" w:ascii="宋体" w:hAnsi="宋体" w:cs="宋体"/>
          <w:color w:val="auto"/>
          <w:sz w:val="24"/>
          <w:szCs w:val="24"/>
          <w:highlight w:val="none"/>
        </w:rPr>
        <w:t>列情</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之</w:t>
      </w:r>
      <w:r>
        <w:rPr>
          <w:rFonts w:hint="eastAsia" w:ascii="宋体" w:hAnsi="宋体" w:cs="宋体"/>
          <w:color w:val="auto"/>
          <w:spacing w:val="-2"/>
          <w:sz w:val="24"/>
          <w:szCs w:val="24"/>
          <w:highlight w:val="none"/>
        </w:rPr>
        <w:t>一</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回</w:t>
      </w:r>
      <w:r>
        <w:rPr>
          <w:rFonts w:hint="eastAsia" w:ascii="宋体" w:hAnsi="宋体" w:cs="宋体"/>
          <w:color w:val="auto"/>
          <w:spacing w:val="-2"/>
          <w:sz w:val="24"/>
          <w:szCs w:val="24"/>
          <w:highlight w:val="none"/>
        </w:rPr>
        <w:t>避</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主要</w:t>
      </w:r>
      <w:r>
        <w:rPr>
          <w:rFonts w:hint="eastAsia" w:ascii="宋体" w:hAnsi="宋体" w:cs="宋体"/>
          <w:color w:val="auto"/>
          <w:sz w:val="24"/>
          <w:szCs w:val="24"/>
          <w:highlight w:val="none"/>
        </w:rPr>
        <w:t>负责</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近</w:t>
      </w:r>
      <w:r>
        <w:rPr>
          <w:rFonts w:hint="eastAsia" w:ascii="宋体" w:hAnsi="宋体" w:cs="宋体"/>
          <w:color w:val="auto"/>
          <w:sz w:val="24"/>
          <w:szCs w:val="24"/>
          <w:highlight w:val="none"/>
        </w:rPr>
        <w:t>亲</w:t>
      </w:r>
      <w:r>
        <w:rPr>
          <w:rFonts w:hint="eastAsia" w:ascii="宋体" w:hAnsi="宋体" w:cs="宋体"/>
          <w:color w:val="auto"/>
          <w:spacing w:val="-2"/>
          <w:sz w:val="24"/>
          <w:szCs w:val="24"/>
          <w:highlight w:val="none"/>
        </w:rPr>
        <w:t>属</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主</w:t>
      </w:r>
      <w:r>
        <w:rPr>
          <w:rFonts w:hint="eastAsia" w:ascii="宋体" w:hAnsi="宋体" w:cs="宋体"/>
          <w:color w:val="auto"/>
          <w:spacing w:val="-2"/>
          <w:sz w:val="24"/>
          <w:szCs w:val="24"/>
          <w:highlight w:val="none"/>
        </w:rPr>
        <w:t>管</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门</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者行</w:t>
      </w:r>
      <w:r>
        <w:rPr>
          <w:rFonts w:hint="eastAsia" w:ascii="宋体" w:hAnsi="宋体" w:cs="宋体"/>
          <w:color w:val="auto"/>
          <w:sz w:val="24"/>
          <w:szCs w:val="24"/>
          <w:highlight w:val="none"/>
        </w:rPr>
        <w:t>政监</w:t>
      </w:r>
      <w:r>
        <w:rPr>
          <w:rFonts w:hint="eastAsia" w:ascii="宋体" w:hAnsi="宋体" w:cs="宋体"/>
          <w:color w:val="auto"/>
          <w:spacing w:val="-2"/>
          <w:sz w:val="24"/>
          <w:szCs w:val="24"/>
          <w:highlight w:val="none"/>
        </w:rPr>
        <w:t>督</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门</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与</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经</w:t>
      </w:r>
      <w:r>
        <w:rPr>
          <w:rFonts w:hint="eastAsia" w:ascii="宋体" w:hAnsi="宋体" w:cs="宋体"/>
          <w:color w:val="auto"/>
          <w:sz w:val="24"/>
          <w:szCs w:val="24"/>
          <w:highlight w:val="none"/>
        </w:rPr>
        <w:t>济</w:t>
      </w:r>
      <w:r>
        <w:rPr>
          <w:rFonts w:hint="eastAsia" w:ascii="宋体" w:hAnsi="宋体" w:cs="宋体"/>
          <w:color w:val="auto"/>
          <w:spacing w:val="-2"/>
          <w:sz w:val="24"/>
          <w:szCs w:val="24"/>
          <w:highlight w:val="none"/>
        </w:rPr>
        <w:t>利益</w:t>
      </w:r>
      <w:r>
        <w:rPr>
          <w:rFonts w:hint="eastAsia" w:ascii="宋体" w:hAnsi="宋体" w:cs="宋体"/>
          <w:color w:val="auto"/>
          <w:sz w:val="24"/>
          <w:szCs w:val="24"/>
          <w:highlight w:val="none"/>
        </w:rPr>
        <w:t>关系</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可</w:t>
      </w:r>
      <w:r>
        <w:rPr>
          <w:rFonts w:hint="eastAsia" w:ascii="宋体" w:hAnsi="宋体" w:cs="宋体"/>
          <w:color w:val="auto"/>
          <w:spacing w:val="-2"/>
          <w:sz w:val="24"/>
          <w:szCs w:val="24"/>
          <w:highlight w:val="none"/>
        </w:rPr>
        <w:t>能</w:t>
      </w:r>
      <w:r>
        <w:rPr>
          <w:rFonts w:hint="eastAsia" w:ascii="宋体" w:hAnsi="宋体" w:cs="宋体"/>
          <w:color w:val="auto"/>
          <w:sz w:val="24"/>
          <w:szCs w:val="24"/>
          <w:highlight w:val="none"/>
        </w:rPr>
        <w:t>影</w:t>
      </w:r>
      <w:r>
        <w:rPr>
          <w:rFonts w:hint="eastAsia" w:ascii="宋体" w:hAnsi="宋体" w:cs="宋体"/>
          <w:color w:val="auto"/>
          <w:spacing w:val="-2"/>
          <w:sz w:val="24"/>
          <w:szCs w:val="24"/>
          <w:highlight w:val="none"/>
        </w:rPr>
        <w:t>响</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正评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招标、评标以及其他与招标投标有关活动中从事违法行为而受过行政</w:t>
      </w:r>
      <w:r>
        <w:rPr>
          <w:rFonts w:hint="eastAsia" w:ascii="宋体" w:hAnsi="宋体" w:cs="宋体"/>
          <w:color w:val="auto"/>
          <w:spacing w:val="2"/>
          <w:sz w:val="24"/>
          <w:szCs w:val="24"/>
          <w:highlight w:val="none"/>
        </w:rPr>
        <w:t>处</w:t>
      </w:r>
      <w:r>
        <w:rPr>
          <w:rFonts w:hint="eastAsia" w:ascii="宋体" w:hAnsi="宋体" w:cs="宋体"/>
          <w:color w:val="auto"/>
          <w:sz w:val="24"/>
          <w:szCs w:val="24"/>
          <w:highlight w:val="none"/>
        </w:rPr>
        <w:t>罚或刑</w:t>
      </w:r>
      <w:r>
        <w:rPr>
          <w:rFonts w:hint="eastAsia" w:ascii="宋体" w:hAnsi="宋体" w:cs="宋体"/>
          <w:color w:val="auto"/>
          <w:spacing w:val="-2"/>
          <w:sz w:val="24"/>
          <w:szCs w:val="24"/>
          <w:highlight w:val="none"/>
        </w:rPr>
        <w:t>事</w:t>
      </w:r>
      <w:r>
        <w:rPr>
          <w:rFonts w:hint="eastAsia" w:ascii="宋体" w:hAnsi="宋体" w:cs="宋体"/>
          <w:color w:val="auto"/>
          <w:sz w:val="24"/>
          <w:szCs w:val="24"/>
          <w:highlight w:val="none"/>
        </w:rPr>
        <w:t>处</w:t>
      </w:r>
      <w:r>
        <w:rPr>
          <w:rFonts w:hint="eastAsia" w:ascii="宋体" w:hAnsi="宋体" w:cs="宋体"/>
          <w:color w:val="auto"/>
          <w:spacing w:val="-2"/>
          <w:sz w:val="24"/>
          <w:szCs w:val="24"/>
          <w:highlight w:val="none"/>
        </w:rPr>
        <w:t>罚</w:t>
      </w:r>
      <w:r>
        <w:rPr>
          <w:rFonts w:hint="eastAsia" w:ascii="宋体" w:hAnsi="宋体" w:cs="宋体"/>
          <w:color w:val="auto"/>
          <w:sz w:val="24"/>
          <w:szCs w:val="24"/>
          <w:highlight w:val="none"/>
        </w:rPr>
        <w:t>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与</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利害</w:t>
      </w:r>
      <w:r>
        <w:rPr>
          <w:rFonts w:hint="eastAsia" w:ascii="宋体" w:hAnsi="宋体" w:cs="宋体"/>
          <w:color w:val="auto"/>
          <w:sz w:val="24"/>
          <w:szCs w:val="24"/>
          <w:highlight w:val="none"/>
        </w:rPr>
        <w:t>关系。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6.1.3评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中</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回</w:t>
      </w:r>
      <w:r>
        <w:rPr>
          <w:rFonts w:hint="eastAsia" w:ascii="宋体" w:hAnsi="宋体" w:cs="宋体"/>
          <w:color w:val="auto"/>
          <w:spacing w:val="-2"/>
          <w:sz w:val="24"/>
          <w:szCs w:val="24"/>
          <w:highlight w:val="none"/>
        </w:rPr>
        <w:t>避</w:t>
      </w:r>
      <w:r>
        <w:rPr>
          <w:rFonts w:hint="eastAsia" w:ascii="宋体" w:hAnsi="宋体" w:cs="宋体"/>
          <w:color w:val="auto"/>
          <w:sz w:val="24"/>
          <w:szCs w:val="24"/>
          <w:highlight w:val="none"/>
        </w:rPr>
        <w:t>事</w:t>
      </w:r>
      <w:r>
        <w:rPr>
          <w:rFonts w:hint="eastAsia" w:ascii="宋体" w:hAnsi="宋体" w:cs="宋体"/>
          <w:color w:val="auto"/>
          <w:spacing w:val="-2"/>
          <w:sz w:val="24"/>
          <w:szCs w:val="24"/>
          <w:highlight w:val="none"/>
        </w:rPr>
        <w:t>由</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擅</w:t>
      </w:r>
      <w:r>
        <w:rPr>
          <w:rFonts w:hint="eastAsia" w:ascii="宋体" w:hAnsi="宋体" w:cs="宋体"/>
          <w:color w:val="auto"/>
          <w:sz w:val="24"/>
          <w:szCs w:val="24"/>
          <w:highlight w:val="none"/>
        </w:rPr>
        <w:t>离职</w:t>
      </w:r>
      <w:r>
        <w:rPr>
          <w:rFonts w:hint="eastAsia" w:ascii="宋体" w:hAnsi="宋体" w:cs="宋体"/>
          <w:color w:val="auto"/>
          <w:spacing w:val="-2"/>
          <w:sz w:val="24"/>
          <w:szCs w:val="24"/>
          <w:highlight w:val="none"/>
        </w:rPr>
        <w:t>守</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健</w:t>
      </w:r>
      <w:r>
        <w:rPr>
          <w:rFonts w:hint="eastAsia" w:ascii="宋体" w:hAnsi="宋体" w:cs="宋体"/>
          <w:color w:val="auto"/>
          <w:sz w:val="24"/>
          <w:szCs w:val="24"/>
          <w:highlight w:val="none"/>
        </w:rPr>
        <w:t>康</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原</w:t>
      </w:r>
      <w:r>
        <w:rPr>
          <w:rFonts w:hint="eastAsia" w:ascii="宋体" w:hAnsi="宋体" w:cs="宋体"/>
          <w:color w:val="auto"/>
          <w:spacing w:val="-2"/>
          <w:sz w:val="24"/>
          <w:szCs w:val="24"/>
          <w:highlight w:val="none"/>
        </w:rPr>
        <w:t>因</w:t>
      </w:r>
      <w:r>
        <w:rPr>
          <w:rFonts w:hint="eastAsia" w:ascii="宋体" w:hAnsi="宋体" w:cs="宋体"/>
          <w:color w:val="auto"/>
          <w:sz w:val="24"/>
          <w:szCs w:val="24"/>
          <w:highlight w:val="none"/>
        </w:rPr>
        <w:t>不能</w:t>
      </w:r>
      <w:r>
        <w:rPr>
          <w:rFonts w:hint="eastAsia" w:ascii="宋体" w:hAnsi="宋体" w:cs="宋体"/>
          <w:color w:val="auto"/>
          <w:spacing w:val="-2"/>
          <w:sz w:val="24"/>
          <w:szCs w:val="24"/>
          <w:highlight w:val="none"/>
        </w:rPr>
        <w:t>继</w:t>
      </w:r>
      <w:r>
        <w:rPr>
          <w:rFonts w:hint="eastAsia" w:ascii="宋体" w:hAnsi="宋体" w:cs="宋体"/>
          <w:color w:val="auto"/>
          <w:sz w:val="24"/>
          <w:szCs w:val="24"/>
          <w:highlight w:val="none"/>
        </w:rPr>
        <w:t>续</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标的，招标人有权</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换。</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更换的评标委员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成员</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出的评审结论无</w:t>
      </w:r>
      <w:r>
        <w:rPr>
          <w:rFonts w:hint="eastAsia" w:ascii="宋体" w:hAnsi="宋体" w:cs="宋体"/>
          <w:color w:val="auto"/>
          <w:spacing w:val="-2"/>
          <w:sz w:val="24"/>
          <w:szCs w:val="24"/>
          <w:highlight w:val="none"/>
        </w:rPr>
        <w:t>效</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换后的评标委</w:t>
      </w:r>
      <w:r>
        <w:rPr>
          <w:rFonts w:hint="eastAsia" w:ascii="宋体" w:hAnsi="宋体" w:cs="宋体"/>
          <w:color w:val="auto"/>
          <w:spacing w:val="-2"/>
          <w:sz w:val="24"/>
          <w:szCs w:val="24"/>
          <w:highlight w:val="none"/>
        </w:rPr>
        <w:t>员</w:t>
      </w:r>
      <w:r>
        <w:rPr>
          <w:rFonts w:hint="eastAsia" w:ascii="宋体" w:hAnsi="宋体" w:cs="宋体"/>
          <w:color w:val="auto"/>
          <w:sz w:val="24"/>
          <w:szCs w:val="24"/>
          <w:highlight w:val="none"/>
        </w:rPr>
        <w:t>会成员</w:t>
      </w:r>
      <w:r>
        <w:rPr>
          <w:rFonts w:hint="eastAsia" w:ascii="宋体" w:hAnsi="宋体" w:cs="宋体"/>
          <w:color w:val="auto"/>
          <w:spacing w:val="-2"/>
          <w:sz w:val="24"/>
          <w:szCs w:val="24"/>
          <w:highlight w:val="none"/>
        </w:rPr>
        <w:t>重</w:t>
      </w:r>
      <w:r>
        <w:rPr>
          <w:rFonts w:hint="eastAsia" w:ascii="宋体" w:hAnsi="宋体" w:cs="宋体"/>
          <w:color w:val="auto"/>
          <w:sz w:val="24"/>
          <w:szCs w:val="24"/>
          <w:highlight w:val="none"/>
        </w:rPr>
        <w:t>新</w:t>
      </w:r>
      <w:r>
        <w:rPr>
          <w:rFonts w:hint="eastAsia" w:ascii="宋体" w:hAnsi="宋体" w:cs="宋体"/>
          <w:color w:val="auto"/>
          <w:spacing w:val="-2"/>
          <w:sz w:val="24"/>
          <w:szCs w:val="24"/>
          <w:highlight w:val="none"/>
        </w:rPr>
        <w:t>进</w:t>
      </w:r>
      <w:r>
        <w:rPr>
          <w:rFonts w:hint="eastAsia" w:ascii="宋体" w:hAnsi="宋体" w:cs="宋体"/>
          <w:color w:val="auto"/>
          <w:sz w:val="24"/>
          <w:szCs w:val="24"/>
          <w:highlight w:val="none"/>
        </w:rPr>
        <w:t>行</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审。</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6</w:t>
      </w:r>
      <w:r>
        <w:rPr>
          <w:rFonts w:hint="eastAsia" w:ascii="宋体" w:hAnsi="宋体" w:cs="宋体"/>
          <w:color w:val="auto"/>
          <w:sz w:val="24"/>
          <w:szCs w:val="24"/>
          <w:highlight w:val="none"/>
        </w:rPr>
        <w:t>.2评标原则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w:t>
      </w:r>
      <w:r>
        <w:rPr>
          <w:rFonts w:hint="eastAsia" w:ascii="宋体" w:hAnsi="宋体" w:cs="宋体"/>
          <w:color w:val="auto"/>
          <w:spacing w:val="-2"/>
          <w:sz w:val="24"/>
          <w:szCs w:val="24"/>
          <w:highlight w:val="none"/>
        </w:rPr>
        <w:t>活</w:t>
      </w:r>
      <w:r>
        <w:rPr>
          <w:rFonts w:hint="eastAsia" w:ascii="宋体" w:hAnsi="宋体" w:cs="宋体"/>
          <w:color w:val="auto"/>
          <w:sz w:val="24"/>
          <w:szCs w:val="24"/>
          <w:highlight w:val="none"/>
        </w:rPr>
        <w:t>动</w:t>
      </w:r>
      <w:r>
        <w:rPr>
          <w:rFonts w:hint="eastAsia" w:ascii="宋体" w:hAnsi="宋体" w:cs="宋体"/>
          <w:color w:val="auto"/>
          <w:spacing w:val="-2"/>
          <w:sz w:val="24"/>
          <w:szCs w:val="24"/>
          <w:highlight w:val="none"/>
        </w:rPr>
        <w:t>遵</w:t>
      </w:r>
      <w:r>
        <w:rPr>
          <w:rFonts w:hint="eastAsia" w:ascii="宋体" w:hAnsi="宋体" w:cs="宋体"/>
          <w:color w:val="auto"/>
          <w:sz w:val="24"/>
          <w:szCs w:val="24"/>
          <w:highlight w:val="none"/>
        </w:rPr>
        <w:t>循</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、科</w:t>
      </w:r>
      <w:r>
        <w:rPr>
          <w:rFonts w:hint="eastAsia" w:ascii="宋体" w:hAnsi="宋体" w:cs="宋体"/>
          <w:color w:val="auto"/>
          <w:spacing w:val="-2"/>
          <w:sz w:val="24"/>
          <w:szCs w:val="24"/>
          <w:highlight w:val="none"/>
        </w:rPr>
        <w:t>学</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择</w:t>
      </w:r>
      <w:r>
        <w:rPr>
          <w:rFonts w:hint="eastAsia" w:ascii="宋体" w:hAnsi="宋体" w:cs="宋体"/>
          <w:color w:val="auto"/>
          <w:sz w:val="24"/>
          <w:szCs w:val="24"/>
          <w:highlight w:val="none"/>
        </w:rPr>
        <w:t>优</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原</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position w:val="-1"/>
          <w:sz w:val="24"/>
          <w:szCs w:val="24"/>
          <w:highlight w:val="none"/>
        </w:rPr>
        <w:t>6</w:t>
      </w:r>
      <w:r>
        <w:rPr>
          <w:rFonts w:hint="eastAsia" w:ascii="宋体" w:hAnsi="宋体" w:cs="宋体"/>
          <w:color w:val="auto"/>
          <w:position w:val="-1"/>
          <w:sz w:val="24"/>
          <w:szCs w:val="24"/>
          <w:highlight w:val="none"/>
        </w:rPr>
        <w:t>.3评标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6.3.1</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第</w:t>
      </w:r>
      <w:r>
        <w:rPr>
          <w:rFonts w:hint="eastAsia" w:ascii="宋体" w:hAnsi="宋体" w:cs="宋体"/>
          <w:color w:val="auto"/>
          <w:spacing w:val="-2"/>
          <w:sz w:val="24"/>
          <w:szCs w:val="24"/>
          <w:highlight w:val="none"/>
        </w:rPr>
        <w:t>三</w:t>
      </w:r>
      <w:r>
        <w:rPr>
          <w:rFonts w:hint="eastAsia" w:ascii="宋体" w:hAnsi="宋体" w:cs="宋体"/>
          <w:color w:val="auto"/>
          <w:sz w:val="24"/>
          <w:szCs w:val="24"/>
          <w:highlight w:val="none"/>
        </w:rPr>
        <w:t>章“</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办</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方</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素</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准</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程</w:t>
      </w:r>
      <w:r>
        <w:rPr>
          <w:rFonts w:hint="eastAsia" w:ascii="宋体" w:hAnsi="宋体" w:cs="宋体"/>
          <w:color w:val="auto"/>
          <w:spacing w:val="-2"/>
          <w:sz w:val="24"/>
          <w:szCs w:val="24"/>
          <w:highlight w:val="none"/>
        </w:rPr>
        <w:t>序</w:t>
      </w:r>
      <w:r>
        <w:rPr>
          <w:rFonts w:hint="eastAsia" w:ascii="宋体" w:hAnsi="宋体" w:cs="宋体"/>
          <w:color w:val="auto"/>
          <w:sz w:val="24"/>
          <w:szCs w:val="24"/>
          <w:highlight w:val="none"/>
        </w:rPr>
        <w:t>对投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进行评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第</w:t>
      </w:r>
      <w:r>
        <w:rPr>
          <w:rFonts w:hint="eastAsia" w:ascii="宋体" w:hAnsi="宋体" w:cs="宋体"/>
          <w:color w:val="auto"/>
          <w:sz w:val="24"/>
          <w:szCs w:val="24"/>
          <w:highlight w:val="none"/>
        </w:rPr>
        <w:t>三</w:t>
      </w:r>
      <w:r>
        <w:rPr>
          <w:rFonts w:hint="eastAsia" w:ascii="宋体" w:hAnsi="宋体" w:cs="宋体"/>
          <w:color w:val="auto"/>
          <w:spacing w:val="-3"/>
          <w:sz w:val="24"/>
          <w:szCs w:val="24"/>
          <w:highlight w:val="none"/>
        </w:rPr>
        <w:t>章</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办法</w:t>
      </w:r>
      <w:r>
        <w:rPr>
          <w:rFonts w:hint="eastAsia" w:ascii="宋体" w:hAnsi="宋体" w:cs="宋体"/>
          <w:color w:val="auto"/>
          <w:sz w:val="24"/>
          <w:szCs w:val="24"/>
          <w:highlight w:val="none"/>
        </w:rPr>
        <w:t>”没</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审因</w:t>
      </w:r>
      <w:r>
        <w:rPr>
          <w:rFonts w:hint="eastAsia" w:ascii="宋体" w:hAnsi="宋体" w:cs="宋体"/>
          <w:color w:val="auto"/>
          <w:sz w:val="24"/>
          <w:szCs w:val="24"/>
          <w:highlight w:val="none"/>
        </w:rPr>
        <w:t>素和</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准</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依</w:t>
      </w:r>
      <w:r>
        <w:rPr>
          <w:rFonts w:hint="eastAsia" w:ascii="宋体" w:hAnsi="宋体" w:cs="宋体"/>
          <w:color w:val="auto"/>
          <w:sz w:val="24"/>
          <w:szCs w:val="24"/>
          <w:highlight w:val="none"/>
        </w:rPr>
        <w:t>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6.3.2评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完</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后</w:t>
      </w:r>
      <w:r>
        <w:rPr>
          <w:rFonts w:hint="eastAsia" w:ascii="宋体" w:hAnsi="宋体" w:cs="宋体"/>
          <w:color w:val="auto"/>
          <w:spacing w:val="-12"/>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书</w:t>
      </w:r>
      <w:r>
        <w:rPr>
          <w:rFonts w:hint="eastAsia" w:ascii="宋体" w:hAnsi="宋体" w:cs="宋体"/>
          <w:color w:val="auto"/>
          <w:sz w:val="24"/>
          <w:szCs w:val="24"/>
          <w:highlight w:val="none"/>
        </w:rPr>
        <w:t>面评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告</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名单</w:t>
      </w:r>
      <w:r>
        <w:rPr>
          <w:rFonts w:hint="eastAsia" w:ascii="宋体" w:hAnsi="宋体" w:cs="宋体"/>
          <w:color w:val="auto"/>
          <w:spacing w:val="-14"/>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委员会</w:t>
      </w:r>
      <w:r>
        <w:rPr>
          <w:rFonts w:hint="eastAsia" w:ascii="宋体" w:hAnsi="宋体" w:cs="宋体"/>
          <w:color w:val="auto"/>
          <w:spacing w:val="-2"/>
          <w:sz w:val="24"/>
          <w:szCs w:val="24"/>
          <w:highlight w:val="none"/>
        </w:rPr>
        <w:t>推</w:t>
      </w:r>
      <w:r>
        <w:rPr>
          <w:rFonts w:hint="eastAsia" w:ascii="宋体" w:hAnsi="宋体" w:cs="宋体"/>
          <w:color w:val="auto"/>
          <w:sz w:val="24"/>
          <w:szCs w:val="24"/>
          <w:highlight w:val="none"/>
        </w:rPr>
        <w:t>荐</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数见</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p>
    <w:p>
      <w:pPr>
        <w:spacing w:before="120" w:beforeLines="50" w:line="360" w:lineRule="auto"/>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7.合同授予</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.1中标候选</w:t>
      </w:r>
      <w:r>
        <w:rPr>
          <w:rFonts w:hint="eastAsia" w:ascii="宋体" w:hAnsi="宋体" w:cs="宋体"/>
          <w:color w:val="auto"/>
          <w:spacing w:val="-3"/>
          <w:sz w:val="24"/>
          <w:szCs w:val="24"/>
          <w:highlight w:val="none"/>
        </w:rPr>
        <w:t>人</w:t>
      </w:r>
      <w:r>
        <w:rPr>
          <w:rFonts w:hint="eastAsia" w:ascii="宋体" w:hAnsi="宋体" w:cs="宋体"/>
          <w:color w:val="auto"/>
          <w:sz w:val="24"/>
          <w:szCs w:val="24"/>
          <w:highlight w:val="none"/>
        </w:rPr>
        <w:t>公示</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报</w:t>
      </w:r>
      <w:r>
        <w:rPr>
          <w:rFonts w:hint="eastAsia" w:ascii="宋体" w:hAnsi="宋体" w:cs="宋体"/>
          <w:color w:val="auto"/>
          <w:sz w:val="24"/>
          <w:szCs w:val="24"/>
          <w:highlight w:val="none"/>
        </w:rPr>
        <w:t>告</w:t>
      </w:r>
      <w:r>
        <w:rPr>
          <w:rFonts w:hint="eastAsia" w:ascii="宋体" w:hAnsi="宋体" w:cs="宋体"/>
          <w:color w:val="auto"/>
          <w:spacing w:val="-2"/>
          <w:sz w:val="24"/>
          <w:szCs w:val="24"/>
          <w:highlight w:val="none"/>
        </w:rPr>
        <w:t>之</w:t>
      </w:r>
      <w:r>
        <w:rPr>
          <w:rFonts w:hint="eastAsia" w:ascii="宋体" w:hAnsi="宋体" w:cs="宋体"/>
          <w:color w:val="auto"/>
          <w:sz w:val="24"/>
          <w:szCs w:val="24"/>
          <w:highlight w:val="none"/>
        </w:rPr>
        <w:t xml:space="preserve">日起 3 </w:t>
      </w:r>
      <w:r>
        <w:rPr>
          <w:rFonts w:hint="eastAsia" w:ascii="宋体" w:hAnsi="宋体" w:cs="宋体"/>
          <w:color w:val="auto"/>
          <w:spacing w:val="-2"/>
          <w:sz w:val="24"/>
          <w:szCs w:val="24"/>
          <w:highlight w:val="none"/>
        </w:rPr>
        <w:t>日</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标人</w:t>
      </w:r>
      <w:r>
        <w:rPr>
          <w:rFonts w:hint="eastAsia" w:ascii="宋体" w:hAnsi="宋体" w:cs="宋体"/>
          <w:color w:val="auto"/>
          <w:sz w:val="24"/>
          <w:szCs w:val="24"/>
          <w:highlight w:val="none"/>
        </w:rPr>
        <w:t>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w:t>
      </w:r>
      <w:r>
        <w:rPr>
          <w:rFonts w:hint="eastAsia" w:ascii="宋体" w:hAnsi="宋体" w:cs="宋体"/>
          <w:color w:val="auto"/>
          <w:spacing w:val="-2"/>
          <w:sz w:val="24"/>
          <w:szCs w:val="24"/>
          <w:highlight w:val="none"/>
        </w:rPr>
        <w:t>媒</w:t>
      </w:r>
      <w:r>
        <w:rPr>
          <w:rFonts w:hint="eastAsia" w:ascii="宋体" w:hAnsi="宋体" w:cs="宋体"/>
          <w:color w:val="auto"/>
          <w:sz w:val="24"/>
          <w:szCs w:val="24"/>
          <w:highlight w:val="none"/>
        </w:rPr>
        <w:t>介和</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限</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示中标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少于3天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公示最后一天为工作日。</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.2评标结果</w:t>
      </w:r>
      <w:r>
        <w:rPr>
          <w:rFonts w:hint="eastAsia" w:ascii="宋体" w:hAnsi="宋体" w:cs="宋体"/>
          <w:color w:val="auto"/>
          <w:spacing w:val="-3"/>
          <w:sz w:val="24"/>
          <w:szCs w:val="24"/>
          <w:highlight w:val="none"/>
        </w:rPr>
        <w:t>异</w:t>
      </w:r>
      <w:r>
        <w:rPr>
          <w:rFonts w:hint="eastAsia" w:ascii="宋体" w:hAnsi="宋体" w:cs="宋体"/>
          <w:color w:val="auto"/>
          <w:sz w:val="24"/>
          <w:szCs w:val="24"/>
          <w:highlight w:val="none"/>
        </w:rPr>
        <w:t>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color w:val="auto"/>
          <w:sz w:val="24"/>
          <w:szCs w:val="24"/>
          <w:highlight w:val="none"/>
        </w:rPr>
        <w:t>。</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.3中标候选</w:t>
      </w:r>
      <w:r>
        <w:rPr>
          <w:rFonts w:hint="eastAsia" w:ascii="宋体" w:hAnsi="宋体" w:cs="宋体"/>
          <w:color w:val="auto"/>
          <w:spacing w:val="-3"/>
          <w:sz w:val="24"/>
          <w:szCs w:val="24"/>
          <w:highlight w:val="none"/>
        </w:rPr>
        <w:t>人</w:t>
      </w:r>
      <w:r>
        <w:rPr>
          <w:rFonts w:hint="eastAsia" w:ascii="宋体" w:hAnsi="宋体" w:cs="宋体"/>
          <w:color w:val="auto"/>
          <w:sz w:val="24"/>
          <w:szCs w:val="24"/>
          <w:highlight w:val="none"/>
        </w:rPr>
        <w:t>履</w:t>
      </w:r>
      <w:r>
        <w:rPr>
          <w:rFonts w:hint="eastAsia" w:ascii="宋体" w:hAnsi="宋体" w:cs="宋体"/>
          <w:color w:val="auto"/>
          <w:spacing w:val="-3"/>
          <w:sz w:val="24"/>
          <w:szCs w:val="24"/>
          <w:highlight w:val="none"/>
        </w:rPr>
        <w:t>约</w:t>
      </w:r>
      <w:r>
        <w:rPr>
          <w:rFonts w:hint="eastAsia" w:ascii="宋体" w:hAnsi="宋体" w:cs="宋体"/>
          <w:color w:val="auto"/>
          <w:sz w:val="24"/>
          <w:szCs w:val="24"/>
          <w:highlight w:val="none"/>
        </w:rPr>
        <w:t>能力审查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中标候选人的经营</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财</w:t>
      </w:r>
      <w:r>
        <w:rPr>
          <w:rFonts w:hint="eastAsia" w:ascii="宋体" w:hAnsi="宋体" w:cs="宋体"/>
          <w:color w:val="auto"/>
          <w:spacing w:val="-2"/>
          <w:sz w:val="24"/>
          <w:szCs w:val="24"/>
          <w:highlight w:val="none"/>
        </w:rPr>
        <w:t>务</w:t>
      </w:r>
      <w:r>
        <w:rPr>
          <w:rFonts w:hint="eastAsia" w:ascii="宋体" w:hAnsi="宋体" w:cs="宋体"/>
          <w:color w:val="auto"/>
          <w:sz w:val="24"/>
          <w:szCs w:val="24"/>
          <w:highlight w:val="none"/>
        </w:rPr>
        <w:t>状况发生较大变化</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存</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违法行为，招标人</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可</w:t>
      </w:r>
      <w:r>
        <w:rPr>
          <w:rFonts w:hint="eastAsia" w:ascii="宋体" w:hAnsi="宋体" w:cs="宋体"/>
          <w:color w:val="auto"/>
          <w:sz w:val="24"/>
          <w:szCs w:val="24"/>
          <w:highlight w:val="none"/>
        </w:rPr>
        <w:t>能影响其履约能力的，将在发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知书前提请原评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按照招标文件规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的标</w:t>
      </w:r>
      <w:r>
        <w:rPr>
          <w:rFonts w:hint="eastAsia" w:ascii="宋体" w:hAnsi="宋体" w:cs="宋体"/>
          <w:color w:val="auto"/>
          <w:spacing w:val="-2"/>
          <w:sz w:val="24"/>
          <w:szCs w:val="24"/>
          <w:highlight w:val="none"/>
        </w:rPr>
        <w:t>准</w:t>
      </w:r>
      <w:r>
        <w:rPr>
          <w:rFonts w:hint="eastAsia" w:ascii="宋体" w:hAnsi="宋体" w:cs="宋体"/>
          <w:color w:val="auto"/>
          <w:sz w:val="24"/>
          <w:szCs w:val="24"/>
          <w:highlight w:val="none"/>
        </w:rPr>
        <w:t>和方法进行审</w:t>
      </w:r>
      <w:r>
        <w:rPr>
          <w:rFonts w:hint="eastAsia" w:ascii="宋体" w:hAnsi="宋体" w:cs="宋体"/>
          <w:color w:val="auto"/>
          <w:spacing w:val="-2"/>
          <w:sz w:val="24"/>
          <w:szCs w:val="24"/>
          <w:highlight w:val="none"/>
        </w:rPr>
        <w:t>查</w:t>
      </w:r>
      <w:r>
        <w:rPr>
          <w:rFonts w:hint="eastAsia" w:ascii="宋体" w:hAnsi="宋体" w:cs="宋体"/>
          <w:color w:val="auto"/>
          <w:sz w:val="24"/>
          <w:szCs w:val="24"/>
          <w:highlight w:val="none"/>
        </w:rPr>
        <w:t>确认。</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.4定标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授</w:t>
      </w:r>
      <w:r>
        <w:rPr>
          <w:rFonts w:hint="eastAsia" w:ascii="宋体" w:hAnsi="宋体" w:cs="宋体"/>
          <w:color w:val="auto"/>
          <w:sz w:val="24"/>
          <w:szCs w:val="24"/>
          <w:highlight w:val="none"/>
        </w:rPr>
        <w:t>权的</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依</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.5中标通知</w:t>
      </w:r>
    </w:p>
    <w:p>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.6履约保证金</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7.6.1在</w:t>
      </w:r>
      <w:r>
        <w:rPr>
          <w:rFonts w:hint="eastAsia" w:ascii="宋体" w:hAnsi="宋体" w:cs="宋体"/>
          <w:strike w:val="0"/>
          <w:color w:val="auto"/>
          <w:spacing w:val="-2"/>
          <w:sz w:val="24"/>
          <w:szCs w:val="24"/>
          <w:highlight w:val="none"/>
        </w:rPr>
        <w:t>签</w:t>
      </w:r>
      <w:r>
        <w:rPr>
          <w:rFonts w:hint="eastAsia" w:ascii="宋体" w:hAnsi="宋体" w:cs="宋体"/>
          <w:strike w:val="0"/>
          <w:color w:val="auto"/>
          <w:sz w:val="24"/>
          <w:szCs w:val="24"/>
          <w:highlight w:val="none"/>
        </w:rPr>
        <w:t>订</w:t>
      </w:r>
      <w:r>
        <w:rPr>
          <w:rFonts w:hint="eastAsia" w:ascii="宋体" w:hAnsi="宋体" w:cs="宋体"/>
          <w:strike w:val="0"/>
          <w:color w:val="auto"/>
          <w:spacing w:val="-2"/>
          <w:sz w:val="24"/>
          <w:szCs w:val="24"/>
          <w:highlight w:val="none"/>
        </w:rPr>
        <w:t>合</w:t>
      </w:r>
      <w:r>
        <w:rPr>
          <w:rFonts w:hint="eastAsia" w:ascii="宋体" w:hAnsi="宋体" w:cs="宋体"/>
          <w:strike w:val="0"/>
          <w:color w:val="auto"/>
          <w:sz w:val="24"/>
          <w:szCs w:val="24"/>
          <w:highlight w:val="none"/>
        </w:rPr>
        <w:t>同</w:t>
      </w:r>
      <w:r>
        <w:rPr>
          <w:rFonts w:hint="eastAsia" w:ascii="宋体" w:hAnsi="宋体" w:cs="宋体"/>
          <w:strike w:val="0"/>
          <w:color w:val="auto"/>
          <w:spacing w:val="-2"/>
          <w:sz w:val="24"/>
          <w:szCs w:val="24"/>
          <w:highlight w:val="none"/>
        </w:rPr>
        <w:t>前</w:t>
      </w:r>
      <w:r>
        <w:rPr>
          <w:rFonts w:hint="eastAsia" w:ascii="宋体" w:hAnsi="宋体" w:cs="宋体"/>
          <w:strike w:val="0"/>
          <w:color w:val="auto"/>
          <w:spacing w:val="-84"/>
          <w:sz w:val="24"/>
          <w:szCs w:val="24"/>
          <w:highlight w:val="none"/>
        </w:rPr>
        <w:t>，</w:t>
      </w:r>
      <w:r>
        <w:rPr>
          <w:rFonts w:hint="eastAsia" w:ascii="宋体" w:hAnsi="宋体" w:cs="宋体"/>
          <w:strike w:val="0"/>
          <w:color w:val="auto"/>
          <w:spacing w:val="-2"/>
          <w:sz w:val="24"/>
          <w:szCs w:val="24"/>
          <w:highlight w:val="none"/>
        </w:rPr>
        <w:t>中标</w:t>
      </w:r>
      <w:r>
        <w:rPr>
          <w:rFonts w:hint="eastAsia" w:ascii="宋体" w:hAnsi="宋体" w:cs="宋体"/>
          <w:strike w:val="0"/>
          <w:color w:val="auto"/>
          <w:sz w:val="24"/>
          <w:szCs w:val="24"/>
          <w:highlight w:val="none"/>
        </w:rPr>
        <w:t>人应</w:t>
      </w:r>
      <w:r>
        <w:rPr>
          <w:rFonts w:hint="eastAsia" w:ascii="宋体" w:hAnsi="宋体" w:cs="宋体"/>
          <w:strike w:val="0"/>
          <w:color w:val="auto"/>
          <w:spacing w:val="-2"/>
          <w:sz w:val="24"/>
          <w:szCs w:val="24"/>
          <w:highlight w:val="none"/>
        </w:rPr>
        <w:t>按</w:t>
      </w:r>
      <w:r>
        <w:rPr>
          <w:rFonts w:hint="eastAsia" w:ascii="宋体" w:hAnsi="宋体" w:cs="宋体"/>
          <w:strike w:val="0"/>
          <w:color w:val="auto"/>
          <w:sz w:val="24"/>
          <w:szCs w:val="24"/>
          <w:highlight w:val="none"/>
        </w:rPr>
        <w:t>投</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人</w:t>
      </w:r>
      <w:r>
        <w:rPr>
          <w:rFonts w:hint="eastAsia" w:ascii="宋体" w:hAnsi="宋体" w:cs="宋体"/>
          <w:strike w:val="0"/>
          <w:color w:val="auto"/>
          <w:spacing w:val="-2"/>
          <w:sz w:val="24"/>
          <w:szCs w:val="24"/>
          <w:highlight w:val="none"/>
        </w:rPr>
        <w:t>须</w:t>
      </w:r>
      <w:r>
        <w:rPr>
          <w:rFonts w:hint="eastAsia" w:ascii="宋体" w:hAnsi="宋体" w:cs="宋体"/>
          <w:strike w:val="0"/>
          <w:color w:val="auto"/>
          <w:sz w:val="24"/>
          <w:szCs w:val="24"/>
          <w:highlight w:val="none"/>
        </w:rPr>
        <w:t>知</w:t>
      </w:r>
      <w:r>
        <w:rPr>
          <w:rFonts w:hint="eastAsia" w:ascii="宋体" w:hAnsi="宋体" w:cs="宋体"/>
          <w:strike w:val="0"/>
          <w:color w:val="auto"/>
          <w:spacing w:val="-2"/>
          <w:sz w:val="24"/>
          <w:szCs w:val="24"/>
          <w:highlight w:val="none"/>
        </w:rPr>
        <w:t>前</w:t>
      </w:r>
      <w:r>
        <w:rPr>
          <w:rFonts w:hint="eastAsia" w:ascii="宋体" w:hAnsi="宋体" w:cs="宋体"/>
          <w:strike w:val="0"/>
          <w:color w:val="auto"/>
          <w:sz w:val="24"/>
          <w:szCs w:val="24"/>
          <w:highlight w:val="none"/>
        </w:rPr>
        <w:t>附</w:t>
      </w:r>
      <w:r>
        <w:rPr>
          <w:rFonts w:hint="eastAsia" w:ascii="宋体" w:hAnsi="宋体" w:cs="宋体"/>
          <w:strike w:val="0"/>
          <w:color w:val="auto"/>
          <w:spacing w:val="-2"/>
          <w:sz w:val="24"/>
          <w:szCs w:val="24"/>
          <w:highlight w:val="none"/>
        </w:rPr>
        <w:t>表</w:t>
      </w:r>
      <w:r>
        <w:rPr>
          <w:rFonts w:hint="eastAsia" w:ascii="宋体" w:hAnsi="宋体" w:cs="宋体"/>
          <w:strike w:val="0"/>
          <w:color w:val="auto"/>
          <w:sz w:val="24"/>
          <w:szCs w:val="24"/>
          <w:highlight w:val="none"/>
        </w:rPr>
        <w:t>规定</w:t>
      </w:r>
      <w:r>
        <w:rPr>
          <w:rFonts w:hint="eastAsia" w:ascii="宋体" w:hAnsi="宋体" w:cs="宋体"/>
          <w:strike w:val="0"/>
          <w:color w:val="auto"/>
          <w:spacing w:val="-2"/>
          <w:sz w:val="24"/>
          <w:szCs w:val="24"/>
          <w:highlight w:val="none"/>
        </w:rPr>
        <w:t>的</w:t>
      </w:r>
      <w:r>
        <w:rPr>
          <w:rFonts w:hint="eastAsia" w:ascii="宋体" w:hAnsi="宋体" w:cs="宋体"/>
          <w:strike w:val="0"/>
          <w:color w:val="auto"/>
          <w:sz w:val="24"/>
          <w:szCs w:val="24"/>
          <w:highlight w:val="none"/>
        </w:rPr>
        <w:t>形</w:t>
      </w:r>
      <w:r>
        <w:rPr>
          <w:rFonts w:hint="eastAsia" w:ascii="宋体" w:hAnsi="宋体" w:cs="宋体"/>
          <w:strike w:val="0"/>
          <w:color w:val="auto"/>
          <w:spacing w:val="-2"/>
          <w:sz w:val="24"/>
          <w:szCs w:val="24"/>
          <w:highlight w:val="none"/>
        </w:rPr>
        <w:t>式</w:t>
      </w:r>
      <w:r>
        <w:rPr>
          <w:rFonts w:hint="eastAsia" w:ascii="宋体" w:hAnsi="宋体" w:cs="宋体"/>
          <w:strike w:val="0"/>
          <w:color w:val="auto"/>
          <w:spacing w:val="-84"/>
          <w:sz w:val="24"/>
          <w:szCs w:val="24"/>
          <w:highlight w:val="none"/>
        </w:rPr>
        <w:t>、</w:t>
      </w:r>
      <w:r>
        <w:rPr>
          <w:rFonts w:hint="eastAsia" w:ascii="宋体" w:hAnsi="宋体" w:cs="宋体"/>
          <w:strike w:val="0"/>
          <w:color w:val="auto"/>
          <w:spacing w:val="-2"/>
          <w:sz w:val="24"/>
          <w:szCs w:val="24"/>
          <w:highlight w:val="none"/>
        </w:rPr>
        <w:t>金</w:t>
      </w:r>
      <w:r>
        <w:rPr>
          <w:rFonts w:hint="eastAsia" w:ascii="宋体" w:hAnsi="宋体" w:cs="宋体"/>
          <w:strike w:val="0"/>
          <w:color w:val="auto"/>
          <w:sz w:val="24"/>
          <w:szCs w:val="24"/>
          <w:highlight w:val="none"/>
        </w:rPr>
        <w:t>额</w:t>
      </w:r>
      <w:r>
        <w:rPr>
          <w:rFonts w:hint="eastAsia" w:ascii="宋体" w:hAnsi="宋体" w:cs="宋体"/>
          <w:strike w:val="0"/>
          <w:color w:val="auto"/>
          <w:spacing w:val="-2"/>
          <w:sz w:val="24"/>
          <w:szCs w:val="24"/>
          <w:highlight w:val="none"/>
        </w:rPr>
        <w:t>和</w:t>
      </w:r>
      <w:r>
        <w:rPr>
          <w:rFonts w:hint="eastAsia" w:ascii="宋体" w:hAnsi="宋体" w:cs="宋体"/>
          <w:strike w:val="0"/>
          <w:color w:val="auto"/>
          <w:sz w:val="24"/>
          <w:szCs w:val="24"/>
          <w:highlight w:val="none"/>
        </w:rPr>
        <w:t>招</w:t>
      </w:r>
      <w:r>
        <w:rPr>
          <w:rFonts w:hint="eastAsia" w:ascii="宋体" w:hAnsi="宋体" w:cs="宋体"/>
          <w:strike w:val="0"/>
          <w:color w:val="auto"/>
          <w:spacing w:val="-2"/>
          <w:sz w:val="24"/>
          <w:szCs w:val="24"/>
          <w:highlight w:val="none"/>
        </w:rPr>
        <w:t>标文</w:t>
      </w:r>
      <w:r>
        <w:rPr>
          <w:rFonts w:hint="eastAsia" w:ascii="宋体" w:hAnsi="宋体" w:cs="宋体"/>
          <w:strike w:val="0"/>
          <w:color w:val="auto"/>
          <w:sz w:val="24"/>
          <w:szCs w:val="24"/>
          <w:highlight w:val="none"/>
        </w:rPr>
        <w:t>件第</w:t>
      </w:r>
      <w:r>
        <w:rPr>
          <w:rFonts w:hint="eastAsia" w:ascii="宋体" w:hAnsi="宋体" w:cs="宋体"/>
          <w:strike w:val="0"/>
          <w:color w:val="auto"/>
          <w:spacing w:val="-2"/>
          <w:sz w:val="24"/>
          <w:szCs w:val="24"/>
          <w:highlight w:val="none"/>
        </w:rPr>
        <w:t>四</w:t>
      </w:r>
      <w:r>
        <w:rPr>
          <w:rFonts w:hint="eastAsia" w:ascii="宋体" w:hAnsi="宋体" w:cs="宋体"/>
          <w:strike w:val="0"/>
          <w:color w:val="auto"/>
          <w:sz w:val="24"/>
          <w:szCs w:val="24"/>
          <w:highlight w:val="none"/>
        </w:rPr>
        <w:t>章</w:t>
      </w:r>
      <w:r>
        <w:rPr>
          <w:rFonts w:hint="eastAsia" w:ascii="宋体" w:hAnsi="宋体" w:cs="宋体"/>
          <w:strike w:val="0"/>
          <w:color w:val="auto"/>
          <w:spacing w:val="-3"/>
          <w:sz w:val="24"/>
          <w:szCs w:val="24"/>
          <w:highlight w:val="none"/>
        </w:rPr>
        <w:t>“</w:t>
      </w:r>
      <w:r>
        <w:rPr>
          <w:rFonts w:hint="eastAsia" w:ascii="宋体" w:hAnsi="宋体" w:cs="宋体"/>
          <w:strike w:val="0"/>
          <w:color w:val="auto"/>
          <w:sz w:val="24"/>
          <w:szCs w:val="24"/>
          <w:highlight w:val="none"/>
        </w:rPr>
        <w:t>合</w:t>
      </w:r>
      <w:r>
        <w:rPr>
          <w:rFonts w:hint="eastAsia" w:ascii="宋体" w:hAnsi="宋体" w:cs="宋体"/>
          <w:strike w:val="0"/>
          <w:color w:val="auto"/>
          <w:spacing w:val="2"/>
          <w:position w:val="-1"/>
          <w:sz w:val="24"/>
          <w:szCs w:val="24"/>
          <w:highlight w:val="none"/>
        </w:rPr>
        <w:t>同条款及格</w:t>
      </w:r>
      <w:r>
        <w:rPr>
          <w:rFonts w:hint="eastAsia" w:ascii="宋体" w:hAnsi="宋体" w:cs="宋体"/>
          <w:strike w:val="0"/>
          <w:color w:val="auto"/>
          <w:spacing w:val="5"/>
          <w:position w:val="-1"/>
          <w:sz w:val="24"/>
          <w:szCs w:val="24"/>
          <w:highlight w:val="none"/>
        </w:rPr>
        <w:t>式</w:t>
      </w:r>
      <w:r>
        <w:rPr>
          <w:rFonts w:hint="eastAsia" w:ascii="宋体" w:hAnsi="宋体" w:cs="宋体"/>
          <w:strike w:val="0"/>
          <w:color w:val="auto"/>
          <w:spacing w:val="2"/>
          <w:position w:val="-1"/>
          <w:sz w:val="24"/>
          <w:szCs w:val="24"/>
          <w:highlight w:val="none"/>
        </w:rPr>
        <w:t>”规定的或者事先经过招标人书面认可的履约保证金格式向招标人提交履约</w:t>
      </w:r>
      <w:r>
        <w:rPr>
          <w:rFonts w:hint="eastAsia" w:ascii="宋体" w:hAnsi="宋体" w:cs="宋体"/>
          <w:strike w:val="0"/>
          <w:color w:val="auto"/>
          <w:spacing w:val="5"/>
          <w:position w:val="-1"/>
          <w:sz w:val="24"/>
          <w:szCs w:val="24"/>
          <w:highlight w:val="none"/>
        </w:rPr>
        <w:t>保</w:t>
      </w:r>
      <w:r>
        <w:rPr>
          <w:rFonts w:hint="eastAsia" w:ascii="宋体" w:hAnsi="宋体" w:cs="宋体"/>
          <w:strike w:val="0"/>
          <w:color w:val="auto"/>
          <w:position w:val="-1"/>
          <w:sz w:val="24"/>
          <w:szCs w:val="24"/>
          <w:highlight w:val="none"/>
        </w:rPr>
        <w:t>证</w:t>
      </w:r>
      <w:r>
        <w:rPr>
          <w:rFonts w:hint="eastAsia" w:ascii="宋体" w:hAnsi="宋体" w:cs="宋体"/>
          <w:strike w:val="0"/>
          <w:color w:val="auto"/>
          <w:sz w:val="24"/>
          <w:szCs w:val="24"/>
          <w:highlight w:val="none"/>
        </w:rPr>
        <w:t>金。</w:t>
      </w:r>
      <w:r>
        <w:rPr>
          <w:rFonts w:hint="eastAsia" w:ascii="宋体" w:hAnsi="宋体" w:cs="宋体"/>
          <w:strike w:val="0"/>
          <w:color w:val="auto"/>
          <w:spacing w:val="-2"/>
          <w:sz w:val="24"/>
          <w:szCs w:val="24"/>
          <w:highlight w:val="none"/>
        </w:rPr>
        <w:t>除</w:t>
      </w:r>
      <w:r>
        <w:rPr>
          <w:rFonts w:hint="eastAsia" w:ascii="宋体" w:hAnsi="宋体" w:cs="宋体"/>
          <w:strike w:val="0"/>
          <w:color w:val="auto"/>
          <w:sz w:val="24"/>
          <w:szCs w:val="24"/>
          <w:highlight w:val="none"/>
        </w:rPr>
        <w:t>投</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人</w:t>
      </w:r>
      <w:r>
        <w:rPr>
          <w:rFonts w:hint="eastAsia" w:ascii="宋体" w:hAnsi="宋体" w:cs="宋体"/>
          <w:strike w:val="0"/>
          <w:color w:val="auto"/>
          <w:spacing w:val="-2"/>
          <w:sz w:val="24"/>
          <w:szCs w:val="24"/>
          <w:highlight w:val="none"/>
        </w:rPr>
        <w:t>须</w:t>
      </w:r>
      <w:r>
        <w:rPr>
          <w:rFonts w:hint="eastAsia" w:ascii="宋体" w:hAnsi="宋体" w:cs="宋体"/>
          <w:strike w:val="0"/>
          <w:color w:val="auto"/>
          <w:sz w:val="24"/>
          <w:szCs w:val="24"/>
          <w:highlight w:val="none"/>
        </w:rPr>
        <w:t>知</w:t>
      </w:r>
      <w:r>
        <w:rPr>
          <w:rFonts w:hint="eastAsia" w:ascii="宋体" w:hAnsi="宋体" w:cs="宋体"/>
          <w:strike w:val="0"/>
          <w:color w:val="auto"/>
          <w:spacing w:val="-2"/>
          <w:sz w:val="24"/>
          <w:szCs w:val="24"/>
          <w:highlight w:val="none"/>
        </w:rPr>
        <w:t>前</w:t>
      </w:r>
      <w:r>
        <w:rPr>
          <w:rFonts w:hint="eastAsia" w:ascii="宋体" w:hAnsi="宋体" w:cs="宋体"/>
          <w:strike w:val="0"/>
          <w:color w:val="auto"/>
          <w:sz w:val="24"/>
          <w:szCs w:val="24"/>
          <w:highlight w:val="none"/>
        </w:rPr>
        <w:t>附</w:t>
      </w:r>
      <w:r>
        <w:rPr>
          <w:rFonts w:hint="eastAsia" w:ascii="宋体" w:hAnsi="宋体" w:cs="宋体"/>
          <w:strike w:val="0"/>
          <w:color w:val="auto"/>
          <w:spacing w:val="-2"/>
          <w:sz w:val="24"/>
          <w:szCs w:val="24"/>
          <w:highlight w:val="none"/>
        </w:rPr>
        <w:t>表</w:t>
      </w:r>
      <w:r>
        <w:rPr>
          <w:rFonts w:hint="eastAsia" w:ascii="宋体" w:hAnsi="宋体" w:cs="宋体"/>
          <w:strike w:val="0"/>
          <w:color w:val="auto"/>
          <w:sz w:val="24"/>
          <w:szCs w:val="24"/>
          <w:highlight w:val="none"/>
        </w:rPr>
        <w:t>另有</w:t>
      </w:r>
      <w:r>
        <w:rPr>
          <w:rFonts w:hint="eastAsia" w:ascii="宋体" w:hAnsi="宋体" w:cs="宋体"/>
          <w:strike w:val="0"/>
          <w:color w:val="auto"/>
          <w:spacing w:val="-2"/>
          <w:sz w:val="24"/>
          <w:szCs w:val="24"/>
          <w:highlight w:val="none"/>
        </w:rPr>
        <w:t>规</w:t>
      </w:r>
      <w:r>
        <w:rPr>
          <w:rFonts w:hint="eastAsia" w:ascii="宋体" w:hAnsi="宋体" w:cs="宋体"/>
          <w:strike w:val="0"/>
          <w:color w:val="auto"/>
          <w:sz w:val="24"/>
          <w:szCs w:val="24"/>
          <w:highlight w:val="none"/>
        </w:rPr>
        <w:t>定</w:t>
      </w:r>
      <w:r>
        <w:rPr>
          <w:rFonts w:hint="eastAsia" w:ascii="宋体" w:hAnsi="宋体" w:cs="宋体"/>
          <w:strike w:val="0"/>
          <w:color w:val="auto"/>
          <w:spacing w:val="-2"/>
          <w:sz w:val="24"/>
          <w:szCs w:val="24"/>
          <w:highlight w:val="none"/>
        </w:rPr>
        <w:t>外</w:t>
      </w:r>
      <w:r>
        <w:rPr>
          <w:rFonts w:hint="eastAsia" w:ascii="宋体" w:hAnsi="宋体" w:cs="宋体"/>
          <w:strike w:val="0"/>
          <w:color w:val="auto"/>
          <w:sz w:val="24"/>
          <w:szCs w:val="24"/>
          <w:highlight w:val="none"/>
        </w:rPr>
        <w:t>，</w:t>
      </w:r>
      <w:r>
        <w:rPr>
          <w:rFonts w:hint="eastAsia" w:ascii="宋体" w:hAnsi="宋体" w:cs="宋体"/>
          <w:strike w:val="0"/>
          <w:color w:val="auto"/>
          <w:spacing w:val="-2"/>
          <w:sz w:val="24"/>
          <w:szCs w:val="24"/>
          <w:highlight w:val="none"/>
        </w:rPr>
        <w:t>履</w:t>
      </w:r>
      <w:r>
        <w:rPr>
          <w:rFonts w:hint="eastAsia" w:ascii="宋体" w:hAnsi="宋体" w:cs="宋体"/>
          <w:strike w:val="0"/>
          <w:color w:val="auto"/>
          <w:sz w:val="24"/>
          <w:szCs w:val="24"/>
          <w:highlight w:val="none"/>
        </w:rPr>
        <w:t>约</w:t>
      </w:r>
      <w:r>
        <w:rPr>
          <w:rFonts w:hint="eastAsia" w:ascii="宋体" w:hAnsi="宋体" w:cs="宋体"/>
          <w:strike w:val="0"/>
          <w:color w:val="auto"/>
          <w:spacing w:val="-2"/>
          <w:sz w:val="24"/>
          <w:szCs w:val="24"/>
          <w:highlight w:val="none"/>
        </w:rPr>
        <w:t>保</w:t>
      </w:r>
      <w:r>
        <w:rPr>
          <w:rFonts w:hint="eastAsia" w:ascii="宋体" w:hAnsi="宋体" w:cs="宋体"/>
          <w:strike w:val="0"/>
          <w:color w:val="auto"/>
          <w:sz w:val="24"/>
          <w:szCs w:val="24"/>
          <w:highlight w:val="none"/>
        </w:rPr>
        <w:t>证</w:t>
      </w:r>
      <w:r>
        <w:rPr>
          <w:rFonts w:hint="eastAsia" w:ascii="宋体" w:hAnsi="宋体" w:cs="宋体"/>
          <w:strike w:val="0"/>
          <w:color w:val="auto"/>
          <w:spacing w:val="-2"/>
          <w:sz w:val="24"/>
          <w:szCs w:val="24"/>
          <w:highlight w:val="none"/>
        </w:rPr>
        <w:t>金</w:t>
      </w:r>
      <w:r>
        <w:rPr>
          <w:rFonts w:hint="eastAsia" w:ascii="宋体" w:hAnsi="宋体" w:cs="宋体"/>
          <w:strike w:val="0"/>
          <w:color w:val="auto"/>
          <w:sz w:val="24"/>
          <w:szCs w:val="24"/>
          <w:highlight w:val="none"/>
        </w:rPr>
        <w:t>为中</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合</w:t>
      </w:r>
      <w:r>
        <w:rPr>
          <w:rFonts w:hint="eastAsia" w:ascii="宋体" w:hAnsi="宋体" w:cs="宋体"/>
          <w:strike w:val="0"/>
          <w:color w:val="auto"/>
          <w:spacing w:val="-2"/>
          <w:sz w:val="24"/>
          <w:szCs w:val="24"/>
          <w:highlight w:val="none"/>
        </w:rPr>
        <w:t>同</w:t>
      </w:r>
      <w:r>
        <w:rPr>
          <w:rFonts w:hint="eastAsia" w:ascii="宋体" w:hAnsi="宋体" w:cs="宋体"/>
          <w:strike w:val="0"/>
          <w:color w:val="auto"/>
          <w:sz w:val="24"/>
          <w:szCs w:val="24"/>
          <w:highlight w:val="none"/>
        </w:rPr>
        <w:t>金</w:t>
      </w:r>
      <w:r>
        <w:rPr>
          <w:rFonts w:hint="eastAsia" w:ascii="宋体" w:hAnsi="宋体" w:cs="宋体"/>
          <w:strike w:val="0"/>
          <w:color w:val="auto"/>
          <w:spacing w:val="-2"/>
          <w:sz w:val="24"/>
          <w:szCs w:val="24"/>
          <w:highlight w:val="none"/>
        </w:rPr>
        <w:t>额</w:t>
      </w:r>
      <w:r>
        <w:rPr>
          <w:rFonts w:hint="eastAsia" w:ascii="宋体" w:hAnsi="宋体" w:cs="宋体"/>
          <w:strike w:val="0"/>
          <w:color w:val="auto"/>
          <w:sz w:val="24"/>
          <w:szCs w:val="24"/>
          <w:highlight w:val="none"/>
        </w:rPr>
        <w:t>的10</w:t>
      </w:r>
      <w:r>
        <w:rPr>
          <w:rFonts w:hint="eastAsia" w:ascii="宋体" w:hAnsi="宋体" w:cs="宋体"/>
          <w:strike w:val="0"/>
          <w:color w:val="auto"/>
          <w:spacing w:val="-3"/>
          <w:sz w:val="24"/>
          <w:szCs w:val="24"/>
          <w:highlight w:val="none"/>
        </w:rPr>
        <w:t>%</w:t>
      </w:r>
      <w:r>
        <w:rPr>
          <w:rFonts w:hint="eastAsia" w:ascii="宋体" w:hAnsi="宋体" w:cs="宋体"/>
          <w:strike w:val="0"/>
          <w:color w:val="auto"/>
          <w:spacing w:val="-2"/>
          <w:sz w:val="24"/>
          <w:szCs w:val="24"/>
          <w:highlight w:val="none"/>
        </w:rPr>
        <w:t>。</w:t>
      </w:r>
      <w:r>
        <w:rPr>
          <w:rFonts w:hint="eastAsia" w:ascii="宋体" w:hAnsi="宋体" w:cs="宋体"/>
          <w:strike w:val="0"/>
          <w:color w:val="auto"/>
          <w:sz w:val="24"/>
          <w:szCs w:val="24"/>
          <w:highlight w:val="none"/>
        </w:rPr>
        <w:t>联合</w:t>
      </w:r>
      <w:r>
        <w:rPr>
          <w:rFonts w:hint="eastAsia" w:ascii="宋体" w:hAnsi="宋体" w:cs="宋体"/>
          <w:strike w:val="0"/>
          <w:color w:val="auto"/>
          <w:spacing w:val="-2"/>
          <w:sz w:val="24"/>
          <w:szCs w:val="24"/>
          <w:highlight w:val="none"/>
        </w:rPr>
        <w:t>体</w:t>
      </w:r>
      <w:r>
        <w:rPr>
          <w:rFonts w:hint="eastAsia" w:ascii="宋体" w:hAnsi="宋体" w:cs="宋体"/>
          <w:strike w:val="0"/>
          <w:color w:val="auto"/>
          <w:sz w:val="24"/>
          <w:szCs w:val="24"/>
          <w:highlight w:val="none"/>
        </w:rPr>
        <w:t>中</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的</w:t>
      </w:r>
      <w:r>
        <w:rPr>
          <w:rFonts w:hint="eastAsia" w:ascii="宋体" w:hAnsi="宋体" w:cs="宋体"/>
          <w:strike w:val="0"/>
          <w:color w:val="auto"/>
          <w:spacing w:val="-2"/>
          <w:sz w:val="24"/>
          <w:szCs w:val="24"/>
          <w:highlight w:val="none"/>
        </w:rPr>
        <w:t>，</w:t>
      </w:r>
      <w:r>
        <w:rPr>
          <w:rFonts w:hint="eastAsia" w:ascii="宋体" w:hAnsi="宋体" w:cs="宋体"/>
          <w:strike w:val="0"/>
          <w:color w:val="auto"/>
          <w:sz w:val="24"/>
          <w:szCs w:val="24"/>
          <w:highlight w:val="none"/>
        </w:rPr>
        <w:t>其履约</w:t>
      </w:r>
      <w:r>
        <w:rPr>
          <w:rFonts w:hint="eastAsia" w:ascii="宋体" w:hAnsi="宋体" w:cs="宋体"/>
          <w:strike w:val="0"/>
          <w:color w:val="auto"/>
          <w:spacing w:val="-2"/>
          <w:sz w:val="24"/>
          <w:szCs w:val="24"/>
          <w:highlight w:val="none"/>
        </w:rPr>
        <w:t>保</w:t>
      </w:r>
      <w:r>
        <w:rPr>
          <w:rFonts w:hint="eastAsia" w:ascii="宋体" w:hAnsi="宋体" w:cs="宋体"/>
          <w:strike w:val="0"/>
          <w:color w:val="auto"/>
          <w:sz w:val="24"/>
          <w:szCs w:val="24"/>
          <w:highlight w:val="none"/>
        </w:rPr>
        <w:t>证</w:t>
      </w:r>
      <w:r>
        <w:rPr>
          <w:rFonts w:hint="eastAsia" w:ascii="宋体" w:hAnsi="宋体" w:cs="宋体"/>
          <w:strike w:val="0"/>
          <w:color w:val="auto"/>
          <w:spacing w:val="-2"/>
          <w:sz w:val="24"/>
          <w:szCs w:val="24"/>
          <w:highlight w:val="none"/>
        </w:rPr>
        <w:t>金</w:t>
      </w:r>
      <w:r>
        <w:rPr>
          <w:rFonts w:hint="eastAsia" w:ascii="宋体" w:hAnsi="宋体" w:cs="宋体"/>
          <w:strike w:val="0"/>
          <w:color w:val="auto"/>
          <w:sz w:val="24"/>
          <w:szCs w:val="24"/>
          <w:highlight w:val="none"/>
        </w:rPr>
        <w:t>以</w:t>
      </w:r>
      <w:r>
        <w:rPr>
          <w:rFonts w:hint="eastAsia" w:ascii="宋体" w:hAnsi="宋体" w:cs="宋体"/>
          <w:strike w:val="0"/>
          <w:color w:val="auto"/>
          <w:spacing w:val="-2"/>
          <w:sz w:val="24"/>
          <w:szCs w:val="24"/>
          <w:highlight w:val="none"/>
        </w:rPr>
        <w:t>联</w:t>
      </w:r>
      <w:r>
        <w:rPr>
          <w:rFonts w:hint="eastAsia" w:ascii="宋体" w:hAnsi="宋体" w:cs="宋体"/>
          <w:strike w:val="0"/>
          <w:color w:val="auto"/>
          <w:sz w:val="24"/>
          <w:szCs w:val="24"/>
          <w:highlight w:val="none"/>
        </w:rPr>
        <w:t>合</w:t>
      </w:r>
      <w:r>
        <w:rPr>
          <w:rFonts w:hint="eastAsia" w:ascii="宋体" w:hAnsi="宋体" w:cs="宋体"/>
          <w:strike w:val="0"/>
          <w:color w:val="auto"/>
          <w:spacing w:val="-2"/>
          <w:sz w:val="24"/>
          <w:szCs w:val="24"/>
          <w:highlight w:val="none"/>
        </w:rPr>
        <w:t>体</w:t>
      </w:r>
      <w:r>
        <w:rPr>
          <w:rFonts w:hint="eastAsia" w:ascii="宋体" w:hAnsi="宋体" w:cs="宋体"/>
          <w:strike w:val="0"/>
          <w:color w:val="auto"/>
          <w:sz w:val="24"/>
          <w:szCs w:val="24"/>
          <w:highlight w:val="none"/>
        </w:rPr>
        <w:t>各</w:t>
      </w:r>
      <w:r>
        <w:rPr>
          <w:rFonts w:hint="eastAsia" w:ascii="宋体" w:hAnsi="宋体" w:cs="宋体"/>
          <w:strike w:val="0"/>
          <w:color w:val="auto"/>
          <w:spacing w:val="-2"/>
          <w:sz w:val="24"/>
          <w:szCs w:val="24"/>
          <w:highlight w:val="none"/>
        </w:rPr>
        <w:t>方</w:t>
      </w:r>
      <w:r>
        <w:rPr>
          <w:rFonts w:hint="eastAsia" w:ascii="宋体" w:hAnsi="宋体" w:cs="宋体"/>
          <w:strike w:val="0"/>
          <w:color w:val="auto"/>
          <w:sz w:val="24"/>
          <w:szCs w:val="24"/>
          <w:highlight w:val="none"/>
        </w:rPr>
        <w:t>或者</w:t>
      </w:r>
      <w:r>
        <w:rPr>
          <w:rFonts w:hint="eastAsia" w:ascii="宋体" w:hAnsi="宋体" w:cs="宋体"/>
          <w:strike w:val="0"/>
          <w:color w:val="auto"/>
          <w:spacing w:val="-2"/>
          <w:sz w:val="24"/>
          <w:szCs w:val="24"/>
          <w:highlight w:val="none"/>
        </w:rPr>
        <w:t>联</w:t>
      </w:r>
      <w:r>
        <w:rPr>
          <w:rFonts w:hint="eastAsia" w:ascii="宋体" w:hAnsi="宋体" w:cs="宋体"/>
          <w:strike w:val="0"/>
          <w:color w:val="auto"/>
          <w:sz w:val="24"/>
          <w:szCs w:val="24"/>
          <w:highlight w:val="none"/>
        </w:rPr>
        <w:t>合</w:t>
      </w:r>
      <w:r>
        <w:rPr>
          <w:rFonts w:hint="eastAsia" w:ascii="宋体" w:hAnsi="宋体" w:cs="宋体"/>
          <w:strike w:val="0"/>
          <w:color w:val="auto"/>
          <w:spacing w:val="-2"/>
          <w:sz w:val="24"/>
          <w:szCs w:val="24"/>
          <w:highlight w:val="none"/>
        </w:rPr>
        <w:t>体</w:t>
      </w:r>
      <w:r>
        <w:rPr>
          <w:rFonts w:hint="eastAsia" w:ascii="宋体" w:hAnsi="宋体" w:cs="宋体"/>
          <w:strike w:val="0"/>
          <w:color w:val="auto"/>
          <w:sz w:val="24"/>
          <w:szCs w:val="24"/>
          <w:highlight w:val="none"/>
        </w:rPr>
        <w:t>中</w:t>
      </w:r>
      <w:r>
        <w:rPr>
          <w:rFonts w:hint="eastAsia" w:ascii="宋体" w:hAnsi="宋体" w:cs="宋体"/>
          <w:strike w:val="0"/>
          <w:color w:val="auto"/>
          <w:spacing w:val="-2"/>
          <w:sz w:val="24"/>
          <w:szCs w:val="24"/>
          <w:highlight w:val="none"/>
        </w:rPr>
        <w:t>牵</w:t>
      </w:r>
      <w:r>
        <w:rPr>
          <w:rFonts w:hint="eastAsia" w:ascii="宋体" w:hAnsi="宋体" w:cs="宋体"/>
          <w:strike w:val="0"/>
          <w:color w:val="auto"/>
          <w:sz w:val="24"/>
          <w:szCs w:val="24"/>
          <w:highlight w:val="none"/>
        </w:rPr>
        <w:t>头</w:t>
      </w:r>
      <w:r>
        <w:rPr>
          <w:rFonts w:hint="eastAsia" w:ascii="宋体" w:hAnsi="宋体" w:cs="宋体"/>
          <w:strike w:val="0"/>
          <w:color w:val="auto"/>
          <w:spacing w:val="-2"/>
          <w:sz w:val="24"/>
          <w:szCs w:val="24"/>
          <w:highlight w:val="none"/>
        </w:rPr>
        <w:t>人</w:t>
      </w:r>
      <w:r>
        <w:rPr>
          <w:rFonts w:hint="eastAsia" w:ascii="宋体" w:hAnsi="宋体" w:cs="宋体"/>
          <w:strike w:val="0"/>
          <w:color w:val="auto"/>
          <w:sz w:val="24"/>
          <w:szCs w:val="24"/>
          <w:highlight w:val="none"/>
        </w:rPr>
        <w:t>的</w:t>
      </w:r>
      <w:r>
        <w:rPr>
          <w:rFonts w:hint="eastAsia" w:ascii="宋体" w:hAnsi="宋体" w:cs="宋体"/>
          <w:strike w:val="0"/>
          <w:color w:val="auto"/>
          <w:spacing w:val="-2"/>
          <w:sz w:val="24"/>
          <w:szCs w:val="24"/>
          <w:highlight w:val="none"/>
        </w:rPr>
        <w:t>名</w:t>
      </w:r>
      <w:r>
        <w:rPr>
          <w:rFonts w:hint="eastAsia" w:ascii="宋体" w:hAnsi="宋体" w:cs="宋体"/>
          <w:strike w:val="0"/>
          <w:color w:val="auto"/>
          <w:sz w:val="24"/>
          <w:szCs w:val="24"/>
          <w:highlight w:val="none"/>
        </w:rPr>
        <w:t>义提</w:t>
      </w:r>
      <w:r>
        <w:rPr>
          <w:rFonts w:hint="eastAsia" w:ascii="宋体" w:hAnsi="宋体" w:cs="宋体"/>
          <w:strike w:val="0"/>
          <w:color w:val="auto"/>
          <w:spacing w:val="-2"/>
          <w:sz w:val="24"/>
          <w:szCs w:val="24"/>
          <w:highlight w:val="none"/>
        </w:rPr>
        <w:t>交</w:t>
      </w:r>
      <w:r>
        <w:rPr>
          <w:rFonts w:hint="eastAsia" w:ascii="宋体" w:hAnsi="宋体" w:cs="宋体"/>
          <w:strike w:val="0"/>
          <w:color w:val="auto"/>
          <w:sz w:val="24"/>
          <w:szCs w:val="24"/>
          <w:highlight w:val="none"/>
        </w:rPr>
        <w:t>。</w:t>
      </w:r>
    </w:p>
    <w:p>
      <w:pPr>
        <w:spacing w:line="360" w:lineRule="auto"/>
        <w:ind w:firstLine="480" w:firstLineChars="200"/>
        <w:rPr>
          <w:rFonts w:ascii="宋体" w:hAnsi="宋体" w:cs="宋体"/>
          <w:strike w:val="0"/>
          <w:color w:val="auto"/>
          <w:sz w:val="24"/>
          <w:szCs w:val="24"/>
          <w:highlight w:val="none"/>
        </w:rPr>
      </w:pPr>
      <w:r>
        <w:rPr>
          <w:rFonts w:hint="eastAsia" w:ascii="宋体" w:hAnsi="宋体" w:cs="宋体"/>
          <w:strike w:val="0"/>
          <w:color w:val="auto"/>
          <w:sz w:val="24"/>
          <w:szCs w:val="24"/>
          <w:highlight w:val="none"/>
        </w:rPr>
        <w:t>7.6.2中</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人</w:t>
      </w:r>
      <w:r>
        <w:rPr>
          <w:rFonts w:hint="eastAsia" w:ascii="宋体" w:hAnsi="宋体" w:cs="宋体"/>
          <w:strike w:val="0"/>
          <w:color w:val="auto"/>
          <w:spacing w:val="-2"/>
          <w:sz w:val="24"/>
          <w:szCs w:val="24"/>
          <w:highlight w:val="none"/>
        </w:rPr>
        <w:t>不</w:t>
      </w:r>
      <w:r>
        <w:rPr>
          <w:rFonts w:hint="eastAsia" w:ascii="宋体" w:hAnsi="宋体" w:cs="宋体"/>
          <w:strike w:val="0"/>
          <w:color w:val="auto"/>
          <w:sz w:val="24"/>
          <w:szCs w:val="24"/>
          <w:highlight w:val="none"/>
        </w:rPr>
        <w:t>能</w:t>
      </w:r>
      <w:r>
        <w:rPr>
          <w:rFonts w:hint="eastAsia" w:ascii="宋体" w:hAnsi="宋体" w:cs="宋体"/>
          <w:strike w:val="0"/>
          <w:color w:val="auto"/>
          <w:spacing w:val="-2"/>
          <w:sz w:val="24"/>
          <w:szCs w:val="24"/>
          <w:highlight w:val="none"/>
        </w:rPr>
        <w:t>按</w:t>
      </w:r>
      <w:r>
        <w:rPr>
          <w:rFonts w:hint="eastAsia" w:ascii="宋体" w:hAnsi="宋体" w:cs="宋体"/>
          <w:strike w:val="0"/>
          <w:color w:val="auto"/>
          <w:sz w:val="24"/>
          <w:szCs w:val="24"/>
          <w:highlight w:val="none"/>
        </w:rPr>
        <w:t>本</w:t>
      </w:r>
      <w:r>
        <w:rPr>
          <w:rFonts w:hint="eastAsia" w:ascii="宋体" w:hAnsi="宋体" w:cs="宋体"/>
          <w:strike w:val="0"/>
          <w:color w:val="auto"/>
          <w:spacing w:val="-2"/>
          <w:sz w:val="24"/>
          <w:szCs w:val="24"/>
          <w:highlight w:val="none"/>
        </w:rPr>
        <w:t>章</w:t>
      </w:r>
      <w:r>
        <w:rPr>
          <w:rFonts w:hint="eastAsia" w:ascii="宋体" w:hAnsi="宋体" w:cs="宋体"/>
          <w:strike w:val="0"/>
          <w:color w:val="auto"/>
          <w:sz w:val="24"/>
          <w:szCs w:val="24"/>
          <w:highlight w:val="none"/>
        </w:rPr>
        <w:t>第7.6.1项</w:t>
      </w:r>
      <w:r>
        <w:rPr>
          <w:rFonts w:hint="eastAsia" w:ascii="宋体" w:hAnsi="宋体" w:cs="宋体"/>
          <w:strike w:val="0"/>
          <w:color w:val="auto"/>
          <w:spacing w:val="-2"/>
          <w:sz w:val="24"/>
          <w:szCs w:val="24"/>
          <w:highlight w:val="none"/>
        </w:rPr>
        <w:t>要</w:t>
      </w:r>
      <w:r>
        <w:rPr>
          <w:rFonts w:hint="eastAsia" w:ascii="宋体" w:hAnsi="宋体" w:cs="宋体"/>
          <w:strike w:val="0"/>
          <w:color w:val="auto"/>
          <w:sz w:val="24"/>
          <w:szCs w:val="24"/>
          <w:highlight w:val="none"/>
        </w:rPr>
        <w:t>求</w:t>
      </w:r>
      <w:r>
        <w:rPr>
          <w:rFonts w:hint="eastAsia" w:ascii="宋体" w:hAnsi="宋体" w:cs="宋体"/>
          <w:strike w:val="0"/>
          <w:color w:val="auto"/>
          <w:spacing w:val="-2"/>
          <w:sz w:val="24"/>
          <w:szCs w:val="24"/>
          <w:highlight w:val="none"/>
        </w:rPr>
        <w:t>提</w:t>
      </w:r>
      <w:r>
        <w:rPr>
          <w:rFonts w:hint="eastAsia" w:ascii="宋体" w:hAnsi="宋体" w:cs="宋体"/>
          <w:strike w:val="0"/>
          <w:color w:val="auto"/>
          <w:sz w:val="24"/>
          <w:szCs w:val="24"/>
          <w:highlight w:val="none"/>
        </w:rPr>
        <w:t>交</w:t>
      </w:r>
      <w:r>
        <w:rPr>
          <w:rFonts w:hint="eastAsia" w:ascii="宋体" w:hAnsi="宋体" w:cs="宋体"/>
          <w:strike w:val="0"/>
          <w:color w:val="auto"/>
          <w:spacing w:val="-2"/>
          <w:sz w:val="24"/>
          <w:szCs w:val="24"/>
          <w:highlight w:val="none"/>
        </w:rPr>
        <w:t>履</w:t>
      </w:r>
      <w:r>
        <w:rPr>
          <w:rFonts w:hint="eastAsia" w:ascii="宋体" w:hAnsi="宋体" w:cs="宋体"/>
          <w:strike w:val="0"/>
          <w:color w:val="auto"/>
          <w:sz w:val="24"/>
          <w:szCs w:val="24"/>
          <w:highlight w:val="none"/>
        </w:rPr>
        <w:t>约</w:t>
      </w:r>
      <w:r>
        <w:rPr>
          <w:rFonts w:hint="eastAsia" w:ascii="宋体" w:hAnsi="宋体" w:cs="宋体"/>
          <w:strike w:val="0"/>
          <w:color w:val="auto"/>
          <w:spacing w:val="-2"/>
          <w:sz w:val="24"/>
          <w:szCs w:val="24"/>
          <w:highlight w:val="none"/>
        </w:rPr>
        <w:t>保</w:t>
      </w:r>
      <w:r>
        <w:rPr>
          <w:rFonts w:hint="eastAsia" w:ascii="宋体" w:hAnsi="宋体" w:cs="宋体"/>
          <w:strike w:val="0"/>
          <w:color w:val="auto"/>
          <w:sz w:val="24"/>
          <w:szCs w:val="24"/>
          <w:highlight w:val="none"/>
        </w:rPr>
        <w:t>证金</w:t>
      </w:r>
      <w:r>
        <w:rPr>
          <w:rFonts w:hint="eastAsia" w:ascii="宋体" w:hAnsi="宋体" w:cs="宋体"/>
          <w:strike w:val="0"/>
          <w:color w:val="auto"/>
          <w:spacing w:val="-2"/>
          <w:sz w:val="24"/>
          <w:szCs w:val="24"/>
          <w:highlight w:val="none"/>
        </w:rPr>
        <w:t>的</w:t>
      </w:r>
      <w:r>
        <w:rPr>
          <w:rFonts w:hint="eastAsia" w:ascii="宋体" w:hAnsi="宋体" w:cs="宋体"/>
          <w:strike w:val="0"/>
          <w:color w:val="auto"/>
          <w:sz w:val="24"/>
          <w:szCs w:val="24"/>
          <w:highlight w:val="none"/>
        </w:rPr>
        <w:t>，</w:t>
      </w:r>
      <w:r>
        <w:rPr>
          <w:rFonts w:hint="eastAsia" w:ascii="宋体" w:hAnsi="宋体" w:cs="宋体"/>
          <w:strike w:val="0"/>
          <w:color w:val="auto"/>
          <w:spacing w:val="-2"/>
          <w:sz w:val="24"/>
          <w:szCs w:val="24"/>
          <w:highlight w:val="none"/>
        </w:rPr>
        <w:t>视</w:t>
      </w:r>
      <w:r>
        <w:rPr>
          <w:rFonts w:hint="eastAsia" w:ascii="宋体" w:hAnsi="宋体" w:cs="宋体"/>
          <w:strike w:val="0"/>
          <w:color w:val="auto"/>
          <w:sz w:val="24"/>
          <w:szCs w:val="24"/>
          <w:highlight w:val="none"/>
        </w:rPr>
        <w:t>为</w:t>
      </w:r>
      <w:r>
        <w:rPr>
          <w:rFonts w:hint="eastAsia" w:ascii="宋体" w:hAnsi="宋体" w:cs="宋体"/>
          <w:strike w:val="0"/>
          <w:color w:val="auto"/>
          <w:spacing w:val="-2"/>
          <w:sz w:val="24"/>
          <w:szCs w:val="24"/>
          <w:highlight w:val="none"/>
        </w:rPr>
        <w:t>放</w:t>
      </w:r>
      <w:r>
        <w:rPr>
          <w:rFonts w:hint="eastAsia" w:ascii="宋体" w:hAnsi="宋体" w:cs="宋体"/>
          <w:strike w:val="0"/>
          <w:color w:val="auto"/>
          <w:sz w:val="24"/>
          <w:szCs w:val="24"/>
          <w:highlight w:val="none"/>
        </w:rPr>
        <w:t>弃</w:t>
      </w:r>
      <w:r>
        <w:rPr>
          <w:rFonts w:hint="eastAsia" w:ascii="宋体" w:hAnsi="宋体" w:cs="宋体"/>
          <w:strike w:val="0"/>
          <w:color w:val="auto"/>
          <w:spacing w:val="-2"/>
          <w:sz w:val="24"/>
          <w:szCs w:val="24"/>
          <w:highlight w:val="none"/>
        </w:rPr>
        <w:t>中</w:t>
      </w:r>
      <w:r>
        <w:rPr>
          <w:rFonts w:hint="eastAsia" w:ascii="宋体" w:hAnsi="宋体" w:cs="宋体"/>
          <w:strike w:val="0"/>
          <w:color w:val="auto"/>
          <w:sz w:val="24"/>
          <w:szCs w:val="24"/>
          <w:highlight w:val="none"/>
        </w:rPr>
        <w:t>标</w:t>
      </w:r>
      <w:r>
        <w:rPr>
          <w:rFonts w:hint="eastAsia" w:ascii="宋体" w:hAnsi="宋体" w:cs="宋体"/>
          <w:strike w:val="0"/>
          <w:color w:val="auto"/>
          <w:spacing w:val="-2"/>
          <w:sz w:val="24"/>
          <w:szCs w:val="24"/>
          <w:highlight w:val="none"/>
        </w:rPr>
        <w:t>，</w:t>
      </w:r>
      <w:r>
        <w:rPr>
          <w:rFonts w:hint="eastAsia" w:ascii="宋体" w:hAnsi="宋体" w:cs="宋体"/>
          <w:strike w:val="0"/>
          <w:color w:val="auto"/>
          <w:sz w:val="24"/>
          <w:szCs w:val="24"/>
          <w:highlight w:val="none"/>
        </w:rPr>
        <w:t>其投</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保</w:t>
      </w:r>
      <w:r>
        <w:rPr>
          <w:rFonts w:hint="eastAsia" w:ascii="宋体" w:hAnsi="宋体" w:cs="宋体"/>
          <w:strike w:val="0"/>
          <w:color w:val="auto"/>
          <w:spacing w:val="-2"/>
          <w:sz w:val="24"/>
          <w:szCs w:val="24"/>
          <w:highlight w:val="none"/>
        </w:rPr>
        <w:t>证</w:t>
      </w:r>
      <w:r>
        <w:rPr>
          <w:rFonts w:hint="eastAsia" w:ascii="宋体" w:hAnsi="宋体" w:cs="宋体"/>
          <w:strike w:val="0"/>
          <w:color w:val="auto"/>
          <w:sz w:val="24"/>
          <w:szCs w:val="24"/>
          <w:highlight w:val="none"/>
        </w:rPr>
        <w:t>金不予</w:t>
      </w:r>
      <w:r>
        <w:rPr>
          <w:rFonts w:hint="eastAsia" w:ascii="宋体" w:hAnsi="宋体" w:cs="宋体"/>
          <w:strike w:val="0"/>
          <w:color w:val="auto"/>
          <w:spacing w:val="-2"/>
          <w:sz w:val="24"/>
          <w:szCs w:val="24"/>
          <w:highlight w:val="none"/>
        </w:rPr>
        <w:t>退</w:t>
      </w:r>
      <w:r>
        <w:rPr>
          <w:rFonts w:hint="eastAsia" w:ascii="宋体" w:hAnsi="宋体" w:cs="宋体"/>
          <w:strike w:val="0"/>
          <w:color w:val="auto"/>
          <w:sz w:val="24"/>
          <w:szCs w:val="24"/>
          <w:highlight w:val="none"/>
        </w:rPr>
        <w:t>还</w:t>
      </w:r>
      <w:r>
        <w:rPr>
          <w:rFonts w:hint="eastAsia" w:ascii="宋体" w:hAnsi="宋体" w:cs="宋体"/>
          <w:strike w:val="0"/>
          <w:color w:val="auto"/>
          <w:spacing w:val="-2"/>
          <w:sz w:val="24"/>
          <w:szCs w:val="24"/>
          <w:highlight w:val="none"/>
        </w:rPr>
        <w:t>，</w:t>
      </w:r>
      <w:r>
        <w:rPr>
          <w:rFonts w:hint="eastAsia" w:ascii="宋体" w:hAnsi="宋体" w:cs="宋体"/>
          <w:strike w:val="0"/>
          <w:color w:val="auto"/>
          <w:sz w:val="24"/>
          <w:szCs w:val="24"/>
          <w:highlight w:val="none"/>
        </w:rPr>
        <w:t>给</w:t>
      </w:r>
      <w:r>
        <w:rPr>
          <w:rFonts w:hint="eastAsia" w:ascii="宋体" w:hAnsi="宋体" w:cs="宋体"/>
          <w:strike w:val="0"/>
          <w:color w:val="auto"/>
          <w:spacing w:val="-2"/>
          <w:sz w:val="24"/>
          <w:szCs w:val="24"/>
          <w:highlight w:val="none"/>
        </w:rPr>
        <w:t>招</w:t>
      </w:r>
      <w:r>
        <w:rPr>
          <w:rFonts w:hint="eastAsia" w:ascii="宋体" w:hAnsi="宋体" w:cs="宋体"/>
          <w:strike w:val="0"/>
          <w:color w:val="auto"/>
          <w:sz w:val="24"/>
          <w:szCs w:val="24"/>
          <w:highlight w:val="none"/>
        </w:rPr>
        <w:t>标</w:t>
      </w:r>
      <w:r>
        <w:rPr>
          <w:rFonts w:hint="eastAsia" w:ascii="宋体" w:hAnsi="宋体" w:cs="宋体"/>
          <w:strike w:val="0"/>
          <w:color w:val="auto"/>
          <w:spacing w:val="-2"/>
          <w:sz w:val="24"/>
          <w:szCs w:val="24"/>
          <w:highlight w:val="none"/>
        </w:rPr>
        <w:t>人</w:t>
      </w:r>
      <w:r>
        <w:rPr>
          <w:rFonts w:hint="eastAsia" w:ascii="宋体" w:hAnsi="宋体" w:cs="宋体"/>
          <w:strike w:val="0"/>
          <w:color w:val="auto"/>
          <w:sz w:val="24"/>
          <w:szCs w:val="24"/>
          <w:highlight w:val="none"/>
        </w:rPr>
        <w:t>造</w:t>
      </w:r>
      <w:r>
        <w:rPr>
          <w:rFonts w:hint="eastAsia" w:ascii="宋体" w:hAnsi="宋体" w:cs="宋体"/>
          <w:strike w:val="0"/>
          <w:color w:val="auto"/>
          <w:spacing w:val="-2"/>
          <w:sz w:val="24"/>
          <w:szCs w:val="24"/>
          <w:highlight w:val="none"/>
        </w:rPr>
        <w:t>成</w:t>
      </w:r>
      <w:r>
        <w:rPr>
          <w:rFonts w:hint="eastAsia" w:ascii="宋体" w:hAnsi="宋体" w:cs="宋体"/>
          <w:strike w:val="0"/>
          <w:color w:val="auto"/>
          <w:sz w:val="24"/>
          <w:szCs w:val="24"/>
          <w:highlight w:val="none"/>
        </w:rPr>
        <w:t>的损</w:t>
      </w:r>
      <w:r>
        <w:rPr>
          <w:rFonts w:hint="eastAsia" w:ascii="宋体" w:hAnsi="宋体" w:cs="宋体"/>
          <w:strike w:val="0"/>
          <w:color w:val="auto"/>
          <w:spacing w:val="-2"/>
          <w:sz w:val="24"/>
          <w:szCs w:val="24"/>
          <w:highlight w:val="none"/>
        </w:rPr>
        <w:t>失</w:t>
      </w:r>
      <w:r>
        <w:rPr>
          <w:rFonts w:hint="eastAsia" w:ascii="宋体" w:hAnsi="宋体" w:cs="宋体"/>
          <w:strike w:val="0"/>
          <w:color w:val="auto"/>
          <w:sz w:val="24"/>
          <w:szCs w:val="24"/>
          <w:highlight w:val="none"/>
        </w:rPr>
        <w:t>超</w:t>
      </w:r>
      <w:r>
        <w:rPr>
          <w:rFonts w:hint="eastAsia" w:ascii="宋体" w:hAnsi="宋体" w:cs="宋体"/>
          <w:strike w:val="0"/>
          <w:color w:val="auto"/>
          <w:spacing w:val="-2"/>
          <w:sz w:val="24"/>
          <w:szCs w:val="24"/>
          <w:highlight w:val="none"/>
        </w:rPr>
        <w:t>过</w:t>
      </w:r>
      <w:r>
        <w:rPr>
          <w:rFonts w:hint="eastAsia" w:ascii="宋体" w:hAnsi="宋体" w:cs="宋体"/>
          <w:strike w:val="0"/>
          <w:color w:val="auto"/>
          <w:sz w:val="24"/>
          <w:szCs w:val="24"/>
          <w:highlight w:val="none"/>
        </w:rPr>
        <w:t>投</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保</w:t>
      </w:r>
      <w:r>
        <w:rPr>
          <w:rFonts w:hint="eastAsia" w:ascii="宋体" w:hAnsi="宋体" w:cs="宋体"/>
          <w:strike w:val="0"/>
          <w:color w:val="auto"/>
          <w:spacing w:val="-2"/>
          <w:sz w:val="24"/>
          <w:szCs w:val="24"/>
          <w:highlight w:val="none"/>
        </w:rPr>
        <w:t>证</w:t>
      </w:r>
      <w:r>
        <w:rPr>
          <w:rFonts w:hint="eastAsia" w:ascii="宋体" w:hAnsi="宋体" w:cs="宋体"/>
          <w:strike w:val="0"/>
          <w:color w:val="auto"/>
          <w:sz w:val="24"/>
          <w:szCs w:val="24"/>
          <w:highlight w:val="none"/>
        </w:rPr>
        <w:t>金</w:t>
      </w:r>
      <w:r>
        <w:rPr>
          <w:rFonts w:hint="eastAsia" w:ascii="宋体" w:hAnsi="宋体" w:cs="宋体"/>
          <w:strike w:val="0"/>
          <w:color w:val="auto"/>
          <w:spacing w:val="-2"/>
          <w:sz w:val="24"/>
          <w:szCs w:val="24"/>
          <w:highlight w:val="none"/>
        </w:rPr>
        <w:t>数</w:t>
      </w:r>
      <w:r>
        <w:rPr>
          <w:rFonts w:hint="eastAsia" w:ascii="宋体" w:hAnsi="宋体" w:cs="宋体"/>
          <w:strike w:val="0"/>
          <w:color w:val="auto"/>
          <w:sz w:val="24"/>
          <w:szCs w:val="24"/>
          <w:highlight w:val="none"/>
        </w:rPr>
        <w:t>额的</w:t>
      </w:r>
      <w:r>
        <w:rPr>
          <w:rFonts w:hint="eastAsia" w:ascii="宋体" w:hAnsi="宋体" w:cs="宋体"/>
          <w:strike w:val="0"/>
          <w:color w:val="auto"/>
          <w:spacing w:val="-2"/>
          <w:sz w:val="24"/>
          <w:szCs w:val="24"/>
          <w:highlight w:val="none"/>
        </w:rPr>
        <w:t>，</w:t>
      </w:r>
      <w:r>
        <w:rPr>
          <w:rFonts w:hint="eastAsia" w:ascii="宋体" w:hAnsi="宋体" w:cs="宋体"/>
          <w:strike w:val="0"/>
          <w:color w:val="auto"/>
          <w:sz w:val="24"/>
          <w:szCs w:val="24"/>
          <w:highlight w:val="none"/>
        </w:rPr>
        <w:t>中</w:t>
      </w:r>
      <w:r>
        <w:rPr>
          <w:rFonts w:hint="eastAsia" w:ascii="宋体" w:hAnsi="宋体" w:cs="宋体"/>
          <w:strike w:val="0"/>
          <w:color w:val="auto"/>
          <w:spacing w:val="-2"/>
          <w:sz w:val="24"/>
          <w:szCs w:val="24"/>
          <w:highlight w:val="none"/>
        </w:rPr>
        <w:t>标</w:t>
      </w:r>
      <w:r>
        <w:rPr>
          <w:rFonts w:hint="eastAsia" w:ascii="宋体" w:hAnsi="宋体" w:cs="宋体"/>
          <w:strike w:val="0"/>
          <w:color w:val="auto"/>
          <w:sz w:val="24"/>
          <w:szCs w:val="24"/>
          <w:highlight w:val="none"/>
        </w:rPr>
        <w:t>人</w:t>
      </w:r>
      <w:r>
        <w:rPr>
          <w:rFonts w:hint="eastAsia" w:ascii="宋体" w:hAnsi="宋体" w:cs="宋体"/>
          <w:strike w:val="0"/>
          <w:color w:val="auto"/>
          <w:spacing w:val="-2"/>
          <w:sz w:val="24"/>
          <w:szCs w:val="24"/>
          <w:highlight w:val="none"/>
        </w:rPr>
        <w:t>还</w:t>
      </w:r>
      <w:r>
        <w:rPr>
          <w:rFonts w:hint="eastAsia" w:ascii="宋体" w:hAnsi="宋体" w:cs="宋体"/>
          <w:strike w:val="0"/>
          <w:color w:val="auto"/>
          <w:sz w:val="24"/>
          <w:szCs w:val="24"/>
          <w:highlight w:val="none"/>
        </w:rPr>
        <w:t>应</w:t>
      </w:r>
      <w:r>
        <w:rPr>
          <w:rFonts w:hint="eastAsia" w:ascii="宋体" w:hAnsi="宋体" w:cs="宋体"/>
          <w:strike w:val="0"/>
          <w:color w:val="auto"/>
          <w:spacing w:val="-2"/>
          <w:sz w:val="24"/>
          <w:szCs w:val="24"/>
          <w:highlight w:val="none"/>
        </w:rPr>
        <w:t>当</w:t>
      </w:r>
      <w:r>
        <w:rPr>
          <w:rFonts w:hint="eastAsia" w:ascii="宋体" w:hAnsi="宋体" w:cs="宋体"/>
          <w:strike w:val="0"/>
          <w:color w:val="auto"/>
          <w:sz w:val="24"/>
          <w:szCs w:val="24"/>
          <w:highlight w:val="none"/>
        </w:rPr>
        <w:t>对</w:t>
      </w:r>
      <w:r>
        <w:rPr>
          <w:rFonts w:hint="eastAsia" w:ascii="宋体" w:hAnsi="宋体" w:cs="宋体"/>
          <w:strike w:val="0"/>
          <w:color w:val="auto"/>
          <w:spacing w:val="-2"/>
          <w:sz w:val="24"/>
          <w:szCs w:val="24"/>
          <w:highlight w:val="none"/>
        </w:rPr>
        <w:t>超</w:t>
      </w:r>
      <w:r>
        <w:rPr>
          <w:rFonts w:hint="eastAsia" w:ascii="宋体" w:hAnsi="宋体" w:cs="宋体"/>
          <w:strike w:val="0"/>
          <w:color w:val="auto"/>
          <w:sz w:val="24"/>
          <w:szCs w:val="24"/>
          <w:highlight w:val="none"/>
        </w:rPr>
        <w:t>过部</w:t>
      </w:r>
      <w:r>
        <w:rPr>
          <w:rFonts w:hint="eastAsia" w:ascii="宋体" w:hAnsi="宋体" w:cs="宋体"/>
          <w:strike w:val="0"/>
          <w:color w:val="auto"/>
          <w:spacing w:val="-2"/>
          <w:sz w:val="24"/>
          <w:szCs w:val="24"/>
          <w:highlight w:val="none"/>
        </w:rPr>
        <w:t>分</w:t>
      </w:r>
      <w:r>
        <w:rPr>
          <w:rFonts w:hint="eastAsia" w:ascii="宋体" w:hAnsi="宋体" w:cs="宋体"/>
          <w:strike w:val="0"/>
          <w:color w:val="auto"/>
          <w:sz w:val="24"/>
          <w:szCs w:val="24"/>
          <w:highlight w:val="none"/>
        </w:rPr>
        <w:t>予</w:t>
      </w:r>
      <w:r>
        <w:rPr>
          <w:rFonts w:hint="eastAsia" w:ascii="宋体" w:hAnsi="宋体" w:cs="宋体"/>
          <w:strike w:val="0"/>
          <w:color w:val="auto"/>
          <w:spacing w:val="-2"/>
          <w:sz w:val="24"/>
          <w:szCs w:val="24"/>
          <w:highlight w:val="none"/>
        </w:rPr>
        <w:t>以</w:t>
      </w:r>
      <w:r>
        <w:rPr>
          <w:rFonts w:hint="eastAsia" w:ascii="宋体" w:hAnsi="宋体" w:cs="宋体"/>
          <w:strike w:val="0"/>
          <w:color w:val="auto"/>
          <w:sz w:val="24"/>
          <w:szCs w:val="24"/>
          <w:highlight w:val="none"/>
        </w:rPr>
        <w:t>赔</w:t>
      </w:r>
      <w:r>
        <w:rPr>
          <w:rFonts w:hint="eastAsia" w:ascii="宋体" w:hAnsi="宋体" w:cs="宋体"/>
          <w:strike w:val="0"/>
          <w:color w:val="auto"/>
          <w:spacing w:val="-2"/>
          <w:sz w:val="24"/>
          <w:szCs w:val="24"/>
          <w:highlight w:val="none"/>
        </w:rPr>
        <w:t>偿</w:t>
      </w:r>
      <w:r>
        <w:rPr>
          <w:rFonts w:hint="eastAsia" w:ascii="宋体" w:hAnsi="宋体" w:cs="宋体"/>
          <w:strike w:val="0"/>
          <w:color w:val="auto"/>
          <w:sz w:val="24"/>
          <w:szCs w:val="24"/>
          <w:highlight w:val="none"/>
        </w:rPr>
        <w:t>。</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.7签订合同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7.7.1招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应当</w:t>
      </w:r>
      <w:r>
        <w:rPr>
          <w:rFonts w:hint="eastAsia" w:ascii="宋体" w:hAnsi="宋体" w:cs="宋体"/>
          <w:color w:val="auto"/>
          <w:sz w:val="24"/>
          <w:szCs w:val="24"/>
          <w:highlight w:val="none"/>
        </w:rPr>
        <w:t>在中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书</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之</w:t>
      </w:r>
      <w:r>
        <w:rPr>
          <w:rFonts w:hint="eastAsia" w:ascii="宋体" w:hAnsi="宋体" w:cs="宋体"/>
          <w:color w:val="auto"/>
          <w:sz w:val="24"/>
          <w:szCs w:val="24"/>
          <w:highlight w:val="none"/>
        </w:rPr>
        <w:t>日起30日</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根</w:t>
      </w:r>
      <w:r>
        <w:rPr>
          <w:rFonts w:hint="eastAsia" w:ascii="宋体" w:hAnsi="宋体" w:cs="宋体"/>
          <w:color w:val="auto"/>
          <w:sz w:val="24"/>
          <w:szCs w:val="24"/>
          <w:highlight w:val="none"/>
        </w:rPr>
        <w:t>据</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的投标文件订立书面</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标人无正当理由</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签合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，在签订合同时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提出附加条件</w:t>
      </w:r>
      <w:r>
        <w:rPr>
          <w:rFonts w:hint="eastAsia" w:ascii="宋体" w:hAnsi="宋体" w:cs="宋体"/>
          <w:color w:val="auto"/>
          <w:spacing w:val="-2"/>
          <w:sz w:val="24"/>
          <w:szCs w:val="24"/>
          <w:highlight w:val="none"/>
        </w:rPr>
        <w:t>，</w:t>
      </w:r>
      <w:r>
        <w:rPr>
          <w:rFonts w:hint="eastAsia" w:ascii="宋体" w:hAnsi="宋体" w:cs="宋体"/>
          <w:strike w:val="0"/>
          <w:color w:val="auto"/>
          <w:sz w:val="24"/>
          <w:szCs w:val="24"/>
          <w:highlight w:val="none"/>
        </w:rPr>
        <w:t>或者不按照招标文</w:t>
      </w:r>
      <w:r>
        <w:rPr>
          <w:rFonts w:hint="eastAsia" w:ascii="宋体" w:hAnsi="宋体" w:cs="宋体"/>
          <w:strike w:val="0"/>
          <w:color w:val="auto"/>
          <w:spacing w:val="-2"/>
          <w:sz w:val="24"/>
          <w:szCs w:val="24"/>
          <w:highlight w:val="none"/>
        </w:rPr>
        <w:t>件</w:t>
      </w:r>
      <w:r>
        <w:rPr>
          <w:rFonts w:hint="eastAsia" w:ascii="宋体" w:hAnsi="宋体" w:cs="宋体"/>
          <w:strike w:val="0"/>
          <w:color w:val="auto"/>
          <w:sz w:val="24"/>
          <w:szCs w:val="24"/>
          <w:highlight w:val="none"/>
        </w:rPr>
        <w:t>要求</w:t>
      </w:r>
      <w:r>
        <w:rPr>
          <w:rFonts w:hint="eastAsia" w:ascii="宋体" w:hAnsi="宋体" w:cs="宋体"/>
          <w:strike w:val="0"/>
          <w:color w:val="auto"/>
          <w:spacing w:val="-2"/>
          <w:sz w:val="24"/>
          <w:szCs w:val="24"/>
          <w:highlight w:val="none"/>
        </w:rPr>
        <w:t>提</w:t>
      </w:r>
      <w:r>
        <w:rPr>
          <w:rFonts w:hint="eastAsia" w:ascii="宋体" w:hAnsi="宋体" w:cs="宋体"/>
          <w:strike w:val="0"/>
          <w:color w:val="auto"/>
          <w:sz w:val="24"/>
          <w:szCs w:val="24"/>
          <w:highlight w:val="none"/>
        </w:rPr>
        <w:t>交履约保证金的</w:t>
      </w:r>
      <w:r>
        <w:rPr>
          <w:rFonts w:hint="eastAsia" w:ascii="宋体" w:hAnsi="宋体" w:cs="宋体"/>
          <w:strike w:val="0"/>
          <w:color w:val="auto"/>
          <w:spacing w:val="-2"/>
          <w:sz w:val="24"/>
          <w:szCs w:val="24"/>
          <w:highlight w:val="none"/>
        </w:rPr>
        <w:t>，</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有权取消其中标</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格</w:t>
      </w:r>
      <w:r>
        <w:rPr>
          <w:rFonts w:hint="eastAsia" w:ascii="宋体" w:hAnsi="宋体" w:cs="宋体"/>
          <w:strike w:val="0"/>
          <w:color w:val="auto"/>
          <w:sz w:val="24"/>
          <w:szCs w:val="24"/>
          <w:highlight w:val="none"/>
        </w:rPr>
        <w:t>，</w:t>
      </w:r>
      <w:r>
        <w:rPr>
          <w:rFonts w:hint="eastAsia" w:ascii="宋体" w:hAnsi="宋体" w:cs="宋体"/>
          <w:strike w:val="0"/>
          <w:color w:val="auto"/>
          <w:spacing w:val="-2"/>
          <w:sz w:val="24"/>
          <w:szCs w:val="24"/>
          <w:highlight w:val="none"/>
        </w:rPr>
        <w:t>其</w:t>
      </w:r>
      <w:r>
        <w:rPr>
          <w:rFonts w:hint="eastAsia" w:ascii="宋体" w:hAnsi="宋体" w:cs="宋体"/>
          <w:strike w:val="0"/>
          <w:color w:val="auto"/>
          <w:sz w:val="24"/>
          <w:szCs w:val="24"/>
          <w:highlight w:val="none"/>
        </w:rPr>
        <w:t>投标保证金不</w:t>
      </w:r>
      <w:r>
        <w:rPr>
          <w:rFonts w:hint="eastAsia" w:ascii="宋体" w:hAnsi="宋体" w:cs="宋体"/>
          <w:strike w:val="0"/>
          <w:color w:val="auto"/>
          <w:spacing w:val="-2"/>
          <w:sz w:val="24"/>
          <w:szCs w:val="24"/>
          <w:highlight w:val="none"/>
        </w:rPr>
        <w:t>予</w:t>
      </w:r>
      <w:r>
        <w:rPr>
          <w:rFonts w:hint="eastAsia" w:ascii="宋体" w:hAnsi="宋体" w:cs="宋体"/>
          <w:strike w:val="0"/>
          <w:color w:val="auto"/>
          <w:sz w:val="24"/>
          <w:szCs w:val="24"/>
          <w:highlight w:val="none"/>
        </w:rPr>
        <w:t>退还</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给</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造</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损</w:t>
      </w:r>
      <w:r>
        <w:rPr>
          <w:rFonts w:hint="eastAsia" w:ascii="宋体" w:hAnsi="宋体" w:cs="宋体"/>
          <w:color w:val="auto"/>
          <w:spacing w:val="-2"/>
          <w:sz w:val="24"/>
          <w:szCs w:val="24"/>
          <w:highlight w:val="none"/>
        </w:rPr>
        <w:t>失</w:t>
      </w:r>
      <w:r>
        <w:rPr>
          <w:rFonts w:hint="eastAsia" w:ascii="宋体" w:hAnsi="宋体" w:cs="宋体"/>
          <w:strike w:val="0"/>
          <w:color w:val="auto"/>
          <w:sz w:val="24"/>
          <w:szCs w:val="24"/>
          <w:highlight w:val="none"/>
        </w:rPr>
        <w:t>超过</w:t>
      </w:r>
      <w:r>
        <w:rPr>
          <w:rFonts w:hint="eastAsia" w:ascii="宋体" w:hAnsi="宋体" w:cs="宋体"/>
          <w:strike w:val="0"/>
          <w:color w:val="auto"/>
          <w:spacing w:val="-2"/>
          <w:sz w:val="24"/>
          <w:szCs w:val="24"/>
          <w:highlight w:val="none"/>
        </w:rPr>
        <w:t>投</w:t>
      </w:r>
      <w:r>
        <w:rPr>
          <w:rFonts w:hint="eastAsia" w:ascii="宋体" w:hAnsi="宋体" w:cs="宋体"/>
          <w:strike w:val="0"/>
          <w:color w:val="auto"/>
          <w:sz w:val="24"/>
          <w:szCs w:val="24"/>
          <w:highlight w:val="none"/>
        </w:rPr>
        <w:t>标</w:t>
      </w:r>
      <w:r>
        <w:rPr>
          <w:rFonts w:hint="eastAsia" w:ascii="宋体" w:hAnsi="宋体" w:cs="宋体"/>
          <w:strike w:val="0"/>
          <w:color w:val="auto"/>
          <w:spacing w:val="-2"/>
          <w:sz w:val="24"/>
          <w:szCs w:val="24"/>
          <w:highlight w:val="none"/>
        </w:rPr>
        <w:t>保</w:t>
      </w:r>
      <w:r>
        <w:rPr>
          <w:rFonts w:hint="eastAsia" w:ascii="宋体" w:hAnsi="宋体" w:cs="宋体"/>
          <w:strike w:val="0"/>
          <w:color w:val="auto"/>
          <w:sz w:val="24"/>
          <w:szCs w:val="24"/>
          <w:highlight w:val="none"/>
        </w:rPr>
        <w:t>证</w:t>
      </w:r>
      <w:r>
        <w:rPr>
          <w:rFonts w:hint="eastAsia" w:ascii="宋体" w:hAnsi="宋体" w:cs="宋体"/>
          <w:strike w:val="0"/>
          <w:color w:val="auto"/>
          <w:spacing w:val="-2"/>
          <w:sz w:val="24"/>
          <w:szCs w:val="24"/>
          <w:highlight w:val="none"/>
        </w:rPr>
        <w:t>金</w:t>
      </w:r>
      <w:r>
        <w:rPr>
          <w:rFonts w:hint="eastAsia" w:ascii="宋体" w:hAnsi="宋体" w:cs="宋体"/>
          <w:strike w:val="0"/>
          <w:color w:val="auto"/>
          <w:sz w:val="24"/>
          <w:szCs w:val="24"/>
          <w:highlight w:val="none"/>
        </w:rPr>
        <w:t>数</w:t>
      </w:r>
      <w:r>
        <w:rPr>
          <w:rFonts w:hint="eastAsia" w:ascii="宋体" w:hAnsi="宋体" w:cs="宋体"/>
          <w:strike w:val="0"/>
          <w:color w:val="auto"/>
          <w:spacing w:val="-2"/>
          <w:sz w:val="24"/>
          <w:szCs w:val="24"/>
          <w:highlight w:val="none"/>
        </w:rPr>
        <w:t>额</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还</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超</w:t>
      </w:r>
      <w:r>
        <w:rPr>
          <w:rFonts w:hint="eastAsia" w:ascii="宋体" w:hAnsi="宋体" w:cs="宋体"/>
          <w:color w:val="auto"/>
          <w:spacing w:val="-2"/>
          <w:sz w:val="24"/>
          <w:szCs w:val="24"/>
          <w:highlight w:val="none"/>
        </w:rPr>
        <w:t>过</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予以</w:t>
      </w:r>
      <w:r>
        <w:rPr>
          <w:rFonts w:hint="eastAsia" w:ascii="宋体" w:hAnsi="宋体" w:cs="宋体"/>
          <w:color w:val="auto"/>
          <w:spacing w:val="-2"/>
          <w:sz w:val="24"/>
          <w:szCs w:val="24"/>
          <w:highlight w:val="none"/>
        </w:rPr>
        <w:t>赔</w:t>
      </w:r>
      <w:r>
        <w:rPr>
          <w:rFonts w:hint="eastAsia" w:ascii="宋体" w:hAnsi="宋体" w:cs="宋体"/>
          <w:color w:val="auto"/>
          <w:sz w:val="24"/>
          <w:szCs w:val="24"/>
          <w:highlight w:val="none"/>
        </w:rPr>
        <w:t>偿。</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7.7.2发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书后</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无</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理</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订</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附加条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人退</w:t>
      </w:r>
      <w:r>
        <w:rPr>
          <w:rFonts w:hint="eastAsia" w:ascii="宋体" w:hAnsi="宋体" w:cs="宋体"/>
          <w:color w:val="auto"/>
          <w:spacing w:val="-2"/>
          <w:sz w:val="24"/>
          <w:szCs w:val="24"/>
          <w:highlight w:val="none"/>
        </w:rPr>
        <w:t>还</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保</w:t>
      </w:r>
      <w:r>
        <w:rPr>
          <w:rFonts w:hint="eastAsia" w:ascii="宋体" w:hAnsi="宋体" w:cs="宋体"/>
          <w:color w:val="auto"/>
          <w:spacing w:val="-2"/>
          <w:sz w:val="24"/>
          <w:szCs w:val="24"/>
          <w:highlight w:val="none"/>
        </w:rPr>
        <w:t>证</w:t>
      </w:r>
      <w:r>
        <w:rPr>
          <w:rFonts w:hint="eastAsia" w:ascii="宋体" w:hAnsi="宋体" w:cs="宋体"/>
          <w:color w:val="auto"/>
          <w:sz w:val="24"/>
          <w:szCs w:val="24"/>
          <w:highlight w:val="none"/>
        </w:rPr>
        <w:t>金</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给</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造</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还</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赔偿</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7.7.3联</w:t>
      </w:r>
      <w:r>
        <w:rPr>
          <w:rFonts w:hint="eastAsia" w:ascii="宋体" w:hAnsi="宋体" w:cs="宋体"/>
          <w:strike/>
          <w:color w:val="auto"/>
          <w:spacing w:val="-2"/>
          <w:sz w:val="24"/>
          <w:szCs w:val="24"/>
          <w:highlight w:val="none"/>
        </w:rPr>
        <w:t>合</w:t>
      </w:r>
      <w:r>
        <w:rPr>
          <w:rFonts w:hint="eastAsia" w:ascii="宋体" w:hAnsi="宋体" w:cs="宋体"/>
          <w:strike/>
          <w:color w:val="auto"/>
          <w:sz w:val="24"/>
          <w:szCs w:val="24"/>
          <w:highlight w:val="none"/>
        </w:rPr>
        <w:t>体</w:t>
      </w:r>
      <w:r>
        <w:rPr>
          <w:rFonts w:hint="eastAsia" w:ascii="宋体" w:hAnsi="宋体" w:cs="宋体"/>
          <w:strike/>
          <w:color w:val="auto"/>
          <w:spacing w:val="-2"/>
          <w:sz w:val="24"/>
          <w:szCs w:val="24"/>
          <w:highlight w:val="none"/>
        </w:rPr>
        <w:t>中</w:t>
      </w:r>
      <w:r>
        <w:rPr>
          <w:rFonts w:hint="eastAsia" w:ascii="宋体" w:hAnsi="宋体" w:cs="宋体"/>
          <w:strike/>
          <w:color w:val="auto"/>
          <w:sz w:val="24"/>
          <w:szCs w:val="24"/>
          <w:highlight w:val="none"/>
        </w:rPr>
        <w:t>标的</w:t>
      </w:r>
      <w:r>
        <w:rPr>
          <w:rFonts w:hint="eastAsia" w:ascii="宋体" w:hAnsi="宋体" w:cs="宋体"/>
          <w:strike/>
          <w:color w:val="auto"/>
          <w:spacing w:val="-14"/>
          <w:sz w:val="24"/>
          <w:szCs w:val="24"/>
          <w:highlight w:val="none"/>
        </w:rPr>
        <w:t>，</w:t>
      </w:r>
      <w:r>
        <w:rPr>
          <w:rFonts w:hint="eastAsia" w:ascii="宋体" w:hAnsi="宋体" w:cs="宋体"/>
          <w:strike/>
          <w:color w:val="auto"/>
          <w:sz w:val="24"/>
          <w:szCs w:val="24"/>
          <w:highlight w:val="none"/>
        </w:rPr>
        <w:t>联</w:t>
      </w:r>
      <w:r>
        <w:rPr>
          <w:rFonts w:hint="eastAsia" w:ascii="宋体" w:hAnsi="宋体" w:cs="宋体"/>
          <w:strike/>
          <w:color w:val="auto"/>
          <w:spacing w:val="-2"/>
          <w:sz w:val="24"/>
          <w:szCs w:val="24"/>
          <w:highlight w:val="none"/>
        </w:rPr>
        <w:t>合</w:t>
      </w:r>
      <w:r>
        <w:rPr>
          <w:rFonts w:hint="eastAsia" w:ascii="宋体" w:hAnsi="宋体" w:cs="宋体"/>
          <w:strike/>
          <w:color w:val="auto"/>
          <w:sz w:val="24"/>
          <w:szCs w:val="24"/>
          <w:highlight w:val="none"/>
        </w:rPr>
        <w:t>体各</w:t>
      </w:r>
      <w:r>
        <w:rPr>
          <w:rFonts w:hint="eastAsia" w:ascii="宋体" w:hAnsi="宋体" w:cs="宋体"/>
          <w:strike/>
          <w:color w:val="auto"/>
          <w:spacing w:val="-2"/>
          <w:sz w:val="24"/>
          <w:szCs w:val="24"/>
          <w:highlight w:val="none"/>
        </w:rPr>
        <w:t>方</w:t>
      </w:r>
      <w:r>
        <w:rPr>
          <w:rFonts w:hint="eastAsia" w:ascii="宋体" w:hAnsi="宋体" w:cs="宋体"/>
          <w:strike/>
          <w:color w:val="auto"/>
          <w:sz w:val="24"/>
          <w:szCs w:val="24"/>
          <w:highlight w:val="none"/>
        </w:rPr>
        <w:t>应</w:t>
      </w:r>
      <w:r>
        <w:rPr>
          <w:rFonts w:hint="eastAsia" w:ascii="宋体" w:hAnsi="宋体" w:cs="宋体"/>
          <w:strike/>
          <w:color w:val="auto"/>
          <w:spacing w:val="-2"/>
          <w:sz w:val="24"/>
          <w:szCs w:val="24"/>
          <w:highlight w:val="none"/>
        </w:rPr>
        <w:t>当</w:t>
      </w:r>
      <w:r>
        <w:rPr>
          <w:rFonts w:hint="eastAsia" w:ascii="宋体" w:hAnsi="宋体" w:cs="宋体"/>
          <w:strike/>
          <w:color w:val="auto"/>
          <w:sz w:val="24"/>
          <w:szCs w:val="24"/>
          <w:highlight w:val="none"/>
        </w:rPr>
        <w:t>共</w:t>
      </w:r>
      <w:r>
        <w:rPr>
          <w:rFonts w:hint="eastAsia" w:ascii="宋体" w:hAnsi="宋体" w:cs="宋体"/>
          <w:strike/>
          <w:color w:val="auto"/>
          <w:spacing w:val="-2"/>
          <w:sz w:val="24"/>
          <w:szCs w:val="24"/>
          <w:highlight w:val="none"/>
        </w:rPr>
        <w:t>同</w:t>
      </w:r>
      <w:r>
        <w:rPr>
          <w:rFonts w:hint="eastAsia" w:ascii="宋体" w:hAnsi="宋体" w:cs="宋体"/>
          <w:strike/>
          <w:color w:val="auto"/>
          <w:sz w:val="24"/>
          <w:szCs w:val="24"/>
          <w:highlight w:val="none"/>
        </w:rPr>
        <w:t>与</w:t>
      </w:r>
      <w:r>
        <w:rPr>
          <w:rFonts w:hint="eastAsia" w:ascii="宋体" w:hAnsi="宋体" w:cs="宋体"/>
          <w:strike/>
          <w:color w:val="auto"/>
          <w:spacing w:val="-2"/>
          <w:sz w:val="24"/>
          <w:szCs w:val="24"/>
          <w:highlight w:val="none"/>
        </w:rPr>
        <w:t>招</w:t>
      </w:r>
      <w:r>
        <w:rPr>
          <w:rFonts w:hint="eastAsia" w:ascii="宋体" w:hAnsi="宋体" w:cs="宋体"/>
          <w:strike/>
          <w:color w:val="auto"/>
          <w:sz w:val="24"/>
          <w:szCs w:val="24"/>
          <w:highlight w:val="none"/>
        </w:rPr>
        <w:t>标</w:t>
      </w:r>
      <w:r>
        <w:rPr>
          <w:rFonts w:hint="eastAsia" w:ascii="宋体" w:hAnsi="宋体" w:cs="宋体"/>
          <w:strike/>
          <w:color w:val="auto"/>
          <w:spacing w:val="-2"/>
          <w:sz w:val="24"/>
          <w:szCs w:val="24"/>
          <w:highlight w:val="none"/>
        </w:rPr>
        <w:t>人</w:t>
      </w:r>
      <w:r>
        <w:rPr>
          <w:rFonts w:hint="eastAsia" w:ascii="宋体" w:hAnsi="宋体" w:cs="宋体"/>
          <w:strike/>
          <w:color w:val="auto"/>
          <w:sz w:val="24"/>
          <w:szCs w:val="24"/>
          <w:highlight w:val="none"/>
        </w:rPr>
        <w:t>签订</w:t>
      </w:r>
      <w:r>
        <w:rPr>
          <w:rFonts w:hint="eastAsia" w:ascii="宋体" w:hAnsi="宋体" w:cs="宋体"/>
          <w:strike/>
          <w:color w:val="auto"/>
          <w:spacing w:val="-2"/>
          <w:sz w:val="24"/>
          <w:szCs w:val="24"/>
          <w:highlight w:val="none"/>
        </w:rPr>
        <w:t>合</w:t>
      </w:r>
      <w:r>
        <w:rPr>
          <w:rFonts w:hint="eastAsia" w:ascii="宋体" w:hAnsi="宋体" w:cs="宋体"/>
          <w:strike/>
          <w:color w:val="auto"/>
          <w:sz w:val="24"/>
          <w:szCs w:val="24"/>
          <w:highlight w:val="none"/>
        </w:rPr>
        <w:t>同</w:t>
      </w:r>
      <w:r>
        <w:rPr>
          <w:rFonts w:hint="eastAsia" w:ascii="宋体" w:hAnsi="宋体" w:cs="宋体"/>
          <w:strike/>
          <w:color w:val="auto"/>
          <w:spacing w:val="-14"/>
          <w:sz w:val="24"/>
          <w:szCs w:val="24"/>
          <w:highlight w:val="none"/>
        </w:rPr>
        <w:t>，</w:t>
      </w:r>
      <w:r>
        <w:rPr>
          <w:rFonts w:hint="eastAsia" w:ascii="宋体" w:hAnsi="宋体" w:cs="宋体"/>
          <w:strike/>
          <w:color w:val="auto"/>
          <w:sz w:val="24"/>
          <w:szCs w:val="24"/>
          <w:highlight w:val="none"/>
        </w:rPr>
        <w:t>就</w:t>
      </w:r>
      <w:r>
        <w:rPr>
          <w:rFonts w:hint="eastAsia" w:ascii="宋体" w:hAnsi="宋体" w:cs="宋体"/>
          <w:strike/>
          <w:color w:val="auto"/>
          <w:spacing w:val="-2"/>
          <w:sz w:val="24"/>
          <w:szCs w:val="24"/>
          <w:highlight w:val="none"/>
        </w:rPr>
        <w:t>中</w:t>
      </w:r>
      <w:r>
        <w:rPr>
          <w:rFonts w:hint="eastAsia" w:ascii="宋体" w:hAnsi="宋体" w:cs="宋体"/>
          <w:strike/>
          <w:color w:val="auto"/>
          <w:sz w:val="24"/>
          <w:szCs w:val="24"/>
          <w:highlight w:val="none"/>
        </w:rPr>
        <w:t>标</w:t>
      </w:r>
      <w:r>
        <w:rPr>
          <w:rFonts w:hint="eastAsia" w:ascii="宋体" w:hAnsi="宋体" w:cs="宋体"/>
          <w:strike/>
          <w:color w:val="auto"/>
          <w:spacing w:val="-2"/>
          <w:sz w:val="24"/>
          <w:szCs w:val="24"/>
          <w:highlight w:val="none"/>
        </w:rPr>
        <w:t>项</w:t>
      </w:r>
      <w:r>
        <w:rPr>
          <w:rFonts w:hint="eastAsia" w:ascii="宋体" w:hAnsi="宋体" w:cs="宋体"/>
          <w:strike/>
          <w:color w:val="auto"/>
          <w:sz w:val="24"/>
          <w:szCs w:val="24"/>
          <w:highlight w:val="none"/>
        </w:rPr>
        <w:t>目</w:t>
      </w:r>
      <w:r>
        <w:rPr>
          <w:rFonts w:hint="eastAsia" w:ascii="宋体" w:hAnsi="宋体" w:cs="宋体"/>
          <w:strike/>
          <w:color w:val="auto"/>
          <w:spacing w:val="-2"/>
          <w:sz w:val="24"/>
          <w:szCs w:val="24"/>
          <w:highlight w:val="none"/>
        </w:rPr>
        <w:t>向</w:t>
      </w:r>
      <w:r>
        <w:rPr>
          <w:rFonts w:hint="eastAsia" w:ascii="宋体" w:hAnsi="宋体" w:cs="宋体"/>
          <w:strike/>
          <w:color w:val="auto"/>
          <w:sz w:val="24"/>
          <w:szCs w:val="24"/>
          <w:highlight w:val="none"/>
        </w:rPr>
        <w:t>招标</w:t>
      </w:r>
      <w:r>
        <w:rPr>
          <w:rFonts w:hint="eastAsia" w:ascii="宋体" w:hAnsi="宋体" w:cs="宋体"/>
          <w:strike/>
          <w:color w:val="auto"/>
          <w:spacing w:val="-2"/>
          <w:sz w:val="24"/>
          <w:szCs w:val="24"/>
          <w:highlight w:val="none"/>
        </w:rPr>
        <w:t>人</w:t>
      </w:r>
      <w:r>
        <w:rPr>
          <w:rFonts w:hint="eastAsia" w:ascii="宋体" w:hAnsi="宋体" w:cs="宋体"/>
          <w:strike/>
          <w:color w:val="auto"/>
          <w:sz w:val="24"/>
          <w:szCs w:val="24"/>
          <w:highlight w:val="none"/>
        </w:rPr>
        <w:t>承</w:t>
      </w:r>
      <w:r>
        <w:rPr>
          <w:rFonts w:hint="eastAsia" w:ascii="宋体" w:hAnsi="宋体" w:cs="宋体"/>
          <w:strike/>
          <w:color w:val="auto"/>
          <w:spacing w:val="-2"/>
          <w:sz w:val="24"/>
          <w:szCs w:val="24"/>
          <w:highlight w:val="none"/>
        </w:rPr>
        <w:t>担</w:t>
      </w:r>
      <w:r>
        <w:rPr>
          <w:rFonts w:hint="eastAsia" w:ascii="宋体" w:hAnsi="宋体" w:cs="宋体"/>
          <w:strike/>
          <w:color w:val="auto"/>
          <w:sz w:val="24"/>
          <w:szCs w:val="24"/>
          <w:highlight w:val="none"/>
        </w:rPr>
        <w:t>连带责</w:t>
      </w:r>
      <w:r>
        <w:rPr>
          <w:rFonts w:hint="eastAsia" w:ascii="宋体" w:hAnsi="宋体" w:cs="宋体"/>
          <w:strike/>
          <w:color w:val="auto"/>
          <w:spacing w:val="-2"/>
          <w:sz w:val="24"/>
          <w:szCs w:val="24"/>
          <w:highlight w:val="none"/>
        </w:rPr>
        <w:t>任</w:t>
      </w:r>
      <w:r>
        <w:rPr>
          <w:rFonts w:hint="eastAsia" w:ascii="宋体" w:hAnsi="宋体" w:cs="宋体"/>
          <w:strike/>
          <w:color w:val="auto"/>
          <w:sz w:val="24"/>
          <w:szCs w:val="24"/>
          <w:highlight w:val="none"/>
        </w:rPr>
        <w:t>。</w:t>
      </w:r>
    </w:p>
    <w:p>
      <w:pPr>
        <w:spacing w:before="120" w:beforeLines="50" w:line="360" w:lineRule="auto"/>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8.纪律和监督</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.1对招标人</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纪</w:t>
      </w:r>
      <w:r>
        <w:rPr>
          <w:rFonts w:hint="eastAsia" w:ascii="宋体" w:hAnsi="宋体" w:cs="宋体"/>
          <w:color w:val="auto"/>
          <w:spacing w:val="-3"/>
          <w:sz w:val="24"/>
          <w:szCs w:val="24"/>
          <w:highlight w:val="none"/>
        </w:rPr>
        <w:t>律</w:t>
      </w:r>
      <w:r>
        <w:rPr>
          <w:rFonts w:hint="eastAsia" w:ascii="宋体" w:hAnsi="宋体" w:cs="宋体"/>
          <w:color w:val="auto"/>
          <w:sz w:val="24"/>
          <w:szCs w:val="24"/>
          <w:highlight w:val="none"/>
        </w:rPr>
        <w:t>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泄</w:t>
      </w:r>
      <w:r>
        <w:rPr>
          <w:rFonts w:hint="eastAsia" w:ascii="宋体" w:hAnsi="宋体" w:cs="宋体"/>
          <w:color w:val="auto"/>
          <w:spacing w:val="-2"/>
          <w:sz w:val="24"/>
          <w:szCs w:val="24"/>
          <w:highlight w:val="none"/>
        </w:rPr>
        <w:t>露</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保</w:t>
      </w:r>
      <w:r>
        <w:rPr>
          <w:rFonts w:hint="eastAsia" w:ascii="宋体" w:hAnsi="宋体" w:cs="宋体"/>
          <w:color w:val="auto"/>
          <w:spacing w:val="-2"/>
          <w:sz w:val="24"/>
          <w:szCs w:val="24"/>
          <w:highlight w:val="none"/>
        </w:rPr>
        <w:t>密</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情</w:t>
      </w:r>
      <w:r>
        <w:rPr>
          <w:rFonts w:hint="eastAsia" w:ascii="宋体" w:hAnsi="宋体" w:cs="宋体"/>
          <w:color w:val="auto"/>
          <w:sz w:val="24"/>
          <w:szCs w:val="24"/>
          <w:highlight w:val="none"/>
        </w:rPr>
        <w:t>况</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料</w:t>
      </w:r>
      <w:r>
        <w:rPr>
          <w:rFonts w:hint="eastAsia" w:ascii="宋体" w:hAnsi="宋体" w:cs="宋体"/>
          <w:color w:val="auto"/>
          <w:spacing w:val="-74"/>
          <w:sz w:val="24"/>
          <w:szCs w:val="24"/>
          <w:highlight w:val="none"/>
        </w:rPr>
        <w:t>，</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w:t>
      </w:r>
      <w:r>
        <w:rPr>
          <w:rFonts w:hint="eastAsia" w:ascii="宋体" w:hAnsi="宋体" w:cs="宋体"/>
          <w:color w:val="auto"/>
          <w:spacing w:val="-2"/>
          <w:sz w:val="24"/>
          <w:szCs w:val="24"/>
          <w:highlight w:val="none"/>
        </w:rPr>
        <w:t>与</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串</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害国</w:t>
      </w:r>
      <w:r>
        <w:rPr>
          <w:rFonts w:hint="eastAsia" w:ascii="宋体" w:hAnsi="宋体" w:cs="宋体"/>
          <w:color w:val="auto"/>
          <w:spacing w:val="-2"/>
          <w:sz w:val="24"/>
          <w:szCs w:val="24"/>
          <w:highlight w:val="none"/>
        </w:rPr>
        <w:t>家</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益</w:t>
      </w:r>
      <w:r>
        <w:rPr>
          <w:rFonts w:hint="eastAsia" w:ascii="宋体" w:hAnsi="宋体" w:cs="宋体"/>
          <w:color w:val="auto"/>
          <w:sz w:val="24"/>
          <w:szCs w:val="24"/>
          <w:highlight w:val="none"/>
        </w:rPr>
        <w:t>、社会</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共</w:t>
      </w:r>
      <w:r>
        <w:rPr>
          <w:rFonts w:hint="eastAsia" w:ascii="宋体" w:hAnsi="宋体" w:cs="宋体"/>
          <w:color w:val="auto"/>
          <w:spacing w:val="-2"/>
          <w:sz w:val="24"/>
          <w:szCs w:val="24"/>
          <w:highlight w:val="none"/>
        </w:rPr>
        <w:t>利</w:t>
      </w:r>
      <w:r>
        <w:rPr>
          <w:rFonts w:hint="eastAsia" w:ascii="宋体" w:hAnsi="宋体" w:cs="宋体"/>
          <w:color w:val="auto"/>
          <w:sz w:val="24"/>
          <w:szCs w:val="24"/>
          <w:highlight w:val="none"/>
        </w:rPr>
        <w:t>益</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法权</w:t>
      </w:r>
      <w:r>
        <w:rPr>
          <w:rFonts w:hint="eastAsia" w:ascii="宋体" w:hAnsi="宋体" w:cs="宋体"/>
          <w:color w:val="auto"/>
          <w:spacing w:val="-2"/>
          <w:sz w:val="24"/>
          <w:szCs w:val="24"/>
          <w:highlight w:val="none"/>
        </w:rPr>
        <w:t>益</w:t>
      </w:r>
      <w:r>
        <w:rPr>
          <w:rFonts w:hint="eastAsia" w:ascii="宋体" w:hAnsi="宋体" w:cs="宋体"/>
          <w:color w:val="auto"/>
          <w:sz w:val="24"/>
          <w:szCs w:val="24"/>
          <w:highlight w:val="none"/>
        </w:rPr>
        <w:t>。</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.2对投标人</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纪</w:t>
      </w:r>
      <w:r>
        <w:rPr>
          <w:rFonts w:hint="eastAsia" w:ascii="宋体" w:hAnsi="宋体" w:cs="宋体"/>
          <w:color w:val="auto"/>
          <w:spacing w:val="-3"/>
          <w:sz w:val="24"/>
          <w:szCs w:val="24"/>
          <w:highlight w:val="none"/>
        </w:rPr>
        <w:t>律</w:t>
      </w:r>
      <w:r>
        <w:rPr>
          <w:rFonts w:hint="eastAsia" w:ascii="宋体" w:hAnsi="宋体" w:cs="宋体"/>
          <w:color w:val="auto"/>
          <w:sz w:val="24"/>
          <w:szCs w:val="24"/>
          <w:highlight w:val="none"/>
        </w:rPr>
        <w:t>要求</w:t>
      </w:r>
    </w:p>
    <w:p>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cs="宋体"/>
          <w:color w:val="auto"/>
          <w:sz w:val="24"/>
          <w:szCs w:val="24"/>
          <w:highlight w:val="none"/>
        </w:rPr>
        <w:t>。</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.3对评标委</w:t>
      </w:r>
      <w:r>
        <w:rPr>
          <w:rFonts w:hint="eastAsia" w:ascii="宋体" w:hAnsi="宋体" w:cs="宋体"/>
          <w:color w:val="auto"/>
          <w:spacing w:val="-3"/>
          <w:sz w:val="24"/>
          <w:szCs w:val="24"/>
          <w:highlight w:val="none"/>
        </w:rPr>
        <w:t>员</w:t>
      </w:r>
      <w:r>
        <w:rPr>
          <w:rFonts w:hint="eastAsia" w:ascii="宋体" w:hAnsi="宋体" w:cs="宋体"/>
          <w:color w:val="auto"/>
          <w:sz w:val="24"/>
          <w:szCs w:val="24"/>
          <w:highlight w:val="none"/>
        </w:rPr>
        <w:t>会</w:t>
      </w:r>
      <w:r>
        <w:rPr>
          <w:rFonts w:hint="eastAsia" w:ascii="宋体" w:hAnsi="宋体" w:cs="宋体"/>
          <w:color w:val="auto"/>
          <w:spacing w:val="-3"/>
          <w:sz w:val="24"/>
          <w:szCs w:val="24"/>
          <w:highlight w:val="none"/>
        </w:rPr>
        <w:t>成</w:t>
      </w:r>
      <w:r>
        <w:rPr>
          <w:rFonts w:hint="eastAsia" w:ascii="宋体" w:hAnsi="宋体" w:cs="宋体"/>
          <w:color w:val="auto"/>
          <w:sz w:val="24"/>
          <w:szCs w:val="24"/>
          <w:highlight w:val="none"/>
        </w:rPr>
        <w:t>员的纪</w:t>
      </w:r>
      <w:r>
        <w:rPr>
          <w:rFonts w:hint="eastAsia" w:ascii="宋体" w:hAnsi="宋体" w:cs="宋体"/>
          <w:color w:val="auto"/>
          <w:spacing w:val="-3"/>
          <w:sz w:val="24"/>
          <w:szCs w:val="24"/>
          <w:highlight w:val="none"/>
        </w:rPr>
        <w:t>律</w:t>
      </w:r>
      <w:r>
        <w:rPr>
          <w:rFonts w:hint="eastAsia" w:ascii="宋体" w:hAnsi="宋体" w:cs="宋体"/>
          <w:color w:val="auto"/>
          <w:sz w:val="24"/>
          <w:szCs w:val="24"/>
          <w:highlight w:val="none"/>
        </w:rPr>
        <w:t>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收</w:t>
      </w:r>
      <w:r>
        <w:rPr>
          <w:rFonts w:hint="eastAsia" w:ascii="宋体" w:hAnsi="宋体" w:cs="宋体"/>
          <w:color w:val="auto"/>
          <w:spacing w:val="-2"/>
          <w:sz w:val="24"/>
          <w:szCs w:val="24"/>
          <w:highlight w:val="none"/>
        </w:rPr>
        <w:t>受</w:t>
      </w:r>
      <w:r>
        <w:rPr>
          <w:rFonts w:hint="eastAsia" w:ascii="宋体" w:hAnsi="宋体" w:cs="宋体"/>
          <w:color w:val="auto"/>
          <w:sz w:val="24"/>
          <w:szCs w:val="24"/>
          <w:highlight w:val="none"/>
        </w:rPr>
        <w:t>他人的财物或者其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好</w:t>
      </w:r>
      <w:r>
        <w:rPr>
          <w:rFonts w:hint="eastAsia" w:ascii="宋体" w:hAnsi="宋体" w:cs="宋体"/>
          <w:color w:val="auto"/>
          <w:spacing w:val="-2"/>
          <w:sz w:val="24"/>
          <w:szCs w:val="24"/>
          <w:highlight w:val="none"/>
        </w:rPr>
        <w:t>处</w:t>
      </w:r>
      <w:r>
        <w:rPr>
          <w:rFonts w:hint="eastAsia" w:ascii="宋体" w:hAnsi="宋体" w:cs="宋体"/>
          <w:color w:val="auto"/>
          <w:sz w:val="24"/>
          <w:szCs w:val="24"/>
          <w:highlight w:val="none"/>
        </w:rPr>
        <w:t>，不得向他人透露</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文件的评审和比较、中标候选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的推</w:t>
      </w:r>
      <w:r>
        <w:rPr>
          <w:rFonts w:hint="eastAsia" w:ascii="宋体" w:hAnsi="宋体" w:cs="宋体"/>
          <w:color w:val="auto"/>
          <w:spacing w:val="-2"/>
          <w:sz w:val="24"/>
          <w:szCs w:val="24"/>
          <w:highlight w:val="none"/>
        </w:rPr>
        <w:t>荐</w:t>
      </w:r>
      <w:r>
        <w:rPr>
          <w:rFonts w:hint="eastAsia" w:ascii="宋体" w:hAnsi="宋体" w:cs="宋体"/>
          <w:color w:val="auto"/>
          <w:sz w:val="24"/>
          <w:szCs w:val="24"/>
          <w:highlight w:val="none"/>
        </w:rPr>
        <w:t>情况以及评标有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的其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情况。在评标活</w:t>
      </w:r>
      <w:r>
        <w:rPr>
          <w:rFonts w:hint="eastAsia" w:ascii="宋体" w:hAnsi="宋体" w:cs="宋体"/>
          <w:color w:val="auto"/>
          <w:spacing w:val="-2"/>
          <w:sz w:val="24"/>
          <w:szCs w:val="24"/>
          <w:highlight w:val="none"/>
        </w:rPr>
        <w:t>动</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标委员会成员</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当客观、公正地履</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职责</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遵守职业道德，</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得擅</w:t>
      </w:r>
      <w:r>
        <w:rPr>
          <w:rFonts w:hint="eastAsia" w:ascii="宋体" w:hAnsi="宋体" w:cs="宋体"/>
          <w:color w:val="auto"/>
          <w:spacing w:val="-2"/>
          <w:sz w:val="24"/>
          <w:szCs w:val="24"/>
          <w:highlight w:val="none"/>
        </w:rPr>
        <w:t>离</w:t>
      </w:r>
      <w:r>
        <w:rPr>
          <w:rFonts w:hint="eastAsia" w:ascii="宋体" w:hAnsi="宋体" w:cs="宋体"/>
          <w:color w:val="auto"/>
          <w:sz w:val="24"/>
          <w:szCs w:val="24"/>
          <w:highlight w:val="none"/>
        </w:rPr>
        <w:t>职守，影响评标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序正</w:t>
      </w:r>
      <w:r>
        <w:rPr>
          <w:rFonts w:hint="eastAsia" w:ascii="宋体" w:hAnsi="宋体" w:cs="宋体"/>
          <w:color w:val="auto"/>
          <w:spacing w:val="-2"/>
          <w:sz w:val="24"/>
          <w:szCs w:val="24"/>
          <w:highlight w:val="none"/>
        </w:rPr>
        <w:t>常</w:t>
      </w:r>
      <w:r>
        <w:rPr>
          <w:rFonts w:hint="eastAsia" w:ascii="宋体" w:hAnsi="宋体" w:cs="宋体"/>
          <w:color w:val="auto"/>
          <w:sz w:val="24"/>
          <w:szCs w:val="24"/>
          <w:highlight w:val="none"/>
        </w:rPr>
        <w:t>进行，不得使</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第</w:t>
      </w:r>
      <w:r>
        <w:rPr>
          <w:rFonts w:hint="eastAsia" w:ascii="宋体" w:hAnsi="宋体" w:cs="宋体"/>
          <w:color w:val="auto"/>
          <w:position w:val="-1"/>
          <w:sz w:val="24"/>
          <w:szCs w:val="24"/>
          <w:highlight w:val="none"/>
        </w:rPr>
        <w:t>三章</w:t>
      </w:r>
      <w:r>
        <w:rPr>
          <w:rFonts w:hint="eastAsia" w:ascii="宋体" w:hAnsi="宋体" w:cs="宋体"/>
          <w:color w:val="auto"/>
          <w:spacing w:val="-3"/>
          <w:position w:val="-1"/>
          <w:sz w:val="24"/>
          <w:szCs w:val="24"/>
          <w:highlight w:val="none"/>
        </w:rPr>
        <w:t>“</w:t>
      </w:r>
      <w:r>
        <w:rPr>
          <w:rFonts w:hint="eastAsia" w:ascii="宋体" w:hAnsi="宋体" w:cs="宋体"/>
          <w:color w:val="auto"/>
          <w:position w:val="-1"/>
          <w:sz w:val="24"/>
          <w:szCs w:val="24"/>
          <w:highlight w:val="none"/>
        </w:rPr>
        <w:t>评</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办法</w:t>
      </w:r>
      <w:r>
        <w:rPr>
          <w:rFonts w:hint="eastAsia" w:ascii="宋体" w:hAnsi="宋体" w:cs="宋体"/>
          <w:color w:val="auto"/>
          <w:spacing w:val="-3"/>
          <w:position w:val="-1"/>
          <w:sz w:val="24"/>
          <w:szCs w:val="24"/>
          <w:highlight w:val="none"/>
        </w:rPr>
        <w:t>”</w:t>
      </w:r>
      <w:r>
        <w:rPr>
          <w:rFonts w:hint="eastAsia" w:ascii="宋体" w:hAnsi="宋体" w:cs="宋体"/>
          <w:color w:val="auto"/>
          <w:position w:val="-1"/>
          <w:sz w:val="24"/>
          <w:szCs w:val="24"/>
          <w:highlight w:val="none"/>
        </w:rPr>
        <w:t>没</w:t>
      </w:r>
      <w:r>
        <w:rPr>
          <w:rFonts w:hint="eastAsia" w:ascii="宋体" w:hAnsi="宋体" w:cs="宋体"/>
          <w:color w:val="auto"/>
          <w:spacing w:val="-2"/>
          <w:position w:val="-1"/>
          <w:sz w:val="24"/>
          <w:szCs w:val="24"/>
          <w:highlight w:val="none"/>
        </w:rPr>
        <w:t>有</w:t>
      </w:r>
      <w:r>
        <w:rPr>
          <w:rFonts w:hint="eastAsia" w:ascii="宋体" w:hAnsi="宋体" w:cs="宋体"/>
          <w:color w:val="auto"/>
          <w:position w:val="-1"/>
          <w:sz w:val="24"/>
          <w:szCs w:val="24"/>
          <w:highlight w:val="none"/>
        </w:rPr>
        <w:t>规</w:t>
      </w:r>
      <w:r>
        <w:rPr>
          <w:rFonts w:hint="eastAsia" w:ascii="宋体" w:hAnsi="宋体" w:cs="宋体"/>
          <w:color w:val="auto"/>
          <w:spacing w:val="-2"/>
          <w:position w:val="-1"/>
          <w:sz w:val="24"/>
          <w:szCs w:val="24"/>
          <w:highlight w:val="none"/>
        </w:rPr>
        <w:t>定</w:t>
      </w:r>
      <w:r>
        <w:rPr>
          <w:rFonts w:hint="eastAsia" w:ascii="宋体" w:hAnsi="宋体" w:cs="宋体"/>
          <w:color w:val="auto"/>
          <w:position w:val="-1"/>
          <w:sz w:val="24"/>
          <w:szCs w:val="24"/>
          <w:highlight w:val="none"/>
        </w:rPr>
        <w:t>的评</w:t>
      </w:r>
      <w:r>
        <w:rPr>
          <w:rFonts w:hint="eastAsia" w:ascii="宋体" w:hAnsi="宋体" w:cs="宋体"/>
          <w:color w:val="auto"/>
          <w:spacing w:val="-2"/>
          <w:position w:val="-1"/>
          <w:sz w:val="24"/>
          <w:szCs w:val="24"/>
          <w:highlight w:val="none"/>
        </w:rPr>
        <w:t>审</w:t>
      </w:r>
      <w:r>
        <w:rPr>
          <w:rFonts w:hint="eastAsia" w:ascii="宋体" w:hAnsi="宋体" w:cs="宋体"/>
          <w:color w:val="auto"/>
          <w:position w:val="-1"/>
          <w:sz w:val="24"/>
          <w:szCs w:val="24"/>
          <w:highlight w:val="none"/>
        </w:rPr>
        <w:t>因</w:t>
      </w:r>
      <w:r>
        <w:rPr>
          <w:rFonts w:hint="eastAsia" w:ascii="宋体" w:hAnsi="宋体" w:cs="宋体"/>
          <w:color w:val="auto"/>
          <w:spacing w:val="-2"/>
          <w:position w:val="-1"/>
          <w:sz w:val="24"/>
          <w:szCs w:val="24"/>
          <w:highlight w:val="none"/>
        </w:rPr>
        <w:t>素</w:t>
      </w:r>
      <w:r>
        <w:rPr>
          <w:rFonts w:hint="eastAsia" w:ascii="宋体" w:hAnsi="宋体" w:cs="宋体"/>
          <w:color w:val="auto"/>
          <w:position w:val="-1"/>
          <w:sz w:val="24"/>
          <w:szCs w:val="24"/>
          <w:highlight w:val="none"/>
        </w:rPr>
        <w:t>和</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准</w:t>
      </w:r>
      <w:r>
        <w:rPr>
          <w:rFonts w:hint="eastAsia" w:ascii="宋体" w:hAnsi="宋体" w:cs="宋体"/>
          <w:color w:val="auto"/>
          <w:spacing w:val="-2"/>
          <w:position w:val="-1"/>
          <w:sz w:val="24"/>
          <w:szCs w:val="24"/>
          <w:highlight w:val="none"/>
        </w:rPr>
        <w:t>进</w:t>
      </w:r>
      <w:r>
        <w:rPr>
          <w:rFonts w:hint="eastAsia" w:ascii="宋体" w:hAnsi="宋体" w:cs="宋体"/>
          <w:color w:val="auto"/>
          <w:position w:val="-1"/>
          <w:sz w:val="24"/>
          <w:szCs w:val="24"/>
          <w:highlight w:val="none"/>
        </w:rPr>
        <w:t>行</w:t>
      </w:r>
      <w:r>
        <w:rPr>
          <w:rFonts w:hint="eastAsia" w:ascii="宋体" w:hAnsi="宋体" w:cs="宋体"/>
          <w:color w:val="auto"/>
          <w:spacing w:val="-2"/>
          <w:position w:val="-1"/>
          <w:sz w:val="24"/>
          <w:szCs w:val="24"/>
          <w:highlight w:val="none"/>
        </w:rPr>
        <w:t>评</w:t>
      </w:r>
      <w:r>
        <w:rPr>
          <w:rFonts w:hint="eastAsia" w:ascii="宋体" w:hAnsi="宋体" w:cs="宋体"/>
          <w:color w:val="auto"/>
          <w:position w:val="-1"/>
          <w:sz w:val="24"/>
          <w:szCs w:val="24"/>
          <w:highlight w:val="none"/>
        </w:rPr>
        <w:t>标。</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.4对与评标</w:t>
      </w:r>
      <w:r>
        <w:rPr>
          <w:rFonts w:hint="eastAsia" w:ascii="宋体" w:hAnsi="宋体" w:cs="宋体"/>
          <w:color w:val="auto"/>
          <w:spacing w:val="-3"/>
          <w:sz w:val="24"/>
          <w:szCs w:val="24"/>
          <w:highlight w:val="none"/>
        </w:rPr>
        <w:t>活</w:t>
      </w:r>
      <w:r>
        <w:rPr>
          <w:rFonts w:hint="eastAsia" w:ascii="宋体" w:hAnsi="宋体" w:cs="宋体"/>
          <w:color w:val="auto"/>
          <w:sz w:val="24"/>
          <w:szCs w:val="24"/>
          <w:highlight w:val="none"/>
        </w:rPr>
        <w:t>动</w:t>
      </w:r>
      <w:r>
        <w:rPr>
          <w:rFonts w:hint="eastAsia" w:ascii="宋体" w:hAnsi="宋体" w:cs="宋体"/>
          <w:color w:val="auto"/>
          <w:spacing w:val="-3"/>
          <w:sz w:val="24"/>
          <w:szCs w:val="24"/>
          <w:highlight w:val="none"/>
        </w:rPr>
        <w:t>有</w:t>
      </w:r>
      <w:r>
        <w:rPr>
          <w:rFonts w:hint="eastAsia" w:ascii="宋体" w:hAnsi="宋体" w:cs="宋体"/>
          <w:color w:val="auto"/>
          <w:sz w:val="24"/>
          <w:szCs w:val="24"/>
          <w:highlight w:val="none"/>
        </w:rPr>
        <w:t>关的工</w:t>
      </w:r>
      <w:r>
        <w:rPr>
          <w:rFonts w:hint="eastAsia" w:ascii="宋体" w:hAnsi="宋体" w:cs="宋体"/>
          <w:color w:val="auto"/>
          <w:spacing w:val="-3"/>
          <w:sz w:val="24"/>
          <w:szCs w:val="24"/>
          <w:highlight w:val="none"/>
        </w:rPr>
        <w:t>作</w:t>
      </w:r>
      <w:r>
        <w:rPr>
          <w:rFonts w:hint="eastAsia" w:ascii="宋体" w:hAnsi="宋体" w:cs="宋体"/>
          <w:color w:val="auto"/>
          <w:sz w:val="24"/>
          <w:szCs w:val="24"/>
          <w:highlight w:val="none"/>
        </w:rPr>
        <w:t>人员</w:t>
      </w:r>
      <w:r>
        <w:rPr>
          <w:rFonts w:hint="eastAsia" w:ascii="宋体" w:hAnsi="宋体" w:cs="宋体"/>
          <w:color w:val="auto"/>
          <w:spacing w:val="-3"/>
          <w:sz w:val="24"/>
          <w:szCs w:val="24"/>
          <w:highlight w:val="none"/>
        </w:rPr>
        <w:t>的纪</w:t>
      </w:r>
      <w:r>
        <w:rPr>
          <w:rFonts w:hint="eastAsia" w:ascii="宋体" w:hAnsi="宋体" w:cs="宋体"/>
          <w:color w:val="auto"/>
          <w:sz w:val="24"/>
          <w:szCs w:val="24"/>
          <w:highlight w:val="none"/>
        </w:rPr>
        <w:t>律要求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员不得收受他人的</w:t>
      </w:r>
      <w:r>
        <w:rPr>
          <w:rFonts w:hint="eastAsia" w:ascii="宋体" w:hAnsi="宋体" w:cs="宋体"/>
          <w:color w:val="auto"/>
          <w:spacing w:val="-2"/>
          <w:sz w:val="24"/>
          <w:szCs w:val="24"/>
          <w:highlight w:val="none"/>
        </w:rPr>
        <w:t>财</w:t>
      </w:r>
      <w:r>
        <w:rPr>
          <w:rFonts w:hint="eastAsia" w:ascii="宋体" w:hAnsi="宋体" w:cs="宋体"/>
          <w:color w:val="auto"/>
          <w:sz w:val="24"/>
          <w:szCs w:val="24"/>
          <w:highlight w:val="none"/>
        </w:rPr>
        <w:t>物</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者其他好处，不得</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透露对投标文件的评审和比较</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选人的推荐情况</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及评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有关的其他情况</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在评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活动中，与评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w:t>
      </w:r>
      <w:r>
        <w:rPr>
          <w:rFonts w:hint="eastAsia" w:ascii="宋体" w:hAnsi="宋体" w:cs="宋体"/>
          <w:color w:val="auto"/>
          <w:spacing w:val="-2"/>
          <w:sz w:val="24"/>
          <w:szCs w:val="24"/>
          <w:highlight w:val="none"/>
        </w:rPr>
        <w:t>擅</w:t>
      </w:r>
      <w:r>
        <w:rPr>
          <w:rFonts w:hint="eastAsia" w:ascii="宋体" w:hAnsi="宋体" w:cs="宋体"/>
          <w:color w:val="auto"/>
          <w:sz w:val="24"/>
          <w:szCs w:val="24"/>
          <w:highlight w:val="none"/>
        </w:rPr>
        <w:t>离职</w:t>
      </w:r>
      <w:r>
        <w:rPr>
          <w:rFonts w:hint="eastAsia" w:ascii="宋体" w:hAnsi="宋体" w:cs="宋体"/>
          <w:color w:val="auto"/>
          <w:spacing w:val="-2"/>
          <w:sz w:val="24"/>
          <w:szCs w:val="24"/>
          <w:highlight w:val="none"/>
        </w:rPr>
        <w:t>守</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影</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常进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w:t>
      </w:r>
    </w:p>
    <w:p>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.5投诉</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8.5.1投标人或者其他利害关系人认为招标投标活动不符合法律、行政法规规定的，可以自知道或者应当知道之日起10日内向有关行政监督部门投诉。投诉应当有明确的请求和必要的证明材料。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8.5.2投标人或者其他利害关系人对招标文件、开标和评标结果提出投诉的，应当按照投标人须知第2.4款、第 5.3 款和第 7.2 款的规定先向招标人提出异议。异议答复期间不计算在第 8.5.1项规定的期限内。</w:t>
      </w:r>
    </w:p>
    <w:p>
      <w:pPr>
        <w:spacing w:before="120" w:beforeLines="50" w:line="360" w:lineRule="auto"/>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9. 是否采用电子招标投标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pPr>
        <w:spacing w:before="120" w:beforeLines="50" w:line="360" w:lineRule="auto"/>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10. 需要补充的其他内容</w:t>
      </w:r>
    </w:p>
    <w:p>
      <w:pPr>
        <w:spacing w:line="360" w:lineRule="auto"/>
        <w:ind w:firstLine="480" w:firstLineChars="200"/>
        <w:rPr>
          <w:rFonts w:ascii="宋体" w:hAnsi="宋体" w:cs="宋体"/>
          <w:color w:val="auto"/>
          <w:sz w:val="24"/>
          <w:szCs w:val="24"/>
          <w:highlight w:val="none"/>
        </w:rPr>
        <w:sectPr>
          <w:pgSz w:w="11905" w:h="16838"/>
          <w:pgMar w:top="1361" w:right="1417" w:bottom="1361" w:left="1418" w:header="680" w:footer="794" w:gutter="0"/>
          <w:cols w:space="720" w:num="1"/>
        </w:sectPr>
      </w:pPr>
      <w:r>
        <w:rPr>
          <w:rFonts w:hint="eastAsia" w:ascii="宋体" w:hAnsi="宋体" w:cs="宋体"/>
          <w:color w:val="auto"/>
          <w:sz w:val="24"/>
          <w:szCs w:val="24"/>
          <w:highlight w:val="none"/>
        </w:rPr>
        <w:t>需要</w:t>
      </w:r>
      <w:r>
        <w:rPr>
          <w:rFonts w:hint="eastAsia" w:ascii="宋体" w:hAnsi="宋体" w:cs="宋体"/>
          <w:color w:val="auto"/>
          <w:spacing w:val="-2"/>
          <w:sz w:val="24"/>
          <w:szCs w:val="24"/>
          <w:highlight w:val="none"/>
        </w:rPr>
        <w:t>补</w:t>
      </w:r>
      <w:r>
        <w:rPr>
          <w:rFonts w:hint="eastAsia" w:ascii="宋体" w:hAnsi="宋体" w:cs="宋体"/>
          <w:color w:val="auto"/>
          <w:sz w:val="24"/>
          <w:szCs w:val="24"/>
          <w:highlight w:val="none"/>
        </w:rPr>
        <w:t>充</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p>
    <w:p>
      <w:pPr>
        <w:pStyle w:val="5"/>
        <w:keepNext w:val="0"/>
        <w:keepLines w:val="0"/>
        <w:pageBreakBefore/>
        <w:spacing w:before="120" w:after="120" w:line="360" w:lineRule="auto"/>
        <w:ind w:firstLine="0" w:firstLineChars="0"/>
        <w:rPr>
          <w:rFonts w:ascii="宋体" w:hAnsi="宋体" w:eastAsia="宋体" w:cs="宋体"/>
          <w:color w:val="auto"/>
          <w:highlight w:val="none"/>
        </w:rPr>
      </w:pPr>
      <w:bookmarkStart w:id="32" w:name="_Toc247513967"/>
      <w:bookmarkEnd w:id="32"/>
      <w:bookmarkStart w:id="33" w:name="_Toc152042319"/>
      <w:bookmarkEnd w:id="33"/>
      <w:bookmarkStart w:id="34" w:name="_Toc300834964"/>
      <w:bookmarkEnd w:id="34"/>
      <w:bookmarkStart w:id="35" w:name="_Toc369531530"/>
      <w:bookmarkEnd w:id="35"/>
      <w:bookmarkStart w:id="36" w:name="_Toc247527568"/>
      <w:bookmarkEnd w:id="36"/>
      <w:bookmarkStart w:id="37" w:name="_Toc15242"/>
      <w:bookmarkEnd w:id="37"/>
      <w:bookmarkStart w:id="38" w:name="_Toc352691487"/>
      <w:bookmarkEnd w:id="38"/>
      <w:bookmarkStart w:id="39" w:name="_Toc361508599"/>
      <w:bookmarkEnd w:id="39"/>
      <w:bookmarkStart w:id="40" w:name="_Toc152045543"/>
      <w:bookmarkEnd w:id="40"/>
      <w:bookmarkStart w:id="41" w:name="_Toc144974511"/>
      <w:bookmarkEnd w:id="41"/>
      <w:bookmarkStart w:id="42" w:name="_Toc384308224"/>
      <w:bookmarkEnd w:id="42"/>
      <w:bookmarkStart w:id="43" w:name="_Toc29544"/>
      <w:r>
        <w:rPr>
          <w:rFonts w:hint="eastAsia" w:ascii="宋体" w:hAnsi="宋体" w:eastAsia="宋体" w:cs="宋体"/>
          <w:color w:val="auto"/>
          <w:highlight w:val="none"/>
        </w:rPr>
        <w:t>附件一：开标记录表</w:t>
      </w:r>
      <w:bookmarkEnd w:id="43"/>
    </w:p>
    <w:p>
      <w:pPr>
        <w:spacing w:line="440" w:lineRule="exact"/>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rPr>
        <w:t>开标记</w:t>
      </w:r>
      <w:r>
        <w:rPr>
          <w:rFonts w:hint="eastAsia" w:ascii="宋体" w:hAnsi="宋体" w:eastAsia="宋体" w:cs="宋体"/>
          <w:color w:val="auto"/>
          <w:sz w:val="32"/>
          <w:szCs w:val="32"/>
          <w:highlight w:val="none"/>
        </w:rPr>
        <w:t>录表（以交易中心系统最终导出的为准）</w:t>
      </w:r>
    </w:p>
    <w:p>
      <w:pPr>
        <w:spacing w:before="120" w:beforeLines="50" w:after="120" w:afterLines="50" w:line="400" w:lineRule="exact"/>
        <w:ind w:right="420"/>
        <w:jc w:val="left"/>
        <w:rPr>
          <w:rFonts w:ascii="宋体" w:hAnsi="宋体" w:cs="宋体"/>
          <w:color w:val="auto"/>
          <w:sz w:val="24"/>
          <w:szCs w:val="24"/>
          <w:highlight w:val="none"/>
        </w:rPr>
      </w:pPr>
      <w:r>
        <w:rPr>
          <w:rFonts w:hint="eastAsia" w:ascii="宋体" w:hAnsi="宋体" w:cs="宋体"/>
          <w:color w:val="auto"/>
          <w:sz w:val="24"/>
          <w:szCs w:val="24"/>
          <w:highlight w:val="none"/>
        </w:rPr>
        <w:t>开标时间：   年   月   日   时   分</w:t>
      </w:r>
    </w:p>
    <w:tbl>
      <w:tblPr>
        <w:tblStyle w:val="26"/>
        <w:tblW w:w="0" w:type="auto"/>
        <w:jc w:val="center"/>
        <w:tblLayout w:type="fixed"/>
        <w:tblCellMar>
          <w:top w:w="0" w:type="dxa"/>
          <w:left w:w="108" w:type="dxa"/>
          <w:bottom w:w="0" w:type="dxa"/>
          <w:right w:w="108" w:type="dxa"/>
        </w:tblCellMar>
      </w:tblPr>
      <w:tblGrid>
        <w:gridCol w:w="708"/>
        <w:gridCol w:w="889"/>
        <w:gridCol w:w="984"/>
        <w:gridCol w:w="1178"/>
        <w:gridCol w:w="940"/>
        <w:gridCol w:w="817"/>
        <w:gridCol w:w="1072"/>
        <w:gridCol w:w="819"/>
        <w:gridCol w:w="1488"/>
      </w:tblGrid>
      <w:tr>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88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w:t>
            </w:r>
          </w:p>
        </w:tc>
        <w:tc>
          <w:tcPr>
            <w:tcW w:w="98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投标文件递交情况</w:t>
            </w:r>
          </w:p>
        </w:tc>
        <w:tc>
          <w:tcPr>
            <w:tcW w:w="117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投标文件解密情况</w:t>
            </w:r>
          </w:p>
        </w:tc>
        <w:tc>
          <w:tcPr>
            <w:tcW w:w="940"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投标保证金缴纳情况</w:t>
            </w:r>
          </w:p>
        </w:tc>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p>
            <w:pPr>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c>
          <w:tcPr>
            <w:tcW w:w="1072" w:type="dxa"/>
            <w:tcBorders>
              <w:top w:val="single" w:color="auto" w:sz="4" w:space="0"/>
              <w:left w:val="nil"/>
              <w:bottom w:val="single" w:color="auto" w:sz="4" w:space="0"/>
              <w:right w:val="single" w:color="auto" w:sz="4" w:space="0"/>
            </w:tcBorders>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项目负责人</w:t>
            </w:r>
          </w:p>
        </w:tc>
        <w:tc>
          <w:tcPr>
            <w:tcW w:w="81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1488"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eastAsia="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88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84"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17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940"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4"/>
                <w:szCs w:val="24"/>
                <w:highlight w:val="none"/>
              </w:rPr>
            </w:pPr>
          </w:p>
        </w:tc>
        <w:tc>
          <w:tcPr>
            <w:tcW w:w="1072"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819"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c>
          <w:tcPr>
            <w:tcW w:w="1488" w:type="dxa"/>
            <w:tcBorders>
              <w:top w:val="single" w:color="auto" w:sz="4" w:space="0"/>
              <w:left w:val="nil"/>
              <w:bottom w:val="single" w:color="auto" w:sz="4" w:space="0"/>
              <w:right w:val="single" w:color="auto" w:sz="4" w:space="0"/>
            </w:tcBorders>
          </w:tcPr>
          <w:p>
            <w:pP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20" w:hRule="atLeast"/>
          <w:jc w:val="center"/>
        </w:trPr>
        <w:tc>
          <w:tcPr>
            <w:tcW w:w="258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6314" w:type="dxa"/>
            <w:gridSpan w:val="6"/>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highlight w:val="none"/>
              </w:rPr>
            </w:pPr>
          </w:p>
        </w:tc>
      </w:tr>
    </w:tbl>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w:t>
      </w:r>
    </w:p>
    <w:p>
      <w:pPr>
        <w:spacing w:line="620" w:lineRule="exact"/>
        <w:rPr>
          <w:rFonts w:ascii="宋体" w:hAnsi="宋体" w:cs="宋体"/>
          <w:color w:val="auto"/>
          <w:sz w:val="24"/>
          <w:szCs w:val="24"/>
          <w:highlight w:val="none"/>
        </w:rPr>
      </w:pPr>
      <w:r>
        <w:rPr>
          <w:rFonts w:hint="eastAsia" w:ascii="宋体" w:hAnsi="宋体" w:cs="宋体"/>
          <w:color w:val="auto"/>
          <w:sz w:val="24"/>
          <w:szCs w:val="24"/>
          <w:highlight w:val="none"/>
        </w:rPr>
        <w:t>招标人代表：   记录人：   监标人：</w:t>
      </w:r>
    </w:p>
    <w:p>
      <w:pPr>
        <w:spacing w:line="62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本表仅供参考，具体以开标时的开标记录表为准。</w:t>
      </w:r>
    </w:p>
    <w:p>
      <w:pPr>
        <w:spacing w:line="440" w:lineRule="exact"/>
        <w:rPr>
          <w:rFonts w:ascii="宋体" w:hAnsi="宋体" w:cs="宋体"/>
          <w:color w:val="auto"/>
          <w:sz w:val="24"/>
          <w:szCs w:val="24"/>
          <w:highlight w:val="none"/>
        </w:rPr>
      </w:pPr>
    </w:p>
    <w:p>
      <w:pPr>
        <w:pStyle w:val="5"/>
        <w:keepNext w:val="0"/>
        <w:keepLines w:val="0"/>
        <w:pageBreakBefore/>
        <w:spacing w:before="120" w:after="120" w:line="360" w:lineRule="auto"/>
        <w:ind w:firstLine="0" w:firstLineChars="0"/>
        <w:rPr>
          <w:rFonts w:ascii="宋体" w:hAnsi="宋体" w:eastAsia="宋体" w:cs="宋体"/>
          <w:color w:val="auto"/>
          <w:highlight w:val="none"/>
        </w:rPr>
      </w:pPr>
      <w:bookmarkStart w:id="44" w:name="_Toc705"/>
      <w:r>
        <w:rPr>
          <w:rFonts w:hint="eastAsia" w:ascii="宋体" w:hAnsi="宋体" w:eastAsia="宋体" w:cs="宋体"/>
          <w:color w:val="auto"/>
          <w:highlight w:val="none"/>
        </w:rPr>
        <w:t>附件二：问题澄清通知</w:t>
      </w:r>
      <w:bookmarkEnd w:id="44"/>
    </w:p>
    <w:p>
      <w:pPr>
        <w:jc w:val="center"/>
        <w:rPr>
          <w:rFonts w:ascii="宋体" w:hAnsi="宋体" w:cs="宋体"/>
          <w:b/>
          <w:bCs/>
          <w:color w:val="auto"/>
          <w:sz w:val="32"/>
          <w:szCs w:val="32"/>
          <w:highlight w:val="none"/>
        </w:rPr>
      </w:pPr>
    </w:p>
    <w:p>
      <w:pPr>
        <w:spacing w:line="360" w:lineRule="auto"/>
        <w:ind w:firstLine="643"/>
        <w:jc w:val="center"/>
        <w:rPr>
          <w:rFonts w:hAnsi="宋体"/>
          <w:b/>
          <w:color w:val="auto"/>
          <w:sz w:val="32"/>
          <w:szCs w:val="32"/>
          <w:highlight w:val="none"/>
        </w:rPr>
      </w:pPr>
      <w:r>
        <w:rPr>
          <w:rFonts w:hint="eastAsia" w:hAnsi="宋体"/>
          <w:b/>
          <w:color w:val="auto"/>
          <w:sz w:val="32"/>
          <w:szCs w:val="32"/>
          <w:highlight w:val="none"/>
        </w:rPr>
        <w:t>问题澄清通知</w:t>
      </w:r>
    </w:p>
    <w:p>
      <w:pPr>
        <w:spacing w:line="360" w:lineRule="auto"/>
        <w:ind w:firstLine="480"/>
        <w:jc w:val="center"/>
        <w:rPr>
          <w:rFonts w:hAnsi="宋体"/>
          <w:color w:val="auto"/>
          <w:highlight w:val="none"/>
        </w:rPr>
      </w:pPr>
      <w:r>
        <w:rPr>
          <w:rFonts w:hint="eastAsia" w:hAnsi="宋体"/>
          <w:color w:val="auto"/>
          <w:highlight w:val="none"/>
        </w:rPr>
        <w:t>（编号：</w:t>
      </w:r>
      <w:r>
        <w:rPr>
          <w:rFonts w:hint="eastAsia" w:hAnsi="宋体"/>
          <w:color w:val="auto"/>
          <w:highlight w:val="none"/>
          <w:u w:val="single"/>
        </w:rPr>
        <w:t xml:space="preserve">              </w:t>
      </w:r>
      <w:r>
        <w:rPr>
          <w:rFonts w:hint="eastAsia" w:hAnsi="宋体"/>
          <w:color w:val="auto"/>
          <w:highlight w:val="none"/>
        </w:rPr>
        <w:t>）</w:t>
      </w:r>
    </w:p>
    <w:p>
      <w:pPr>
        <w:spacing w:line="360" w:lineRule="auto"/>
        <w:ind w:firstLine="480"/>
        <w:rPr>
          <w:rFonts w:hAnsi="宋体"/>
          <w:color w:val="auto"/>
          <w:highlight w:val="none"/>
        </w:rPr>
      </w:pPr>
    </w:p>
    <w:p>
      <w:pPr>
        <w:spacing w:line="360" w:lineRule="auto"/>
        <w:ind w:firstLine="480"/>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（投标人名称）：</w:t>
      </w:r>
    </w:p>
    <w:p>
      <w:pPr>
        <w:spacing w:line="360" w:lineRule="auto"/>
        <w:ind w:firstLine="480"/>
        <w:rPr>
          <w:rFonts w:hAnsi="宋体"/>
          <w:color w:val="auto"/>
          <w:highlight w:val="none"/>
        </w:rPr>
      </w:pPr>
    </w:p>
    <w:p>
      <w:pPr>
        <w:spacing w:line="360" w:lineRule="auto"/>
        <w:ind w:firstLine="480"/>
        <w:rPr>
          <w:rFonts w:hAnsi="宋体"/>
          <w:color w:val="auto"/>
          <w:highlight w:val="none"/>
        </w:rPr>
      </w:pPr>
      <w:r>
        <w:rPr>
          <w:rFonts w:hint="eastAsia" w:hAnsi="宋体"/>
          <w:color w:val="auto"/>
          <w:highlight w:val="none"/>
        </w:rPr>
        <w:t>评标委员会对你方的投标文件进行了仔细的审查，现需你方对下列问题以书面形式予以澄清、说明或补正：</w:t>
      </w:r>
    </w:p>
    <w:p>
      <w:pPr>
        <w:spacing w:line="360" w:lineRule="auto"/>
        <w:ind w:firstLine="480"/>
        <w:rPr>
          <w:rFonts w:hAnsi="宋体"/>
          <w:color w:val="auto"/>
          <w:highlight w:val="none"/>
        </w:rPr>
      </w:pPr>
      <w:r>
        <w:rPr>
          <w:rFonts w:hAnsi="宋体"/>
          <w:color w:val="auto"/>
          <w:highlight w:val="none"/>
        </w:rPr>
        <w:t>1.</w:t>
      </w:r>
    </w:p>
    <w:p>
      <w:pPr>
        <w:spacing w:line="360" w:lineRule="auto"/>
        <w:ind w:firstLine="480"/>
        <w:rPr>
          <w:rFonts w:hAnsi="宋体"/>
          <w:color w:val="auto"/>
          <w:highlight w:val="none"/>
        </w:rPr>
      </w:pPr>
      <w:r>
        <w:rPr>
          <w:rFonts w:hAnsi="宋体"/>
          <w:color w:val="auto"/>
          <w:highlight w:val="none"/>
        </w:rPr>
        <w:t>2.</w:t>
      </w:r>
    </w:p>
    <w:p>
      <w:pPr>
        <w:spacing w:line="360" w:lineRule="auto"/>
        <w:ind w:firstLine="480"/>
        <w:rPr>
          <w:rFonts w:hAnsi="宋体"/>
          <w:color w:val="auto"/>
          <w:highlight w:val="none"/>
        </w:rPr>
      </w:pPr>
      <w:r>
        <w:rPr>
          <w:rFonts w:hAnsi="宋体"/>
          <w:color w:val="auto"/>
          <w:highlight w:val="none"/>
        </w:rPr>
        <w:t>......</w:t>
      </w:r>
    </w:p>
    <w:p>
      <w:pPr>
        <w:spacing w:line="360" w:lineRule="auto"/>
        <w:ind w:firstLine="480"/>
        <w:rPr>
          <w:rFonts w:hAnsi="宋体"/>
          <w:color w:val="auto"/>
          <w:highlight w:val="none"/>
        </w:rPr>
      </w:pPr>
    </w:p>
    <w:p>
      <w:pPr>
        <w:spacing w:line="360" w:lineRule="auto"/>
        <w:ind w:firstLine="480"/>
        <w:rPr>
          <w:rFonts w:hAnsi="宋体"/>
          <w:color w:val="auto"/>
          <w:highlight w:val="none"/>
        </w:rPr>
      </w:pPr>
      <w:r>
        <w:rPr>
          <w:rFonts w:hint="eastAsia" w:hAnsi="宋体"/>
          <w:color w:val="auto"/>
          <w:highlight w:val="none"/>
        </w:rPr>
        <w:t>请将上述问题的澄清、说明或补正于</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u w:val="single"/>
        </w:rPr>
        <w:t xml:space="preserve">   </w:t>
      </w:r>
      <w:r>
        <w:rPr>
          <w:rFonts w:hint="eastAsia" w:hAnsi="宋体"/>
          <w:color w:val="auto"/>
          <w:highlight w:val="none"/>
        </w:rPr>
        <w:t>时前递交至</w:t>
      </w:r>
      <w:r>
        <w:rPr>
          <w:rFonts w:hint="eastAsia" w:hAnsi="宋体"/>
          <w:color w:val="auto"/>
          <w:highlight w:val="none"/>
          <w:u w:val="single"/>
        </w:rPr>
        <w:t xml:space="preserve">   </w:t>
      </w:r>
      <w:r>
        <w:rPr>
          <w:rFonts w:hint="eastAsia" w:hAnsi="宋体"/>
          <w:color w:val="auto"/>
          <w:highlight w:val="none"/>
        </w:rPr>
        <w:t>（详细地址）或传真至</w:t>
      </w:r>
      <w:r>
        <w:rPr>
          <w:rFonts w:hint="eastAsia" w:hAnsi="宋体"/>
          <w:color w:val="auto"/>
          <w:highlight w:val="none"/>
          <w:u w:val="single"/>
        </w:rPr>
        <w:t xml:space="preserve">                </w:t>
      </w:r>
      <w:r>
        <w:rPr>
          <w:rFonts w:hint="eastAsia" w:hAnsi="宋体"/>
          <w:color w:val="auto"/>
          <w:highlight w:val="none"/>
        </w:rPr>
        <w:t>（传真号码）或通过下载招标文件的电子招标交易平台上传。采用传真方式的，应在</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u w:val="single"/>
        </w:rPr>
        <w:t xml:space="preserve">    </w:t>
      </w:r>
      <w:r>
        <w:rPr>
          <w:rFonts w:hint="eastAsia" w:hAnsi="宋体"/>
          <w:color w:val="auto"/>
          <w:highlight w:val="none"/>
        </w:rPr>
        <w:t>时前将原件递交至</w:t>
      </w:r>
      <w:r>
        <w:rPr>
          <w:rFonts w:hint="eastAsia" w:hAnsi="宋体"/>
          <w:color w:val="auto"/>
          <w:highlight w:val="none"/>
          <w:u w:val="single"/>
        </w:rPr>
        <w:t xml:space="preserve">     </w:t>
      </w:r>
      <w:r>
        <w:rPr>
          <w:rFonts w:hint="eastAsia" w:hAnsi="宋体"/>
          <w:color w:val="auto"/>
          <w:highlight w:val="none"/>
        </w:rPr>
        <w:t>（详细地址）。</w:t>
      </w:r>
    </w:p>
    <w:p>
      <w:pPr>
        <w:spacing w:line="360" w:lineRule="auto"/>
        <w:ind w:firstLine="480"/>
        <w:rPr>
          <w:rFonts w:hAnsi="宋体"/>
          <w:color w:val="auto"/>
          <w:highlight w:val="none"/>
        </w:rPr>
      </w:pPr>
    </w:p>
    <w:p>
      <w:pPr>
        <w:spacing w:line="360" w:lineRule="auto"/>
        <w:ind w:firstLine="480"/>
        <w:rPr>
          <w:rFonts w:hAnsi="宋体"/>
          <w:color w:val="auto"/>
          <w:highlight w:val="none"/>
        </w:rPr>
      </w:pPr>
    </w:p>
    <w:p>
      <w:pPr>
        <w:spacing w:line="360" w:lineRule="auto"/>
        <w:ind w:firstLine="480"/>
        <w:rPr>
          <w:rFonts w:hAnsi="宋体"/>
          <w:color w:val="auto"/>
          <w:highlight w:val="none"/>
        </w:rPr>
      </w:pPr>
    </w:p>
    <w:p>
      <w:pPr>
        <w:spacing w:line="360" w:lineRule="auto"/>
        <w:ind w:firstLine="480"/>
        <w:rPr>
          <w:rFonts w:hAnsi="宋体"/>
          <w:color w:val="auto"/>
          <w:highlight w:val="none"/>
        </w:rPr>
      </w:pPr>
    </w:p>
    <w:p>
      <w:pPr>
        <w:spacing w:line="360" w:lineRule="auto"/>
        <w:ind w:firstLine="1050" w:firstLineChars="500"/>
        <w:rPr>
          <w:rFonts w:hAnsi="宋体"/>
          <w:color w:val="auto"/>
          <w:highlight w:val="none"/>
        </w:rPr>
      </w:pPr>
      <w:r>
        <w:rPr>
          <w:rFonts w:hint="eastAsia" w:hAnsi="宋体"/>
          <w:color w:val="auto"/>
          <w:highlight w:val="none"/>
        </w:rPr>
        <w:t>评标委员会授权的招标人或招标代理机构：</w:t>
      </w:r>
      <w:r>
        <w:rPr>
          <w:rFonts w:hint="eastAsia" w:hAnsi="宋体"/>
          <w:color w:val="auto"/>
          <w:highlight w:val="none"/>
          <w:u w:val="single"/>
        </w:rPr>
        <w:t xml:space="preserve">       </w:t>
      </w:r>
      <w:r>
        <w:rPr>
          <w:rFonts w:hint="eastAsia" w:hAnsi="宋体"/>
          <w:color w:val="auto"/>
          <w:highlight w:val="none"/>
        </w:rPr>
        <w:t>（签字或盖章）</w:t>
      </w:r>
    </w:p>
    <w:p>
      <w:pPr>
        <w:spacing w:line="360" w:lineRule="auto"/>
        <w:ind w:firstLine="4725" w:firstLineChars="2250"/>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pacing w:line="360" w:lineRule="auto"/>
        <w:ind w:left="499" w:firstLine="420"/>
        <w:rPr>
          <w:rFonts w:hint="eastAsia" w:hAnsi="宋体"/>
          <w:color w:val="auto"/>
          <w:sz w:val="21"/>
          <w:szCs w:val="21"/>
          <w:highlight w:val="none"/>
        </w:rPr>
      </w:pPr>
    </w:p>
    <w:p>
      <w:pPr>
        <w:spacing w:line="360" w:lineRule="auto"/>
        <w:ind w:left="0" w:firstLine="0" w:firstLineChars="0"/>
        <w:rPr>
          <w:rFonts w:hint="eastAsia" w:hAnsi="宋体"/>
          <w:color w:val="auto"/>
          <w:sz w:val="21"/>
          <w:szCs w:val="21"/>
          <w:highlight w:val="none"/>
        </w:rPr>
      </w:pPr>
      <w:r>
        <w:rPr>
          <w:rFonts w:hint="eastAsia" w:hAnsi="宋体"/>
          <w:color w:val="auto"/>
          <w:sz w:val="21"/>
          <w:szCs w:val="21"/>
          <w:highlight w:val="none"/>
        </w:rPr>
        <w:t>（注：或按广州交易集团有限公司（广州公共资源交易中心）</w:t>
      </w:r>
      <w:r>
        <w:rPr>
          <w:rFonts w:hint="eastAsia" w:hAnsi="宋体"/>
          <w:color w:val="auto"/>
          <w:sz w:val="21"/>
          <w:szCs w:val="21"/>
          <w:highlight w:val="none"/>
          <w:lang w:eastAsia="zh-CN"/>
        </w:rPr>
        <w:t>交易平台</w:t>
      </w:r>
      <w:r>
        <w:rPr>
          <w:rFonts w:hint="eastAsia" w:hAnsi="宋体"/>
          <w:color w:val="auto"/>
          <w:sz w:val="21"/>
          <w:szCs w:val="21"/>
          <w:highlight w:val="none"/>
        </w:rPr>
        <w:t>格式）</w:t>
      </w:r>
    </w:p>
    <w:p>
      <w:pPr>
        <w:pStyle w:val="5"/>
        <w:keepNext w:val="0"/>
        <w:keepLines w:val="0"/>
        <w:pageBreakBefore/>
        <w:spacing w:before="120" w:after="120" w:line="360" w:lineRule="auto"/>
        <w:ind w:firstLine="0" w:firstLineChars="0"/>
        <w:rPr>
          <w:rFonts w:ascii="宋体" w:hAnsi="宋体" w:eastAsia="宋体" w:cs="宋体"/>
          <w:color w:val="auto"/>
          <w:highlight w:val="none"/>
        </w:rPr>
      </w:pPr>
      <w:bookmarkStart w:id="45" w:name="_Toc25128"/>
      <w:r>
        <w:rPr>
          <w:rFonts w:hint="eastAsia" w:ascii="宋体" w:hAnsi="宋体" w:eastAsia="宋体" w:cs="宋体"/>
          <w:color w:val="auto"/>
          <w:highlight w:val="none"/>
        </w:rPr>
        <w:t>附件三：</w:t>
      </w:r>
      <w:r>
        <w:rPr>
          <w:rFonts w:hint="eastAsia" w:ascii="宋体" w:hAnsi="宋体" w:eastAsia="宋体" w:cs="宋体"/>
          <w:color w:val="auto"/>
          <w:szCs w:val="28"/>
          <w:highlight w:val="none"/>
        </w:rPr>
        <w:t>问题的澄清</w:t>
      </w:r>
      <w:bookmarkEnd w:id="45"/>
    </w:p>
    <w:p>
      <w:pPr>
        <w:spacing w:line="360" w:lineRule="auto"/>
        <w:ind w:firstLine="643"/>
        <w:jc w:val="center"/>
        <w:rPr>
          <w:rFonts w:hAnsi="宋体"/>
          <w:b/>
          <w:color w:val="auto"/>
          <w:sz w:val="32"/>
          <w:szCs w:val="32"/>
          <w:highlight w:val="none"/>
        </w:rPr>
      </w:pPr>
      <w:r>
        <w:rPr>
          <w:rFonts w:hint="eastAsia" w:hAnsi="宋体"/>
          <w:b/>
          <w:color w:val="auto"/>
          <w:sz w:val="32"/>
          <w:szCs w:val="32"/>
          <w:highlight w:val="none"/>
        </w:rPr>
        <w:t>问题的澄清</w:t>
      </w:r>
    </w:p>
    <w:p>
      <w:pPr>
        <w:spacing w:line="360" w:lineRule="auto"/>
        <w:ind w:firstLine="480"/>
        <w:jc w:val="center"/>
        <w:rPr>
          <w:rFonts w:hAnsi="宋体"/>
          <w:color w:val="auto"/>
          <w:highlight w:val="none"/>
        </w:rPr>
      </w:pPr>
      <w:r>
        <w:rPr>
          <w:rFonts w:hint="eastAsia" w:hAnsi="宋体"/>
          <w:color w:val="auto"/>
          <w:highlight w:val="none"/>
        </w:rPr>
        <w:t>（编号：</w:t>
      </w:r>
      <w:r>
        <w:rPr>
          <w:rFonts w:hint="eastAsia" w:hAnsi="宋体"/>
          <w:color w:val="auto"/>
          <w:highlight w:val="none"/>
          <w:u w:val="single"/>
        </w:rPr>
        <w:t xml:space="preserve">              </w:t>
      </w:r>
      <w:r>
        <w:rPr>
          <w:rFonts w:hint="eastAsia" w:hAnsi="宋体"/>
          <w:color w:val="auto"/>
          <w:highlight w:val="none"/>
        </w:rPr>
        <w:t>）</w:t>
      </w:r>
    </w:p>
    <w:p>
      <w:pPr>
        <w:spacing w:line="360" w:lineRule="auto"/>
        <w:ind w:firstLine="480"/>
        <w:rPr>
          <w:rFonts w:hAnsi="宋体"/>
          <w:color w:val="auto"/>
          <w:highlight w:val="none"/>
        </w:rPr>
      </w:pPr>
    </w:p>
    <w:p>
      <w:pPr>
        <w:spacing w:line="360" w:lineRule="auto"/>
        <w:ind w:firstLine="480"/>
        <w:rPr>
          <w:rFonts w:hAnsi="宋体"/>
          <w:color w:val="auto"/>
          <w:highlight w:val="none"/>
        </w:rPr>
      </w:pPr>
      <w:r>
        <w:rPr>
          <w:rFonts w:hint="eastAsia" w:hAnsi="宋体"/>
          <w:color w:val="auto"/>
          <w:highlight w:val="none"/>
        </w:rPr>
        <w:t>评标委员会：</w:t>
      </w:r>
    </w:p>
    <w:p>
      <w:pPr>
        <w:spacing w:line="360" w:lineRule="auto"/>
        <w:ind w:firstLine="480"/>
        <w:rPr>
          <w:rFonts w:hAnsi="宋体"/>
          <w:color w:val="auto"/>
          <w:highlight w:val="none"/>
        </w:rPr>
      </w:pPr>
    </w:p>
    <w:p>
      <w:pPr>
        <w:spacing w:line="360" w:lineRule="auto"/>
        <w:ind w:firstLine="480"/>
        <w:rPr>
          <w:rFonts w:hAnsi="宋体"/>
          <w:color w:val="auto"/>
          <w:highlight w:val="none"/>
        </w:rPr>
      </w:pPr>
      <w:r>
        <w:rPr>
          <w:rFonts w:hint="eastAsia" w:hAnsi="宋体"/>
          <w:color w:val="auto"/>
          <w:highlight w:val="none"/>
        </w:rPr>
        <w:t>问题澄清通知（编号：</w:t>
      </w:r>
      <w:r>
        <w:rPr>
          <w:rFonts w:hint="eastAsia" w:hAnsi="宋体"/>
          <w:color w:val="auto"/>
          <w:highlight w:val="none"/>
          <w:u w:val="single"/>
        </w:rPr>
        <w:t xml:space="preserve">             </w:t>
      </w:r>
      <w:r>
        <w:rPr>
          <w:rFonts w:hint="eastAsia" w:hAnsi="宋体"/>
          <w:color w:val="auto"/>
          <w:highlight w:val="none"/>
        </w:rPr>
        <w:t>）已收悉，现澄清、说明或补正如下：</w:t>
      </w:r>
    </w:p>
    <w:p>
      <w:pPr>
        <w:spacing w:line="360" w:lineRule="auto"/>
        <w:ind w:firstLine="840" w:firstLineChars="400"/>
        <w:rPr>
          <w:rFonts w:hAnsi="宋体"/>
          <w:color w:val="auto"/>
          <w:highlight w:val="none"/>
        </w:rPr>
      </w:pPr>
      <w:r>
        <w:rPr>
          <w:rFonts w:hAnsi="宋体"/>
          <w:color w:val="auto"/>
          <w:highlight w:val="none"/>
        </w:rPr>
        <w:t>1.</w:t>
      </w:r>
    </w:p>
    <w:p>
      <w:pPr>
        <w:spacing w:line="360" w:lineRule="auto"/>
        <w:ind w:firstLine="840" w:firstLineChars="400"/>
        <w:rPr>
          <w:rFonts w:hAnsi="宋体"/>
          <w:color w:val="auto"/>
          <w:highlight w:val="none"/>
        </w:rPr>
      </w:pPr>
      <w:r>
        <w:rPr>
          <w:rFonts w:hAnsi="宋体"/>
          <w:color w:val="auto"/>
          <w:highlight w:val="none"/>
        </w:rPr>
        <w:t>2.</w:t>
      </w:r>
    </w:p>
    <w:p>
      <w:pPr>
        <w:spacing w:line="360" w:lineRule="auto"/>
        <w:ind w:firstLine="840" w:firstLineChars="400"/>
        <w:rPr>
          <w:rFonts w:hAnsi="宋体"/>
          <w:color w:val="auto"/>
          <w:highlight w:val="none"/>
        </w:rPr>
      </w:pPr>
      <w:r>
        <w:rPr>
          <w:rFonts w:hAnsi="宋体"/>
          <w:color w:val="auto"/>
          <w:highlight w:val="none"/>
        </w:rPr>
        <w:t>.....</w:t>
      </w:r>
    </w:p>
    <w:p>
      <w:pPr>
        <w:spacing w:line="360" w:lineRule="auto"/>
        <w:ind w:firstLine="480"/>
        <w:rPr>
          <w:rFonts w:hAnsi="宋体"/>
          <w:color w:val="auto"/>
          <w:highlight w:val="none"/>
        </w:rPr>
      </w:pPr>
    </w:p>
    <w:p>
      <w:pPr>
        <w:spacing w:line="360" w:lineRule="auto"/>
        <w:ind w:firstLine="480"/>
        <w:rPr>
          <w:rFonts w:hAnsi="宋体"/>
          <w:color w:val="auto"/>
          <w:highlight w:val="none"/>
        </w:rPr>
      </w:pPr>
      <w:r>
        <w:rPr>
          <w:rFonts w:hint="eastAsia" w:hAnsi="宋体"/>
          <w:color w:val="auto"/>
          <w:highlight w:val="none"/>
        </w:rPr>
        <w:t>上述问题澄清、说明或补正，不改变我方投标文件的实质性内容，构成我方投标文件的组成部分。</w:t>
      </w:r>
    </w:p>
    <w:p>
      <w:pPr>
        <w:spacing w:line="360" w:lineRule="auto"/>
        <w:ind w:firstLine="480"/>
        <w:rPr>
          <w:rFonts w:hAnsi="宋体"/>
          <w:color w:val="auto"/>
          <w:highlight w:val="none"/>
        </w:rPr>
      </w:pPr>
    </w:p>
    <w:p>
      <w:pPr>
        <w:spacing w:line="360" w:lineRule="auto"/>
        <w:ind w:firstLine="480"/>
        <w:rPr>
          <w:rFonts w:hAnsi="宋体"/>
          <w:color w:val="auto"/>
          <w:highlight w:val="none"/>
        </w:rPr>
      </w:pPr>
    </w:p>
    <w:p>
      <w:pPr>
        <w:spacing w:line="360" w:lineRule="auto"/>
        <w:ind w:firstLine="480"/>
        <w:rPr>
          <w:rFonts w:hAnsi="宋体"/>
          <w:color w:val="auto"/>
          <w:highlight w:val="none"/>
        </w:rPr>
      </w:pPr>
    </w:p>
    <w:p>
      <w:pPr>
        <w:spacing w:line="360" w:lineRule="auto"/>
        <w:ind w:firstLine="480"/>
        <w:rPr>
          <w:rFonts w:hAnsi="宋体"/>
          <w:color w:val="auto"/>
          <w:highlight w:val="none"/>
        </w:rPr>
      </w:pPr>
    </w:p>
    <w:p>
      <w:pPr>
        <w:spacing w:line="360" w:lineRule="auto"/>
        <w:ind w:left="3" w:firstLine="2730" w:firstLineChars="1300"/>
        <w:rPr>
          <w:rFonts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（盖单位章）</w:t>
      </w:r>
    </w:p>
    <w:p>
      <w:pPr>
        <w:spacing w:line="360" w:lineRule="auto"/>
        <w:ind w:left="3" w:firstLine="2730" w:firstLineChars="1300"/>
        <w:rPr>
          <w:rFonts w:hAnsi="宋体"/>
          <w:color w:val="auto"/>
          <w:highlight w:val="none"/>
        </w:rPr>
      </w:pPr>
      <w:r>
        <w:rPr>
          <w:rFonts w:hint="eastAsia" w:hAnsi="宋体"/>
          <w:color w:val="auto"/>
          <w:highlight w:val="none"/>
        </w:rPr>
        <w:t>法定代表人或其委托代理人：</w:t>
      </w:r>
      <w:r>
        <w:rPr>
          <w:rFonts w:hint="eastAsia" w:hAnsi="宋体"/>
          <w:color w:val="auto"/>
          <w:highlight w:val="none"/>
          <w:u w:val="single"/>
        </w:rPr>
        <w:t xml:space="preserve">         </w:t>
      </w:r>
      <w:r>
        <w:rPr>
          <w:rFonts w:hint="eastAsia" w:hAnsi="宋体"/>
          <w:color w:val="auto"/>
          <w:highlight w:val="none"/>
        </w:rPr>
        <w:t>（签字）</w:t>
      </w:r>
    </w:p>
    <w:p>
      <w:pPr>
        <w:spacing w:line="360" w:lineRule="auto"/>
        <w:ind w:firstLine="4725" w:firstLineChars="2250"/>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spacing w:line="360" w:lineRule="auto"/>
        <w:ind w:firstLine="0" w:firstLineChars="0"/>
        <w:jc w:val="left"/>
        <w:rPr>
          <w:rFonts w:hint="eastAsia" w:hAnsi="宋体"/>
          <w:color w:val="auto"/>
          <w:sz w:val="21"/>
          <w:szCs w:val="21"/>
          <w:highlight w:val="none"/>
        </w:rPr>
      </w:pPr>
    </w:p>
    <w:p>
      <w:pPr>
        <w:spacing w:line="360" w:lineRule="auto"/>
        <w:ind w:firstLine="0" w:firstLineChars="0"/>
        <w:jc w:val="left"/>
        <w:rPr>
          <w:rFonts w:hAnsi="宋体"/>
          <w:color w:val="auto"/>
          <w:sz w:val="21"/>
          <w:szCs w:val="21"/>
          <w:highlight w:val="none"/>
        </w:rPr>
      </w:pPr>
      <w:r>
        <w:rPr>
          <w:rFonts w:hint="eastAsia" w:hAnsi="宋体"/>
          <w:color w:val="auto"/>
          <w:sz w:val="21"/>
          <w:szCs w:val="21"/>
          <w:highlight w:val="none"/>
        </w:rPr>
        <w:t>（注：按广州交易集团有限公司（广州公共资源交易中心）</w:t>
      </w:r>
      <w:r>
        <w:rPr>
          <w:rFonts w:hint="eastAsia" w:hAnsi="宋体"/>
          <w:color w:val="auto"/>
          <w:sz w:val="21"/>
          <w:szCs w:val="21"/>
          <w:highlight w:val="none"/>
          <w:lang w:eastAsia="zh-CN"/>
        </w:rPr>
        <w:t>交易平台</w:t>
      </w:r>
      <w:r>
        <w:rPr>
          <w:rFonts w:hint="eastAsia" w:hAnsi="宋体"/>
          <w:color w:val="auto"/>
          <w:sz w:val="21"/>
          <w:szCs w:val="21"/>
          <w:highlight w:val="none"/>
        </w:rPr>
        <w:t>格式）</w:t>
      </w:r>
    </w:p>
    <w:p>
      <w:pPr>
        <w:spacing w:line="360" w:lineRule="auto"/>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ascii="宋体" w:hAnsi="宋体"/>
          <w:color w:val="auto"/>
          <w:position w:val="-4"/>
          <w:sz w:val="28"/>
          <w:highlight w:val="none"/>
        </w:rPr>
      </w:pPr>
    </w:p>
    <w:p>
      <w:pPr>
        <w:spacing w:line="383" w:lineRule="exact"/>
        <w:ind w:right="-20"/>
        <w:jc w:val="left"/>
        <w:rPr>
          <w:rFonts w:hint="default" w:ascii="宋体" w:hAnsi="宋体" w:eastAsia="宋体"/>
          <w:color w:val="auto"/>
          <w:position w:val="-4"/>
          <w:sz w:val="24"/>
          <w:szCs w:val="21"/>
          <w:highlight w:val="none"/>
          <w:lang w:val="en-US" w:eastAsia="zh-CN"/>
        </w:rPr>
      </w:pPr>
      <w:r>
        <w:rPr>
          <w:rFonts w:hint="eastAsia" w:ascii="宋体" w:hAnsi="宋体"/>
          <w:color w:val="auto"/>
          <w:position w:val="-4"/>
          <w:sz w:val="24"/>
          <w:szCs w:val="21"/>
          <w:highlight w:val="none"/>
          <w:lang w:val="en-US" w:eastAsia="zh-CN"/>
        </w:rPr>
        <w:t>附件四：</w:t>
      </w:r>
    </w:p>
    <w:p>
      <w:pPr>
        <w:spacing w:after="0" w:line="360" w:lineRule="auto"/>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评标委员会成员声明</w:t>
      </w:r>
    </w:p>
    <w:p>
      <w:pPr>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u w:val="single"/>
        </w:rPr>
        <w:t>本项目招标人</w:t>
      </w:r>
      <w:r>
        <w:rPr>
          <w:rFonts w:hint="eastAsia" w:ascii="宋体" w:hAnsi="宋体" w:eastAsia="宋体"/>
          <w:color w:val="auto"/>
          <w:sz w:val="24"/>
          <w:szCs w:val="24"/>
          <w:highlight w:val="none"/>
        </w:rPr>
        <w:t>：</w:t>
      </w:r>
    </w:p>
    <w:p>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本人就参与</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（项目名称）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项目的评标工作，作出郑重声明：</w:t>
      </w:r>
    </w:p>
    <w:p>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如果本人违反上述声明内容，造成的后果由本人自行承担。</w:t>
      </w:r>
    </w:p>
    <w:p>
      <w:pPr>
        <w:spacing w:after="0" w:line="360" w:lineRule="auto"/>
        <w:ind w:firstLine="480" w:firstLineChars="200"/>
        <w:rPr>
          <w:rFonts w:ascii="宋体" w:hAnsi="宋体" w:eastAsia="宋体"/>
          <w:color w:val="auto"/>
          <w:sz w:val="24"/>
          <w:szCs w:val="24"/>
          <w:highlight w:val="none"/>
        </w:rPr>
      </w:pPr>
    </w:p>
    <w:p>
      <w:pPr>
        <w:spacing w:line="383" w:lineRule="exact"/>
        <w:ind w:right="-20"/>
        <w:jc w:val="left"/>
        <w:rPr>
          <w:rFonts w:ascii="宋体" w:hAnsi="宋体"/>
          <w:color w:val="auto"/>
          <w:position w:val="-4"/>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声明人：</w:t>
      </w:r>
      <w:r>
        <w:rPr>
          <w:rFonts w:hint="eastAsia" w:ascii="宋体" w:hAnsi="宋体" w:eastAsia="宋体"/>
          <w:color w:val="auto"/>
          <w:sz w:val="24"/>
          <w:szCs w:val="24"/>
          <w:highlight w:val="none"/>
          <w:u w:val="single"/>
        </w:rPr>
        <w:t xml:space="preserve">（签名）  </w:t>
      </w:r>
    </w:p>
    <w:p>
      <w:pPr>
        <w:spacing w:line="383" w:lineRule="exact"/>
        <w:ind w:right="-20"/>
        <w:jc w:val="left"/>
        <w:rPr>
          <w:rFonts w:ascii="宋体" w:hAnsi="宋体"/>
          <w:color w:val="auto"/>
          <w:position w:val="-4"/>
          <w:sz w:val="24"/>
          <w:szCs w:val="24"/>
          <w:highlight w:val="none"/>
        </w:rPr>
      </w:pPr>
    </w:p>
    <w:p>
      <w:pPr>
        <w:pageBreakBefore/>
        <w:spacing w:after="120" w:line="360" w:lineRule="auto"/>
        <w:jc w:val="center"/>
        <w:outlineLvl w:val="0"/>
        <w:rPr>
          <w:rFonts w:ascii="宋体" w:hAnsi="宋体" w:cs="宋体"/>
          <w:b/>
          <w:bCs/>
          <w:color w:val="auto"/>
          <w:kern w:val="44"/>
          <w:sz w:val="36"/>
          <w:szCs w:val="36"/>
          <w:highlight w:val="none"/>
        </w:rPr>
      </w:pPr>
      <w:bookmarkStart w:id="46" w:name="_Toc15496"/>
      <w:bookmarkStart w:id="47" w:name="_Hlk65847815"/>
      <w:bookmarkStart w:id="48" w:name="_Toc492300628"/>
      <w:r>
        <w:rPr>
          <w:rFonts w:hint="eastAsia" w:ascii="宋体" w:hAnsi="宋体" w:cs="宋体"/>
          <w:b/>
          <w:bCs/>
          <w:color w:val="auto"/>
          <w:kern w:val="44"/>
          <w:sz w:val="36"/>
          <w:szCs w:val="36"/>
          <w:highlight w:val="none"/>
        </w:rPr>
        <w:t>第三章 评标办法（综合评估法）</w:t>
      </w:r>
      <w:bookmarkEnd w:id="46"/>
    </w:p>
    <w:p>
      <w:pPr>
        <w:pStyle w:val="4"/>
        <w:jc w:val="center"/>
        <w:rPr>
          <w:rFonts w:ascii="宋体" w:hAnsi="宋体" w:eastAsia="宋体" w:cs="宋体"/>
          <w:color w:val="auto"/>
          <w:highlight w:val="none"/>
        </w:rPr>
      </w:pPr>
      <w:bookmarkStart w:id="49" w:name="_Toc8408"/>
      <w:r>
        <w:rPr>
          <w:rFonts w:hint="eastAsia" w:ascii="宋体" w:hAnsi="宋体" w:eastAsia="宋体" w:cs="宋体"/>
          <w:color w:val="auto"/>
          <w:highlight w:val="none"/>
        </w:rPr>
        <w:t>评标办法前附表</w:t>
      </w:r>
      <w:bookmarkEnd w:id="49"/>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91"/>
        <w:gridCol w:w="445"/>
        <w:gridCol w:w="1111"/>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55" w:type="pct"/>
            <w:gridSpan w:val="3"/>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8" w:hRule="atLeast"/>
          <w:jc w:val="center"/>
        </w:trPr>
        <w:tc>
          <w:tcPr>
            <w:tcW w:w="51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1.本次评标采用综合评估法。</w:t>
            </w:r>
          </w:p>
          <w:p>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2.评标委员会对满足招标文件实质性要求的投标文件，按照本章第2.2款规定的评分标准进行打分，并按</w:t>
            </w:r>
            <w:r>
              <w:rPr>
                <w:rFonts w:hint="eastAsia" w:ascii="宋体" w:hAnsi="宋体" w:cs="宋体"/>
                <w:color w:val="auto"/>
                <w:szCs w:val="21"/>
                <w:highlight w:val="none"/>
                <w:lang w:val="en-US" w:eastAsia="zh-CN"/>
              </w:rPr>
              <w:t>综合</w:t>
            </w:r>
            <w:r>
              <w:rPr>
                <w:rFonts w:hint="eastAsia" w:ascii="宋体" w:hAnsi="宋体" w:eastAsia="宋体" w:cs="宋体"/>
                <w:color w:val="auto"/>
                <w:szCs w:val="21"/>
                <w:highlight w:val="none"/>
              </w:rPr>
              <w:t>得分由高到低顺序推荐中标候选人，或根据招标人授权直接确定中标人，但投标报价低于其成本的除外。若两家或以上的投标人综合得分相等时，以投标报价低的优先；投标报价也相等的，以投标人资信业绩得分高的优先；如果投标人资信业绩得分也相等，以企业诚信综合评价排名靠前的优先；企业诚信综合评价排名也相同时，由评标委员会采用记名投票方式，确定中标候选人的排序。</w:t>
            </w:r>
          </w:p>
          <w:p>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3.若投标登记或递交投标文件的投标人数量、或通过初步评审的合格投标人家数不足3家的，则招标失败。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11" w:type="pct"/>
            <w:gridSpan w:val="2"/>
            <w:vMerge w:val="restart"/>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244" w:type="pct"/>
            <w:vMerge w:val="restart"/>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与营业执照</w:t>
            </w:r>
            <w:r>
              <w:rPr>
                <w:rFonts w:hint="eastAsia" w:ascii="宋体" w:hAnsi="宋体" w:cs="Calibri"/>
                <w:color w:val="auto"/>
                <w:szCs w:val="21"/>
                <w:highlight w:val="none"/>
              </w:rPr>
              <w:t>或事业单位法人证书</w:t>
            </w:r>
            <w:r>
              <w:rPr>
                <w:rFonts w:hint="eastAsia" w:ascii="宋体" w:hAnsi="宋体" w:cs="宋体"/>
                <w:color w:val="auto"/>
                <w:szCs w:val="21"/>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投标函及投标函附录签字</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盖章</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eastAsia="宋体" w:cs="宋体"/>
                <w:color w:val="auto"/>
                <w:szCs w:val="21"/>
                <w:highlight w:val="none"/>
                <w:lang w:eastAsia="zh-CN"/>
              </w:rPr>
              <w:t>有法定代表人或其委托代理人签字（或盖章）</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eastAsia="zh-CN"/>
              </w:rPr>
              <w:t>加盖单位电子印章。由法定代表人签字或盖章的，应附法定代表人身份证明，由代理人签字或盖章的，应附法定代表人身份证明及授权委托书，</w:t>
            </w:r>
            <w:r>
              <w:rPr>
                <w:rFonts w:hint="eastAsia" w:ascii="宋体" w:hAnsi="宋体" w:eastAsia="宋体" w:cs="宋体"/>
                <w:color w:val="auto"/>
                <w:szCs w:val="21"/>
                <w:highlight w:val="none"/>
              </w:rPr>
              <w:t>应符合</w:t>
            </w:r>
            <w:r>
              <w:rPr>
                <w:rFonts w:hint="eastAsia" w:ascii="宋体" w:hAnsi="宋体" w:cs="宋体"/>
                <w:color w:val="auto"/>
                <w:szCs w:val="21"/>
                <w:highlight w:val="none"/>
              </w:rPr>
              <w:t>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511" w:type="pct"/>
            <w:gridSpan w:val="2"/>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3634" w:type="pct"/>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color w:val="auto"/>
                <w:szCs w:val="21"/>
                <w:highlight w:val="none"/>
              </w:rPr>
            </w:pPr>
            <w:r>
              <w:rPr>
                <w:rFonts w:hint="eastAsia" w:hAnsi="宋体" w:eastAsia="宋体" w:cs="宋体"/>
                <w:color w:val="auto"/>
                <w:sz w:val="21"/>
                <w:szCs w:val="21"/>
                <w:highlight w:val="none"/>
              </w:rPr>
              <w:t>投标人与本项目其他投标人加密打包投标文件电脑特征码一致的（以广州交易集团有限公司（广州公共资源交易中心）系统的检索信息为准），其投标将被否决。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restart"/>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2.1.2</w:t>
            </w:r>
          </w:p>
        </w:tc>
        <w:tc>
          <w:tcPr>
            <w:tcW w:w="24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Calibri"/>
                <w:color w:val="auto"/>
                <w:szCs w:val="21"/>
                <w:highlight w:val="none"/>
              </w:rPr>
              <w:t>营业执照或事业单位法人证书</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hAnsi="宋体" w:eastAsia="宋体" w:cs="宋体"/>
                <w:color w:val="auto"/>
                <w:sz w:val="21"/>
                <w:szCs w:val="21"/>
                <w:highlight w:val="none"/>
              </w:rPr>
              <w:t>投标人具有独立法人资格，持有工商行政管理部门核发的法人营业执照或事业单位登记管理部门核发的事业单位法人证书，按国家法律经营。香港企业需持有在香港进行商业登记的证明文书。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top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楷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top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财务要求</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top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eastAsia="宋体" w:cs="宋体"/>
                <w:color w:val="auto"/>
                <w:szCs w:val="21"/>
                <w:highlight w:val="none"/>
                <w:lang w:val="en-US" w:eastAsia="zh-CN"/>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top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top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top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其他主要人员</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top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仪器设备</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top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符合第二章“投标人须知”第 1.4.1 项规定</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top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Calibri"/>
                <w:color w:val="auto"/>
                <w:szCs w:val="21"/>
                <w:highlight w:val="none"/>
              </w:rPr>
              <w:t>不存在禁止投标的情形</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不存在第二章“投标人须知”第1.4.3项规定的任何一种情形（以</w:t>
            </w:r>
            <w:r>
              <w:rPr>
                <w:rFonts w:hint="eastAsia" w:ascii="宋体" w:hAnsi="宋体" w:cs="宋体"/>
                <w:color w:val="auto"/>
                <w:szCs w:val="21"/>
                <w:highlight w:val="none"/>
                <w:lang w:eastAsia="zh-CN"/>
              </w:rPr>
              <w:t>《</w:t>
            </w:r>
            <w:r>
              <w:rPr>
                <w:rFonts w:hint="eastAsia" w:ascii="宋体" w:hAnsi="宋体" w:eastAsia="宋体" w:cs="宋体"/>
                <w:color w:val="auto"/>
                <w:highlight w:val="none"/>
              </w:rPr>
              <w:t>投标函及投标函附录</w:t>
            </w:r>
            <w:r>
              <w:rPr>
                <w:rFonts w:hint="eastAsia" w:ascii="宋体" w:hAnsi="宋体" w:cs="宋体"/>
                <w:color w:val="auto"/>
                <w:szCs w:val="21"/>
                <w:highlight w:val="none"/>
                <w:lang w:eastAsia="zh-CN"/>
              </w:rPr>
              <w:t>》</w:t>
            </w:r>
            <w:r>
              <w:rPr>
                <w:rFonts w:hint="eastAsia" w:ascii="宋体" w:hAnsi="宋体" w:cs="宋体"/>
                <w:color w:val="auto"/>
                <w:szCs w:val="21"/>
                <w:highlight w:val="none"/>
              </w:rPr>
              <w:t>为评审依据）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restart"/>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2.1.3</w:t>
            </w:r>
          </w:p>
        </w:tc>
        <w:tc>
          <w:tcPr>
            <w:tcW w:w="244" w:type="pct"/>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0" w:type="auto"/>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hAnsi="宋体" w:cs="宋体"/>
                <w:strike/>
                <w:color w:val="auto"/>
                <w:szCs w:val="21"/>
                <w:highlight w:val="none"/>
              </w:rPr>
            </w:pPr>
            <w:r>
              <w:rPr>
                <w:rFonts w:hint="eastAsia" w:ascii="宋体" w:hAnsi="宋体" w:cs="宋体"/>
                <w:color w:val="auto"/>
                <w:szCs w:val="21"/>
                <w:highlight w:val="none"/>
              </w:rPr>
              <w:t>投标报价</w:t>
            </w:r>
          </w:p>
        </w:tc>
        <w:tc>
          <w:tcPr>
            <w:tcW w:w="3634" w:type="pct"/>
            <w:tcBorders>
              <w:top w:val="single" w:color="auto" w:sz="4" w:space="0"/>
              <w:left w:val="single" w:color="auto" w:sz="4" w:space="0"/>
            </w:tcBorders>
            <w:vAlign w:val="center"/>
          </w:tcPr>
          <w:p>
            <w:pPr>
              <w:adjustRightInd w:val="0"/>
              <w:snapToGrid w:val="0"/>
              <w:spacing w:line="400" w:lineRule="exact"/>
              <w:rPr>
                <w:rFonts w:ascii="宋体" w:hAnsi="宋体" w:cs="宋体"/>
                <w:strike/>
                <w:color w:val="auto"/>
                <w:szCs w:val="21"/>
                <w:highlight w:val="none"/>
              </w:rPr>
            </w:pPr>
            <w:r>
              <w:rPr>
                <w:rFonts w:ascii="宋体" w:hAnsi="宋体" w:cs="Calibri"/>
                <w:color w:val="auto"/>
                <w:szCs w:val="21"/>
                <w:highlight w:val="none"/>
              </w:rPr>
              <w:t>符合第二章“投标人须知”第3.2款规定</w:t>
            </w:r>
            <w:r>
              <w:rPr>
                <w:rFonts w:hint="eastAsia" w:ascii="宋体" w:hAnsi="宋体" w:cs="Calibri"/>
                <w:color w:val="auto"/>
                <w:szCs w:val="21"/>
                <w:highlight w:val="none"/>
              </w:rPr>
              <w:t>进行投标报价的；对同一招标项目没有出现两个或以上的投标报价，且修正无依据</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p>
        </w:tc>
        <w:tc>
          <w:tcPr>
            <w:tcW w:w="244" w:type="pct"/>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3634" w:type="pct"/>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符合第二章“投标人须知”第 1.3.1 项规定；</w:t>
            </w:r>
            <w:r>
              <w:rPr>
                <w:rFonts w:hint="eastAsia" w:ascii="宋体" w:hAnsi="宋体"/>
                <w:color w:val="auto"/>
                <w:highlight w:val="none"/>
                <w:u w:val="single"/>
              </w:rPr>
              <w:t>投标文件按规定的格式填写，内容齐全或关键字迹清晰、容易辩认；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p>
        </w:tc>
        <w:tc>
          <w:tcPr>
            <w:tcW w:w="244" w:type="pct"/>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3634" w:type="pct"/>
            <w:tcBorders>
              <w:top w:val="single" w:color="auto" w:sz="4" w:space="0"/>
              <w:left w:val="single" w:color="auto" w:sz="4" w:space="0"/>
              <w:bottom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符合第二章“投标人须知”第1.3.2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p>
        </w:tc>
        <w:tc>
          <w:tcPr>
            <w:tcW w:w="244" w:type="pct"/>
            <w:vMerge w:val="continue"/>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3634" w:type="pct"/>
            <w:tcBorders>
              <w:top w:val="single" w:color="auto" w:sz="4" w:space="0"/>
              <w:left w:val="single" w:color="auto" w:sz="4" w:space="0"/>
              <w:bottom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1" w:type="pct"/>
            <w:gridSpan w:val="2"/>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left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3634" w:type="pct"/>
            <w:tcBorders>
              <w:top w:val="single" w:color="auto" w:sz="4" w:space="0"/>
              <w:left w:val="single" w:color="auto" w:sz="4" w:space="0"/>
              <w:bottom w:val="single" w:color="auto" w:sz="4" w:space="0"/>
            </w:tcBorders>
            <w:vAlign w:val="center"/>
          </w:tcPr>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11" w:type="pct"/>
            <w:gridSpan w:val="2"/>
            <w:vMerge w:val="continue"/>
            <w:tcBorders>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244" w:type="pct"/>
            <w:vMerge w:val="continue"/>
            <w:tcBorders>
              <w:left w:val="single" w:color="auto" w:sz="4" w:space="0"/>
              <w:right w:val="single" w:color="auto" w:sz="4" w:space="0"/>
            </w:tcBorders>
            <w:vAlign w:val="center"/>
          </w:tcPr>
          <w:p>
            <w:pPr>
              <w:adjustRightInd w:val="0"/>
              <w:snapToGrid w:val="0"/>
              <w:spacing w:line="400" w:lineRule="exact"/>
              <w:rPr>
                <w:rFonts w:ascii="宋体" w:hAnsi="宋体" w:cs="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串通投标情形</w:t>
            </w:r>
          </w:p>
        </w:tc>
        <w:tc>
          <w:tcPr>
            <w:tcW w:w="3634" w:type="pct"/>
            <w:tcBorders>
              <w:top w:val="single" w:color="auto" w:sz="4" w:space="0"/>
              <w:left w:val="single" w:color="auto" w:sz="4" w:space="0"/>
              <w:bottom w:val="single" w:color="auto" w:sz="4" w:space="0"/>
            </w:tcBorders>
          </w:tcPr>
          <w:p>
            <w:pPr>
              <w:adjustRightInd w:val="0"/>
              <w:snapToGrid w:val="0"/>
              <w:spacing w:line="400" w:lineRule="exact"/>
              <w:rPr>
                <w:rFonts w:ascii="宋体" w:hAnsi="宋体" w:cs="宋体"/>
                <w:color w:val="auto"/>
                <w:szCs w:val="21"/>
                <w:highlight w:val="none"/>
              </w:rPr>
            </w:pPr>
            <w:r>
              <w:rPr>
                <w:rFonts w:ascii="宋体" w:hAnsi="宋体" w:cs="Calibri"/>
                <w:color w:val="auto"/>
                <w:szCs w:val="21"/>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5" w:type="pct"/>
            <w:gridSpan w:val="3"/>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55" w:type="pct"/>
            <w:gridSpan w:val="3"/>
            <w:tcBorders>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分值构成</w:t>
            </w:r>
          </w:p>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3634" w:type="pct"/>
            <w:tcBorders>
              <w:top w:val="single" w:color="auto" w:sz="4" w:space="0"/>
              <w:left w:val="single" w:color="auto" w:sz="4" w:space="0"/>
              <w:bottom w:val="single" w:color="auto" w:sz="4" w:space="0"/>
              <w:right w:val="single" w:color="auto" w:sz="4" w:space="0"/>
            </w:tcBorders>
            <w:vAlign w:val="center"/>
          </w:tcPr>
          <w:p>
            <w:pPr>
              <w:spacing w:line="380" w:lineRule="exact"/>
              <w:ind w:left="80"/>
              <w:rPr>
                <w:rFonts w:ascii="宋体" w:hAnsi="宋体"/>
                <w:color w:val="auto"/>
                <w:szCs w:val="21"/>
                <w:highlight w:val="none"/>
                <w:u w:val="single"/>
              </w:rPr>
            </w:pPr>
            <w:r>
              <w:rPr>
                <w:rFonts w:hint="eastAsia" w:ascii="宋体" w:hAnsi="宋体"/>
                <w:color w:val="auto"/>
                <w:szCs w:val="21"/>
                <w:highlight w:val="none"/>
                <w:u w:val="single"/>
              </w:rPr>
              <w:t>综合得分组成内容如下：</w:t>
            </w:r>
          </w:p>
          <w:p>
            <w:pPr>
              <w:spacing w:line="380" w:lineRule="exact"/>
              <w:ind w:left="80"/>
              <w:rPr>
                <w:rFonts w:ascii="宋体" w:hAnsi="宋体"/>
                <w:color w:val="auto"/>
                <w:szCs w:val="21"/>
                <w:highlight w:val="none"/>
              </w:rPr>
            </w:pPr>
            <w:r>
              <w:rPr>
                <w:rFonts w:hint="eastAsia" w:ascii="宋体" w:hAnsi="宋体"/>
                <w:color w:val="auto"/>
                <w:szCs w:val="21"/>
                <w:highlight w:val="none"/>
                <w:lang w:val="en-US" w:eastAsia="zh-CN"/>
              </w:rPr>
              <w:t>A.</w:t>
            </w:r>
            <w:r>
              <w:rPr>
                <w:rFonts w:hint="eastAsia" w:ascii="宋体" w:hAnsi="宋体"/>
                <w:color w:val="auto"/>
                <w:szCs w:val="21"/>
                <w:highlight w:val="none"/>
              </w:rPr>
              <w:t>资信业绩部分：</w:t>
            </w:r>
            <w:r>
              <w:rPr>
                <w:rFonts w:hint="eastAsia" w:ascii="宋体" w:hAnsi="宋体"/>
                <w:color w:val="auto"/>
                <w:szCs w:val="21"/>
                <w:highlight w:val="none"/>
                <w:u w:val="single"/>
                <w:lang w:val="en-US" w:eastAsia="zh-CN"/>
              </w:rPr>
              <w:t>40</w:t>
            </w:r>
            <w:r>
              <w:rPr>
                <w:rFonts w:hint="eastAsia" w:ascii="宋体" w:hAnsi="宋体"/>
                <w:color w:val="auto"/>
                <w:szCs w:val="21"/>
                <w:highlight w:val="none"/>
              </w:rPr>
              <w:t>分</w:t>
            </w:r>
          </w:p>
          <w:p>
            <w:pPr>
              <w:spacing w:line="380" w:lineRule="exact"/>
              <w:ind w:left="80"/>
              <w:rPr>
                <w:rFonts w:ascii="宋体" w:hAnsi="宋体"/>
                <w:color w:val="auto"/>
                <w:szCs w:val="21"/>
                <w:highlight w:val="none"/>
              </w:rPr>
            </w:pPr>
            <w:r>
              <w:rPr>
                <w:rFonts w:hint="eastAsia" w:ascii="宋体" w:hAnsi="宋体"/>
                <w:color w:val="auto"/>
                <w:szCs w:val="21"/>
                <w:highlight w:val="none"/>
                <w:lang w:val="en-US" w:eastAsia="zh-CN"/>
              </w:rPr>
              <w:t>B.</w:t>
            </w:r>
            <w:r>
              <w:rPr>
                <w:rFonts w:hint="eastAsia" w:ascii="宋体" w:hAnsi="宋体"/>
                <w:color w:val="auto"/>
                <w:szCs w:val="21"/>
                <w:highlight w:val="none"/>
              </w:rPr>
              <w:t>造价咨询服务</w:t>
            </w:r>
            <w:r>
              <w:rPr>
                <w:rFonts w:hint="eastAsia" w:ascii="宋体" w:hAnsi="宋体"/>
                <w:color w:val="auto"/>
                <w:szCs w:val="21"/>
                <w:highlight w:val="none"/>
                <w:lang w:val="en-US" w:eastAsia="zh-CN"/>
              </w:rPr>
              <w:t>技术</w:t>
            </w:r>
            <w:r>
              <w:rPr>
                <w:rFonts w:hint="eastAsia" w:ascii="宋体" w:hAnsi="宋体"/>
                <w:color w:val="auto"/>
                <w:szCs w:val="21"/>
                <w:highlight w:val="none"/>
              </w:rPr>
              <w:t>方案部分：</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分</w:t>
            </w:r>
          </w:p>
          <w:p>
            <w:pPr>
              <w:spacing w:line="380" w:lineRule="exact"/>
              <w:ind w:left="80"/>
              <w:rPr>
                <w:rFonts w:hint="eastAsia" w:ascii="宋体" w:hAnsi="宋体"/>
                <w:color w:val="auto"/>
                <w:szCs w:val="21"/>
                <w:highlight w:val="none"/>
                <w:u w:val="single"/>
              </w:rPr>
            </w:pPr>
            <w:r>
              <w:rPr>
                <w:rFonts w:hint="eastAsia" w:ascii="宋体" w:hAnsi="宋体"/>
                <w:color w:val="auto"/>
                <w:szCs w:val="21"/>
                <w:highlight w:val="none"/>
                <w:lang w:val="en-US" w:eastAsia="zh-CN"/>
              </w:rPr>
              <w:t>C.</w:t>
            </w:r>
            <w:r>
              <w:rPr>
                <w:rFonts w:hint="eastAsia" w:ascii="宋体" w:hAnsi="宋体"/>
                <w:color w:val="auto"/>
                <w:szCs w:val="21"/>
                <w:highlight w:val="none"/>
              </w:rPr>
              <w:t>投标报价：</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分</w:t>
            </w:r>
          </w:p>
          <w:p>
            <w:pPr>
              <w:spacing w:line="380" w:lineRule="exact"/>
              <w:ind w:left="80"/>
              <w:rPr>
                <w:color w:val="auto"/>
                <w:highlight w:val="none"/>
              </w:rPr>
            </w:pPr>
            <w:r>
              <w:rPr>
                <w:rFonts w:hint="eastAsia" w:ascii="宋体" w:hAnsi="宋体" w:cs="宋体"/>
                <w:color w:val="auto"/>
                <w:sz w:val="21"/>
                <w:szCs w:val="21"/>
                <w:highlight w:val="none"/>
                <w:lang w:val="en-US" w:eastAsia="zh-CN"/>
              </w:rPr>
              <w:t>D.</w:t>
            </w:r>
            <w:r>
              <w:rPr>
                <w:rFonts w:hint="eastAsia" w:ascii="宋体" w:hAnsi="宋体" w:eastAsia="宋体" w:cs="宋体"/>
                <w:color w:val="auto"/>
                <w:sz w:val="21"/>
                <w:szCs w:val="21"/>
                <w:highlight w:val="none"/>
              </w:rPr>
              <w:t>其他评分因素：</w:t>
            </w:r>
            <w:r>
              <w:rPr>
                <w:rFonts w:hint="eastAsia" w:ascii="宋体" w:hAnsi="宋体" w:eastAsia="宋体" w:cs="宋体"/>
                <w:color w:val="auto"/>
                <w:sz w:val="21"/>
                <w:szCs w:val="21"/>
                <w:highlight w:val="none"/>
                <w:u w:val="single"/>
              </w:rPr>
              <w:t>诚信综合评价排名得分</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0分</w:t>
            </w:r>
          </w:p>
          <w:p>
            <w:pPr>
              <w:adjustRightInd w:val="0"/>
              <w:snapToGrid w:val="0"/>
              <w:spacing w:line="400" w:lineRule="exact"/>
              <w:rPr>
                <w:rFonts w:hint="eastAsia" w:ascii="宋体" w:hAnsi="宋体" w:eastAsia="宋体" w:cs="宋体"/>
                <w:b/>
                <w:color w:val="auto"/>
                <w:szCs w:val="21"/>
                <w:highlight w:val="none"/>
                <w:lang w:val="en-US" w:eastAsia="zh-CN"/>
              </w:rPr>
            </w:pPr>
            <w:r>
              <w:rPr>
                <w:rFonts w:hint="eastAsia" w:ascii="宋体" w:hAnsi="宋体"/>
                <w:color w:val="auto"/>
                <w:szCs w:val="21"/>
                <w:highlight w:val="none"/>
                <w:u w:val="single"/>
              </w:rPr>
              <w:t>投标人总得分=资信业绩得分+造价咨询服务</w:t>
            </w:r>
            <w:r>
              <w:rPr>
                <w:rFonts w:hint="eastAsia" w:ascii="宋体" w:hAnsi="宋体"/>
                <w:color w:val="auto"/>
                <w:szCs w:val="21"/>
                <w:highlight w:val="none"/>
                <w:u w:val="single"/>
                <w:lang w:val="en-US" w:eastAsia="zh-CN"/>
              </w:rPr>
              <w:t>技术</w:t>
            </w:r>
            <w:r>
              <w:rPr>
                <w:rFonts w:hint="eastAsia" w:ascii="宋体" w:hAnsi="宋体"/>
                <w:color w:val="auto"/>
                <w:szCs w:val="21"/>
                <w:highlight w:val="none"/>
                <w:u w:val="single"/>
              </w:rPr>
              <w:t>方案得分+投标报价得分</w:t>
            </w:r>
            <w:r>
              <w:rPr>
                <w:rFonts w:hint="eastAsia" w:ascii="宋体" w:hAnsi="宋体"/>
                <w:color w:val="auto"/>
                <w:szCs w:val="21"/>
                <w:highlight w:val="none"/>
                <w:u w:val="single"/>
                <w:lang w:val="en-US" w:eastAsia="zh-CN"/>
              </w:rPr>
              <w:t>+</w:t>
            </w:r>
            <w:r>
              <w:rPr>
                <w:rFonts w:hint="eastAsia" w:ascii="宋体" w:hAnsi="宋体" w:eastAsia="宋体" w:cs="宋体"/>
                <w:color w:val="auto"/>
                <w:sz w:val="21"/>
                <w:szCs w:val="21"/>
                <w:highlight w:val="none"/>
                <w:u w:val="single"/>
              </w:rPr>
              <w:t>诚信综合评价排名得分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55" w:type="pct"/>
            <w:gridSpan w:val="3"/>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评标基准价</w:t>
            </w:r>
          </w:p>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计算方法</w:t>
            </w:r>
          </w:p>
        </w:tc>
        <w:tc>
          <w:tcPr>
            <w:tcW w:w="36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s="宋体"/>
                <w:b/>
                <w:bCs/>
                <w:color w:val="auto"/>
                <w:szCs w:val="21"/>
                <w:highlight w:val="none"/>
                <w:u w:val="single"/>
              </w:rPr>
            </w:pPr>
            <w:r>
              <w:rPr>
                <w:rFonts w:hint="eastAsia" w:ascii="宋体" w:hAnsi="宋体" w:cs="宋体"/>
                <w:b/>
                <w:bCs/>
                <w:color w:val="auto"/>
                <w:szCs w:val="21"/>
                <w:highlight w:val="none"/>
                <w:u w:val="single"/>
              </w:rPr>
              <w:t>评标基准价计算方法如下：</w:t>
            </w:r>
          </w:p>
          <w:p>
            <w:pPr>
              <w:adjustRightInd w:val="0"/>
              <w:snapToGrid w:val="0"/>
              <w:spacing w:line="400" w:lineRule="exact"/>
              <w:jc w:val="left"/>
              <w:rPr>
                <w:rFonts w:hint="eastAsia" w:ascii="宋体" w:hAnsi="宋体" w:eastAsia="宋体" w:cs="宋体"/>
                <w:color w:val="auto"/>
                <w:szCs w:val="21"/>
                <w:highlight w:val="none"/>
                <w:lang w:eastAsia="zh-CN"/>
              </w:rPr>
            </w:pPr>
            <w:r>
              <w:rPr>
                <w:rFonts w:hint="eastAsia" w:hAnsi="宋体" w:cs="宋体"/>
                <w:color w:val="auto"/>
                <w:szCs w:val="21"/>
                <w:highlight w:val="none"/>
              </w:rPr>
              <w:t>当通过初步评审在位于[最高投标限价×</w:t>
            </w:r>
            <w:r>
              <w:rPr>
                <w:rFonts w:hint="eastAsia" w:hAnsi="宋体" w:cs="宋体"/>
                <w:color w:val="auto"/>
                <w:szCs w:val="21"/>
                <w:highlight w:val="none"/>
                <w:lang w:val="en-US" w:eastAsia="zh-CN"/>
              </w:rPr>
              <w:t>85</w:t>
            </w:r>
            <w:r>
              <w:rPr>
                <w:rFonts w:hint="eastAsia" w:hAnsi="宋体" w:cs="宋体"/>
                <w:color w:val="auto"/>
                <w:szCs w:val="21"/>
                <w:highlight w:val="none"/>
              </w:rPr>
              <w:t>%，最高投标限价]区间的投标价中的投标人大于或等于5名时，所有入围的有效投标价中去掉一个最高价和一个最低价，取余下有效投标价的算术平均值</w:t>
            </w:r>
            <w:r>
              <w:rPr>
                <w:rFonts w:hint="eastAsia" w:hAnsi="宋体" w:cs="宋体"/>
                <w:color w:val="auto"/>
                <w:szCs w:val="21"/>
                <w:highlight w:val="none"/>
                <w:lang w:val="en-US" w:eastAsia="zh-CN"/>
              </w:rPr>
              <w:t>下浮1%</w:t>
            </w:r>
            <w:r>
              <w:rPr>
                <w:rFonts w:hint="eastAsia" w:hAnsi="宋体" w:cs="宋体"/>
                <w:color w:val="auto"/>
                <w:szCs w:val="21"/>
                <w:highlight w:val="none"/>
              </w:rPr>
              <w:t>作为评标基准价。当通过初步评审在位于[最高投标限价×</w:t>
            </w:r>
            <w:r>
              <w:rPr>
                <w:rFonts w:hint="eastAsia" w:hAnsi="宋体" w:cs="宋体"/>
                <w:color w:val="auto"/>
                <w:szCs w:val="21"/>
                <w:highlight w:val="none"/>
                <w:lang w:val="en-US" w:eastAsia="zh-CN"/>
              </w:rPr>
              <w:t>85</w:t>
            </w:r>
            <w:r>
              <w:rPr>
                <w:rFonts w:hint="eastAsia" w:hAnsi="宋体" w:cs="宋体"/>
                <w:color w:val="auto"/>
                <w:szCs w:val="21"/>
                <w:highlight w:val="none"/>
              </w:rPr>
              <w:t>%，最高投标限价]区间的投标价中的投标人小于5名时，取所有入围的有效投标价的算术平均值</w:t>
            </w:r>
            <w:r>
              <w:rPr>
                <w:rFonts w:hint="eastAsia" w:hAnsi="宋体" w:cs="宋体"/>
                <w:color w:val="auto"/>
                <w:szCs w:val="21"/>
                <w:highlight w:val="none"/>
                <w:lang w:val="en-US" w:eastAsia="zh-CN"/>
              </w:rPr>
              <w:t>下浮1%</w:t>
            </w:r>
            <w:r>
              <w:rPr>
                <w:rFonts w:hint="eastAsia" w:hAnsi="宋体" w:cs="宋体"/>
                <w:color w:val="auto"/>
                <w:szCs w:val="21"/>
                <w:highlight w:val="none"/>
              </w:rPr>
              <w:t>作为评标基准价。若当通过初步评审没有投标价位于[最高投标限价×</w:t>
            </w:r>
            <w:r>
              <w:rPr>
                <w:rFonts w:hint="eastAsia" w:hAnsi="宋体" w:cs="宋体"/>
                <w:color w:val="auto"/>
                <w:szCs w:val="21"/>
                <w:highlight w:val="none"/>
                <w:lang w:val="en-US" w:eastAsia="zh-CN"/>
              </w:rPr>
              <w:t>85</w:t>
            </w:r>
            <w:r>
              <w:rPr>
                <w:rFonts w:hint="eastAsia" w:hAnsi="宋体" w:cs="宋体"/>
                <w:color w:val="auto"/>
                <w:szCs w:val="21"/>
                <w:highlight w:val="none"/>
              </w:rPr>
              <w:t>%，最高投标限价]区间的投标人，</w:t>
            </w:r>
            <w:r>
              <w:rPr>
                <w:rFonts w:hint="eastAsia" w:ascii="宋体" w:hAnsi="宋体" w:eastAsia="宋体" w:cs="宋体"/>
                <w:b/>
                <w:bCs/>
                <w:color w:val="auto"/>
                <w:szCs w:val="21"/>
                <w:highlight w:val="none"/>
              </w:rPr>
              <w:t>则取最高投标限价</w:t>
            </w:r>
            <w:r>
              <w:rPr>
                <w:rFonts w:ascii="宋体" w:hAnsi="宋体" w:eastAsia="宋体" w:cs="Arial"/>
                <w:b/>
                <w:bCs/>
                <w:color w:val="auto"/>
                <w:szCs w:val="21"/>
                <w:highlight w:val="none"/>
              </w:rPr>
              <w:t>×</w:t>
            </w:r>
            <w:r>
              <w:rPr>
                <w:rFonts w:hint="eastAsia" w:ascii="宋体" w:hAnsi="宋体" w:cs="宋体"/>
                <w:b/>
                <w:bCs/>
                <w:color w:val="auto"/>
                <w:szCs w:val="21"/>
                <w:highlight w:val="none"/>
                <w:lang w:val="en-US" w:eastAsia="zh-CN"/>
              </w:rPr>
              <w:t>85</w:t>
            </w:r>
            <w:r>
              <w:rPr>
                <w:rFonts w:hint="eastAsia" w:ascii="宋体" w:hAnsi="宋体" w:eastAsia="宋体" w:cs="宋体"/>
                <w:b/>
                <w:bCs/>
                <w:color w:val="auto"/>
                <w:szCs w:val="21"/>
                <w:highlight w:val="none"/>
              </w:rPr>
              <w:t>%作为评标基准价</w:t>
            </w:r>
            <w:r>
              <w:rPr>
                <w:rFonts w:hint="eastAsia" w:ascii="宋体" w:hAnsi="宋体" w:cs="宋体"/>
                <w:color w:val="auto"/>
                <w:kern w:val="0"/>
                <w:szCs w:val="21"/>
                <w:highlight w:val="none"/>
              </w:rPr>
              <w:t>，</w:t>
            </w:r>
            <w:r>
              <w:rPr>
                <w:rFonts w:hint="eastAsia" w:ascii="宋体" w:hAnsi="宋体"/>
                <w:color w:val="auto"/>
                <w:szCs w:val="21"/>
                <w:highlight w:val="none"/>
              </w:rPr>
              <w:t>小数点后保留两位小数，第三位小数四舍五入</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755" w:type="pct"/>
            <w:gridSpan w:val="3"/>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投标报价的</w:t>
            </w:r>
          </w:p>
          <w:p>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偏差率计算公式</w:t>
            </w:r>
          </w:p>
        </w:tc>
        <w:tc>
          <w:tcPr>
            <w:tcW w:w="36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360" w:lineRule="exact"/>
              <w:ind w:left="42" w:leftChars="20" w:right="42" w:rightChars="20" w:firstLine="0" w:firstLineChars="0"/>
              <w:rPr>
                <w:rFonts w:ascii="宋体" w:hAnsi="宋体" w:cs="宋体"/>
                <w:color w:val="auto"/>
                <w:szCs w:val="21"/>
                <w:highlight w:val="none"/>
              </w:rPr>
            </w:pPr>
            <w:r>
              <w:rPr>
                <w:rFonts w:hint="eastAsia" w:ascii="宋体" w:hAnsi="宋体" w:eastAsia="宋体" w:cs="宋体"/>
                <w:b/>
                <w:bCs/>
                <w:color w:val="auto"/>
                <w:szCs w:val="21"/>
                <w:highlight w:val="none"/>
              </w:rPr>
              <w:t>偏差率＝</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rPr>
              <w:t>有效投标报价</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评标基准价</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/评标基准价×100%（偏差率四舍五入保留</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位小数，报价偏差率不足1%的，按直线内插法计算投标报价得分）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755"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条款号</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p>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（偏差率）</w:t>
            </w:r>
          </w:p>
        </w:tc>
        <w:tc>
          <w:tcPr>
            <w:tcW w:w="3634" w:type="pc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406" w:type="pct"/>
            <w:vMerge w:val="restart"/>
            <w:vAlign w:val="center"/>
          </w:tcPr>
          <w:p>
            <w:pPr>
              <w:rPr>
                <w:rFonts w:ascii="宋体" w:hAnsi="宋体" w:cs="Calibri"/>
                <w:color w:val="auto"/>
                <w:szCs w:val="21"/>
                <w:highlight w:val="none"/>
              </w:rPr>
            </w:pPr>
            <w:r>
              <w:rPr>
                <w:rFonts w:hint="eastAsia" w:ascii="宋体" w:hAnsi="宋体" w:cs="Calibri"/>
                <w:color w:val="auto"/>
                <w:szCs w:val="21"/>
                <w:highlight w:val="none"/>
              </w:rPr>
              <w:t>2.2.4（1）</w:t>
            </w:r>
          </w:p>
        </w:tc>
        <w:tc>
          <w:tcPr>
            <w:tcW w:w="349" w:type="pct"/>
            <w:gridSpan w:val="2"/>
            <w:vMerge w:val="restart"/>
            <w:vAlign w:val="center"/>
          </w:tcPr>
          <w:p>
            <w:pPr>
              <w:rPr>
                <w:rFonts w:ascii="宋体" w:hAnsi="宋体" w:cs="Calibri"/>
                <w:color w:val="auto"/>
                <w:szCs w:val="21"/>
                <w:highlight w:val="none"/>
              </w:rPr>
            </w:pPr>
            <w:r>
              <w:rPr>
                <w:rFonts w:hint="eastAsia" w:ascii="宋体" w:hAnsi="宋体"/>
                <w:color w:val="auto"/>
                <w:szCs w:val="21"/>
                <w:highlight w:val="none"/>
              </w:rPr>
              <w:t>资信</w:t>
            </w:r>
            <w:r>
              <w:rPr>
                <w:rFonts w:ascii="宋体" w:hAnsi="宋体"/>
                <w:color w:val="auto"/>
                <w:szCs w:val="21"/>
                <w:highlight w:val="none"/>
              </w:rPr>
              <w:t>业绩评分标准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0" w:type="auto"/>
            <w:vAlign w:val="center"/>
          </w:tcPr>
          <w:p>
            <w:pPr>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工程造价咨询业绩（</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3634" w:type="pct"/>
          </w:tcPr>
          <w:p>
            <w:pPr>
              <w:numPr>
                <w:ilvl w:val="0"/>
                <w:numId w:val="2"/>
              </w:numPr>
              <w:adjustRightInd w:val="0"/>
              <w:spacing w:line="320" w:lineRule="exact"/>
              <w:rPr>
                <w:rFonts w:hint="eastAsia"/>
                <w:color w:val="auto"/>
                <w:highlight w:val="none"/>
              </w:rPr>
            </w:pPr>
            <w:r>
              <w:rPr>
                <w:rFonts w:hint="eastAsia"/>
                <w:color w:val="auto"/>
                <w:highlight w:val="none"/>
              </w:rPr>
              <w:t>投标人自2020年1月1日至今承接过单项总投资或建安费金额不少于1.2亿元的房屋建筑项目全过程工程造价咨询服务业绩</w:t>
            </w:r>
            <w:r>
              <w:rPr>
                <w:rFonts w:hint="eastAsia"/>
                <w:color w:val="auto"/>
                <w:highlight w:val="none"/>
                <w:lang w:eastAsia="zh-CN"/>
              </w:rPr>
              <w:t>，</w:t>
            </w:r>
            <w:r>
              <w:rPr>
                <w:rFonts w:hint="eastAsia"/>
                <w:color w:val="auto"/>
                <w:highlight w:val="none"/>
                <w:lang w:val="en-US" w:eastAsia="zh-CN"/>
              </w:rPr>
              <w:t>每具有上述1个业绩得1分，</w:t>
            </w:r>
            <w:r>
              <w:rPr>
                <w:rFonts w:hint="eastAsia"/>
                <w:color w:val="auto"/>
                <w:highlight w:val="none"/>
              </w:rPr>
              <w:t>本</w:t>
            </w:r>
            <w:r>
              <w:rPr>
                <w:rFonts w:hint="eastAsia"/>
                <w:color w:val="auto"/>
                <w:highlight w:val="none"/>
                <w:lang w:val="en-US" w:eastAsia="zh-CN"/>
              </w:rPr>
              <w:t>小</w:t>
            </w:r>
            <w:r>
              <w:rPr>
                <w:rFonts w:hint="eastAsia"/>
                <w:color w:val="auto"/>
                <w:highlight w:val="none"/>
              </w:rPr>
              <w:t>项最高得</w:t>
            </w:r>
            <w:r>
              <w:rPr>
                <w:rFonts w:hint="eastAsia"/>
                <w:color w:val="auto"/>
                <w:highlight w:val="none"/>
                <w:lang w:val="en-US" w:eastAsia="zh-CN"/>
              </w:rPr>
              <w:t>5</w:t>
            </w:r>
            <w:r>
              <w:rPr>
                <w:rFonts w:hint="eastAsia"/>
                <w:color w:val="auto"/>
                <w:highlight w:val="none"/>
              </w:rPr>
              <w:t>分。</w:t>
            </w:r>
          </w:p>
          <w:p>
            <w:pPr>
              <w:pStyle w:val="25"/>
              <w:ind w:left="0" w:leftChars="0" w:firstLine="0" w:firstLineChars="0"/>
              <w:rPr>
                <w:rFonts w:hint="eastAsia"/>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）房屋建筑项目全过程</w:t>
            </w:r>
            <w:r>
              <w:rPr>
                <w:rFonts w:hint="eastAsia"/>
                <w:color w:val="auto"/>
                <w:highlight w:val="none"/>
              </w:rPr>
              <w:t>工程造价咨询</w:t>
            </w:r>
            <w:r>
              <w:rPr>
                <w:rFonts w:hint="eastAsia"/>
                <w:color w:val="auto"/>
                <w:highlight w:val="none"/>
                <w:lang w:val="en-US" w:eastAsia="zh-CN"/>
              </w:rPr>
              <w:t>服务</w:t>
            </w:r>
            <w:r>
              <w:rPr>
                <w:rFonts w:hint="eastAsia"/>
                <w:color w:val="auto"/>
                <w:highlight w:val="none"/>
              </w:rPr>
              <w:t>业绩是指房屋建筑项目全过程造价咨询服务内容至少包括但不限于以下任意两个阶段：发承包</w:t>
            </w:r>
            <w:r>
              <w:rPr>
                <w:rFonts w:hint="eastAsia"/>
                <w:color w:val="auto"/>
                <w:highlight w:val="none"/>
                <w:lang w:eastAsia="zh-CN"/>
              </w:rPr>
              <w:t>（</w:t>
            </w:r>
            <w:r>
              <w:rPr>
                <w:rFonts w:hint="eastAsia"/>
                <w:color w:val="auto"/>
                <w:highlight w:val="none"/>
                <w:lang w:val="en-US" w:eastAsia="zh-CN"/>
              </w:rPr>
              <w:t>招标</w:t>
            </w:r>
            <w:r>
              <w:rPr>
                <w:rFonts w:hint="eastAsia"/>
                <w:color w:val="auto"/>
                <w:highlight w:val="none"/>
                <w:lang w:eastAsia="zh-CN"/>
              </w:rPr>
              <w:t>）</w:t>
            </w:r>
            <w:r>
              <w:rPr>
                <w:rFonts w:hint="eastAsia"/>
                <w:color w:val="auto"/>
                <w:highlight w:val="none"/>
              </w:rPr>
              <w:t>阶段（工程量清单或招标控制价或最高投标限价）、施工阶段、结算阶段。服务内容以合同列明工作内容为准。</w:t>
            </w:r>
          </w:p>
          <w:p>
            <w:pPr>
              <w:pStyle w:val="25"/>
              <w:ind w:left="0" w:leftChars="0" w:firstLine="0" w:firstLineChars="0"/>
              <w:rPr>
                <w:rFonts w:hint="eastAsia"/>
                <w:color w:val="auto"/>
                <w:highlight w:val="none"/>
              </w:rPr>
            </w:pPr>
            <w:r>
              <w:rPr>
                <w:rFonts w:hint="eastAsia"/>
                <w:color w:val="auto"/>
                <w:highlight w:val="none"/>
              </w:rPr>
              <w:t xml:space="preserve"> </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业绩证明材料需提供咨询合同、中标通知书（如有），提供的业绩证明材料需能清晰反映投资规模等有关特征和必要信息，否则还需提供咨询成果证明文件或委托人证明。咨询成果文件可以是服务内容中一项或多项成果文件，需提供经委托人确认的咨询报告或定案表或委托人出具的相关履约情况证明文件等。</w:t>
            </w:r>
          </w:p>
          <w:p>
            <w:pPr>
              <w:pStyle w:val="25"/>
              <w:ind w:left="0" w:leftChars="0"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业绩时间及工程总投资或建安费均以造价咨询合同对应服务内容为准；如造价咨询合同没有列明总投资或建安费，则以咨询成果为准。</w:t>
            </w:r>
          </w:p>
          <w:p>
            <w:pPr>
              <w:pStyle w:val="25"/>
              <w:ind w:left="0" w:leftChars="0"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同一咨询合同如包含不同标段的，金额可以累加。</w:t>
            </w:r>
          </w:p>
          <w:p>
            <w:pPr>
              <w:pStyle w:val="25"/>
              <w:ind w:left="0" w:leftChars="0"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造价咨询合同的委托人必须项目的建设方或政府部门，建设方可以为建设项目的投资人或项目建设管理单位，即造价咨询合同所对应工程施工合同的发包方。</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color w:val="auto"/>
                <w:sz w:val="21"/>
                <w:szCs w:val="21"/>
                <w:highlight w:val="none"/>
                <w:lang w:val="en-US" w:eastAsia="zh-CN"/>
              </w:rPr>
              <w:t>不满足相关要求的，不得分。</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cs="宋体"/>
                <w:color w:val="auto"/>
                <w:szCs w:val="21"/>
                <w:highlight w:val="none"/>
                <w:lang w:val="en-US" w:eastAsia="zh-CN"/>
              </w:rPr>
              <w:t>投标人自2020年1月1日至今承接过单项总投资或建安费金额不少于1.2亿元的工业厂房项目全过程工程造价咨询服务业绩，每具有上述1个业绩得2分，本小项最高得10分。</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注：（1）工业厂房项目工程造价咨询服务业绩是指工业厂房项目全过程造价咨询服务内容至少包括但不限于以下任意两个阶段：</w:t>
            </w:r>
            <w:r>
              <w:rPr>
                <w:rFonts w:hint="eastAsia"/>
                <w:color w:val="auto"/>
                <w:highlight w:val="none"/>
              </w:rPr>
              <w:t>发承包</w:t>
            </w:r>
            <w:r>
              <w:rPr>
                <w:rFonts w:hint="eastAsia"/>
                <w:color w:val="auto"/>
                <w:highlight w:val="none"/>
                <w:lang w:eastAsia="zh-CN"/>
              </w:rPr>
              <w:t>（</w:t>
            </w:r>
            <w:r>
              <w:rPr>
                <w:rFonts w:hint="eastAsia"/>
                <w:color w:val="auto"/>
                <w:highlight w:val="none"/>
                <w:lang w:val="en-US" w:eastAsia="zh-CN"/>
              </w:rPr>
              <w:t>招标</w:t>
            </w:r>
            <w:r>
              <w:rPr>
                <w:rFonts w:hint="eastAsia"/>
                <w:color w:val="auto"/>
                <w:highlight w:val="none"/>
                <w:lang w:eastAsia="zh-CN"/>
              </w:rPr>
              <w:t>）</w:t>
            </w:r>
            <w:r>
              <w:rPr>
                <w:rFonts w:hint="eastAsia"/>
                <w:color w:val="auto"/>
                <w:highlight w:val="none"/>
              </w:rPr>
              <w:t>阶段（工程量清单或招标控制价或最高投标限价）、</w:t>
            </w:r>
            <w:r>
              <w:rPr>
                <w:rFonts w:hint="eastAsia" w:ascii="宋体" w:hAnsi="宋体" w:cs="宋体"/>
                <w:color w:val="auto"/>
                <w:szCs w:val="21"/>
                <w:highlight w:val="none"/>
                <w:lang w:val="en-US" w:eastAsia="zh-CN"/>
              </w:rPr>
              <w:t>施工阶段、结算阶段。服务内容以合同列明工作内容为准。</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业绩证明材料需提供咨询合同、中标通知书（如有），提供的业绩证明材料需能清晰反映投资规模等有关特征和必要信息，否则还需提供咨询成果证明文件或委托人证明。咨询成果文件可以是服务内容中一项或多项成果文件，需提供经委托人确认的咨询报告或定案表或委托人出具的相关履约情况证明文件等。</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（3）业绩时间及工程总投资或建安费均以造价咨询合同对应服务内容为准；如造价咨询合同没有列明总投资或建安费，则以咨询成果为准。</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（4）同一咨询合同如包含不同标段的，金额可以累加，但只作一项计分。</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（5）造价咨询合同的委托人必须项目的建设方或政府部门，建设方可以为建设项目的投资人或项目建设管理单位，即造价咨询合同所对应工程施工合同的发包方。</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color w:val="auto"/>
                <w:sz w:val="21"/>
                <w:szCs w:val="21"/>
                <w:highlight w:val="none"/>
                <w:lang w:val="en-US" w:eastAsia="zh-CN"/>
              </w:rPr>
              <w:t>不满足相关要求的，不得分。</w:t>
            </w:r>
          </w:p>
          <w:p>
            <w:pPr>
              <w:pStyle w:val="25"/>
              <w:ind w:left="0" w:leftChars="0" w:firstLine="0" w:firstLineChars="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说明：同一业绩同时满足上述1、2条件要求的，可同时计分。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pPr>
              <w:rPr>
                <w:rFonts w:hint="eastAsia" w:ascii="宋体" w:hAnsi="宋体" w:cs="Calibri"/>
                <w:color w:val="auto"/>
                <w:szCs w:val="21"/>
                <w:highlight w:val="none"/>
              </w:rPr>
            </w:pPr>
          </w:p>
        </w:tc>
        <w:tc>
          <w:tcPr>
            <w:tcW w:w="349" w:type="pct"/>
            <w:gridSpan w:val="2"/>
            <w:vMerge w:val="continue"/>
            <w:vAlign w:val="center"/>
          </w:tcPr>
          <w:p>
            <w:pPr>
              <w:rPr>
                <w:rFonts w:hint="eastAsia" w:ascii="宋体" w:hAnsi="宋体"/>
                <w:color w:val="auto"/>
                <w:szCs w:val="21"/>
                <w:highlight w:val="none"/>
              </w:rPr>
            </w:pPr>
          </w:p>
        </w:tc>
        <w:tc>
          <w:tcPr>
            <w:tcW w:w="0" w:type="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3634" w:type="pct"/>
            <w:vAlign w:val="center"/>
          </w:tcPr>
          <w:p>
            <w:pPr>
              <w:numPr>
                <w:ilvl w:val="0"/>
                <w:numId w:val="3"/>
              </w:numPr>
              <w:ind w:right="109" w:rightChars="52"/>
              <w:rPr>
                <w:rFonts w:hint="eastAsia" w:ascii="宋体" w:hAnsi="宋体" w:cs="宋体"/>
                <w:color w:val="auto"/>
                <w:szCs w:val="21"/>
                <w:highlight w:val="none"/>
              </w:rPr>
            </w:pPr>
            <w:r>
              <w:rPr>
                <w:rFonts w:hint="eastAsia" w:ascii="宋体" w:hAnsi="宋体" w:cs="宋体"/>
                <w:color w:val="auto"/>
                <w:szCs w:val="21"/>
                <w:highlight w:val="none"/>
              </w:rPr>
              <w:t>具有工程类高</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副高级</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rPr>
              <w:t>工</w:t>
            </w:r>
            <w:r>
              <w:rPr>
                <w:rFonts w:hint="eastAsia" w:ascii="宋体" w:hAnsi="宋体" w:cs="宋体"/>
                <w:color w:val="auto"/>
                <w:szCs w:val="21"/>
                <w:highlight w:val="none"/>
              </w:rPr>
              <w:t>程师技术职称的得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分；具有工程类</w:t>
            </w:r>
            <w:r>
              <w:rPr>
                <w:rFonts w:hint="eastAsia" w:ascii="宋体" w:hAnsi="宋体" w:cs="宋体"/>
                <w:color w:val="auto"/>
                <w:szCs w:val="21"/>
                <w:highlight w:val="none"/>
                <w:lang w:val="en-US" w:eastAsia="zh-CN"/>
              </w:rPr>
              <w:t>中级</w:t>
            </w:r>
            <w:r>
              <w:rPr>
                <w:rFonts w:hint="eastAsia" w:ascii="宋体" w:hAnsi="宋体" w:eastAsia="宋体" w:cs="宋体"/>
                <w:color w:val="auto"/>
                <w:szCs w:val="21"/>
                <w:highlight w:val="none"/>
              </w:rPr>
              <w:t>工</w:t>
            </w:r>
            <w:r>
              <w:rPr>
                <w:rFonts w:hint="eastAsia" w:ascii="宋体" w:hAnsi="宋体" w:cs="宋体"/>
                <w:color w:val="auto"/>
                <w:szCs w:val="21"/>
                <w:highlight w:val="none"/>
              </w:rPr>
              <w:t>程师技术职称的得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其他不得分；本项最高得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pStyle w:val="2"/>
              <w:numPr>
                <w:ilvl w:val="0"/>
                <w:numId w:val="3"/>
              </w:numPr>
              <w:rPr>
                <w:rFonts w:hint="eastAsia"/>
                <w:color w:val="auto"/>
                <w:highlight w:val="none"/>
                <w:lang w:eastAsia="zh-CN"/>
              </w:rPr>
            </w:pPr>
            <w:r>
              <w:rPr>
                <w:rFonts w:hint="eastAsia"/>
                <w:color w:val="auto"/>
                <w:highlight w:val="none"/>
                <w:lang w:eastAsia="zh-CN"/>
              </w:rPr>
              <w:t>拟派项目负责人</w:t>
            </w:r>
            <w:r>
              <w:rPr>
                <w:rFonts w:hint="eastAsia"/>
                <w:color w:val="auto"/>
                <w:highlight w:val="none"/>
                <w:lang w:val="en-US" w:eastAsia="zh-CN"/>
              </w:rPr>
              <w:t>自</w:t>
            </w:r>
            <w:r>
              <w:rPr>
                <w:rFonts w:hint="eastAsia"/>
                <w:color w:val="auto"/>
                <w:highlight w:val="none"/>
                <w:lang w:eastAsia="zh-CN"/>
              </w:rPr>
              <w:t>202</w:t>
            </w:r>
            <w:r>
              <w:rPr>
                <w:rFonts w:hint="eastAsia"/>
                <w:color w:val="auto"/>
                <w:highlight w:val="none"/>
                <w:lang w:val="en-US" w:eastAsia="zh-CN"/>
              </w:rPr>
              <w:t>0</w:t>
            </w:r>
            <w:r>
              <w:rPr>
                <w:rFonts w:hint="eastAsia"/>
                <w:color w:val="auto"/>
                <w:highlight w:val="none"/>
                <w:lang w:eastAsia="zh-CN"/>
              </w:rPr>
              <w:t>年1月1日起至今担任过</w:t>
            </w:r>
            <w:r>
              <w:rPr>
                <w:rFonts w:hint="eastAsia" w:ascii="宋体" w:hAnsi="宋体" w:cs="宋体"/>
                <w:color w:val="auto"/>
                <w:szCs w:val="21"/>
                <w:highlight w:val="none"/>
                <w:lang w:val="en-US" w:eastAsia="zh-CN"/>
              </w:rPr>
              <w:t>单项总投资或建安费金额不少于1.2亿元的工业厂房项目全过程工程造价咨询服务业绩</w:t>
            </w:r>
            <w:r>
              <w:rPr>
                <w:rFonts w:hint="eastAsia"/>
                <w:color w:val="auto"/>
                <w:highlight w:val="none"/>
                <w:lang w:eastAsia="zh-CN"/>
              </w:rPr>
              <w:t>的项目负责人的，得</w:t>
            </w:r>
            <w:r>
              <w:rPr>
                <w:rFonts w:hint="eastAsia"/>
                <w:color w:val="auto"/>
                <w:highlight w:val="none"/>
                <w:lang w:val="en-US" w:eastAsia="zh-CN"/>
              </w:rPr>
              <w:t>4</w:t>
            </w:r>
            <w:r>
              <w:rPr>
                <w:rFonts w:hint="eastAsia"/>
                <w:color w:val="auto"/>
                <w:highlight w:val="none"/>
                <w:lang w:eastAsia="zh-CN"/>
              </w:rPr>
              <w:t>分。</w:t>
            </w:r>
          </w:p>
          <w:p>
            <w:pPr>
              <w:pStyle w:val="25"/>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提供项目负责人的职称证书</w:t>
            </w:r>
            <w:r>
              <w:rPr>
                <w:rFonts w:hint="eastAsia" w:ascii="宋体" w:hAnsi="宋体" w:cs="宋体"/>
                <w:color w:val="auto"/>
                <w:szCs w:val="21"/>
                <w:highlight w:val="none"/>
                <w:lang w:val="en-US" w:eastAsia="zh-CN"/>
              </w:rPr>
              <w:t>及</w:t>
            </w:r>
            <w:r>
              <w:rPr>
                <w:rFonts w:hint="eastAsia" w:ascii="宋体" w:hAnsi="宋体" w:eastAsia="宋体" w:cs="宋体"/>
                <w:bCs/>
                <w:color w:val="auto"/>
                <w:sz w:val="21"/>
                <w:szCs w:val="21"/>
                <w:highlight w:val="none"/>
                <w:lang w:eastAsia="zh-CN"/>
              </w:rPr>
              <w:t>近1个月（即2025年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月）在投标单位参保的社保缴纳记录证明</w:t>
            </w:r>
            <w:r>
              <w:rPr>
                <w:rFonts w:hint="eastAsia" w:ascii="宋体" w:hAnsi="宋体" w:cs="宋体"/>
                <w:color w:val="auto"/>
                <w:szCs w:val="21"/>
                <w:highlight w:val="none"/>
              </w:rPr>
              <w:t>扫描件并加盖投标单位电子印章。</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（2）工业厂房项目全过程工程造价咨询服务业绩是指：</w:t>
            </w:r>
            <w:r>
              <w:rPr>
                <w:rFonts w:hint="default" w:ascii="Calibri" w:hAnsi="Calibri" w:cs="Calibri"/>
                <w:color w:val="auto"/>
                <w:szCs w:val="21"/>
                <w:highlight w:val="none"/>
                <w:lang w:val="en-US" w:eastAsia="zh-CN"/>
              </w:rPr>
              <w:t>①</w:t>
            </w:r>
            <w:r>
              <w:rPr>
                <w:rFonts w:hint="eastAsia" w:cs="Calibri"/>
                <w:color w:val="auto"/>
                <w:sz w:val="21"/>
                <w:szCs w:val="21"/>
                <w:highlight w:val="none"/>
                <w:lang w:val="en-US" w:eastAsia="zh-CN"/>
              </w:rPr>
              <w:t>须是</w:t>
            </w:r>
            <w:r>
              <w:rPr>
                <w:rFonts w:hint="eastAsia" w:cs="Calibri"/>
                <w:color w:val="auto"/>
                <w:szCs w:val="21"/>
                <w:highlight w:val="none"/>
                <w:lang w:val="en-US" w:eastAsia="zh-CN"/>
              </w:rPr>
              <w:t>以投标人名义承接的项目业绩，不计算其他单位的项目业绩；</w:t>
            </w:r>
            <w:r>
              <w:rPr>
                <w:rFonts w:hint="default" w:ascii="Calibri" w:hAnsi="Calibri" w:cs="Calibri"/>
                <w:color w:val="auto"/>
                <w:szCs w:val="21"/>
                <w:highlight w:val="none"/>
                <w:lang w:val="en-US" w:eastAsia="zh-CN"/>
              </w:rPr>
              <w:t>②</w:t>
            </w:r>
            <w:r>
              <w:rPr>
                <w:rFonts w:hint="eastAsia" w:ascii="宋体" w:hAnsi="宋体" w:cs="宋体"/>
                <w:color w:val="auto"/>
                <w:szCs w:val="21"/>
                <w:highlight w:val="none"/>
                <w:lang w:val="en-US" w:eastAsia="zh-CN"/>
              </w:rPr>
              <w:t>工业厂房项目全过程造价咨询服务内容至少包括但不限于以下任意两个阶段：</w:t>
            </w:r>
            <w:r>
              <w:rPr>
                <w:rFonts w:hint="eastAsia"/>
                <w:color w:val="auto"/>
                <w:highlight w:val="none"/>
              </w:rPr>
              <w:t>发承包</w:t>
            </w:r>
            <w:r>
              <w:rPr>
                <w:rFonts w:hint="eastAsia"/>
                <w:color w:val="auto"/>
                <w:highlight w:val="none"/>
                <w:lang w:eastAsia="zh-CN"/>
              </w:rPr>
              <w:t>（</w:t>
            </w:r>
            <w:r>
              <w:rPr>
                <w:rFonts w:hint="eastAsia"/>
                <w:color w:val="auto"/>
                <w:highlight w:val="none"/>
                <w:lang w:val="en-US" w:eastAsia="zh-CN"/>
              </w:rPr>
              <w:t>招标</w:t>
            </w:r>
            <w:r>
              <w:rPr>
                <w:rFonts w:hint="eastAsia"/>
                <w:color w:val="auto"/>
                <w:highlight w:val="none"/>
                <w:lang w:eastAsia="zh-CN"/>
              </w:rPr>
              <w:t>）</w:t>
            </w:r>
            <w:r>
              <w:rPr>
                <w:rFonts w:hint="eastAsia"/>
                <w:color w:val="auto"/>
                <w:highlight w:val="none"/>
              </w:rPr>
              <w:t>阶段（工程量清单或招标控制价或最高投标限价）、</w:t>
            </w:r>
            <w:r>
              <w:rPr>
                <w:rFonts w:hint="eastAsia" w:ascii="宋体" w:hAnsi="宋体" w:cs="宋体"/>
                <w:color w:val="auto"/>
                <w:szCs w:val="21"/>
                <w:highlight w:val="none"/>
                <w:lang w:val="en-US" w:eastAsia="zh-CN"/>
              </w:rPr>
              <w:t>施工阶段、结算阶段。服务内容以合同列明工作内容为准。</w:t>
            </w:r>
          </w:p>
          <w:p>
            <w:pPr>
              <w:pStyle w:val="25"/>
              <w:ind w:left="0" w:leftChars="0" w:firstLine="0" w:firstLineChars="0"/>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③</w:t>
            </w:r>
            <w:r>
              <w:rPr>
                <w:rFonts w:hint="eastAsia" w:ascii="宋体" w:hAnsi="宋体" w:cs="宋体"/>
                <w:color w:val="auto"/>
                <w:szCs w:val="21"/>
                <w:highlight w:val="none"/>
                <w:lang w:val="en-US" w:eastAsia="zh-CN"/>
              </w:rPr>
              <w:t>业绩证明材料需提供咨询合同、中标通知书（如有），提供的业绩证明材料需能清晰反映投资规模、项目负责人等有关特征和必要信息，否则还需提供咨询成果证明文件或委托人证明或项目负责人证明材料。咨询成果文件可以是服务内容中一项或多项成果文件，需提供经委托人确认的咨询报告或定案表或委托人出具的相关履约情况证明文件等。</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④</w:t>
            </w:r>
            <w:r>
              <w:rPr>
                <w:rFonts w:hint="eastAsia" w:ascii="宋体" w:hAnsi="宋体" w:cs="宋体"/>
                <w:color w:val="auto"/>
                <w:szCs w:val="21"/>
                <w:highlight w:val="none"/>
                <w:lang w:val="en-US" w:eastAsia="zh-CN"/>
              </w:rPr>
              <w:t>业绩时间及工程总投资或建安费均以造价咨询合同对应服务内容为准；如造价咨询合同没有列明总投资或建安费，则以咨询成果为准。</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⑤同一咨询合同如包含不同标段的，金额可以累加，但只作一项计分。</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⑥造价咨询合同的委托人必须项目的建设方或政府部门，建设方可以为建设项目的投资人或项目建设管理单位，即造价咨询合同所对应工程施工合同的发包方。</w:t>
            </w:r>
          </w:p>
          <w:p>
            <w:pPr>
              <w:pStyle w:val="25"/>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color w:val="auto"/>
                <w:sz w:val="21"/>
                <w:szCs w:val="21"/>
                <w:highlight w:val="none"/>
                <w:lang w:val="en-US" w:eastAsia="zh-CN"/>
              </w:rPr>
              <w:t>不满足相关要求的，不得分。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06" w:type="pct"/>
            <w:vMerge w:val="continue"/>
            <w:vAlign w:val="center"/>
          </w:tcPr>
          <w:p>
            <w:pPr>
              <w:rPr>
                <w:rFonts w:ascii="宋体" w:hAnsi="宋体" w:cs="Calibri"/>
                <w:color w:val="auto"/>
                <w:szCs w:val="21"/>
                <w:highlight w:val="none"/>
              </w:rPr>
            </w:pPr>
          </w:p>
        </w:tc>
        <w:tc>
          <w:tcPr>
            <w:tcW w:w="349" w:type="pct"/>
            <w:gridSpan w:val="2"/>
            <w:vMerge w:val="continue"/>
            <w:vAlign w:val="center"/>
          </w:tcPr>
          <w:p>
            <w:pPr>
              <w:rPr>
                <w:rFonts w:ascii="宋体" w:hAnsi="宋体" w:cs="Calibri"/>
                <w:color w:val="auto"/>
                <w:szCs w:val="21"/>
                <w:highlight w:val="none"/>
              </w:rPr>
            </w:pPr>
          </w:p>
        </w:tc>
        <w:tc>
          <w:tcPr>
            <w:tcW w:w="0" w:type="auto"/>
            <w:vAlign w:val="center"/>
          </w:tcPr>
          <w:p>
            <w:pPr>
              <w:jc w:val="center"/>
              <w:rPr>
                <w:rFonts w:hint="eastAsia" w:ascii="宋体" w:hAnsi="宋体" w:cs="宋体"/>
                <w:color w:val="auto"/>
                <w:szCs w:val="21"/>
                <w:highlight w:val="none"/>
                <w:lang w:val="zh-CN"/>
              </w:rPr>
            </w:pPr>
          </w:p>
          <w:p>
            <w:pPr>
              <w:jc w:val="center"/>
              <w:rPr>
                <w:rFonts w:hint="eastAsia" w:ascii="宋体" w:hAnsi="宋体" w:cs="宋体"/>
                <w:color w:val="auto"/>
                <w:szCs w:val="21"/>
                <w:highlight w:val="none"/>
                <w:lang w:val="zh-CN"/>
              </w:rPr>
            </w:pPr>
          </w:p>
          <w:p>
            <w:pPr>
              <w:jc w:val="center"/>
              <w:rPr>
                <w:rFonts w:hint="eastAsia" w:ascii="宋体" w:hAnsi="宋体" w:cs="宋体"/>
                <w:color w:val="auto"/>
                <w:szCs w:val="21"/>
                <w:highlight w:val="none"/>
                <w:lang w:val="zh-CN"/>
              </w:rPr>
            </w:pPr>
          </w:p>
          <w:p>
            <w:pPr>
              <w:jc w:val="center"/>
              <w:rPr>
                <w:rFonts w:hint="eastAsia" w:ascii="宋体" w:hAnsi="宋体" w:cs="宋体"/>
                <w:color w:val="auto"/>
                <w:szCs w:val="21"/>
                <w:highlight w:val="none"/>
                <w:lang w:val="zh-CN"/>
              </w:rPr>
            </w:pPr>
          </w:p>
          <w:p>
            <w:pPr>
              <w:jc w:val="center"/>
              <w:rPr>
                <w:rFonts w:hint="eastAsia" w:ascii="宋体" w:hAnsi="宋体" w:cs="宋体"/>
                <w:color w:val="auto"/>
                <w:szCs w:val="21"/>
                <w:highlight w:val="none"/>
                <w:lang w:val="zh-CN"/>
              </w:rPr>
            </w:pPr>
          </w:p>
          <w:p>
            <w:pPr>
              <w:jc w:val="center"/>
              <w:rPr>
                <w:rFonts w:hint="eastAsia" w:ascii="宋体" w:hAnsi="宋体" w:cs="宋体"/>
                <w:color w:val="auto"/>
                <w:szCs w:val="21"/>
                <w:highlight w:val="none"/>
                <w:lang w:val="zh-CN"/>
              </w:rPr>
            </w:pPr>
          </w:p>
          <w:p>
            <w:pPr>
              <w:jc w:val="center"/>
              <w:rPr>
                <w:rFonts w:hint="eastAsia" w:ascii="宋体" w:hAnsi="宋体" w:cs="宋体"/>
                <w:color w:val="auto"/>
                <w:szCs w:val="21"/>
                <w:highlight w:val="none"/>
                <w:lang w:val="zh-CN"/>
              </w:rPr>
            </w:pPr>
          </w:p>
          <w:p>
            <w:pPr>
              <w:jc w:val="center"/>
              <w:rPr>
                <w:rFonts w:hint="eastAsia" w:ascii="宋体" w:hAnsi="宋体" w:cs="宋体"/>
                <w:color w:val="auto"/>
                <w:szCs w:val="21"/>
                <w:highlight w:val="none"/>
                <w:lang w:val="zh-CN"/>
              </w:rPr>
            </w:pPr>
          </w:p>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项目团队</w:t>
            </w:r>
            <w:r>
              <w:rPr>
                <w:rFonts w:hint="eastAsia" w:ascii="宋体" w:hAnsi="宋体" w:cs="宋体"/>
                <w:color w:val="auto"/>
                <w:szCs w:val="21"/>
                <w:highlight w:val="none"/>
                <w:lang w:val="zh-CN"/>
              </w:rPr>
              <w:t>人员（</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val="zh-CN"/>
              </w:rPr>
              <w:t>分）</w:t>
            </w:r>
          </w:p>
        </w:tc>
        <w:tc>
          <w:tcPr>
            <w:tcW w:w="3634" w:type="pct"/>
            <w:vAlign w:val="center"/>
          </w:tcPr>
          <w:p>
            <w:pPr>
              <w:adjustRightIn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满足《造价咨询服务人员配备要求表》要求的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得2分；不满足的，不得分</w:t>
            </w:r>
            <w:r>
              <w:rPr>
                <w:rFonts w:hint="eastAsia" w:ascii="宋体" w:hAnsi="宋体" w:cs="宋体"/>
                <w:color w:val="auto"/>
                <w:szCs w:val="21"/>
                <w:highlight w:val="none"/>
              </w:rPr>
              <w:t>；</w:t>
            </w:r>
          </w:p>
          <w:p>
            <w:pPr>
              <w:adjustRightInd w:val="0"/>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以下人员在</w:t>
            </w:r>
            <w:r>
              <w:rPr>
                <w:rFonts w:hint="eastAsia" w:ascii="宋体" w:hAnsi="宋体" w:cs="宋体"/>
                <w:color w:val="auto"/>
                <w:szCs w:val="21"/>
                <w:highlight w:val="none"/>
              </w:rPr>
              <w:t>满足《造价咨询服务人员配备要求表》</w:t>
            </w:r>
            <w:r>
              <w:rPr>
                <w:rFonts w:hint="eastAsia" w:ascii="宋体" w:hAnsi="宋体" w:cs="宋体"/>
                <w:color w:val="auto"/>
                <w:szCs w:val="21"/>
                <w:highlight w:val="none"/>
                <w:lang w:val="en-US" w:eastAsia="zh-CN"/>
              </w:rPr>
              <w:t>相应人员</w:t>
            </w:r>
            <w:r>
              <w:rPr>
                <w:rFonts w:hint="eastAsia" w:ascii="宋体" w:hAnsi="宋体" w:cs="宋体"/>
                <w:color w:val="auto"/>
                <w:szCs w:val="21"/>
                <w:highlight w:val="none"/>
              </w:rPr>
              <w:t>要求的</w:t>
            </w:r>
            <w:r>
              <w:rPr>
                <w:rFonts w:hint="eastAsia" w:ascii="宋体" w:hAnsi="宋体" w:cs="宋体"/>
                <w:color w:val="auto"/>
                <w:szCs w:val="21"/>
                <w:highlight w:val="none"/>
                <w:lang w:val="en-US" w:eastAsia="zh-CN"/>
              </w:rPr>
              <w:t>前提下，同时具备如下条件：</w:t>
            </w:r>
          </w:p>
          <w:p>
            <w:pPr>
              <w:adjustRightInd w:val="0"/>
              <w:spacing w:line="320" w:lineRule="exact"/>
              <w:rPr>
                <w:rFonts w:hint="default" w:cs="Calibri"/>
                <w:color w:val="auto"/>
                <w:szCs w:val="21"/>
                <w:highlight w:val="none"/>
                <w:lang w:val="en-US" w:eastAsia="zh-CN"/>
              </w:rPr>
            </w:pPr>
            <w:r>
              <w:rPr>
                <w:rFonts w:hint="eastAsia" w:cs="Calibri"/>
                <w:color w:val="auto"/>
                <w:szCs w:val="21"/>
                <w:highlight w:val="none"/>
                <w:lang w:val="en-US" w:eastAsia="zh-CN"/>
              </w:rPr>
              <w:t>（1）技术总工</w:t>
            </w:r>
          </w:p>
          <w:p>
            <w:pPr>
              <w:adjustRightInd w:val="0"/>
              <w:spacing w:line="320" w:lineRule="exact"/>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①</w:t>
            </w:r>
            <w:r>
              <w:rPr>
                <w:rFonts w:hint="eastAsia" w:ascii="宋体" w:hAnsi="宋体" w:cs="宋体"/>
                <w:color w:val="auto"/>
                <w:szCs w:val="21"/>
                <w:highlight w:val="none"/>
                <w:lang w:val="en-US" w:eastAsia="zh-CN"/>
              </w:rPr>
              <w:t>资格年限：20年或以上的，得2分；15年（含）至20年（不含）的，得1分；10年（含）至5年（不含）的，得0.5分；其他不得分。</w:t>
            </w:r>
          </w:p>
          <w:p>
            <w:pPr>
              <w:adjustRightInd w:val="0"/>
              <w:spacing w:line="320" w:lineRule="exact"/>
              <w:rPr>
                <w:rFonts w:hint="eastAsia" w:ascii="宋体" w:hAnsi="宋体" w:cs="宋体"/>
                <w:color w:val="auto"/>
                <w:szCs w:val="21"/>
                <w:highlight w:val="none"/>
                <w:lang w:val="en-US" w:eastAsia="zh-CN"/>
              </w:rPr>
            </w:pPr>
            <w:r>
              <w:rPr>
                <w:rFonts w:hint="default" w:ascii="Calibri" w:hAnsi="Calibri" w:cs="Calibri"/>
                <w:color w:val="auto"/>
                <w:szCs w:val="21"/>
                <w:highlight w:val="none"/>
                <w:lang w:val="en-US" w:eastAsia="zh-CN"/>
              </w:rPr>
              <w:t>②</w:t>
            </w:r>
            <w:r>
              <w:rPr>
                <w:rFonts w:hint="eastAsia" w:ascii="宋体" w:hAnsi="宋体" w:cs="宋体"/>
                <w:color w:val="auto"/>
                <w:szCs w:val="21"/>
                <w:highlight w:val="none"/>
                <w:lang w:val="en-US" w:eastAsia="zh-CN"/>
              </w:rPr>
              <w:t>类似业绩：自2020年1月1日起至今参与过单项总投资或建安费金额不少于1.2亿元的工业厂房项目全过程工程造价咨询服务业绩的，得3分。</w:t>
            </w:r>
          </w:p>
          <w:p>
            <w:pPr>
              <w:numPr>
                <w:ilvl w:val="0"/>
                <w:numId w:val="0"/>
              </w:numPr>
              <w:adjustRightInd w:val="0"/>
              <w:spacing w:line="320" w:lineRule="exact"/>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（2）土建造价工程师：自2020年1月1日起至今参与过单项总投资或建安费金额不少于1.2亿元的工业厂房项目全过程工程造价咨询服务业绩的，得3分。</w:t>
            </w:r>
          </w:p>
          <w:p>
            <w:pPr>
              <w:numPr>
                <w:ilvl w:val="0"/>
                <w:numId w:val="0"/>
              </w:numPr>
              <w:adjustRightInd w:val="0"/>
              <w:spacing w:line="320" w:lineRule="exact"/>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（3）安装造价工程师：自2020年1月1日起至今参与过单项总投资或建安费金额不少于1.2亿元的工业厂房项目全过程工程造价咨询服务业绩的，得3分。</w:t>
            </w:r>
          </w:p>
          <w:p>
            <w:pPr>
              <w:pStyle w:val="2"/>
              <w:rPr>
                <w:rFonts w:hint="eastAsia"/>
                <w:b/>
                <w:bCs/>
                <w:color w:val="auto"/>
                <w:highlight w:val="none"/>
                <w:lang w:val="en-US" w:eastAsia="zh-CN"/>
              </w:rPr>
            </w:pPr>
            <w:r>
              <w:rPr>
                <w:rFonts w:hint="eastAsia"/>
                <w:b/>
                <w:bCs/>
                <w:color w:val="auto"/>
                <w:highlight w:val="none"/>
                <w:lang w:val="en-US" w:eastAsia="zh-CN"/>
              </w:rPr>
              <w:t>注：</w:t>
            </w:r>
          </w:p>
          <w:p>
            <w:pPr>
              <w:pStyle w:val="2"/>
              <w:rPr>
                <w:rFonts w:hint="eastAsia" w:ascii="宋体" w:hAnsi="宋体" w:eastAsia="宋体" w:cs="宋体"/>
                <w:color w:val="auto"/>
                <w:sz w:val="21"/>
                <w:szCs w:val="22"/>
                <w:highlight w:val="none"/>
                <w:lang w:val="en-US" w:eastAsia="zh-CN"/>
              </w:rPr>
            </w:pPr>
            <w:r>
              <w:rPr>
                <w:rFonts w:hint="eastAsia" w:cs="Calibri"/>
                <w:color w:val="auto"/>
                <w:sz w:val="21"/>
                <w:szCs w:val="21"/>
                <w:highlight w:val="none"/>
                <w:lang w:val="en-US" w:eastAsia="zh-CN"/>
              </w:rPr>
              <w:t>（1）技术总工的</w:t>
            </w:r>
            <w:r>
              <w:rPr>
                <w:rFonts w:hint="eastAsia" w:ascii="宋体" w:hAnsi="宋体" w:eastAsia="宋体" w:cs="宋体"/>
                <w:color w:val="auto"/>
                <w:sz w:val="21"/>
                <w:szCs w:val="22"/>
                <w:highlight w:val="none"/>
                <w:lang w:val="en-US" w:eastAsia="zh-CN"/>
              </w:rPr>
              <w:t>资格年限以造价工程师资格证发证日期开始计算。</w:t>
            </w:r>
          </w:p>
          <w:p>
            <w:pPr>
              <w:pStyle w:val="2"/>
              <w:rPr>
                <w:rFonts w:hint="default" w:ascii="Calibri" w:hAnsi="Calibri" w:cs="Calibri"/>
                <w:color w:val="auto"/>
                <w:sz w:val="21"/>
                <w:szCs w:val="21"/>
                <w:highlight w:val="none"/>
                <w:lang w:val="en-US" w:eastAsia="zh-CN"/>
              </w:rPr>
            </w:pPr>
            <w:r>
              <w:rPr>
                <w:rFonts w:hint="eastAsia" w:cs="Calibri"/>
                <w:color w:val="auto"/>
                <w:sz w:val="21"/>
                <w:szCs w:val="22"/>
                <w:highlight w:val="none"/>
                <w:lang w:val="en-US" w:eastAsia="zh-CN"/>
              </w:rPr>
              <w:t>（2）</w:t>
            </w:r>
            <w:r>
              <w:rPr>
                <w:rFonts w:hint="default" w:cs="Calibri"/>
                <w:color w:val="auto"/>
                <w:sz w:val="21"/>
                <w:szCs w:val="22"/>
                <w:highlight w:val="none"/>
                <w:lang w:val="en-US" w:eastAsia="zh-CN"/>
              </w:rPr>
              <w:t>工业厂房项目</w:t>
            </w:r>
            <w:r>
              <w:rPr>
                <w:rFonts w:hint="default" w:ascii="Calibri" w:hAnsi="Calibri" w:cs="Calibri"/>
                <w:color w:val="auto"/>
                <w:sz w:val="21"/>
                <w:szCs w:val="21"/>
                <w:highlight w:val="none"/>
                <w:lang w:val="en-US" w:eastAsia="zh-CN"/>
              </w:rPr>
              <w:t>全过程工程造价咨询服务业绩是指：①</w:t>
            </w:r>
            <w:r>
              <w:rPr>
                <w:rFonts w:hint="eastAsia" w:cs="Calibri"/>
                <w:color w:val="auto"/>
                <w:sz w:val="21"/>
                <w:szCs w:val="21"/>
                <w:highlight w:val="none"/>
                <w:lang w:val="en-US" w:eastAsia="zh-CN"/>
              </w:rPr>
              <w:t>须是</w:t>
            </w:r>
            <w:r>
              <w:rPr>
                <w:rFonts w:hint="default" w:ascii="Calibri" w:hAnsi="Calibri" w:cs="Calibri"/>
                <w:color w:val="auto"/>
                <w:sz w:val="21"/>
                <w:szCs w:val="21"/>
                <w:highlight w:val="none"/>
                <w:lang w:val="en-US" w:eastAsia="zh-CN"/>
              </w:rPr>
              <w:t>以投标人名义承接的项目业绩，不计算其他单位的项目业绩；②工业厂房项目全过程造价咨询服务内容至少包括但不限于以下任意两个阶段：发承包（招标）阶段（工程量清单或招标控制价或最高投标限价）、施工阶段、结算阶段。服务内容以合同列明工作内容为准。</w:t>
            </w:r>
          </w:p>
          <w:p>
            <w:pPr>
              <w:pStyle w:val="2"/>
              <w:rPr>
                <w:rFonts w:hint="default" w:ascii="Calibri" w:hAnsi="Calibri" w:cs="Calibri"/>
                <w:color w:val="auto"/>
                <w:sz w:val="21"/>
                <w:szCs w:val="21"/>
                <w:highlight w:val="none"/>
                <w:lang w:val="en-US" w:eastAsia="zh-CN"/>
              </w:rPr>
            </w:pPr>
            <w:r>
              <w:rPr>
                <w:rFonts w:hint="eastAsia" w:cs="Calibri"/>
                <w:color w:val="auto"/>
                <w:sz w:val="21"/>
                <w:szCs w:val="21"/>
                <w:highlight w:val="none"/>
                <w:lang w:val="en-US" w:eastAsia="zh-CN"/>
              </w:rPr>
              <w:t xml:space="preserve">③  </w:t>
            </w:r>
            <w:r>
              <w:rPr>
                <w:rFonts w:hint="default" w:ascii="Calibri" w:hAnsi="Calibri" w:cs="Calibri"/>
                <w:color w:val="auto"/>
                <w:sz w:val="21"/>
                <w:szCs w:val="21"/>
                <w:highlight w:val="none"/>
                <w:lang w:val="en-US" w:eastAsia="zh-CN"/>
              </w:rPr>
              <w:t>业绩证明材料需提供咨询合同、中标通知书（如有），提供的业绩证明材料需能清晰反映投资规模、</w:t>
            </w:r>
            <w:r>
              <w:rPr>
                <w:rFonts w:hint="eastAsia" w:cs="Calibri"/>
                <w:color w:val="auto"/>
                <w:sz w:val="21"/>
                <w:szCs w:val="21"/>
                <w:highlight w:val="none"/>
                <w:lang w:val="en-US" w:eastAsia="zh-CN"/>
              </w:rPr>
              <w:t>上述相应人员</w:t>
            </w:r>
            <w:r>
              <w:rPr>
                <w:rFonts w:hint="default" w:ascii="Calibri" w:hAnsi="Calibri" w:cs="Calibri"/>
                <w:color w:val="auto"/>
                <w:sz w:val="21"/>
                <w:szCs w:val="21"/>
                <w:highlight w:val="none"/>
                <w:lang w:val="en-US" w:eastAsia="zh-CN"/>
              </w:rPr>
              <w:t>等有关特征和必要信息，否则还需提供咨询成果证明文件或委托人证明或</w:t>
            </w:r>
            <w:r>
              <w:rPr>
                <w:rFonts w:hint="eastAsia" w:cs="Calibri"/>
                <w:color w:val="auto"/>
                <w:sz w:val="21"/>
                <w:szCs w:val="21"/>
                <w:highlight w:val="none"/>
                <w:lang w:val="en-US" w:eastAsia="zh-CN"/>
              </w:rPr>
              <w:t>上述相应人员</w:t>
            </w:r>
            <w:r>
              <w:rPr>
                <w:rFonts w:hint="default" w:ascii="Calibri" w:hAnsi="Calibri" w:cs="Calibri"/>
                <w:color w:val="auto"/>
                <w:sz w:val="21"/>
                <w:szCs w:val="21"/>
                <w:highlight w:val="none"/>
                <w:lang w:val="en-US" w:eastAsia="zh-CN"/>
              </w:rPr>
              <w:t>证明材料。咨询成果文件可以是服务内容中一项或多项成果文件，需提供经委托人确认的咨询报告或定案表或委托人出具的相关履约情况证明文件等。</w:t>
            </w:r>
          </w:p>
          <w:p>
            <w:pPr>
              <w:pStyle w:val="2"/>
              <w:rPr>
                <w:rFonts w:hint="default" w:ascii="Calibri" w:hAnsi="Calibri" w:cs="Calibri"/>
                <w:color w:val="auto"/>
                <w:sz w:val="21"/>
                <w:szCs w:val="21"/>
                <w:highlight w:val="none"/>
                <w:lang w:val="en-US" w:eastAsia="zh-CN"/>
              </w:rPr>
            </w:pPr>
            <w:r>
              <w:rPr>
                <w:rFonts w:hint="eastAsia" w:cs="Calibri"/>
                <w:color w:val="auto"/>
                <w:sz w:val="21"/>
                <w:szCs w:val="21"/>
                <w:highlight w:val="none"/>
                <w:lang w:val="en-US" w:eastAsia="zh-CN"/>
              </w:rPr>
              <w:t>④</w:t>
            </w:r>
            <w:r>
              <w:rPr>
                <w:rFonts w:hint="default" w:ascii="Calibri" w:hAnsi="Calibri" w:cs="Calibri"/>
                <w:color w:val="auto"/>
                <w:sz w:val="21"/>
                <w:szCs w:val="21"/>
                <w:highlight w:val="none"/>
                <w:lang w:val="en-US" w:eastAsia="zh-CN"/>
              </w:rPr>
              <w:t>业绩时间及工程总投资或建安费均以造价咨询合同对应服务内容为准；如造价咨询合同没有列明总投资或建安费，则以咨询成果为准。</w:t>
            </w:r>
          </w:p>
          <w:p>
            <w:pPr>
              <w:pStyle w:val="2"/>
              <w:rPr>
                <w:rFonts w:hint="default" w:ascii="Calibri" w:hAnsi="Calibri" w:cs="Calibri"/>
                <w:color w:val="auto"/>
                <w:sz w:val="21"/>
                <w:szCs w:val="21"/>
                <w:highlight w:val="none"/>
                <w:lang w:val="en-US" w:eastAsia="zh-CN"/>
              </w:rPr>
            </w:pPr>
            <w:r>
              <w:rPr>
                <w:rFonts w:hint="eastAsia" w:cs="Calibri"/>
                <w:color w:val="auto"/>
                <w:sz w:val="21"/>
                <w:szCs w:val="21"/>
                <w:highlight w:val="none"/>
                <w:lang w:val="en-US" w:eastAsia="zh-CN"/>
              </w:rPr>
              <w:t>⑤</w:t>
            </w:r>
            <w:r>
              <w:rPr>
                <w:rFonts w:hint="default" w:ascii="Calibri" w:hAnsi="Calibri" w:cs="Calibri"/>
                <w:color w:val="auto"/>
                <w:sz w:val="21"/>
                <w:szCs w:val="21"/>
                <w:highlight w:val="none"/>
                <w:lang w:val="en-US" w:eastAsia="zh-CN"/>
              </w:rPr>
              <w:t>同一咨询合同如包含不同标段的，金额可以累加，但只作一项计分。</w:t>
            </w:r>
          </w:p>
          <w:p>
            <w:pPr>
              <w:pStyle w:val="2"/>
              <w:rPr>
                <w:rFonts w:hint="default" w:ascii="Calibri" w:hAnsi="Calibri" w:cs="Calibri"/>
                <w:color w:val="auto"/>
                <w:sz w:val="21"/>
                <w:szCs w:val="21"/>
                <w:highlight w:val="none"/>
                <w:lang w:val="en-US" w:eastAsia="zh-CN"/>
              </w:rPr>
            </w:pPr>
            <w:r>
              <w:rPr>
                <w:rFonts w:hint="eastAsia" w:cs="Calibri"/>
                <w:color w:val="auto"/>
                <w:sz w:val="21"/>
                <w:szCs w:val="21"/>
                <w:highlight w:val="none"/>
                <w:lang w:val="en-US" w:eastAsia="zh-CN"/>
              </w:rPr>
              <w:t>⑥</w:t>
            </w:r>
            <w:r>
              <w:rPr>
                <w:rFonts w:hint="default" w:ascii="Calibri" w:hAnsi="Calibri" w:cs="Calibri"/>
                <w:color w:val="auto"/>
                <w:sz w:val="21"/>
                <w:szCs w:val="21"/>
                <w:highlight w:val="none"/>
                <w:lang w:val="en-US" w:eastAsia="zh-CN"/>
              </w:rPr>
              <w:t>造价咨询合同的委托人必须项目的建设方或政府部门，建设方可以为建设项目的投资人或项目建设管理单位，即造价咨询合同所对应工程施工合同的发包方。</w:t>
            </w:r>
          </w:p>
          <w:p>
            <w:pPr>
              <w:pStyle w:val="2"/>
              <w:rPr>
                <w:rFonts w:hint="default" w:ascii="宋体" w:hAnsi="宋体" w:cs="宋体"/>
                <w:color w:val="auto"/>
                <w:szCs w:val="21"/>
                <w:highlight w:val="none"/>
                <w:lang w:val="en-US"/>
              </w:rPr>
            </w:pPr>
            <w:r>
              <w:rPr>
                <w:rFonts w:hint="eastAsia" w:cs="Calibri"/>
                <w:color w:val="auto"/>
                <w:sz w:val="21"/>
                <w:szCs w:val="21"/>
                <w:highlight w:val="none"/>
                <w:lang w:val="en-US" w:eastAsia="zh-CN"/>
              </w:rPr>
              <w:t>（3）</w:t>
            </w:r>
            <w:r>
              <w:rPr>
                <w:rFonts w:hint="eastAsia"/>
                <w:color w:val="auto"/>
                <w:sz w:val="21"/>
                <w:szCs w:val="21"/>
                <w:highlight w:val="none"/>
                <w:lang w:val="en-US" w:eastAsia="zh-CN"/>
              </w:rPr>
              <w:t>不满足相关要求的，不得分。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06" w:type="pct"/>
            <w:vMerge w:val="continue"/>
            <w:vAlign w:val="center"/>
          </w:tcPr>
          <w:p>
            <w:pPr>
              <w:rPr>
                <w:rFonts w:ascii="宋体" w:hAnsi="宋体" w:cs="Calibri"/>
                <w:color w:val="auto"/>
                <w:szCs w:val="21"/>
                <w:highlight w:val="none"/>
              </w:rPr>
            </w:pPr>
          </w:p>
        </w:tc>
        <w:tc>
          <w:tcPr>
            <w:tcW w:w="349" w:type="pct"/>
            <w:gridSpan w:val="2"/>
            <w:vMerge w:val="continue"/>
            <w:vAlign w:val="center"/>
          </w:tcPr>
          <w:p>
            <w:pPr>
              <w:rPr>
                <w:rFonts w:ascii="宋体" w:hAnsi="宋体" w:cs="Calibri"/>
                <w:color w:val="auto"/>
                <w:szCs w:val="21"/>
                <w:highlight w:val="none"/>
              </w:rPr>
            </w:pPr>
          </w:p>
        </w:tc>
        <w:tc>
          <w:tcPr>
            <w:tcW w:w="0" w:type="auto"/>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投标人获奖情况（</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3634" w:type="pct"/>
            <w:tcBorders>
              <w:top w:val="single" w:color="auto" w:sz="4" w:space="0"/>
              <w:left w:val="single" w:color="auto" w:sz="4" w:space="0"/>
              <w:right w:val="single" w:color="auto" w:sz="4" w:space="0"/>
            </w:tcBorders>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2020年1月1日至今投标人</w:t>
            </w:r>
            <w:r>
              <w:rPr>
                <w:rFonts w:hint="eastAsia" w:ascii="宋体" w:hAnsi="宋体" w:cs="宋体"/>
                <w:color w:val="auto"/>
                <w:sz w:val="21"/>
                <w:szCs w:val="21"/>
                <w:highlight w:val="none"/>
                <w:lang w:val="en-US" w:eastAsia="zh-CN"/>
              </w:rPr>
              <w:t>获得过的</w:t>
            </w:r>
            <w:r>
              <w:rPr>
                <w:rFonts w:hint="eastAsia" w:ascii="宋体" w:hAnsi="宋体" w:cs="宋体"/>
                <w:color w:val="auto"/>
                <w:sz w:val="21"/>
                <w:szCs w:val="21"/>
                <w:highlight w:val="none"/>
              </w:rPr>
              <w:t>工程造价</w:t>
            </w:r>
            <w:r>
              <w:rPr>
                <w:rFonts w:hint="eastAsia" w:ascii="宋体" w:hAnsi="宋体" w:cs="宋体"/>
                <w:color w:val="auto"/>
                <w:sz w:val="21"/>
                <w:szCs w:val="21"/>
                <w:highlight w:val="none"/>
                <w:lang w:val="en-US" w:eastAsia="zh-CN"/>
              </w:rPr>
              <w:t>相关奖项</w:t>
            </w:r>
            <w:r>
              <w:rPr>
                <w:rFonts w:hint="eastAsia" w:ascii="宋体" w:hAnsi="宋体" w:cs="宋体"/>
                <w:color w:val="auto"/>
                <w:sz w:val="21"/>
                <w:szCs w:val="21"/>
                <w:highlight w:val="none"/>
              </w:rPr>
              <w:t>：</w:t>
            </w:r>
          </w:p>
          <w:p>
            <w:pPr>
              <w:numPr>
                <w:ilvl w:val="0"/>
                <w:numId w:val="4"/>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获得省级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不含副省级城市）或直辖市</w:t>
            </w:r>
            <w:r>
              <w:rPr>
                <w:rFonts w:hint="eastAsia" w:ascii="宋体" w:hAnsi="宋体" w:cs="宋体"/>
                <w:color w:val="auto"/>
                <w:sz w:val="21"/>
                <w:szCs w:val="21"/>
                <w:highlight w:val="none"/>
              </w:rPr>
              <w:t>或以上政府部门或相关造价行业协会颁发的工程造价</w:t>
            </w:r>
            <w:r>
              <w:rPr>
                <w:rFonts w:hint="eastAsia" w:ascii="宋体" w:hAnsi="宋体" w:cs="宋体"/>
                <w:color w:val="auto"/>
                <w:sz w:val="21"/>
                <w:szCs w:val="21"/>
                <w:highlight w:val="none"/>
                <w:lang w:val="en-US" w:eastAsia="zh-CN"/>
              </w:rPr>
              <w:t>相关奖项</w:t>
            </w:r>
            <w:r>
              <w:rPr>
                <w:rFonts w:hint="eastAsia" w:ascii="宋体" w:hAnsi="宋体" w:cs="宋体"/>
                <w:color w:val="auto"/>
                <w:sz w:val="21"/>
                <w:szCs w:val="21"/>
                <w:highlight w:val="none"/>
              </w:rPr>
              <w:t>的每项得</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最高得5分。</w:t>
            </w:r>
          </w:p>
          <w:p>
            <w:pPr>
              <w:numPr>
                <w:ilvl w:val="0"/>
                <w:numId w:val="4"/>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获得市级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含副省级城市）</w:t>
            </w:r>
            <w:r>
              <w:rPr>
                <w:rFonts w:hint="eastAsia" w:ascii="宋体" w:hAnsi="宋体" w:cs="宋体"/>
                <w:color w:val="auto"/>
                <w:sz w:val="21"/>
                <w:szCs w:val="21"/>
                <w:highlight w:val="none"/>
              </w:rPr>
              <w:t>政府部门或相关造价行业协会颁发的工程造价</w:t>
            </w:r>
            <w:r>
              <w:rPr>
                <w:rFonts w:hint="eastAsia" w:ascii="宋体" w:hAnsi="宋体" w:cs="宋体"/>
                <w:color w:val="auto"/>
                <w:sz w:val="21"/>
                <w:szCs w:val="21"/>
                <w:highlight w:val="none"/>
                <w:lang w:val="en-US" w:eastAsia="zh-CN"/>
              </w:rPr>
              <w:t>相关奖项</w:t>
            </w:r>
            <w:r>
              <w:rPr>
                <w:rFonts w:hint="eastAsia" w:ascii="宋体" w:hAnsi="宋体" w:cs="宋体"/>
                <w:color w:val="auto"/>
                <w:sz w:val="21"/>
                <w:szCs w:val="21"/>
                <w:highlight w:val="none"/>
              </w:rPr>
              <w:t>的每项得1分，最高得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b/>
                <w:bCs/>
                <w:color w:val="auto"/>
                <w:sz w:val="21"/>
                <w:szCs w:val="21"/>
                <w:highlight w:val="none"/>
              </w:rPr>
              <w:t>注:</w:t>
            </w:r>
            <w:r>
              <w:rPr>
                <w:rFonts w:hint="eastAsia" w:ascii="宋体" w:hAnsi="宋体" w:cs="宋体"/>
                <w:color w:val="auto"/>
                <w:sz w:val="21"/>
                <w:szCs w:val="21"/>
                <w:highlight w:val="none"/>
                <w:lang w:val="en-US" w:eastAsia="zh-CN"/>
              </w:rPr>
              <w:t>本项最高得5分；</w:t>
            </w:r>
            <w:r>
              <w:rPr>
                <w:rFonts w:hint="eastAsia" w:ascii="宋体" w:hAnsi="宋体" w:cs="宋体"/>
                <w:color w:val="auto"/>
                <w:sz w:val="21"/>
                <w:szCs w:val="21"/>
                <w:highlight w:val="none"/>
              </w:rPr>
              <w:t>提供相关</w:t>
            </w:r>
            <w:r>
              <w:rPr>
                <w:rFonts w:hint="eastAsia" w:ascii="宋体" w:hAnsi="宋体" w:cs="宋体"/>
                <w:color w:val="auto"/>
                <w:sz w:val="21"/>
                <w:szCs w:val="21"/>
                <w:highlight w:val="none"/>
                <w:lang w:val="en-US" w:eastAsia="zh-CN"/>
              </w:rPr>
              <w:t>获奖</w:t>
            </w:r>
            <w:r>
              <w:rPr>
                <w:rFonts w:hint="eastAsia" w:ascii="宋体" w:hAnsi="宋体" w:cs="宋体"/>
                <w:color w:val="auto"/>
                <w:sz w:val="21"/>
                <w:szCs w:val="21"/>
                <w:highlight w:val="none"/>
              </w:rPr>
              <w:t>证书</w:t>
            </w:r>
            <w:r>
              <w:rPr>
                <w:rFonts w:hint="eastAsia" w:ascii="宋体" w:hAnsi="宋体" w:cs="宋体"/>
                <w:color w:val="auto"/>
                <w:sz w:val="21"/>
                <w:szCs w:val="21"/>
                <w:highlight w:val="none"/>
                <w:lang w:val="en-US" w:eastAsia="zh-CN"/>
              </w:rPr>
              <w:t>扫描件</w:t>
            </w:r>
            <w:r>
              <w:rPr>
                <w:rFonts w:hint="eastAsia" w:ascii="宋体" w:hAnsi="宋体" w:cs="宋体"/>
                <w:color w:val="auto"/>
                <w:sz w:val="21"/>
                <w:szCs w:val="21"/>
                <w:highlight w:val="none"/>
              </w:rPr>
              <w:t>加盖投标人公章。以国家、省、市政府或行业行政主管部门或经民政部门批准成立的相关行业协会颁发的获奖证书或获奖正式文件为准，如提供相关行业协会颁发的获奖证书或获奖正式文件，则须同时提供该行业协会在“全国社会组织信用信息公示平台”的登记信息查询结果截图。</w:t>
            </w:r>
            <w:r>
              <w:rPr>
                <w:rFonts w:hint="eastAsia" w:ascii="宋体" w:hAnsi="宋体" w:cs="宋体"/>
                <w:color w:val="auto"/>
                <w:sz w:val="21"/>
                <w:szCs w:val="21"/>
                <w:highlight w:val="none"/>
                <w:lang w:val="en-US" w:eastAsia="zh-CN"/>
              </w:rPr>
              <w:t>获奖时间以证书颁发的日期为准。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406" w:type="pct"/>
            <w:vMerge w:val="restart"/>
            <w:vAlign w:val="center"/>
          </w:tcPr>
          <w:p>
            <w:pPr>
              <w:rPr>
                <w:rFonts w:ascii="宋体" w:hAnsi="宋体" w:cs="Calibri"/>
                <w:color w:val="auto"/>
                <w:szCs w:val="21"/>
                <w:highlight w:val="none"/>
              </w:rPr>
            </w:pPr>
            <w:r>
              <w:rPr>
                <w:rFonts w:hint="eastAsia" w:ascii="宋体" w:hAnsi="宋体" w:cs="Calibri"/>
                <w:color w:val="auto"/>
                <w:szCs w:val="21"/>
                <w:highlight w:val="none"/>
              </w:rPr>
              <w:t>2.2.4（2）</w:t>
            </w:r>
          </w:p>
        </w:tc>
        <w:tc>
          <w:tcPr>
            <w:tcW w:w="349" w:type="pct"/>
            <w:gridSpan w:val="2"/>
            <w:vMerge w:val="restart"/>
            <w:vAlign w:val="center"/>
          </w:tcPr>
          <w:p>
            <w:pPr>
              <w:spacing w:line="320" w:lineRule="exact"/>
              <w:jc w:val="center"/>
              <w:rPr>
                <w:rFonts w:ascii="宋体" w:hAnsi="宋体" w:cs="宋体"/>
                <w:color w:val="auto"/>
                <w:szCs w:val="21"/>
                <w:highlight w:val="none"/>
              </w:rPr>
            </w:pPr>
            <w:r>
              <w:rPr>
                <w:rFonts w:hint="eastAsia" w:ascii="宋体" w:hAnsi="宋体"/>
                <w:color w:val="auto"/>
                <w:szCs w:val="21"/>
                <w:highlight w:val="none"/>
              </w:rPr>
              <w:t>造价咨询服务</w:t>
            </w:r>
            <w:r>
              <w:rPr>
                <w:rFonts w:hint="eastAsia" w:ascii="宋体" w:hAnsi="宋体" w:cs="宋体"/>
                <w:color w:val="auto"/>
                <w:szCs w:val="21"/>
                <w:highlight w:val="none"/>
              </w:rPr>
              <w:t>技术</w:t>
            </w:r>
            <w:r>
              <w:rPr>
                <w:rFonts w:hint="eastAsia" w:ascii="宋体" w:hAnsi="宋体"/>
                <w:color w:val="auto"/>
                <w:szCs w:val="21"/>
                <w:highlight w:val="none"/>
              </w:rPr>
              <w:t>方案</w:t>
            </w:r>
            <w:r>
              <w:rPr>
                <w:rFonts w:hint="eastAsia" w:ascii="宋体" w:hAnsi="宋体" w:cs="宋体"/>
                <w:color w:val="auto"/>
                <w:szCs w:val="21"/>
                <w:highlight w:val="none"/>
              </w:rPr>
              <w:t>标准</w:t>
            </w:r>
          </w:p>
          <w:p>
            <w:pPr>
              <w:adjustRightInd w:val="0"/>
              <w:snapToGrid w:val="0"/>
              <w:spacing w:line="320" w:lineRule="exact"/>
              <w:jc w:val="center"/>
              <w:rPr>
                <w:rFonts w:ascii="宋体" w:hAnsi="宋体" w:cs="Calibri"/>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0" w:type="auto"/>
            <w:vAlign w:val="center"/>
          </w:tcPr>
          <w:p>
            <w:pPr>
              <w:adjustRightInd w:val="0"/>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造价咨询工作质量保证措施（10分）</w:t>
            </w:r>
          </w:p>
        </w:tc>
        <w:tc>
          <w:tcPr>
            <w:tcW w:w="3634" w:type="pct"/>
            <w:vAlign w:val="center"/>
          </w:tcPr>
          <w:p>
            <w:pPr>
              <w:adjustRightIn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优：</w:t>
            </w:r>
            <w:r>
              <w:rPr>
                <w:rFonts w:hint="eastAsia" w:ascii="宋体" w:hAnsi="宋体" w:eastAsia="宋体" w:cs="宋体"/>
                <w:bCs/>
                <w:color w:val="auto"/>
                <w:szCs w:val="21"/>
                <w:highlight w:val="none"/>
                <w:lang w:val="en-US" w:eastAsia="zh-CN"/>
              </w:rPr>
              <w:t>服务的质量、方法及措施完善，组织协调能力强，工作方案思路清晰，操作性强，有严格承诺严格遵守本次委托人对工程造价咨询的各项要求和规定</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评为优：</w:t>
            </w:r>
            <w:r>
              <w:rPr>
                <w:rFonts w:hint="eastAsia" w:ascii="宋体" w:hAnsi="宋体" w:cs="宋体"/>
                <w:bCs/>
                <w:color w:val="auto"/>
                <w:szCs w:val="21"/>
                <w:highlight w:val="none"/>
                <w:lang w:val="en-US" w:eastAsia="zh-CN"/>
              </w:rPr>
              <w:t>得</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lang w:val="en-US" w:eastAsia="zh-CN"/>
              </w:rPr>
              <w:t>分；</w:t>
            </w:r>
          </w:p>
          <w:p>
            <w:pPr>
              <w:adjustRightIn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良：</w:t>
            </w:r>
            <w:r>
              <w:rPr>
                <w:rFonts w:hint="eastAsia" w:ascii="宋体" w:hAnsi="宋体" w:eastAsia="宋体" w:cs="宋体"/>
                <w:bCs/>
                <w:color w:val="auto"/>
                <w:szCs w:val="21"/>
                <w:highlight w:val="none"/>
                <w:lang w:val="en-US" w:eastAsia="zh-CN"/>
              </w:rPr>
              <w:t>服务的质量、方法及措施较完善，组织协调能力较强，工作方案思路比较清晰，操作性较强，有一般承诺严格遵守本次委托人对工程造价咨询的各项要求和规定</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评为良：（</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分；</w:t>
            </w:r>
          </w:p>
          <w:p>
            <w:pPr>
              <w:adjustRightInd w:val="0"/>
              <w:spacing w:line="320" w:lineRule="exact"/>
              <w:rPr>
                <w:rFonts w:hint="default"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一般：</w:t>
            </w:r>
            <w:r>
              <w:rPr>
                <w:rFonts w:hint="eastAsia" w:ascii="宋体" w:hAnsi="宋体" w:eastAsia="宋体" w:cs="宋体"/>
                <w:bCs/>
                <w:color w:val="auto"/>
                <w:szCs w:val="21"/>
                <w:highlight w:val="none"/>
                <w:lang w:val="en-US" w:eastAsia="zh-CN"/>
              </w:rPr>
              <w:t>服务的质量、方法及措施一般，组织协调能力一般，工作方案思路清晰度及操作性一般，有承诺但不明确的或无承诺的定</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评为</w:t>
            </w:r>
            <w:r>
              <w:rPr>
                <w:rFonts w:hint="eastAsia" w:ascii="宋体" w:hAnsi="宋体" w:cs="宋体"/>
                <w:bCs/>
                <w:color w:val="auto"/>
                <w:szCs w:val="21"/>
                <w:highlight w:val="none"/>
                <w:lang w:val="en-US" w:eastAsia="zh-CN"/>
              </w:rPr>
              <w:t>一般</w:t>
            </w:r>
            <w:r>
              <w:rPr>
                <w:rFonts w:hint="eastAsia" w:ascii="宋体" w:hAnsi="宋体" w:eastAsia="宋体" w:cs="宋体"/>
                <w:bCs/>
                <w:color w:val="auto"/>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06" w:type="pct"/>
            <w:vMerge w:val="continue"/>
            <w:vAlign w:val="center"/>
          </w:tcPr>
          <w:p>
            <w:pPr>
              <w:rPr>
                <w:rFonts w:ascii="宋体" w:hAnsi="宋体" w:cs="Calibri"/>
                <w:color w:val="auto"/>
                <w:szCs w:val="21"/>
                <w:highlight w:val="none"/>
              </w:rPr>
            </w:pPr>
          </w:p>
        </w:tc>
        <w:tc>
          <w:tcPr>
            <w:tcW w:w="349" w:type="pct"/>
            <w:gridSpan w:val="2"/>
            <w:vMerge w:val="continue"/>
            <w:vAlign w:val="center"/>
          </w:tcPr>
          <w:p>
            <w:pPr>
              <w:adjustRightInd w:val="0"/>
              <w:snapToGrid w:val="0"/>
              <w:spacing w:line="320" w:lineRule="exact"/>
              <w:jc w:val="center"/>
              <w:rPr>
                <w:rFonts w:ascii="宋体" w:hAnsi="宋体" w:cs="Calibri"/>
                <w:color w:val="auto"/>
                <w:szCs w:val="21"/>
                <w:highlight w:val="none"/>
              </w:rPr>
            </w:pPr>
          </w:p>
        </w:tc>
        <w:tc>
          <w:tcPr>
            <w:tcW w:w="0" w:type="auto"/>
            <w:vAlign w:val="center"/>
          </w:tcPr>
          <w:p>
            <w:pPr>
              <w:adjustRightInd w:val="0"/>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对项目造价控制的重点、难点的理解及分析（</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lang w:val="en-US" w:eastAsia="zh-CN"/>
              </w:rPr>
              <w:t>分）</w:t>
            </w:r>
          </w:p>
        </w:tc>
        <w:tc>
          <w:tcPr>
            <w:tcW w:w="3634" w:type="pct"/>
          </w:tcPr>
          <w:p>
            <w:pPr>
              <w:adjustRightIn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优：</w:t>
            </w:r>
            <w:r>
              <w:rPr>
                <w:rFonts w:hint="eastAsia" w:ascii="宋体" w:hAnsi="宋体" w:eastAsia="宋体" w:cs="宋体"/>
                <w:bCs/>
                <w:color w:val="auto"/>
                <w:szCs w:val="21"/>
                <w:highlight w:val="none"/>
                <w:lang w:val="en-US" w:eastAsia="zh-CN"/>
              </w:rPr>
              <w:t>针对本项目的特点,清楚专业工程和工序，本项目造价咨询服务各阶段的造价控制的重点难点剖析到位；造价控制技术性合理化切实可行</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评为优：（</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lang w:val="en-US" w:eastAsia="zh-CN"/>
              </w:rPr>
              <w:t>分；</w:t>
            </w:r>
          </w:p>
          <w:p>
            <w:pPr>
              <w:adjustRightIn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良：</w:t>
            </w:r>
            <w:r>
              <w:rPr>
                <w:rFonts w:hint="eastAsia" w:ascii="宋体" w:hAnsi="宋体" w:eastAsia="宋体" w:cs="宋体"/>
                <w:bCs/>
                <w:color w:val="auto"/>
                <w:szCs w:val="21"/>
                <w:highlight w:val="none"/>
                <w:lang w:val="en-US" w:eastAsia="zh-CN"/>
              </w:rPr>
              <w:t>基本针对本项目工程的特点，比较清楚专业工程和工序，对本项目的造价咨询服务管理重点难点分析一般，合理化建议有一定的可行性</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评为良：（</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分；</w:t>
            </w:r>
          </w:p>
          <w:p>
            <w:pPr>
              <w:adjustRightInd w:val="0"/>
              <w:spacing w:line="320" w:lineRule="exact"/>
              <w:rPr>
                <w:rFonts w:hint="eastAsia" w:ascii="宋体" w:hAnsi="宋体" w:eastAsia="宋体" w:cs="宋体"/>
                <w:bCs/>
                <w:color w:val="auto"/>
                <w:szCs w:val="21"/>
                <w:highlight w:val="none"/>
              </w:rPr>
            </w:pPr>
            <w:r>
              <w:rPr>
                <w:rFonts w:hint="eastAsia" w:ascii="宋体" w:hAnsi="宋体" w:cs="宋体"/>
                <w:b/>
                <w:bCs w:val="0"/>
                <w:color w:val="auto"/>
                <w:szCs w:val="21"/>
                <w:highlight w:val="none"/>
                <w:lang w:val="en-US" w:eastAsia="zh-CN"/>
              </w:rPr>
              <w:t>一般：</w:t>
            </w:r>
            <w:r>
              <w:rPr>
                <w:rFonts w:hint="eastAsia" w:ascii="宋体" w:hAnsi="宋体" w:eastAsia="宋体" w:cs="宋体"/>
                <w:bCs/>
                <w:color w:val="auto"/>
                <w:szCs w:val="21"/>
                <w:highlight w:val="none"/>
                <w:lang w:val="en-US" w:eastAsia="zh-CN"/>
              </w:rPr>
              <w:t>未针对本项目特点，专业工程和工序描述不清楚，对本项目的造价咨询服务管理重点难点有基本认识，无合理化建议或建议不可行</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评为</w:t>
            </w:r>
            <w:r>
              <w:rPr>
                <w:rFonts w:hint="eastAsia" w:ascii="宋体" w:hAnsi="宋体" w:cs="宋体"/>
                <w:bCs/>
                <w:color w:val="auto"/>
                <w:szCs w:val="21"/>
                <w:highlight w:val="none"/>
                <w:lang w:val="en-US" w:eastAsia="zh-CN"/>
              </w:rPr>
              <w:t>一般</w:t>
            </w:r>
            <w:r>
              <w:rPr>
                <w:rFonts w:hint="eastAsia" w:ascii="宋体" w:hAnsi="宋体" w:eastAsia="宋体" w:cs="宋体"/>
                <w:bCs/>
                <w:color w:val="auto"/>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vMerge w:val="continue"/>
            <w:vAlign w:val="center"/>
          </w:tcPr>
          <w:p>
            <w:pPr>
              <w:rPr>
                <w:rFonts w:ascii="宋体" w:hAnsi="宋体" w:cs="Calibri"/>
                <w:color w:val="auto"/>
                <w:szCs w:val="21"/>
                <w:highlight w:val="none"/>
              </w:rPr>
            </w:pPr>
          </w:p>
        </w:tc>
        <w:tc>
          <w:tcPr>
            <w:tcW w:w="349" w:type="pct"/>
            <w:gridSpan w:val="2"/>
            <w:vMerge w:val="continue"/>
            <w:vAlign w:val="center"/>
          </w:tcPr>
          <w:p>
            <w:pPr>
              <w:adjustRightInd w:val="0"/>
              <w:snapToGrid w:val="0"/>
              <w:spacing w:line="320" w:lineRule="exact"/>
              <w:jc w:val="center"/>
              <w:rPr>
                <w:rFonts w:ascii="宋体" w:hAnsi="宋体" w:cs="Calibri"/>
                <w:color w:val="auto"/>
                <w:szCs w:val="21"/>
                <w:highlight w:val="none"/>
              </w:rPr>
            </w:pPr>
          </w:p>
        </w:tc>
        <w:tc>
          <w:tcPr>
            <w:tcW w:w="0" w:type="auto"/>
            <w:vAlign w:val="center"/>
          </w:tcPr>
          <w:p>
            <w:pPr>
              <w:adjustRightInd w:val="0"/>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企业管理</w:t>
            </w:r>
            <w:r>
              <w:rPr>
                <w:rFonts w:hint="eastAsia" w:ascii="宋体" w:hAnsi="宋体" w:cs="宋体"/>
                <w:bCs/>
                <w:color w:val="auto"/>
                <w:szCs w:val="21"/>
                <w:highlight w:val="none"/>
                <w:lang w:val="en-US" w:eastAsia="zh-CN"/>
              </w:rPr>
              <w:t>措施</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lang w:val="en-US" w:eastAsia="zh-CN"/>
              </w:rPr>
              <w:t>分）</w:t>
            </w:r>
          </w:p>
        </w:tc>
        <w:tc>
          <w:tcPr>
            <w:tcW w:w="3634" w:type="pct"/>
            <w:vAlign w:val="center"/>
          </w:tcPr>
          <w:p>
            <w:pPr>
              <w:adjustRightIn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优：</w:t>
            </w:r>
            <w:r>
              <w:rPr>
                <w:rFonts w:hint="eastAsia" w:ascii="宋体" w:hAnsi="宋体" w:eastAsia="宋体" w:cs="宋体"/>
                <w:bCs/>
                <w:color w:val="auto"/>
                <w:szCs w:val="21"/>
                <w:highlight w:val="none"/>
                <w:lang w:val="en-US" w:eastAsia="zh-CN"/>
              </w:rPr>
              <w:t>企业规章制度完善</w:t>
            </w:r>
            <w:r>
              <w:rPr>
                <w:rFonts w:hint="eastAsia" w:ascii="宋体" w:hAnsi="宋体" w:cs="宋体"/>
                <w:bCs/>
                <w:color w:val="auto"/>
                <w:szCs w:val="21"/>
                <w:highlight w:val="none"/>
                <w:lang w:val="en-US" w:eastAsia="zh-CN"/>
              </w:rPr>
              <w:t>并</w:t>
            </w:r>
            <w:r>
              <w:rPr>
                <w:rFonts w:hint="eastAsia" w:ascii="宋体" w:hAnsi="宋体" w:eastAsia="宋体" w:cs="宋体"/>
                <w:bCs/>
                <w:color w:val="auto"/>
                <w:szCs w:val="21"/>
                <w:highlight w:val="none"/>
                <w:lang w:val="en-US" w:eastAsia="zh-CN"/>
              </w:rPr>
              <w:t>在本项目造价咨询中贯彻执行，有</w:t>
            </w:r>
            <w:r>
              <w:rPr>
                <w:rFonts w:hint="eastAsia" w:ascii="宋体" w:hAnsi="宋体" w:cs="宋体"/>
                <w:bCs/>
                <w:color w:val="auto"/>
                <w:szCs w:val="21"/>
                <w:highlight w:val="none"/>
                <w:lang w:val="en-US" w:eastAsia="zh-CN"/>
              </w:rPr>
              <w:t>完善的</w:t>
            </w:r>
            <w:r>
              <w:rPr>
                <w:rFonts w:hint="eastAsia" w:ascii="宋体" w:hAnsi="宋体" w:eastAsia="宋体" w:cs="宋体"/>
                <w:bCs/>
                <w:color w:val="auto"/>
                <w:szCs w:val="21"/>
                <w:highlight w:val="none"/>
                <w:lang w:val="en-US" w:eastAsia="zh-CN"/>
              </w:rPr>
              <w:t>人力、物力资源</w:t>
            </w:r>
            <w:r>
              <w:rPr>
                <w:rFonts w:hint="eastAsia" w:ascii="宋体" w:hAnsi="宋体" w:cs="宋体"/>
                <w:bCs/>
                <w:color w:val="auto"/>
                <w:szCs w:val="21"/>
                <w:highlight w:val="none"/>
                <w:lang w:val="en-US" w:eastAsia="zh-CN"/>
              </w:rPr>
              <w:t>管理措施</w:t>
            </w:r>
            <w:r>
              <w:rPr>
                <w:rFonts w:hint="eastAsia" w:ascii="宋体" w:hAnsi="宋体" w:eastAsia="宋体" w:cs="宋体"/>
                <w:bCs/>
                <w:color w:val="auto"/>
                <w:szCs w:val="21"/>
                <w:highlight w:val="none"/>
                <w:lang w:val="en-US" w:eastAsia="zh-CN"/>
              </w:rPr>
              <w:t>，公正诚信</w:t>
            </w:r>
            <w:r>
              <w:rPr>
                <w:rFonts w:hint="eastAsia" w:ascii="宋体" w:hAnsi="宋体" w:cs="宋体"/>
                <w:bCs/>
                <w:color w:val="auto"/>
                <w:szCs w:val="21"/>
                <w:highlight w:val="none"/>
                <w:lang w:val="en-US" w:eastAsia="zh-CN"/>
              </w:rPr>
              <w:t>廉洁从业管理措施</w:t>
            </w:r>
            <w:r>
              <w:rPr>
                <w:rFonts w:hint="eastAsia" w:ascii="宋体" w:hAnsi="宋体" w:eastAsia="宋体" w:cs="宋体"/>
                <w:bCs/>
                <w:color w:val="auto"/>
                <w:szCs w:val="21"/>
                <w:highlight w:val="none"/>
                <w:lang w:val="en-US" w:eastAsia="zh-CN"/>
              </w:rPr>
              <w:t>，工作进度保证</w:t>
            </w:r>
            <w:r>
              <w:rPr>
                <w:rFonts w:hint="eastAsia" w:ascii="宋体" w:hAnsi="宋体" w:cs="宋体"/>
                <w:bCs/>
                <w:color w:val="auto"/>
                <w:szCs w:val="21"/>
                <w:highlight w:val="none"/>
                <w:lang w:val="en-US" w:eastAsia="zh-CN"/>
              </w:rPr>
              <w:t>管理</w:t>
            </w:r>
            <w:r>
              <w:rPr>
                <w:rFonts w:hint="eastAsia" w:ascii="宋体" w:hAnsi="宋体" w:eastAsia="宋体" w:cs="宋体"/>
                <w:bCs/>
                <w:color w:val="auto"/>
                <w:szCs w:val="21"/>
                <w:highlight w:val="none"/>
                <w:lang w:val="en-US" w:eastAsia="zh-CN"/>
              </w:rPr>
              <w:t>措施，保密</w:t>
            </w:r>
            <w:r>
              <w:rPr>
                <w:rFonts w:hint="eastAsia" w:ascii="宋体" w:hAnsi="宋体" w:cs="宋体"/>
                <w:bCs/>
                <w:color w:val="auto"/>
                <w:szCs w:val="21"/>
                <w:highlight w:val="none"/>
                <w:lang w:val="en-US" w:eastAsia="zh-CN"/>
              </w:rPr>
              <w:t>管理制度</w:t>
            </w:r>
            <w:r>
              <w:rPr>
                <w:rFonts w:hint="eastAsia" w:ascii="宋体" w:hAnsi="宋体" w:eastAsia="宋体" w:cs="宋体"/>
                <w:bCs/>
                <w:color w:val="auto"/>
                <w:szCs w:val="21"/>
                <w:highlight w:val="none"/>
                <w:lang w:val="en-US" w:eastAsia="zh-CN"/>
              </w:rPr>
              <w:t>，评为优：（</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lang w:val="en-US" w:eastAsia="zh-CN"/>
              </w:rPr>
              <w:t>分；</w:t>
            </w:r>
          </w:p>
          <w:p>
            <w:pPr>
              <w:adjustRightIn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
                <w:bCs w:val="0"/>
                <w:color w:val="auto"/>
                <w:szCs w:val="21"/>
                <w:highlight w:val="none"/>
                <w:lang w:val="en-US" w:eastAsia="zh-CN"/>
              </w:rPr>
              <w:t>良：</w:t>
            </w:r>
            <w:r>
              <w:rPr>
                <w:rFonts w:hint="eastAsia" w:ascii="宋体" w:hAnsi="宋体" w:eastAsia="宋体" w:cs="宋体"/>
                <w:bCs/>
                <w:color w:val="auto"/>
                <w:szCs w:val="21"/>
                <w:highlight w:val="none"/>
                <w:lang w:val="en-US" w:eastAsia="zh-CN"/>
              </w:rPr>
              <w:t>企业规章制度</w:t>
            </w:r>
            <w:r>
              <w:rPr>
                <w:rFonts w:hint="eastAsia" w:ascii="宋体" w:hAnsi="宋体" w:cs="宋体"/>
                <w:bCs/>
                <w:color w:val="auto"/>
                <w:szCs w:val="21"/>
                <w:highlight w:val="none"/>
                <w:lang w:val="en-US" w:eastAsia="zh-CN"/>
              </w:rPr>
              <w:t>较</w:t>
            </w:r>
            <w:r>
              <w:rPr>
                <w:rFonts w:hint="eastAsia" w:ascii="宋体" w:hAnsi="宋体" w:eastAsia="宋体" w:cs="宋体"/>
                <w:bCs/>
                <w:color w:val="auto"/>
                <w:szCs w:val="21"/>
                <w:highlight w:val="none"/>
                <w:lang w:val="en-US" w:eastAsia="zh-CN"/>
              </w:rPr>
              <w:t>完善并在本项目造价咨询中贯彻执行，有</w:t>
            </w:r>
            <w:r>
              <w:rPr>
                <w:rFonts w:hint="eastAsia" w:ascii="宋体" w:hAnsi="宋体" w:cs="宋体"/>
                <w:bCs/>
                <w:color w:val="auto"/>
                <w:szCs w:val="21"/>
                <w:highlight w:val="none"/>
                <w:lang w:val="en-US" w:eastAsia="zh-CN"/>
              </w:rPr>
              <w:t>较</w:t>
            </w:r>
            <w:r>
              <w:rPr>
                <w:rFonts w:hint="eastAsia" w:ascii="宋体" w:hAnsi="宋体" w:eastAsia="宋体" w:cs="宋体"/>
                <w:bCs/>
                <w:color w:val="auto"/>
                <w:szCs w:val="21"/>
                <w:highlight w:val="none"/>
                <w:lang w:val="en-US" w:eastAsia="zh-CN"/>
              </w:rPr>
              <w:t>完善的人力、物力资源管理措施，公正诚信廉洁从业管理措施，工作进度保证管理措施，保密管理制度，评为良：（</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分；</w:t>
            </w:r>
          </w:p>
          <w:p>
            <w:pPr>
              <w:adjustRightInd w:val="0"/>
              <w:spacing w:line="320" w:lineRule="exact"/>
              <w:rPr>
                <w:rFonts w:hint="eastAsia" w:ascii="宋体" w:hAnsi="宋体" w:eastAsia="宋体" w:cs="宋体"/>
                <w:bCs/>
                <w:color w:val="auto"/>
                <w:szCs w:val="21"/>
                <w:highlight w:val="none"/>
              </w:rPr>
            </w:pPr>
            <w:r>
              <w:rPr>
                <w:rFonts w:hint="eastAsia" w:ascii="宋体" w:hAnsi="宋体" w:cs="宋体"/>
                <w:b/>
                <w:bCs w:val="0"/>
                <w:color w:val="auto"/>
                <w:szCs w:val="21"/>
                <w:highlight w:val="none"/>
                <w:lang w:val="en-US" w:eastAsia="zh-CN"/>
              </w:rPr>
              <w:t>一般：</w:t>
            </w:r>
            <w:r>
              <w:rPr>
                <w:rFonts w:hint="eastAsia" w:ascii="宋体" w:hAnsi="宋体" w:eastAsia="宋体" w:cs="宋体"/>
                <w:bCs/>
                <w:color w:val="auto"/>
                <w:szCs w:val="21"/>
                <w:highlight w:val="none"/>
                <w:lang w:val="en-US" w:eastAsia="zh-CN"/>
              </w:rPr>
              <w:t>企业规章制度</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人力、物力资源管理措施，公正诚信廉洁从业管理措施，工作进度保证管理措施，保密管理制度</w:t>
            </w:r>
            <w:r>
              <w:rPr>
                <w:rFonts w:hint="eastAsia" w:ascii="宋体" w:hAnsi="宋体" w:cs="宋体"/>
                <w:bCs/>
                <w:color w:val="auto"/>
                <w:szCs w:val="21"/>
                <w:highlight w:val="none"/>
                <w:lang w:val="en-US" w:eastAsia="zh-CN"/>
              </w:rPr>
              <w:t>等不完善，</w:t>
            </w:r>
            <w:r>
              <w:rPr>
                <w:rFonts w:hint="eastAsia" w:ascii="宋体" w:hAnsi="宋体" w:eastAsia="宋体" w:cs="宋体"/>
                <w:bCs/>
                <w:color w:val="auto"/>
                <w:szCs w:val="21"/>
                <w:highlight w:val="none"/>
                <w:lang w:val="en-US" w:eastAsia="zh-CN"/>
              </w:rPr>
              <w:t>评为</w:t>
            </w:r>
            <w:r>
              <w:rPr>
                <w:rFonts w:hint="eastAsia" w:ascii="宋体" w:hAnsi="宋体" w:cs="宋体"/>
                <w:bCs/>
                <w:color w:val="auto"/>
                <w:szCs w:val="21"/>
                <w:highlight w:val="none"/>
                <w:lang w:val="en-US" w:eastAsia="zh-CN"/>
              </w:rPr>
              <w:t>一般</w:t>
            </w:r>
            <w:r>
              <w:rPr>
                <w:rFonts w:hint="eastAsia" w:ascii="宋体" w:hAnsi="宋体" w:eastAsia="宋体" w:cs="宋体"/>
                <w:bCs/>
                <w:color w:val="auto"/>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06" w:type="pct"/>
            <w:vAlign w:val="center"/>
          </w:tcPr>
          <w:p>
            <w:pPr>
              <w:rPr>
                <w:rFonts w:ascii="宋体" w:hAnsi="宋体" w:cs="Calibri"/>
                <w:color w:val="auto"/>
                <w:szCs w:val="21"/>
                <w:highlight w:val="none"/>
              </w:rPr>
            </w:pPr>
            <w:r>
              <w:rPr>
                <w:rFonts w:hint="eastAsia" w:ascii="宋体" w:hAnsi="宋体" w:cs="Calibri"/>
                <w:color w:val="auto"/>
                <w:szCs w:val="21"/>
                <w:highlight w:val="none"/>
              </w:rPr>
              <w:t>2.2.4（3）</w:t>
            </w:r>
          </w:p>
        </w:tc>
        <w:tc>
          <w:tcPr>
            <w:tcW w:w="0" w:type="auto"/>
            <w:gridSpan w:val="3"/>
            <w:vAlign w:val="center"/>
          </w:tcPr>
          <w:p>
            <w:pPr>
              <w:jc w:val="center"/>
              <w:rPr>
                <w:rFonts w:ascii="宋体" w:hAnsi="宋体" w:cs="宋体"/>
                <w:color w:val="auto"/>
                <w:szCs w:val="21"/>
                <w:highlight w:val="none"/>
              </w:rPr>
            </w:pPr>
            <w:r>
              <w:rPr>
                <w:rFonts w:ascii="宋体" w:hAnsi="宋体"/>
                <w:color w:val="auto"/>
                <w:szCs w:val="21"/>
                <w:highlight w:val="none"/>
              </w:rPr>
              <w:t>投标报价评分标准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r>
              <w:rPr>
                <w:rFonts w:hint="eastAsia" w:ascii="宋体" w:hAnsi="宋体" w:cs="宋体"/>
                <w:color w:val="auto"/>
                <w:szCs w:val="21"/>
                <w:highlight w:val="none"/>
                <w:lang w:eastAsia="zh-CN"/>
              </w:rPr>
              <w:t>）</w:t>
            </w:r>
          </w:p>
        </w:tc>
        <w:tc>
          <w:tcPr>
            <w:tcW w:w="3634" w:type="pct"/>
            <w:vAlign w:val="center"/>
          </w:tcPr>
          <w:p>
            <w:pPr>
              <w:rPr>
                <w:rFonts w:ascii="宋体" w:hAnsi="宋体" w:cs="Calibri"/>
                <w:color w:val="auto"/>
                <w:szCs w:val="21"/>
                <w:highlight w:val="none"/>
              </w:rPr>
            </w:pPr>
            <w:r>
              <w:rPr>
                <w:rFonts w:hint="eastAsia" w:ascii="宋体" w:hAnsi="宋体" w:cs="宋体"/>
                <w:color w:val="auto"/>
                <w:szCs w:val="21"/>
                <w:highlight w:val="none"/>
              </w:rPr>
              <w:t>以评标基准价作为计算各有效投标价得分的基础，当有效投标报价等于评标基准价时得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0分；投标有效报价与评标基准价相比，每上偏1%扣</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分，下偏1%扣0.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分。（得分扣至0分止）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6" w:type="pct"/>
            <w:vAlign w:val="center"/>
          </w:tcPr>
          <w:p>
            <w:pPr>
              <w:rPr>
                <w:rFonts w:hint="eastAsia" w:ascii="宋体" w:hAnsi="宋体" w:cs="Calibri"/>
                <w:color w:val="auto"/>
                <w:szCs w:val="21"/>
                <w:highlight w:val="none"/>
              </w:rPr>
            </w:pPr>
            <w:r>
              <w:rPr>
                <w:rFonts w:hint="eastAsia" w:ascii="宋体" w:hAnsi="宋体" w:cs="宋体"/>
                <w:color w:val="auto"/>
                <w:szCs w:val="21"/>
                <w:highlight w:val="none"/>
              </w:rPr>
              <w:t>2.2.4（</w:t>
            </w:r>
            <w:r>
              <w:rPr>
                <w:rFonts w:ascii="宋体" w:hAnsi="宋体" w:cs="宋体"/>
                <w:color w:val="auto"/>
                <w:szCs w:val="21"/>
                <w:highlight w:val="none"/>
              </w:rPr>
              <w:t>4</w:t>
            </w:r>
            <w:r>
              <w:rPr>
                <w:rFonts w:hint="eastAsia" w:ascii="宋体" w:hAnsi="宋体" w:cs="宋体"/>
                <w:color w:val="auto"/>
                <w:szCs w:val="21"/>
                <w:highlight w:val="none"/>
              </w:rPr>
              <w:t>）</w:t>
            </w:r>
          </w:p>
        </w:tc>
        <w:tc>
          <w:tcPr>
            <w:tcW w:w="0" w:type="auto"/>
            <w:gridSpan w:val="3"/>
            <w:vAlign w:val="center"/>
          </w:tcPr>
          <w:p>
            <w:pPr>
              <w:spacing w:line="380" w:lineRule="exact"/>
              <w:ind w:right="120" w:rightChars="57"/>
              <w:rPr>
                <w:rFonts w:hint="eastAsia" w:ascii="宋体" w:hAnsi="宋体"/>
                <w:color w:val="auto"/>
                <w:szCs w:val="24"/>
                <w:highlight w:val="none"/>
              </w:rPr>
            </w:pPr>
            <w:r>
              <w:rPr>
                <w:rFonts w:hint="eastAsia" w:ascii="宋体" w:hAnsi="宋体" w:cs="宋体"/>
                <w:color w:val="auto"/>
                <w:szCs w:val="21"/>
                <w:highlight w:val="none"/>
              </w:rPr>
              <w:t>诚信综合评价得分（10分）</w:t>
            </w:r>
          </w:p>
        </w:tc>
        <w:tc>
          <w:tcPr>
            <w:tcW w:w="3634" w:type="pct"/>
            <w:vAlign w:val="center"/>
          </w:tcPr>
          <w:p>
            <w:pPr>
              <w:spacing w:line="380" w:lineRule="exact"/>
              <w:ind w:right="120" w:rightChars="57"/>
              <w:rPr>
                <w:rFonts w:ascii="宋体" w:hAnsi="宋体" w:cs="宋体"/>
                <w:color w:val="auto"/>
                <w:szCs w:val="21"/>
                <w:highlight w:val="none"/>
              </w:rPr>
            </w:pPr>
            <w:r>
              <w:rPr>
                <w:rFonts w:hint="eastAsia" w:ascii="宋体" w:hAnsi="宋体" w:cs="宋体"/>
                <w:color w:val="auto"/>
                <w:szCs w:val="21"/>
                <w:highlight w:val="none"/>
              </w:rPr>
              <w:t>根据投标企业在广州市住房和城乡建设局诚信评价专栏投标截止当日公布的“造价咨询企业综合诚信评价排名”表中的“60日诚信分”得分排名，排名第1-</w:t>
            </w:r>
            <w:r>
              <w:rPr>
                <w:rFonts w:ascii="宋体" w:hAnsi="宋体" w:cs="宋体"/>
                <w:color w:val="auto"/>
                <w:szCs w:val="21"/>
                <w:highlight w:val="none"/>
              </w:rPr>
              <w:t>10</w:t>
            </w:r>
            <w:r>
              <w:rPr>
                <w:rFonts w:hint="eastAsia" w:ascii="宋体" w:hAnsi="宋体" w:cs="宋体"/>
                <w:color w:val="auto"/>
                <w:szCs w:val="21"/>
                <w:highlight w:val="none"/>
              </w:rPr>
              <w:t>名得10分，第</w:t>
            </w:r>
            <w:r>
              <w:rPr>
                <w:rFonts w:ascii="宋体" w:hAnsi="宋体" w:cs="宋体"/>
                <w:color w:val="auto"/>
                <w:szCs w:val="21"/>
                <w:highlight w:val="none"/>
              </w:rPr>
              <w:t>11</w:t>
            </w:r>
            <w:r>
              <w:rPr>
                <w:rFonts w:hint="eastAsia" w:ascii="宋体" w:hAnsi="宋体" w:cs="宋体"/>
                <w:color w:val="auto"/>
                <w:szCs w:val="21"/>
                <w:highlight w:val="none"/>
              </w:rPr>
              <w:t>-</w:t>
            </w:r>
            <w:r>
              <w:rPr>
                <w:rFonts w:ascii="宋体" w:hAnsi="宋体" w:cs="宋体"/>
                <w:color w:val="auto"/>
                <w:szCs w:val="21"/>
                <w:highlight w:val="none"/>
              </w:rPr>
              <w:t>20</w:t>
            </w:r>
            <w:r>
              <w:rPr>
                <w:rFonts w:hint="eastAsia" w:ascii="宋体" w:hAnsi="宋体" w:cs="宋体"/>
                <w:color w:val="auto"/>
                <w:szCs w:val="21"/>
                <w:highlight w:val="none"/>
              </w:rPr>
              <w:t>名得5分，第</w:t>
            </w:r>
            <w:r>
              <w:rPr>
                <w:rFonts w:ascii="宋体" w:hAnsi="宋体" w:cs="宋体"/>
                <w:color w:val="auto"/>
                <w:szCs w:val="21"/>
                <w:highlight w:val="none"/>
              </w:rPr>
              <w:t>2</w:t>
            </w:r>
            <w:r>
              <w:rPr>
                <w:rFonts w:hint="eastAsia" w:ascii="宋体" w:hAnsi="宋体" w:cs="宋体"/>
                <w:color w:val="auto"/>
                <w:szCs w:val="21"/>
                <w:highlight w:val="none"/>
              </w:rPr>
              <w:t>1名及之后得1分，未获得造价咨询企业综合诚信评价的不得分。</w:t>
            </w:r>
          </w:p>
          <w:p>
            <w:pPr>
              <w:rPr>
                <w:rFonts w:hint="eastAsia" w:ascii="宋体" w:hAnsi="宋体" w:cs="宋体"/>
                <w:color w:val="auto"/>
                <w:szCs w:val="21"/>
                <w:highlight w:val="none"/>
              </w:rPr>
            </w:pPr>
            <w:r>
              <w:rPr>
                <w:rFonts w:hint="eastAsia" w:ascii="宋体" w:hAnsi="宋体" w:cs="宋体"/>
                <w:color w:val="auto"/>
                <w:szCs w:val="21"/>
                <w:highlight w:val="none"/>
              </w:rPr>
              <w:t>注：①造价咨询企业综合诚信评价排名查询路径：</w:t>
            </w:r>
            <w:r>
              <w:rPr>
                <w:color w:val="auto"/>
                <w:highlight w:val="none"/>
              </w:rPr>
              <w:fldChar w:fldCharType="begin"/>
            </w:r>
            <w:r>
              <w:rPr>
                <w:color w:val="auto"/>
                <w:highlight w:val="none"/>
              </w:rPr>
              <w:instrText xml:space="preserve"> HYPERLINK "http://qycx.gzcc.gov.cn:8081/eval/evalProperty/evalCostView，提供查询结果网页截图；" </w:instrText>
            </w:r>
            <w:r>
              <w:rPr>
                <w:color w:val="auto"/>
                <w:highlight w:val="none"/>
              </w:rPr>
              <w:fldChar w:fldCharType="separate"/>
            </w:r>
            <w:r>
              <w:rPr>
                <w:rFonts w:hint="eastAsia" w:ascii="宋体" w:hAnsi="宋体" w:cs="宋体"/>
                <w:color w:val="auto"/>
                <w:szCs w:val="21"/>
                <w:highlight w:val="none"/>
              </w:rPr>
              <w:t>http://qycx.gzcc.gov.cn:8081/eval/evalProperty/evalCostView；</w:t>
            </w:r>
            <w:r>
              <w:rPr>
                <w:rFonts w:hint="eastAsia" w:ascii="宋体" w:hAnsi="宋体" w:cs="宋体"/>
                <w:color w:val="auto"/>
                <w:szCs w:val="21"/>
                <w:highlight w:val="none"/>
              </w:rPr>
              <w:fldChar w:fldCharType="end"/>
            </w:r>
          </w:p>
          <w:p>
            <w:pPr>
              <w:rPr>
                <w:rFonts w:hint="eastAsia" w:ascii="宋体" w:hAnsi="宋体" w:cs="宋体"/>
                <w:color w:val="auto"/>
                <w:szCs w:val="21"/>
                <w:highlight w:val="none"/>
              </w:rPr>
            </w:pPr>
            <w:r>
              <w:rPr>
                <w:rFonts w:hint="eastAsia" w:ascii="宋体" w:hAnsi="宋体" w:cs="宋体"/>
                <w:color w:val="auto"/>
                <w:szCs w:val="21"/>
                <w:highlight w:val="none"/>
              </w:rPr>
              <w:t>②若并列排名第N名的投标人共有M名，则紧跟的下一位投标人排名为第N+M名，依此类推。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pct"/>
            <w:gridSpan w:val="3"/>
            <w:vAlign w:val="center"/>
          </w:tcPr>
          <w:p>
            <w:pPr>
              <w:rPr>
                <w:rFonts w:ascii="宋体" w:hAnsi="宋体" w:cs="Calibri"/>
                <w:color w:val="auto"/>
                <w:szCs w:val="21"/>
                <w:highlight w:val="none"/>
              </w:rPr>
            </w:pPr>
            <w:r>
              <w:rPr>
                <w:rFonts w:hint="eastAsia" w:ascii="宋体" w:hAnsi="宋体" w:cs="Calibri"/>
                <w:color w:val="auto"/>
                <w:szCs w:val="21"/>
                <w:highlight w:val="none"/>
              </w:rPr>
              <w:t>2.2.4说明</w:t>
            </w:r>
          </w:p>
        </w:tc>
        <w:tc>
          <w:tcPr>
            <w:tcW w:w="0" w:type="auto"/>
            <w:gridSpan w:val="2"/>
            <w:tcFitText/>
          </w:tcPr>
          <w:p>
            <w:pPr>
              <w:spacing w:line="380" w:lineRule="exact"/>
              <w:ind w:right="120" w:rightChars="57"/>
              <w:rPr>
                <w:rFonts w:hint="eastAsia" w:ascii="宋体" w:hAnsi="宋体" w:cs="宋体"/>
                <w:color w:val="auto"/>
                <w:spacing w:val="0"/>
                <w:szCs w:val="21"/>
                <w:highlight w:val="none"/>
              </w:rPr>
            </w:pPr>
            <w:r>
              <w:rPr>
                <w:rFonts w:hint="eastAsia" w:ascii="宋体" w:hAnsi="宋体" w:cs="宋体"/>
                <w:color w:val="auto"/>
                <w:spacing w:val="14"/>
                <w:szCs w:val="21"/>
                <w:highlight w:val="none"/>
              </w:rPr>
              <w:t>1.评分如出现小数点时，则保留小数点后两位，第三位小数四舍五入</w:t>
            </w:r>
            <w:r>
              <w:rPr>
                <w:rFonts w:hint="eastAsia" w:ascii="宋体" w:hAnsi="宋体" w:cs="宋体"/>
                <w:color w:val="auto"/>
                <w:spacing w:val="0"/>
                <w:szCs w:val="21"/>
                <w:highlight w:val="none"/>
              </w:rPr>
              <w:t>。</w:t>
            </w:r>
          </w:p>
          <w:p>
            <w:pPr>
              <w:spacing w:line="380" w:lineRule="exact"/>
              <w:ind w:right="120" w:rightChars="57"/>
              <w:rPr>
                <w:rFonts w:hint="eastAsia" w:ascii="宋体" w:hAnsi="宋体" w:cs="宋体"/>
                <w:color w:val="auto"/>
                <w:spacing w:val="0"/>
                <w:szCs w:val="21"/>
                <w:highlight w:val="none"/>
              </w:rPr>
            </w:pPr>
            <w:r>
              <w:rPr>
                <w:rFonts w:hint="eastAsia" w:ascii="宋体" w:hAnsi="宋体" w:cs="宋体"/>
                <w:color w:val="auto"/>
                <w:spacing w:val="0"/>
                <w:szCs w:val="21"/>
                <w:highlight w:val="none"/>
              </w:rPr>
              <w:t>2.投标人的得分为各评委的评分的算术平均分（分数出现小数点时，则保留小数点后两位，第三位小数四舍五入）。</w:t>
            </w:r>
          </w:p>
          <w:p>
            <w:pPr>
              <w:spacing w:line="380" w:lineRule="exact"/>
              <w:ind w:right="120" w:rightChars="57"/>
              <w:rPr>
                <w:rFonts w:hint="eastAsia" w:ascii="宋体" w:hAnsi="宋体" w:cs="宋体"/>
                <w:b/>
                <w:bCs/>
                <w:color w:val="auto"/>
                <w:spacing w:val="0"/>
                <w:szCs w:val="21"/>
                <w:highlight w:val="none"/>
              </w:rPr>
            </w:pPr>
            <w:r>
              <w:rPr>
                <w:rFonts w:hint="eastAsia" w:ascii="宋体" w:hAnsi="宋体" w:cs="宋体"/>
                <w:color w:val="auto"/>
                <w:spacing w:val="0"/>
                <w:szCs w:val="21"/>
                <w:highlight w:val="none"/>
              </w:rPr>
              <w:t>3.</w:t>
            </w:r>
            <w:r>
              <w:rPr>
                <w:rFonts w:hint="eastAsia" w:ascii="宋体" w:hAnsi="宋体" w:cs="宋体"/>
                <w:b/>
                <w:bCs/>
                <w:color w:val="auto"/>
                <w:spacing w:val="0"/>
                <w:szCs w:val="21"/>
                <w:highlight w:val="none"/>
              </w:rPr>
              <w:t>关于高级</w:t>
            </w:r>
            <w:r>
              <w:rPr>
                <w:rFonts w:hint="eastAsia" w:ascii="宋体" w:hAnsi="宋体" w:cs="宋体"/>
                <w:b/>
                <w:bCs/>
                <w:color w:val="auto"/>
                <w:spacing w:val="0"/>
                <w:szCs w:val="21"/>
                <w:highlight w:val="none"/>
                <w:lang w:eastAsia="zh-CN"/>
              </w:rPr>
              <w:t>（</w:t>
            </w:r>
            <w:r>
              <w:rPr>
                <w:rFonts w:hint="eastAsia" w:ascii="宋体" w:hAnsi="宋体" w:cs="宋体"/>
                <w:b/>
                <w:bCs/>
                <w:color w:val="auto"/>
                <w:spacing w:val="0"/>
                <w:szCs w:val="21"/>
                <w:highlight w:val="none"/>
                <w:lang w:val="en-US" w:eastAsia="zh-CN"/>
              </w:rPr>
              <w:t>副高级）</w:t>
            </w:r>
            <w:r>
              <w:rPr>
                <w:rFonts w:hint="eastAsia" w:ascii="宋体" w:hAnsi="宋体" w:cs="宋体"/>
                <w:b/>
                <w:bCs/>
                <w:color w:val="auto"/>
                <w:spacing w:val="0"/>
                <w:szCs w:val="21"/>
                <w:highlight w:val="none"/>
              </w:rPr>
              <w:t>或以上职称证书认定的相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p>
            <w:pPr>
              <w:ind w:firstLine="420" w:firstLineChars="200"/>
              <w:rPr>
                <w:rFonts w:ascii="宋体" w:hAnsi="宋体" w:cs="Calibri"/>
                <w:color w:val="auto"/>
                <w:spacing w:val="0"/>
                <w:szCs w:val="21"/>
                <w:highlight w:val="none"/>
              </w:rPr>
            </w:pPr>
          </w:p>
        </w:tc>
      </w:tr>
    </w:tbl>
    <w:p>
      <w:pPr>
        <w:rPr>
          <w:color w:val="auto"/>
          <w:highlight w:val="none"/>
        </w:rPr>
      </w:pPr>
    </w:p>
    <w:p>
      <w:pPr>
        <w:rPr>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jc w:val="left"/>
        <w:rPr>
          <w:rFonts w:hint="eastAsia" w:ascii="宋体" w:hAnsi="宋体" w:cs="宋体"/>
          <w:b/>
          <w:bCs/>
          <w:color w:val="auto"/>
          <w:szCs w:val="21"/>
          <w:highlight w:val="none"/>
        </w:rPr>
      </w:pPr>
      <w:r>
        <w:rPr>
          <w:rFonts w:hint="eastAsia" w:ascii="宋体" w:hAnsi="宋体" w:cs="宋体"/>
          <w:b/>
          <w:bCs/>
          <w:color w:val="auto"/>
          <w:szCs w:val="21"/>
          <w:highlight w:val="none"/>
        </w:rPr>
        <w:t>附件</w:t>
      </w:r>
    </w:p>
    <w:p>
      <w:pPr>
        <w:jc w:val="center"/>
        <w:rPr>
          <w:rFonts w:hint="eastAsia"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造价咨询服务人员配备要求表</w:t>
      </w:r>
    </w:p>
    <w:tbl>
      <w:tblPr>
        <w:tblStyle w:val="26"/>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04"/>
        <w:gridCol w:w="649"/>
        <w:gridCol w:w="4388"/>
        <w:gridCol w:w="1347"/>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专业/岗位</w:t>
            </w:r>
          </w:p>
        </w:tc>
        <w:tc>
          <w:tcPr>
            <w:tcW w:w="724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388"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详见招标公告的要求。</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注册</w:t>
            </w:r>
            <w:r>
              <w:rPr>
                <w:rFonts w:hint="eastAsia" w:ascii="宋体" w:hAnsi="宋体" w:cs="宋体"/>
                <w:color w:val="auto"/>
                <w:szCs w:val="21"/>
                <w:highlight w:val="none"/>
                <w:lang w:val="en-US" w:eastAsia="zh-CN"/>
              </w:rPr>
              <w:t>证书或相应的资格证明资料</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技术总工</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4388" w:type="dxa"/>
            <w:tcBorders>
              <w:top w:val="single" w:color="auto" w:sz="4" w:space="0"/>
              <w:left w:val="single" w:color="auto" w:sz="4" w:space="0"/>
              <w:bottom w:val="single" w:color="auto" w:sz="4" w:space="0"/>
              <w:right w:val="single" w:color="auto" w:sz="4" w:space="0"/>
            </w:tcBorders>
            <w:vAlign w:val="center"/>
          </w:tcPr>
          <w:p>
            <w:pPr>
              <w:numPr>
                <w:ilvl w:val="0"/>
                <w:numId w:val="5"/>
              </w:numPr>
              <w:jc w:val="left"/>
              <w:rPr>
                <w:rFonts w:hint="eastAsia"/>
                <w:color w:val="auto"/>
                <w:highlight w:val="none"/>
              </w:rPr>
            </w:pPr>
            <w:r>
              <w:rPr>
                <w:rFonts w:hint="eastAsia"/>
                <w:color w:val="auto"/>
                <w:highlight w:val="none"/>
              </w:rPr>
              <w:t>具有</w:t>
            </w:r>
            <w:r>
              <w:rPr>
                <w:rFonts w:hint="eastAsia"/>
                <w:color w:val="auto"/>
                <w:highlight w:val="none"/>
                <w:lang w:val="en-US" w:eastAsia="zh-CN"/>
              </w:rPr>
              <w:t>有效的</w:t>
            </w:r>
            <w:r>
              <w:rPr>
                <w:rFonts w:hint="eastAsia" w:ascii="宋体" w:hAnsi="宋体" w:cs="宋体"/>
                <w:color w:val="auto"/>
                <w:szCs w:val="21"/>
                <w:highlight w:val="none"/>
              </w:rPr>
              <w:t>注册造价工程师</w:t>
            </w:r>
            <w:r>
              <w:rPr>
                <w:rFonts w:hint="eastAsia" w:ascii="宋体" w:hAnsi="宋体" w:cs="宋体"/>
                <w:color w:val="auto"/>
                <w:szCs w:val="21"/>
                <w:highlight w:val="none"/>
                <w:lang w:val="en-US" w:eastAsia="zh-CN"/>
              </w:rPr>
              <w:t>或</w:t>
            </w:r>
            <w:r>
              <w:rPr>
                <w:rFonts w:hint="eastAsia"/>
                <w:color w:val="auto"/>
                <w:highlight w:val="none"/>
              </w:rPr>
              <w:t>一级造价工程师</w:t>
            </w:r>
            <w:r>
              <w:rPr>
                <w:rFonts w:hint="eastAsia" w:ascii="宋体" w:hAnsi="宋体" w:cs="宋体"/>
                <w:color w:val="auto"/>
                <w:szCs w:val="21"/>
                <w:highlight w:val="none"/>
              </w:rPr>
              <w:t>注册</w:t>
            </w:r>
            <w:r>
              <w:rPr>
                <w:rFonts w:hint="eastAsia" w:ascii="宋体" w:hAnsi="宋体" w:cs="宋体"/>
                <w:color w:val="auto"/>
                <w:szCs w:val="21"/>
                <w:highlight w:val="none"/>
                <w:lang w:val="en-US" w:eastAsia="zh-CN"/>
              </w:rPr>
              <w:t>证书</w:t>
            </w:r>
            <w:r>
              <w:rPr>
                <w:rFonts w:hint="eastAsia"/>
                <w:color w:val="auto"/>
                <w:highlight w:val="none"/>
              </w:rPr>
              <w:t>，注册执业单位须与投标人名称一致。</w:t>
            </w:r>
          </w:p>
          <w:p>
            <w:pPr>
              <w:pStyle w:val="2"/>
              <w:numPr>
                <w:ilvl w:val="0"/>
                <w:numId w:val="5"/>
              </w:numPr>
              <w:rPr>
                <w:rFonts w:hint="eastAsia"/>
                <w:color w:val="auto"/>
                <w:highlight w:val="none"/>
              </w:rPr>
            </w:pPr>
            <w:r>
              <w:rPr>
                <w:rFonts w:hint="eastAsia"/>
                <w:color w:val="auto"/>
                <w:highlight w:val="none"/>
                <w:lang w:val="en-US" w:eastAsia="zh-CN"/>
              </w:rPr>
              <w:t>具有工程类高级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副高级</w:t>
            </w:r>
            <w:r>
              <w:rPr>
                <w:rFonts w:hint="eastAsia" w:ascii="宋体" w:hAnsi="宋体" w:eastAsia="宋体" w:cs="宋体"/>
                <w:color w:val="auto"/>
                <w:szCs w:val="21"/>
                <w:highlight w:val="none"/>
                <w:lang w:eastAsia="zh-CN"/>
              </w:rPr>
              <w:t>）</w:t>
            </w:r>
            <w:r>
              <w:rPr>
                <w:rFonts w:hint="eastAsia"/>
                <w:color w:val="auto"/>
                <w:highlight w:val="none"/>
                <w:lang w:val="en-US" w:eastAsia="zh-CN"/>
              </w:rPr>
              <w:t>或以上职称。</w:t>
            </w:r>
          </w:p>
        </w:tc>
        <w:tc>
          <w:tcPr>
            <w:tcW w:w="1347"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注册证书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职称证</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土建</w:t>
            </w:r>
            <w:r>
              <w:rPr>
                <w:rFonts w:hint="eastAsia" w:ascii="宋体" w:hAnsi="宋体" w:cs="宋体"/>
                <w:color w:val="auto"/>
                <w:szCs w:val="21"/>
                <w:highlight w:val="none"/>
                <w:lang w:val="en-US" w:eastAsia="zh-CN"/>
              </w:rPr>
              <w:t>造价工程师</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3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具有</w:t>
            </w:r>
            <w:r>
              <w:rPr>
                <w:rFonts w:hint="eastAsia"/>
                <w:color w:val="auto"/>
                <w:highlight w:val="none"/>
                <w:lang w:val="en-US" w:eastAsia="zh-CN"/>
              </w:rPr>
              <w:t>有效的</w:t>
            </w:r>
            <w:r>
              <w:rPr>
                <w:rFonts w:hint="eastAsia" w:ascii="宋体" w:hAnsi="宋体" w:cs="宋体"/>
                <w:color w:val="auto"/>
                <w:szCs w:val="21"/>
                <w:highlight w:val="none"/>
              </w:rPr>
              <w:t>注册造价工程师</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一级造价工程师注册</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rPr>
              <w:t>，注册专业为</w:t>
            </w:r>
            <w:r>
              <w:rPr>
                <w:rFonts w:hint="eastAsia" w:ascii="宋体" w:hAnsi="宋体" w:eastAsia="宋体" w:cs="宋体"/>
                <w:i w:val="0"/>
                <w:iCs w:val="0"/>
                <w:caps w:val="0"/>
                <w:color w:val="auto"/>
                <w:spacing w:val="0"/>
                <w:sz w:val="21"/>
                <w:szCs w:val="21"/>
                <w:highlight w:val="none"/>
                <w:shd w:val="clear" w:color="auto" w:fill="auto"/>
              </w:rPr>
              <w:t>土木建筑工程</w:t>
            </w:r>
            <w:r>
              <w:rPr>
                <w:rFonts w:hint="eastAsia" w:ascii="宋体" w:hAnsi="宋体" w:cs="宋体"/>
                <w:color w:val="auto"/>
                <w:szCs w:val="21"/>
                <w:highlight w:val="none"/>
              </w:rPr>
              <w:t>，注册执业单位须与投标人名称一致。</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w:t>
            </w:r>
            <w:r>
              <w:rPr>
                <w:rFonts w:hint="eastAsia" w:ascii="宋体" w:hAnsi="宋体" w:cs="宋体"/>
                <w:color w:val="auto"/>
                <w:szCs w:val="21"/>
                <w:highlight w:val="none"/>
                <w:lang w:val="en-US" w:eastAsia="zh-CN"/>
              </w:rPr>
              <w:t>证书</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安装</w:t>
            </w:r>
            <w:r>
              <w:rPr>
                <w:rFonts w:hint="eastAsia" w:ascii="宋体" w:hAnsi="宋体" w:cs="宋体"/>
                <w:color w:val="auto"/>
                <w:szCs w:val="21"/>
                <w:highlight w:val="none"/>
                <w:lang w:val="en-US" w:eastAsia="zh-CN"/>
              </w:rPr>
              <w:t>造价工程师</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3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具有</w:t>
            </w:r>
            <w:r>
              <w:rPr>
                <w:rFonts w:hint="eastAsia"/>
                <w:color w:val="auto"/>
                <w:highlight w:val="none"/>
                <w:lang w:val="en-US" w:eastAsia="zh-CN"/>
              </w:rPr>
              <w:t>有效的</w:t>
            </w:r>
            <w:r>
              <w:rPr>
                <w:rFonts w:hint="eastAsia" w:ascii="宋体" w:hAnsi="宋体" w:cs="宋体"/>
                <w:color w:val="auto"/>
                <w:szCs w:val="21"/>
                <w:highlight w:val="none"/>
              </w:rPr>
              <w:t>注册造价工程师</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一级造价工程师注册</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rPr>
              <w:t>，注册专业为安装</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，注册执业单位须与投标人名称一致。</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注册证书</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土建</w:t>
            </w:r>
            <w:r>
              <w:rPr>
                <w:rFonts w:hint="eastAsia" w:ascii="宋体" w:hAnsi="宋体" w:cs="宋体"/>
                <w:color w:val="auto"/>
                <w:szCs w:val="21"/>
                <w:highlight w:val="none"/>
                <w:lang w:val="en-US" w:eastAsia="zh-CN"/>
              </w:rPr>
              <w:t>造价员</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43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lang w:val="en-US" w:eastAsia="zh-CN"/>
              </w:rPr>
              <w:t>具</w:t>
            </w:r>
            <w:r>
              <w:rPr>
                <w:rFonts w:hint="eastAsia" w:ascii="宋体" w:hAnsi="宋体" w:eastAsia="宋体" w:cs="宋体"/>
                <w:i w:val="0"/>
                <w:iCs w:val="0"/>
                <w:caps w:val="0"/>
                <w:color w:val="auto"/>
                <w:spacing w:val="0"/>
                <w:sz w:val="21"/>
                <w:szCs w:val="21"/>
                <w:highlight w:val="none"/>
                <w:shd w:val="clear" w:color="auto" w:fill="auto"/>
              </w:rPr>
              <w:t>有</w:t>
            </w:r>
            <w:r>
              <w:rPr>
                <w:rFonts w:hint="eastAsia"/>
                <w:color w:val="auto"/>
                <w:highlight w:val="none"/>
                <w:lang w:val="en-US" w:eastAsia="zh-CN"/>
              </w:rPr>
              <w:t>有效的</w:t>
            </w:r>
            <w:r>
              <w:rPr>
                <w:rFonts w:hint="eastAsia" w:ascii="宋体" w:hAnsi="宋体" w:eastAsia="宋体" w:cs="宋体"/>
                <w:i w:val="0"/>
                <w:iCs w:val="0"/>
                <w:caps w:val="0"/>
                <w:color w:val="auto"/>
                <w:spacing w:val="0"/>
                <w:sz w:val="21"/>
                <w:szCs w:val="21"/>
                <w:highlight w:val="none"/>
                <w:shd w:val="clear" w:color="auto" w:fill="auto"/>
              </w:rPr>
              <w:t>土木建筑工程</w:t>
            </w:r>
            <w:r>
              <w:rPr>
                <w:rFonts w:hint="eastAsia" w:ascii="宋体" w:hAnsi="宋体" w:eastAsia="宋体" w:cs="宋体"/>
                <w:i w:val="0"/>
                <w:iCs w:val="0"/>
                <w:caps w:val="0"/>
                <w:color w:val="auto"/>
                <w:spacing w:val="0"/>
                <w:sz w:val="21"/>
                <w:szCs w:val="21"/>
                <w:highlight w:val="none"/>
                <w:shd w:val="clear" w:color="auto" w:fill="auto"/>
                <w:lang w:val="en-US" w:eastAsia="zh-CN"/>
              </w:rPr>
              <w:t>相关专业的</w:t>
            </w:r>
            <w:r>
              <w:rPr>
                <w:rFonts w:hint="eastAsia" w:ascii="宋体" w:hAnsi="宋体" w:eastAsia="宋体" w:cs="宋体"/>
                <w:i w:val="0"/>
                <w:iCs w:val="0"/>
                <w:caps w:val="0"/>
                <w:color w:val="auto"/>
                <w:spacing w:val="0"/>
                <w:sz w:val="21"/>
                <w:szCs w:val="21"/>
                <w:highlight w:val="none"/>
                <w:shd w:val="clear" w:color="auto" w:fill="auto"/>
              </w:rPr>
              <w:t>造价员证书或造价工程师</w:t>
            </w:r>
            <w:r>
              <w:rPr>
                <w:rFonts w:hint="eastAsia" w:ascii="宋体" w:hAnsi="宋体" w:eastAsia="宋体" w:cs="宋体"/>
                <w:i w:val="0"/>
                <w:iCs w:val="0"/>
                <w:caps w:val="0"/>
                <w:color w:val="auto"/>
                <w:spacing w:val="0"/>
                <w:sz w:val="21"/>
                <w:szCs w:val="21"/>
                <w:highlight w:val="none"/>
                <w:shd w:val="clear" w:color="auto" w:fill="auto"/>
                <w:lang w:eastAsia="zh-CN"/>
              </w:rPr>
              <w:t>（</w:t>
            </w:r>
            <w:r>
              <w:rPr>
                <w:rFonts w:hint="eastAsia" w:ascii="宋体" w:hAnsi="宋体" w:eastAsia="宋体" w:cs="宋体"/>
                <w:i w:val="0"/>
                <w:iCs w:val="0"/>
                <w:caps w:val="0"/>
                <w:color w:val="auto"/>
                <w:spacing w:val="0"/>
                <w:sz w:val="21"/>
                <w:szCs w:val="21"/>
                <w:highlight w:val="none"/>
                <w:shd w:val="clear" w:color="auto" w:fill="auto"/>
              </w:rPr>
              <w:t>二级</w:t>
            </w:r>
            <w:r>
              <w:rPr>
                <w:rFonts w:hint="eastAsia" w:ascii="宋体" w:hAnsi="宋体" w:eastAsia="宋体" w:cs="宋体"/>
                <w:i w:val="0"/>
                <w:iCs w:val="0"/>
                <w:caps w:val="0"/>
                <w:color w:val="auto"/>
                <w:spacing w:val="0"/>
                <w:sz w:val="21"/>
                <w:szCs w:val="21"/>
                <w:highlight w:val="none"/>
                <w:shd w:val="clear" w:color="auto" w:fill="auto"/>
                <w:lang w:val="en-US" w:eastAsia="zh-CN"/>
              </w:rPr>
              <w:t>或</w:t>
            </w:r>
            <w:r>
              <w:rPr>
                <w:rFonts w:hint="eastAsia" w:ascii="宋体" w:hAnsi="宋体" w:eastAsia="宋体" w:cs="宋体"/>
                <w:i w:val="0"/>
                <w:iCs w:val="0"/>
                <w:caps w:val="0"/>
                <w:color w:val="auto"/>
                <w:spacing w:val="0"/>
                <w:sz w:val="21"/>
                <w:szCs w:val="21"/>
                <w:highlight w:val="none"/>
                <w:shd w:val="clear" w:color="auto" w:fill="auto"/>
              </w:rPr>
              <w:t>以上</w:t>
            </w:r>
            <w:r>
              <w:rPr>
                <w:rFonts w:hint="eastAsia" w:ascii="宋体" w:hAnsi="宋体" w:eastAsia="宋体" w:cs="宋体"/>
                <w:i w:val="0"/>
                <w:iCs w:val="0"/>
                <w:caps w:val="0"/>
                <w:color w:val="auto"/>
                <w:spacing w:val="0"/>
                <w:sz w:val="21"/>
                <w:szCs w:val="21"/>
                <w:highlight w:val="none"/>
                <w:shd w:val="clear" w:color="auto" w:fill="auto"/>
                <w:lang w:val="en-US" w:eastAsia="zh-CN"/>
              </w:rPr>
              <w:t>级别</w:t>
            </w:r>
            <w:r>
              <w:rPr>
                <w:rFonts w:hint="eastAsia" w:ascii="宋体" w:hAnsi="宋体" w:eastAsia="宋体" w:cs="宋体"/>
                <w:i w:val="0"/>
                <w:iCs w:val="0"/>
                <w:caps w:val="0"/>
                <w:color w:val="auto"/>
                <w:spacing w:val="0"/>
                <w:sz w:val="21"/>
                <w:szCs w:val="21"/>
                <w:highlight w:val="none"/>
                <w:shd w:val="clear" w:color="auto" w:fill="auto"/>
                <w:lang w:eastAsia="zh-CN"/>
              </w:rPr>
              <w:t>）</w:t>
            </w:r>
            <w:r>
              <w:rPr>
                <w:rFonts w:hint="eastAsia" w:ascii="宋体" w:hAnsi="宋体" w:eastAsia="宋体" w:cs="宋体"/>
                <w:i w:val="0"/>
                <w:iCs w:val="0"/>
                <w:caps w:val="0"/>
                <w:color w:val="auto"/>
                <w:spacing w:val="0"/>
                <w:sz w:val="21"/>
                <w:szCs w:val="21"/>
                <w:highlight w:val="none"/>
                <w:shd w:val="clear" w:color="auto" w:fill="auto"/>
              </w:rPr>
              <w:t>注册</w:t>
            </w:r>
            <w:r>
              <w:rPr>
                <w:rFonts w:hint="eastAsia" w:ascii="宋体" w:hAnsi="宋体" w:eastAsia="宋体" w:cs="宋体"/>
                <w:i w:val="0"/>
                <w:iCs w:val="0"/>
                <w:caps w:val="0"/>
                <w:color w:val="auto"/>
                <w:spacing w:val="0"/>
                <w:sz w:val="21"/>
                <w:szCs w:val="21"/>
                <w:highlight w:val="none"/>
                <w:shd w:val="clear" w:color="auto" w:fill="auto"/>
                <w:lang w:val="en-US" w:eastAsia="zh-CN"/>
              </w:rPr>
              <w:t>证书</w:t>
            </w:r>
            <w:r>
              <w:rPr>
                <w:rFonts w:hint="eastAsia" w:ascii="宋体" w:hAnsi="宋体" w:cs="宋体"/>
                <w:color w:val="auto"/>
                <w:szCs w:val="21"/>
                <w:highlight w:val="none"/>
              </w:rPr>
              <w:t>。</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造价员证书或</w:t>
            </w:r>
            <w:r>
              <w:rPr>
                <w:rFonts w:hint="eastAsia" w:ascii="宋体" w:hAnsi="宋体" w:cs="宋体"/>
                <w:color w:val="auto"/>
                <w:szCs w:val="21"/>
                <w:highlight w:val="none"/>
              </w:rPr>
              <w:t>注册证</w:t>
            </w:r>
            <w:r>
              <w:rPr>
                <w:rFonts w:hint="eastAsia" w:ascii="宋体" w:hAnsi="宋体" w:cs="宋体"/>
                <w:color w:val="auto"/>
                <w:szCs w:val="21"/>
                <w:highlight w:val="none"/>
                <w:lang w:val="en-US" w:eastAsia="zh-CN"/>
              </w:rPr>
              <w:t>书</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安装</w:t>
            </w:r>
            <w:r>
              <w:rPr>
                <w:rFonts w:hint="eastAsia" w:ascii="宋体" w:hAnsi="宋体" w:cs="宋体"/>
                <w:color w:val="auto"/>
                <w:szCs w:val="21"/>
                <w:highlight w:val="none"/>
                <w:lang w:val="en-US" w:eastAsia="zh-CN"/>
              </w:rPr>
              <w:t>造价员</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438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lang w:val="en-US" w:eastAsia="zh-CN"/>
              </w:rPr>
              <w:t>具</w:t>
            </w:r>
            <w:r>
              <w:rPr>
                <w:rFonts w:hint="eastAsia" w:ascii="宋体" w:hAnsi="宋体" w:eastAsia="宋体" w:cs="宋体"/>
                <w:i w:val="0"/>
                <w:iCs w:val="0"/>
                <w:caps w:val="0"/>
                <w:color w:val="auto"/>
                <w:spacing w:val="0"/>
                <w:sz w:val="21"/>
                <w:szCs w:val="21"/>
                <w:highlight w:val="none"/>
                <w:shd w:val="clear" w:color="auto" w:fill="auto"/>
              </w:rPr>
              <w:t>有</w:t>
            </w:r>
            <w:r>
              <w:rPr>
                <w:rFonts w:hint="eastAsia"/>
                <w:color w:val="auto"/>
                <w:highlight w:val="none"/>
                <w:lang w:val="en-US" w:eastAsia="zh-CN"/>
              </w:rPr>
              <w:t>有效的</w:t>
            </w:r>
            <w:r>
              <w:rPr>
                <w:rFonts w:hint="eastAsia" w:ascii="宋体" w:hAnsi="宋体" w:cs="宋体"/>
                <w:color w:val="auto"/>
                <w:szCs w:val="21"/>
                <w:highlight w:val="none"/>
              </w:rPr>
              <w:t>安装</w:t>
            </w:r>
            <w:r>
              <w:rPr>
                <w:rFonts w:hint="eastAsia" w:ascii="宋体" w:hAnsi="宋体" w:cs="宋体"/>
                <w:color w:val="auto"/>
                <w:szCs w:val="21"/>
                <w:highlight w:val="none"/>
                <w:lang w:val="en-US" w:eastAsia="zh-CN"/>
              </w:rPr>
              <w:t>工程相关专业的</w:t>
            </w:r>
            <w:r>
              <w:rPr>
                <w:rFonts w:hint="eastAsia" w:ascii="宋体" w:hAnsi="宋体" w:eastAsia="宋体" w:cs="宋体"/>
                <w:i w:val="0"/>
                <w:iCs w:val="0"/>
                <w:caps w:val="0"/>
                <w:color w:val="auto"/>
                <w:spacing w:val="0"/>
                <w:sz w:val="21"/>
                <w:szCs w:val="21"/>
                <w:highlight w:val="none"/>
                <w:shd w:val="clear" w:color="auto" w:fill="auto"/>
              </w:rPr>
              <w:t>造价员证书或造价工程师</w:t>
            </w:r>
            <w:r>
              <w:rPr>
                <w:rFonts w:hint="eastAsia" w:ascii="宋体" w:hAnsi="宋体" w:eastAsia="宋体" w:cs="宋体"/>
                <w:i w:val="0"/>
                <w:iCs w:val="0"/>
                <w:caps w:val="0"/>
                <w:color w:val="auto"/>
                <w:spacing w:val="0"/>
                <w:sz w:val="21"/>
                <w:szCs w:val="21"/>
                <w:highlight w:val="none"/>
                <w:shd w:val="clear" w:color="auto" w:fill="auto"/>
                <w:lang w:eastAsia="zh-CN"/>
              </w:rPr>
              <w:t>（</w:t>
            </w:r>
            <w:r>
              <w:rPr>
                <w:rFonts w:hint="eastAsia" w:ascii="宋体" w:hAnsi="宋体" w:eastAsia="宋体" w:cs="宋体"/>
                <w:i w:val="0"/>
                <w:iCs w:val="0"/>
                <w:caps w:val="0"/>
                <w:color w:val="auto"/>
                <w:spacing w:val="0"/>
                <w:sz w:val="21"/>
                <w:szCs w:val="21"/>
                <w:highlight w:val="none"/>
                <w:shd w:val="clear" w:color="auto" w:fill="auto"/>
              </w:rPr>
              <w:t>二级</w:t>
            </w:r>
            <w:r>
              <w:rPr>
                <w:rFonts w:hint="eastAsia" w:ascii="宋体" w:hAnsi="宋体" w:eastAsia="宋体" w:cs="宋体"/>
                <w:i w:val="0"/>
                <w:iCs w:val="0"/>
                <w:caps w:val="0"/>
                <w:color w:val="auto"/>
                <w:spacing w:val="0"/>
                <w:sz w:val="21"/>
                <w:szCs w:val="21"/>
                <w:highlight w:val="none"/>
                <w:shd w:val="clear" w:color="auto" w:fill="auto"/>
                <w:lang w:val="en-US" w:eastAsia="zh-CN"/>
              </w:rPr>
              <w:t>或</w:t>
            </w:r>
            <w:r>
              <w:rPr>
                <w:rFonts w:hint="eastAsia" w:ascii="宋体" w:hAnsi="宋体" w:eastAsia="宋体" w:cs="宋体"/>
                <w:i w:val="0"/>
                <w:iCs w:val="0"/>
                <w:caps w:val="0"/>
                <w:color w:val="auto"/>
                <w:spacing w:val="0"/>
                <w:sz w:val="21"/>
                <w:szCs w:val="21"/>
                <w:highlight w:val="none"/>
                <w:shd w:val="clear" w:color="auto" w:fill="auto"/>
              </w:rPr>
              <w:t>以上</w:t>
            </w:r>
            <w:r>
              <w:rPr>
                <w:rFonts w:hint="eastAsia" w:ascii="宋体" w:hAnsi="宋体" w:eastAsia="宋体" w:cs="宋体"/>
                <w:i w:val="0"/>
                <w:iCs w:val="0"/>
                <w:caps w:val="0"/>
                <w:color w:val="auto"/>
                <w:spacing w:val="0"/>
                <w:sz w:val="21"/>
                <w:szCs w:val="21"/>
                <w:highlight w:val="none"/>
                <w:shd w:val="clear" w:color="auto" w:fill="auto"/>
                <w:lang w:val="en-US" w:eastAsia="zh-CN"/>
              </w:rPr>
              <w:t>级别</w:t>
            </w:r>
            <w:r>
              <w:rPr>
                <w:rFonts w:hint="eastAsia" w:ascii="宋体" w:hAnsi="宋体" w:eastAsia="宋体" w:cs="宋体"/>
                <w:i w:val="0"/>
                <w:iCs w:val="0"/>
                <w:caps w:val="0"/>
                <w:color w:val="auto"/>
                <w:spacing w:val="0"/>
                <w:sz w:val="21"/>
                <w:szCs w:val="21"/>
                <w:highlight w:val="none"/>
                <w:shd w:val="clear" w:color="auto" w:fill="auto"/>
                <w:lang w:eastAsia="zh-CN"/>
              </w:rPr>
              <w:t>）</w:t>
            </w:r>
            <w:r>
              <w:rPr>
                <w:rFonts w:hint="eastAsia" w:ascii="宋体" w:hAnsi="宋体" w:eastAsia="宋体" w:cs="宋体"/>
                <w:i w:val="0"/>
                <w:iCs w:val="0"/>
                <w:caps w:val="0"/>
                <w:color w:val="auto"/>
                <w:spacing w:val="0"/>
                <w:sz w:val="21"/>
                <w:szCs w:val="21"/>
                <w:highlight w:val="none"/>
                <w:shd w:val="clear" w:color="auto" w:fill="auto"/>
              </w:rPr>
              <w:t>注册</w:t>
            </w:r>
            <w:r>
              <w:rPr>
                <w:rFonts w:hint="eastAsia" w:ascii="宋体" w:hAnsi="宋体" w:eastAsia="宋体" w:cs="宋体"/>
                <w:i w:val="0"/>
                <w:iCs w:val="0"/>
                <w:caps w:val="0"/>
                <w:color w:val="auto"/>
                <w:spacing w:val="0"/>
                <w:sz w:val="21"/>
                <w:szCs w:val="21"/>
                <w:highlight w:val="none"/>
                <w:shd w:val="clear" w:color="auto" w:fill="auto"/>
                <w:lang w:val="en-US" w:eastAsia="zh-CN"/>
              </w:rPr>
              <w:t>证书。</w:t>
            </w: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造价员证书或</w:t>
            </w:r>
            <w:r>
              <w:rPr>
                <w:rFonts w:hint="eastAsia" w:ascii="宋体" w:hAnsi="宋体" w:cs="宋体"/>
                <w:color w:val="auto"/>
                <w:szCs w:val="21"/>
                <w:highlight w:val="none"/>
              </w:rPr>
              <w:t>注册证</w:t>
            </w:r>
            <w:r>
              <w:rPr>
                <w:rFonts w:hint="eastAsia" w:ascii="宋体" w:hAnsi="宋体" w:cs="宋体"/>
                <w:color w:val="auto"/>
                <w:szCs w:val="21"/>
                <w:highlight w:val="none"/>
                <w:lang w:val="en-US" w:eastAsia="zh-CN"/>
              </w:rPr>
              <w:t>书</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5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4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bl>
    <w:p>
      <w:pPr>
        <w:rPr>
          <w:rFonts w:ascii="宋体" w:hAnsi="宋体" w:cs="宋体"/>
          <w:color w:val="auto"/>
          <w:highlight w:val="none"/>
        </w:rPr>
      </w:pP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注：1、所有人员均要求为投标单位在册人员，各岗位人员不得相互兼职。须提供相关证书扫描件（注册类人员提供注册证书，证书在有效期内且注册单位必须与投标单位一致）并加盖投标人电子印章，否则不得分。上述人员需提供近1个月（即2025年6月）在投标单位参保的</w:t>
      </w:r>
      <w:bookmarkStart w:id="200" w:name="_GoBack"/>
      <w:r>
        <w:rPr>
          <w:rFonts w:hint="eastAsia" w:ascii="宋体" w:hAnsi="宋体" w:cs="宋体"/>
          <w:color w:val="auto"/>
          <w:highlight w:val="none"/>
          <w:lang w:val="en-US" w:eastAsia="zh-CN"/>
        </w:rPr>
        <w:t>社保</w:t>
      </w:r>
      <w:bookmarkEnd w:id="200"/>
      <w:r>
        <w:rPr>
          <w:rFonts w:hint="eastAsia" w:ascii="宋体" w:hAnsi="宋体" w:cs="宋体"/>
          <w:color w:val="auto"/>
          <w:highlight w:val="none"/>
          <w:lang w:val="en-US" w:eastAsia="zh-CN"/>
        </w:rPr>
        <w:t>缴纳记录证明扫描件并加盖投标人电子印章。</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2、如为香港专业人士，须提供满足招标文件要求的相应执业证书及备案证明资料扫描件。</w:t>
      </w:r>
    </w:p>
    <w:p>
      <w:pPr>
        <w:spacing w:line="360" w:lineRule="auto"/>
        <w:rPr>
          <w:rFonts w:ascii="宋体" w:hAnsi="宋体" w:cs="宋体"/>
          <w:color w:val="auto"/>
          <w:highlight w:val="none"/>
        </w:rPr>
      </w:pPr>
      <w:r>
        <w:rPr>
          <w:rFonts w:hint="eastAsia" w:ascii="宋体" w:hAnsi="宋体" w:cs="宋体"/>
          <w:color w:val="auto"/>
          <w:highlight w:val="none"/>
          <w:lang w:val="en-US" w:eastAsia="zh-CN"/>
        </w:rPr>
        <w:t>3、有效的注册造价工程师</w:t>
      </w:r>
      <w:r>
        <w:rPr>
          <w:rFonts w:hint="eastAsia"/>
          <w:highlight w:val="none"/>
        </w:rPr>
        <w:t>资格</w:t>
      </w:r>
      <w:r>
        <w:rPr>
          <w:rFonts w:hint="eastAsia" w:ascii="宋体" w:hAnsi="宋体" w:cs="宋体"/>
          <w:color w:val="auto"/>
          <w:highlight w:val="none"/>
          <w:lang w:val="en-US" w:eastAsia="zh-CN"/>
        </w:rPr>
        <w:t>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r>
        <w:rPr>
          <w:rFonts w:hint="eastAsia" w:ascii="宋体" w:hAnsi="宋体" w:cs="宋体"/>
          <w:color w:val="auto"/>
          <w:highlight w:val="none"/>
        </w:rPr>
        <w:br w:type="page"/>
      </w:r>
    </w:p>
    <w:bookmarkEnd w:id="47"/>
    <w:p>
      <w:pPr>
        <w:keepNext/>
        <w:keepLines/>
        <w:spacing w:before="260" w:after="260" w:line="416" w:lineRule="auto"/>
        <w:outlineLvl w:val="1"/>
        <w:rPr>
          <w:rFonts w:ascii="宋体" w:hAnsi="宋体" w:cs="宋体"/>
          <w:color w:val="auto"/>
          <w:sz w:val="24"/>
          <w:szCs w:val="24"/>
          <w:highlight w:val="none"/>
        </w:rPr>
      </w:pPr>
      <w:bookmarkStart w:id="50" w:name="_Toc16908"/>
      <w:r>
        <w:rPr>
          <w:rFonts w:hint="eastAsia" w:ascii="宋体" w:hAnsi="宋体" w:cs="宋体"/>
          <w:color w:val="auto"/>
          <w:sz w:val="24"/>
          <w:szCs w:val="24"/>
          <w:highlight w:val="none"/>
        </w:rPr>
        <w:t>1. 评标方法</w:t>
      </w:r>
      <w:bookmarkEnd w:id="48"/>
      <w:bookmarkEnd w:id="5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51" w:name="_Toc369531577"/>
      <w:bookmarkStart w:id="52" w:name="_Toc300835008"/>
      <w:bookmarkStart w:id="53" w:name="_Toc4497"/>
      <w:bookmarkStart w:id="54" w:name="_Toc247527623"/>
      <w:bookmarkStart w:id="55" w:name="_Toc152042375"/>
      <w:bookmarkStart w:id="56" w:name="_Toc144974565"/>
      <w:bookmarkStart w:id="57" w:name="_Toc152045598"/>
      <w:bookmarkStart w:id="58" w:name="_Toc384308272"/>
      <w:bookmarkStart w:id="59" w:name="_Toc361508646"/>
      <w:bookmarkStart w:id="60" w:name="_Toc247514022"/>
      <w:bookmarkStart w:id="61" w:name="_Toc352691533"/>
      <w:r>
        <w:rPr>
          <w:rFonts w:hint="eastAsia" w:ascii="宋体" w:hAnsi="宋体" w:cs="宋体"/>
          <w:color w:val="auto"/>
          <w:sz w:val="24"/>
          <w:szCs w:val="24"/>
          <w:highlight w:val="none"/>
        </w:rPr>
        <w:t>外。</w:t>
      </w:r>
      <w:bookmarkEnd w:id="51"/>
      <w:bookmarkEnd w:id="52"/>
      <w:bookmarkEnd w:id="53"/>
      <w:bookmarkEnd w:id="54"/>
      <w:bookmarkEnd w:id="55"/>
      <w:bookmarkEnd w:id="56"/>
      <w:bookmarkEnd w:id="57"/>
      <w:bookmarkEnd w:id="58"/>
      <w:bookmarkEnd w:id="59"/>
      <w:bookmarkEnd w:id="60"/>
      <w:bookmarkEnd w:id="61"/>
      <w:r>
        <w:rPr>
          <w:rFonts w:hint="eastAsia" w:ascii="宋体" w:hAnsi="宋体" w:cs="宋体"/>
          <w:color w:val="auto"/>
          <w:sz w:val="24"/>
          <w:highlight w:val="none"/>
        </w:rPr>
        <w:t>若两家或以上的投标人</w:t>
      </w:r>
      <w:r>
        <w:rPr>
          <w:rFonts w:hint="eastAsia" w:ascii="宋体" w:hAnsi="宋体" w:cs="宋体"/>
          <w:color w:val="auto"/>
          <w:sz w:val="24"/>
          <w:szCs w:val="24"/>
          <w:highlight w:val="none"/>
        </w:rPr>
        <w:t>综合得分相等时，以投标报价低的优先；投标报价也相等的，以投标人资信业绩得分高的优先；如果投标人资信业绩得分也相等，以企业诚信综合评价排名靠前的优先；企业诚信综合评价排名也相同时，由评标委员会采用记名投票方式，确定中标候选人的排序。</w:t>
      </w:r>
    </w:p>
    <w:p>
      <w:pPr>
        <w:pStyle w:val="4"/>
        <w:keepNext w:val="0"/>
        <w:keepLines w:val="0"/>
        <w:spacing w:before="120" w:beforeLines="50" w:after="0" w:line="360" w:lineRule="auto"/>
        <w:rPr>
          <w:rFonts w:ascii="宋体" w:hAnsi="宋体" w:eastAsia="宋体" w:cs="宋体"/>
          <w:color w:val="auto"/>
          <w:sz w:val="24"/>
          <w:szCs w:val="24"/>
          <w:highlight w:val="none"/>
        </w:rPr>
      </w:pPr>
      <w:bookmarkStart w:id="62" w:name="_Toc15035"/>
      <w:bookmarkStart w:id="63" w:name="_Toc492300629"/>
      <w:r>
        <w:rPr>
          <w:rFonts w:hint="eastAsia" w:ascii="宋体" w:hAnsi="宋体" w:eastAsia="宋体" w:cs="宋体"/>
          <w:color w:val="auto"/>
          <w:sz w:val="24"/>
          <w:szCs w:val="24"/>
          <w:highlight w:val="none"/>
        </w:rPr>
        <w:t>2. 评审标准</w:t>
      </w:r>
      <w:bookmarkEnd w:id="62"/>
      <w:bookmarkEnd w:id="63"/>
    </w:p>
    <w:p>
      <w:pPr>
        <w:pStyle w:val="5"/>
        <w:spacing w:before="0" w:after="0" w:line="360" w:lineRule="auto"/>
        <w:ind w:firstLine="480" w:firstLineChars="200"/>
        <w:rPr>
          <w:rFonts w:ascii="宋体" w:hAnsi="宋体" w:eastAsia="宋体" w:cs="宋体"/>
          <w:color w:val="auto"/>
          <w:sz w:val="24"/>
          <w:szCs w:val="24"/>
          <w:highlight w:val="none"/>
        </w:rPr>
      </w:pPr>
      <w:bookmarkStart w:id="64" w:name="_Toc10175"/>
      <w:bookmarkStart w:id="65" w:name="_Toc492300630"/>
      <w:r>
        <w:rPr>
          <w:rFonts w:hint="eastAsia" w:ascii="宋体" w:hAnsi="宋体" w:eastAsia="宋体" w:cs="宋体"/>
          <w:color w:val="auto"/>
          <w:sz w:val="24"/>
          <w:szCs w:val="24"/>
          <w:highlight w:val="none"/>
        </w:rPr>
        <w:t>2.1 初步评审标准</w:t>
      </w:r>
      <w:bookmarkEnd w:id="64"/>
      <w:bookmarkEnd w:id="6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2.1.3 响应性评审标准：见评标办法前附表。</w:t>
      </w:r>
    </w:p>
    <w:p>
      <w:pPr>
        <w:pStyle w:val="5"/>
        <w:spacing w:before="0" w:after="0" w:line="360" w:lineRule="auto"/>
        <w:ind w:firstLine="480" w:firstLineChars="200"/>
        <w:rPr>
          <w:rFonts w:ascii="宋体" w:hAnsi="宋体" w:eastAsia="宋体" w:cs="宋体"/>
          <w:color w:val="auto"/>
          <w:sz w:val="24"/>
          <w:szCs w:val="24"/>
          <w:highlight w:val="none"/>
        </w:rPr>
      </w:pPr>
      <w:bookmarkStart w:id="66" w:name="_Toc22447"/>
      <w:bookmarkStart w:id="67" w:name="_Toc492300631"/>
      <w:r>
        <w:rPr>
          <w:rFonts w:hint="eastAsia" w:ascii="宋体" w:hAnsi="宋体" w:eastAsia="宋体" w:cs="宋体"/>
          <w:color w:val="auto"/>
          <w:sz w:val="24"/>
          <w:szCs w:val="24"/>
          <w:highlight w:val="none"/>
        </w:rPr>
        <w:t>2.2 分值构成与评分标准</w:t>
      </w:r>
      <w:bookmarkEnd w:id="66"/>
      <w:bookmarkEnd w:id="67"/>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 分值构成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（2）造价咨询服务</w:t>
      </w:r>
      <w:r>
        <w:rPr>
          <w:rFonts w:hint="eastAsia" w:ascii="宋体" w:hAnsi="宋体" w:cs="宋体"/>
          <w:color w:val="auto"/>
          <w:sz w:val="24"/>
          <w:szCs w:val="24"/>
          <w:highlight w:val="none"/>
          <w:lang w:val="en-US" w:eastAsia="zh-CN"/>
        </w:rPr>
        <w:t>技术</w:t>
      </w:r>
      <w:r>
        <w:rPr>
          <w:rFonts w:hint="eastAsia" w:ascii="宋体" w:hAnsi="宋体" w:cs="宋体"/>
          <w:color w:val="auto"/>
          <w:sz w:val="24"/>
          <w:szCs w:val="24"/>
          <w:highlight w:val="none"/>
        </w:rPr>
        <w:t>方案部分：见评标办法前附表；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（3）投标报价：见评标办法前附表</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其他评分因素：见评标办法前附表</w:t>
      </w:r>
      <w:r>
        <w:rPr>
          <w:rFonts w:hint="eastAsia" w:ascii="宋体" w:hAnsi="宋体" w:cs="宋体"/>
          <w:color w:val="auto"/>
          <w:sz w:val="24"/>
          <w:szCs w:val="24"/>
          <w:highlight w:val="none"/>
          <w:lang w:eastAsia="zh-CN"/>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 评标基准价计算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 投标报价的偏差率计算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投标报价的偏差率计算公式：见评标办法前附表。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2.2.4 评分标准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（1）资信业绩评分标准：见评标办法前附表；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（2）造价咨询服务</w:t>
      </w:r>
      <w:r>
        <w:rPr>
          <w:rFonts w:hint="eastAsia" w:ascii="宋体" w:hAnsi="宋体" w:cs="宋体"/>
          <w:color w:val="auto"/>
          <w:sz w:val="24"/>
          <w:szCs w:val="24"/>
          <w:highlight w:val="none"/>
          <w:lang w:val="en-US" w:eastAsia="zh-CN"/>
        </w:rPr>
        <w:t>技术</w:t>
      </w:r>
      <w:r>
        <w:rPr>
          <w:rFonts w:hint="eastAsia" w:ascii="宋体" w:hAnsi="宋体" w:cs="宋体"/>
          <w:color w:val="auto"/>
          <w:sz w:val="24"/>
          <w:szCs w:val="24"/>
          <w:highlight w:val="none"/>
        </w:rPr>
        <w:t>方案评分标准：见评标办法前附表；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spacing w:line="360" w:lineRule="auto"/>
        <w:ind w:firstLine="480" w:firstLineChars="200"/>
        <w:rPr>
          <w:rFonts w:hint="eastAsia" w:eastAsia="宋体"/>
          <w:color w:val="auto"/>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w:t>
      </w:r>
      <w:r>
        <w:rPr>
          <w:rFonts w:hint="eastAsia" w:ascii="宋体" w:hAnsi="宋体" w:cs="宋体"/>
          <w:color w:val="auto"/>
          <w:sz w:val="24"/>
          <w:szCs w:val="24"/>
          <w:highlight w:val="none"/>
        </w:rPr>
        <w:t>其他评分因素：见评标办法前附表</w:t>
      </w:r>
      <w:r>
        <w:rPr>
          <w:rFonts w:hint="eastAsia" w:ascii="宋体" w:hAnsi="宋体" w:cs="宋体"/>
          <w:color w:val="auto"/>
          <w:sz w:val="24"/>
          <w:szCs w:val="24"/>
          <w:highlight w:val="none"/>
          <w:lang w:eastAsia="zh-CN"/>
        </w:rPr>
        <w:t>。</w:t>
      </w:r>
    </w:p>
    <w:p>
      <w:pPr>
        <w:pStyle w:val="4"/>
        <w:keepNext w:val="0"/>
        <w:keepLines w:val="0"/>
        <w:spacing w:before="120" w:beforeLines="50" w:after="0" w:line="360" w:lineRule="auto"/>
        <w:rPr>
          <w:rFonts w:ascii="宋体" w:hAnsi="宋体" w:eastAsia="宋体" w:cs="宋体"/>
          <w:color w:val="auto"/>
          <w:sz w:val="24"/>
          <w:szCs w:val="24"/>
          <w:highlight w:val="none"/>
        </w:rPr>
      </w:pPr>
      <w:bookmarkStart w:id="68" w:name="_Toc492300632"/>
      <w:bookmarkStart w:id="69" w:name="_Toc11866"/>
      <w:r>
        <w:rPr>
          <w:rFonts w:hint="eastAsia" w:ascii="宋体" w:hAnsi="宋体" w:eastAsia="宋体" w:cs="宋体"/>
          <w:color w:val="auto"/>
          <w:sz w:val="24"/>
          <w:szCs w:val="24"/>
          <w:highlight w:val="none"/>
        </w:rPr>
        <w:t>3. 评标程序</w:t>
      </w:r>
      <w:bookmarkEnd w:id="68"/>
      <w:bookmarkEnd w:id="69"/>
    </w:p>
    <w:p>
      <w:pPr>
        <w:pStyle w:val="5"/>
        <w:spacing w:before="0" w:after="0" w:line="360" w:lineRule="auto"/>
        <w:ind w:firstLine="480" w:firstLineChars="200"/>
        <w:rPr>
          <w:rFonts w:ascii="宋体" w:hAnsi="宋体" w:eastAsia="宋体" w:cs="宋体"/>
          <w:color w:val="auto"/>
          <w:sz w:val="24"/>
          <w:szCs w:val="24"/>
          <w:highlight w:val="none"/>
        </w:rPr>
      </w:pPr>
      <w:bookmarkStart w:id="70" w:name="_Toc21654"/>
      <w:bookmarkStart w:id="71" w:name="_Toc492300633"/>
      <w:r>
        <w:rPr>
          <w:rFonts w:hint="eastAsia" w:ascii="宋体" w:hAnsi="宋体" w:eastAsia="宋体" w:cs="宋体"/>
          <w:color w:val="auto"/>
          <w:sz w:val="24"/>
          <w:szCs w:val="24"/>
          <w:highlight w:val="none"/>
        </w:rPr>
        <w:t>3.1 初步评审</w:t>
      </w:r>
      <w:bookmarkEnd w:id="70"/>
      <w:bookmarkEnd w:id="7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（2）有串通投标、行贿等违法行为。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w:t>
      </w:r>
      <w:bookmarkStart w:id="72" w:name="_Toc144974570"/>
      <w:bookmarkStart w:id="73" w:name="_Toc352691538"/>
      <w:bookmarkStart w:id="74" w:name="_Toc2907"/>
      <w:bookmarkStart w:id="75" w:name="_Toc247527628"/>
      <w:bookmarkStart w:id="76" w:name="_Toc361508651"/>
      <w:bookmarkStart w:id="77" w:name="_Toc384308277"/>
      <w:bookmarkStart w:id="78" w:name="_Toc369531582"/>
      <w:bookmarkStart w:id="79" w:name="_Toc152045603"/>
      <w:bookmarkStart w:id="80" w:name="_Toc152042380"/>
      <w:bookmarkStart w:id="81" w:name="_Toc247514027"/>
      <w:bookmarkStart w:id="82" w:name="_Toc300835013"/>
      <w:r>
        <w:rPr>
          <w:rFonts w:hint="eastAsia" w:ascii="宋体" w:hAnsi="宋体" w:cs="宋体"/>
          <w:color w:val="auto"/>
          <w:sz w:val="24"/>
          <w:szCs w:val="24"/>
          <w:highlight w:val="none"/>
        </w:rPr>
        <w:t>行修正，并要求投标人书面澄清确认。</w:t>
      </w:r>
      <w:bookmarkEnd w:id="72"/>
      <w:bookmarkEnd w:id="73"/>
      <w:bookmarkEnd w:id="74"/>
      <w:bookmarkEnd w:id="75"/>
      <w:bookmarkEnd w:id="76"/>
      <w:bookmarkEnd w:id="77"/>
      <w:bookmarkEnd w:id="78"/>
      <w:bookmarkEnd w:id="79"/>
      <w:bookmarkEnd w:id="80"/>
      <w:bookmarkEnd w:id="81"/>
      <w:bookmarkEnd w:id="82"/>
      <w:r>
        <w:rPr>
          <w:rFonts w:hint="eastAsia" w:ascii="宋体" w:hAnsi="宋体" w:cs="宋体"/>
          <w:color w:val="auto"/>
          <w:sz w:val="24"/>
          <w:szCs w:val="24"/>
          <w:highlight w:val="none"/>
        </w:rPr>
        <w:t>投标人拒不澄清确认的，评标委员会应当否决其投标：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注：评委发现投标文件中含义不明确、对同类问题表述不一致、有明显文字和计算错误的，应当要求投标人作必要的澄清、说明后再判定投标人是否通过初步评审，不得直接认定其不通过初步评审。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委发现投标文件中含义不明确、对同类问题表述不一致、有明显文字和计算错误、投标报价可能低于成本影响履约的，应当要求投标人作必要的澄清、说明后再判定投标人是否通过初步评审，不得直接否决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不得将文件顺序、明显的文字错误等列为否决投标的情形。若出现评标委员会否决投标的，应在评标报告中载明否决投标的具体情形、原因；</w:t>
      </w:r>
    </w:p>
    <w:p>
      <w:pPr>
        <w:pStyle w:val="5"/>
        <w:spacing w:before="0" w:after="0" w:line="360" w:lineRule="auto"/>
        <w:ind w:firstLine="480" w:firstLineChars="200"/>
        <w:rPr>
          <w:rFonts w:ascii="宋体" w:hAnsi="宋体" w:eastAsia="宋体" w:cs="宋体"/>
          <w:color w:val="auto"/>
          <w:sz w:val="24"/>
          <w:szCs w:val="24"/>
          <w:highlight w:val="none"/>
        </w:rPr>
      </w:pPr>
      <w:bookmarkStart w:id="83" w:name="_Toc2587"/>
      <w:bookmarkStart w:id="84" w:name="_Toc492300634"/>
      <w:r>
        <w:rPr>
          <w:rFonts w:hint="eastAsia" w:ascii="宋体" w:hAnsi="宋体" w:eastAsia="宋体" w:cs="宋体"/>
          <w:color w:val="auto"/>
          <w:sz w:val="24"/>
          <w:szCs w:val="24"/>
          <w:highlight w:val="none"/>
        </w:rPr>
        <w:t>3.2 详细评审</w:t>
      </w:r>
      <w:bookmarkEnd w:id="83"/>
      <w:bookmarkEnd w:id="8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评标委员会按本章第2.2款规定的量化因素和分值进行打分，并计算出综合评估得分。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（1）按本章第2.2.4（1）目规定的评审因素和分值对资信业绩部分计算出得分A；</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（2）按本章第2.2.4（2）目规定的评审因素和分值对造价咨询服务方案部分计算出得分B；</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（3）按本章第2.2.4（3）目规定的评审因素和</w:t>
      </w:r>
      <w:bookmarkStart w:id="85" w:name="_Toc24330"/>
      <w:bookmarkStart w:id="86" w:name="_Toc152042381"/>
      <w:bookmarkStart w:id="87" w:name="_Toc384308278"/>
      <w:bookmarkStart w:id="88" w:name="_Toc369531583"/>
      <w:bookmarkStart w:id="89" w:name="_Toc152045604"/>
      <w:bookmarkStart w:id="90" w:name="_Toc300835014"/>
      <w:bookmarkStart w:id="91" w:name="_Toc144974571"/>
      <w:bookmarkStart w:id="92" w:name="_Toc361508652"/>
      <w:bookmarkStart w:id="93" w:name="_Toc352691539"/>
      <w:bookmarkStart w:id="94" w:name="_Toc247527629"/>
      <w:bookmarkStart w:id="95" w:name="_Toc247514028"/>
      <w:r>
        <w:rPr>
          <w:rFonts w:hint="eastAsia" w:ascii="宋体" w:hAnsi="宋体" w:cs="宋体"/>
          <w:color w:val="auto"/>
          <w:sz w:val="24"/>
          <w:szCs w:val="24"/>
          <w:highlight w:val="none"/>
        </w:rPr>
        <w:t>分值对投标报价</w:t>
      </w:r>
      <w:bookmarkEnd w:id="85"/>
      <w:bookmarkEnd w:id="86"/>
      <w:bookmarkEnd w:id="87"/>
      <w:bookmarkEnd w:id="88"/>
      <w:bookmarkEnd w:id="89"/>
      <w:bookmarkEnd w:id="90"/>
      <w:bookmarkEnd w:id="91"/>
      <w:bookmarkEnd w:id="92"/>
      <w:bookmarkEnd w:id="93"/>
      <w:bookmarkEnd w:id="94"/>
      <w:bookmarkEnd w:id="95"/>
      <w:r>
        <w:rPr>
          <w:rFonts w:hint="eastAsia" w:ascii="宋体" w:hAnsi="宋体" w:cs="宋体"/>
          <w:color w:val="auto"/>
          <w:sz w:val="24"/>
          <w:szCs w:val="24"/>
          <w:highlight w:val="none"/>
        </w:rPr>
        <w:t>计</w:t>
      </w:r>
      <w:bookmarkStart w:id="96" w:name="_Toc352691540"/>
      <w:bookmarkStart w:id="97" w:name="_Toc152045605"/>
      <w:bookmarkStart w:id="98" w:name="_Toc361508653"/>
      <w:bookmarkStart w:id="99" w:name="_Toc300835015"/>
      <w:bookmarkStart w:id="100" w:name="_Toc18141"/>
      <w:bookmarkStart w:id="101" w:name="_Toc247514029"/>
      <w:bookmarkStart w:id="102" w:name="_Toc152042382"/>
      <w:bookmarkStart w:id="103" w:name="_Toc384308279"/>
      <w:bookmarkStart w:id="104" w:name="_Toc247527630"/>
      <w:bookmarkStart w:id="105" w:name="_Toc144974572"/>
      <w:bookmarkStart w:id="106" w:name="_Toc369531584"/>
      <w:r>
        <w:rPr>
          <w:rFonts w:hint="eastAsia" w:ascii="宋体" w:hAnsi="宋体" w:cs="宋体"/>
          <w:color w:val="auto"/>
          <w:sz w:val="24"/>
          <w:szCs w:val="24"/>
          <w:highlight w:val="none"/>
        </w:rPr>
        <w:t>算出得分C；</w:t>
      </w:r>
      <w:bookmarkEnd w:id="96"/>
      <w:bookmarkEnd w:id="97"/>
      <w:bookmarkEnd w:id="98"/>
      <w:bookmarkEnd w:id="99"/>
      <w:bookmarkEnd w:id="100"/>
      <w:bookmarkEnd w:id="101"/>
      <w:bookmarkEnd w:id="102"/>
      <w:bookmarkEnd w:id="103"/>
      <w:bookmarkEnd w:id="104"/>
      <w:bookmarkEnd w:id="105"/>
      <w:bookmarkEnd w:id="106"/>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（4）按本章第2.2.4（4）目规定的评审因素和分值对</w:t>
      </w:r>
      <w:r>
        <w:rPr>
          <w:rFonts w:hint="default" w:ascii="宋体" w:hAnsi="宋体" w:eastAsia="宋体" w:cs="宋体"/>
          <w:color w:val="auto"/>
          <w:sz w:val="24"/>
          <w:szCs w:val="24"/>
          <w:highlight w:val="none"/>
        </w:rPr>
        <w:t>其他部分</w:t>
      </w:r>
      <w:r>
        <w:rPr>
          <w:rFonts w:hint="eastAsia" w:ascii="宋体" w:hAnsi="宋体" w:eastAsia="宋体" w:cs="宋体"/>
          <w:color w:val="auto"/>
          <w:sz w:val="24"/>
          <w:szCs w:val="24"/>
          <w:highlight w:val="none"/>
        </w:rPr>
        <w:t>计算出得分 D</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评分分值计算保留小数点后两位，小数点后第三位“四舍五入”。投标人的综合得分为各评委的评分计取的算术平均分。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 投标人得分=A+B+C</w:t>
      </w:r>
      <w:r>
        <w:rPr>
          <w:rFonts w:hint="eastAsia" w:ascii="宋体" w:hAnsi="宋体" w:cs="宋体"/>
          <w:color w:val="auto"/>
          <w:sz w:val="24"/>
          <w:szCs w:val="24"/>
          <w:highlight w:val="none"/>
          <w:lang w:val="en-US" w:eastAsia="zh-CN"/>
        </w:rPr>
        <w:t>+D</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before="0" w:after="0" w:line="360" w:lineRule="auto"/>
        <w:ind w:firstLine="480" w:firstLineChars="200"/>
        <w:rPr>
          <w:rFonts w:ascii="宋体" w:hAnsi="宋体" w:eastAsia="宋体" w:cs="宋体"/>
          <w:color w:val="auto"/>
          <w:sz w:val="24"/>
          <w:szCs w:val="24"/>
          <w:highlight w:val="none"/>
        </w:rPr>
      </w:pPr>
      <w:bookmarkStart w:id="107" w:name="_Toc15375"/>
      <w:bookmarkStart w:id="108" w:name="_Toc492300635"/>
      <w:r>
        <w:rPr>
          <w:rFonts w:hint="eastAsia" w:ascii="宋体" w:hAnsi="宋体" w:eastAsia="宋体" w:cs="宋体"/>
          <w:color w:val="auto"/>
          <w:sz w:val="24"/>
          <w:szCs w:val="24"/>
          <w:highlight w:val="none"/>
        </w:rPr>
        <w:t>3.3 投标文件的澄清</w:t>
      </w:r>
      <w:bookmarkEnd w:id="107"/>
      <w:bookmarkEnd w:id="10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pPr>
        <w:pStyle w:val="5"/>
        <w:spacing w:before="0" w:after="0" w:line="360" w:lineRule="auto"/>
        <w:ind w:firstLine="480" w:firstLineChars="200"/>
        <w:rPr>
          <w:rFonts w:ascii="宋体" w:hAnsi="宋体" w:eastAsia="宋体" w:cs="宋体"/>
          <w:color w:val="auto"/>
          <w:sz w:val="24"/>
          <w:szCs w:val="24"/>
          <w:highlight w:val="none"/>
        </w:rPr>
      </w:pPr>
      <w:bookmarkStart w:id="109" w:name="_Toc492300636"/>
      <w:bookmarkStart w:id="110" w:name="_Toc3350"/>
      <w:r>
        <w:rPr>
          <w:rFonts w:hint="eastAsia" w:ascii="宋体" w:hAnsi="宋体" w:eastAsia="宋体" w:cs="宋体"/>
          <w:color w:val="auto"/>
          <w:sz w:val="24"/>
          <w:szCs w:val="24"/>
          <w:highlight w:val="none"/>
        </w:rPr>
        <w:t>3.4 评标结果</w:t>
      </w:r>
      <w:bookmarkEnd w:id="109"/>
      <w:bookmarkEnd w:id="11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3.4.1 除第二章“投标人须知”前附表授权直接确定中标人外，评标委员会按照得分由高到低的顺序推荐中标候选人，并标明排序。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3.4.2 评标委员会完成评标后，应当向招标人提交书面评标报告和中标候选人名单。</w:t>
      </w:r>
    </w:p>
    <w:p>
      <w:pPr>
        <w:spacing w:line="360" w:lineRule="auto"/>
        <w:ind w:firstLine="480" w:firstLineChars="200"/>
        <w:rPr>
          <w:rFonts w:ascii="宋体" w:hAnsi="宋体" w:cs="宋体"/>
          <w:color w:val="auto"/>
          <w:sz w:val="24"/>
          <w:szCs w:val="24"/>
          <w:highlight w:val="none"/>
        </w:rPr>
      </w:pPr>
    </w:p>
    <w:p>
      <w:pPr>
        <w:spacing w:line="360" w:lineRule="auto"/>
        <w:ind w:firstLine="482" w:firstLineChars="200"/>
        <w:rPr>
          <w:rFonts w:ascii="宋体" w:hAnsi="宋体" w:cs="宋体"/>
          <w:b/>
          <w:color w:val="auto"/>
          <w:kern w:val="0"/>
          <w:sz w:val="24"/>
          <w:szCs w:val="24"/>
          <w:highlight w:val="none"/>
          <w:u w:val="single"/>
        </w:rPr>
        <w:sectPr>
          <w:pgSz w:w="11905" w:h="16838"/>
          <w:pgMar w:top="1440" w:right="1423" w:bottom="1440" w:left="1588" w:header="720" w:footer="720" w:gutter="0"/>
          <w:cols w:space="720" w:num="1"/>
          <w:docGrid w:linePitch="286" w:charSpace="0"/>
        </w:sectPr>
      </w:pPr>
    </w:p>
    <w:p>
      <w:pPr>
        <w:pStyle w:val="3"/>
        <w:keepNext w:val="0"/>
        <w:keepLines w:val="0"/>
        <w:pageBreakBefore/>
        <w:spacing w:before="0" w:after="120" w:line="360" w:lineRule="auto"/>
        <w:jc w:val="center"/>
        <w:rPr>
          <w:rFonts w:ascii="宋体" w:hAnsi="宋体" w:cs="宋体"/>
          <w:color w:val="auto"/>
          <w:sz w:val="36"/>
          <w:szCs w:val="36"/>
          <w:highlight w:val="none"/>
        </w:rPr>
      </w:pPr>
      <w:bookmarkStart w:id="111" w:name="_Toc2573"/>
      <w:r>
        <w:rPr>
          <w:rFonts w:hint="eastAsia" w:ascii="宋体" w:hAnsi="宋体" w:cs="宋体"/>
          <w:color w:val="auto"/>
          <w:sz w:val="36"/>
          <w:szCs w:val="36"/>
          <w:highlight w:val="none"/>
        </w:rPr>
        <w:t>第四章合同条款及格式</w:t>
      </w:r>
      <w:bookmarkEnd w:id="111"/>
    </w:p>
    <w:p>
      <w:pPr>
        <w:jc w:val="center"/>
        <w:rPr>
          <w:rFonts w:ascii="宋体" w:hAnsi="宋体" w:cs="宋体"/>
          <w:b/>
          <w:color w:val="auto"/>
          <w:kern w:val="44"/>
          <w:sz w:val="24"/>
          <w:szCs w:val="24"/>
          <w:highlight w:val="none"/>
        </w:rPr>
      </w:pPr>
      <w:r>
        <w:rPr>
          <w:rFonts w:hint="eastAsia" w:ascii="宋体" w:hAnsi="宋体" w:cs="宋体"/>
          <w:color w:val="auto"/>
          <w:sz w:val="30"/>
          <w:szCs w:val="30"/>
          <w:highlight w:val="none"/>
        </w:rPr>
        <w:t>（另册）</w:t>
      </w:r>
      <w:bookmarkStart w:id="112" w:name="_Toc246996338"/>
      <w:bookmarkStart w:id="113" w:name="_Toc179632787"/>
      <w:bookmarkStart w:id="114" w:name="_Toc247085853"/>
      <w:bookmarkStart w:id="115" w:name="_Toc246997081"/>
      <w:bookmarkStart w:id="116" w:name="_Toc152042549"/>
      <w:bookmarkStart w:id="117" w:name="_Toc144974578"/>
      <w:bookmarkStart w:id="118" w:name="_Toc184635122"/>
      <w:bookmarkStart w:id="119" w:name="_Toc247527798"/>
      <w:bookmarkStart w:id="120" w:name="_Toc300835199"/>
      <w:bookmarkStart w:id="121" w:name="_Toc152045610"/>
      <w:bookmarkStart w:id="122" w:name="_Toc152042388"/>
      <w:bookmarkStart w:id="123" w:name="_Toc247514197"/>
      <w:bookmarkStart w:id="124" w:name="_Toc144974829"/>
    </w:p>
    <w:p>
      <w:pPr>
        <w:pStyle w:val="3"/>
        <w:keepNext w:val="0"/>
        <w:keepLines w:val="0"/>
        <w:jc w:val="center"/>
        <w:rPr>
          <w:rFonts w:ascii="宋体" w:hAnsi="宋体" w:cs="宋体"/>
          <w:color w:val="auto"/>
          <w:sz w:val="24"/>
          <w:szCs w:val="24"/>
          <w:highlight w:val="none"/>
        </w:rPr>
        <w:sectPr>
          <w:pgSz w:w="11905" w:h="16838"/>
          <w:pgMar w:top="1440" w:right="1425" w:bottom="1440" w:left="1800" w:header="720" w:footer="720" w:gutter="0"/>
          <w:cols w:space="720" w:num="1"/>
          <w:docGrid w:linePitch="286" w:charSpace="0"/>
        </w:sectPr>
      </w:pPr>
    </w:p>
    <w:bookmarkEnd w:id="112"/>
    <w:bookmarkEnd w:id="113"/>
    <w:bookmarkEnd w:id="114"/>
    <w:bookmarkEnd w:id="115"/>
    <w:p>
      <w:pPr>
        <w:pStyle w:val="3"/>
        <w:keepNext w:val="0"/>
        <w:keepLines w:val="0"/>
        <w:pageBreakBefore/>
        <w:spacing w:before="0" w:after="120" w:line="360" w:lineRule="auto"/>
        <w:jc w:val="center"/>
        <w:rPr>
          <w:rFonts w:ascii="宋体" w:hAnsi="宋体" w:cs="宋体"/>
          <w:color w:val="auto"/>
          <w:sz w:val="36"/>
          <w:szCs w:val="36"/>
          <w:highlight w:val="none"/>
        </w:rPr>
      </w:pPr>
      <w:bookmarkStart w:id="125" w:name="_Toc5363"/>
      <w:r>
        <w:rPr>
          <w:rFonts w:hint="eastAsia" w:ascii="宋体" w:hAnsi="宋体" w:cs="宋体"/>
          <w:color w:val="auto"/>
          <w:sz w:val="36"/>
          <w:szCs w:val="36"/>
          <w:highlight w:val="none"/>
        </w:rPr>
        <w:t>第五章委托人要求</w:t>
      </w:r>
      <w:bookmarkEnd w:id="125"/>
    </w:p>
    <w:p>
      <w:pPr>
        <w:keepNext w:val="0"/>
        <w:keepLines w:val="0"/>
        <w:pageBreakBefore w:val="0"/>
        <w:numPr>
          <w:ilvl w:val="0"/>
          <w:numId w:val="6"/>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工程</w:t>
      </w:r>
      <w:r>
        <w:rPr>
          <w:rFonts w:hint="eastAsia" w:ascii="宋体" w:hAnsi="宋体" w:eastAsia="宋体" w:cs="宋体"/>
          <w:b/>
          <w:bCs/>
          <w:color w:val="auto"/>
          <w:sz w:val="24"/>
          <w:szCs w:val="24"/>
          <w:highlight w:val="none"/>
        </w:rPr>
        <w:t>概况</w:t>
      </w:r>
      <w:bookmarkStart w:id="126" w:name="_Toc419045056"/>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highlight w:val="none"/>
          <w:lang w:val="en-US" w:eastAsia="zh-CN"/>
        </w:rPr>
        <w:t xml:space="preserve">：王老吉大健康南沙基地项目。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2.工程地点：</w:t>
      </w:r>
      <w:bookmarkEnd w:id="126"/>
      <w:r>
        <w:rPr>
          <w:rFonts w:hint="eastAsia" w:ascii="宋体" w:hAnsi="宋体" w:eastAsia="宋体" w:cs="宋体"/>
          <w:color w:val="auto"/>
          <w:sz w:val="24"/>
          <w:szCs w:val="24"/>
          <w:highlight w:val="none"/>
          <w:lang w:val="en-US" w:eastAsia="zh-CN"/>
        </w:rPr>
        <w:t xml:space="preserve">广东省广州市南沙区横沥镇群新路9号。  </w:t>
      </w:r>
    </w:p>
    <w:p>
      <w:pPr>
        <w:keepNext w:val="0"/>
        <w:keepLines w:val="0"/>
        <w:pageBreakBefore w:val="0"/>
        <w:numPr>
          <w:ilvl w:val="0"/>
          <w:numId w:val="0"/>
        </w:numPr>
        <w:kinsoku/>
        <w:wordWrap/>
        <w:overflowPunct/>
        <w:topLinePunct w:val="0"/>
        <w:autoSpaceDE/>
        <w:autoSpaceDN/>
        <w:bidi w:val="0"/>
        <w:adjustRightInd/>
        <w:snapToGrid/>
        <w:spacing w:before="32" w:beforeLines="10" w:after="32" w:afterLines="10" w:line="420" w:lineRule="exact"/>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3.工程规模：本项目总建筑面积约32747平方米，主要建设内容包括立体仓库2（约17974平方米）、车间2（约9434平方米）、倒班宿舍2（约5339平方米）、地下蓄水池2及相关市政配套设施等。</w:t>
      </w:r>
    </w:p>
    <w:p>
      <w:pPr>
        <w:keepNext w:val="0"/>
        <w:keepLines w:val="0"/>
        <w:pageBreakBefore w:val="0"/>
        <w:numPr>
          <w:ilvl w:val="0"/>
          <w:numId w:val="0"/>
        </w:numPr>
        <w:kinsoku/>
        <w:wordWrap/>
        <w:overflowPunct/>
        <w:topLinePunct w:val="0"/>
        <w:autoSpaceDE/>
        <w:autoSpaceDN/>
        <w:bidi w:val="0"/>
        <w:adjustRightInd/>
        <w:snapToGrid/>
        <w:spacing w:before="32" w:beforeLines="10" w:after="32" w:afterLines="10" w:line="42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4.投资金额：</w:t>
      </w:r>
      <w:r>
        <w:rPr>
          <w:rFonts w:hint="eastAsia" w:ascii="宋体" w:hAnsi="宋体" w:eastAsia="宋体" w:cs="宋体"/>
          <w:color w:val="000000"/>
          <w:kern w:val="2"/>
          <w:sz w:val="24"/>
          <w:szCs w:val="24"/>
          <w:highlight w:val="none"/>
          <w:u w:val="single"/>
          <w:lang w:val="en-US" w:eastAsia="zh-CN"/>
        </w:rPr>
        <w:t>约24583.21万元，其中建安工程费约20874.56万元</w:t>
      </w:r>
      <w:r>
        <w:rPr>
          <w:rFonts w:hint="eastAsia" w:ascii="宋体" w:hAnsi="宋体" w:eastAsia="宋体" w:cs="宋体"/>
          <w:color w:val="auto"/>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32" w:beforeLines="10" w:after="32" w:afterLines="10" w:line="42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5.资金来源：企业自筹。</w:t>
      </w:r>
    </w:p>
    <w:p>
      <w:pPr>
        <w:keepNext w:val="0"/>
        <w:keepLines w:val="0"/>
        <w:pageBreakBefore w:val="0"/>
        <w:numPr>
          <w:ilvl w:val="0"/>
          <w:numId w:val="0"/>
        </w:numPr>
        <w:kinsoku/>
        <w:wordWrap/>
        <w:overflowPunct/>
        <w:topLinePunct w:val="0"/>
        <w:autoSpaceDE/>
        <w:autoSpaceDN/>
        <w:bidi w:val="0"/>
        <w:adjustRightInd/>
        <w:snapToGrid/>
        <w:spacing w:before="32" w:beforeLines="10" w:after="32" w:afterLines="10" w:line="42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6.建设工期或周期：</w:t>
      </w:r>
      <w:r>
        <w:rPr>
          <w:rFonts w:hint="eastAsia" w:ascii="宋体" w:hAnsi="宋体" w:eastAsia="宋体" w:cs="宋体"/>
          <w:color w:val="auto"/>
          <w:sz w:val="24"/>
          <w:szCs w:val="24"/>
          <w:highlight w:val="none"/>
          <w:lang w:val="en-US" w:eastAsia="zh-CN"/>
        </w:rPr>
        <w:t>以服务标内各个合同的工期要求为准。</w:t>
      </w:r>
    </w:p>
    <w:p>
      <w:pPr>
        <w:keepNext w:val="0"/>
        <w:keepLines w:val="0"/>
        <w:pageBreakBefore w:val="0"/>
        <w:numPr>
          <w:ilvl w:val="0"/>
          <w:numId w:val="6"/>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服务范围</w:t>
      </w:r>
    </w:p>
    <w:p>
      <w:pPr>
        <w:keepNext w:val="0"/>
        <w:keepLines w:val="0"/>
        <w:pageBreakBefore w:val="0"/>
        <w:numPr>
          <w:ilvl w:val="0"/>
          <w:numId w:val="0"/>
        </w:numPr>
        <w:kinsoku/>
        <w:wordWrap/>
        <w:overflowPunct/>
        <w:topLinePunct w:val="0"/>
        <w:autoSpaceDE/>
        <w:autoSpaceDN/>
        <w:bidi w:val="0"/>
        <w:adjustRightInd/>
        <w:snapToGrid/>
        <w:spacing w:before="32" w:beforeLines="10" w:after="32" w:afterLines="10"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双方约定的服务范围及工作内容：</w:t>
      </w:r>
      <w:r>
        <w:rPr>
          <w:rFonts w:hint="eastAsia" w:ascii="宋体" w:hAnsi="宋体"/>
          <w:color w:val="auto"/>
          <w:sz w:val="24"/>
          <w:szCs w:val="24"/>
          <w:highlight w:val="none"/>
          <w:u w:val="none"/>
        </w:rPr>
        <w:t>包括但不限于</w:t>
      </w:r>
      <w:r>
        <w:rPr>
          <w:rFonts w:hint="eastAsia"/>
          <w:color w:val="auto"/>
          <w:sz w:val="24"/>
          <w:szCs w:val="24"/>
          <w:highlight w:val="none"/>
          <w:u w:val="none"/>
          <w:lang w:val="en-US" w:eastAsia="zh-CN"/>
        </w:rPr>
        <w:t>本工程</w:t>
      </w:r>
      <w:r>
        <w:rPr>
          <w:rFonts w:hint="eastAsia"/>
          <w:color w:val="auto"/>
          <w:sz w:val="24"/>
          <w:szCs w:val="24"/>
          <w:highlight w:val="none"/>
          <w:u w:val="none"/>
          <w:lang w:eastAsia="zh-CN"/>
        </w:rPr>
        <w:t>发承包阶段</w:t>
      </w:r>
      <w:r>
        <w:rPr>
          <w:rFonts w:hint="eastAsia" w:ascii="宋体" w:hAnsi="宋体"/>
          <w:color w:val="auto"/>
          <w:sz w:val="24"/>
          <w:szCs w:val="24"/>
          <w:highlight w:val="none"/>
          <w:u w:val="none"/>
        </w:rPr>
        <w:t>、施工阶段、竣工阶段等全过程造价咨询服务工作及协助</w:t>
      </w:r>
      <w:r>
        <w:rPr>
          <w:rFonts w:hint="eastAsia"/>
          <w:color w:val="auto"/>
          <w:sz w:val="24"/>
          <w:szCs w:val="24"/>
          <w:highlight w:val="none"/>
          <w:u w:val="none"/>
          <w:lang w:val="en-US" w:eastAsia="zh-CN"/>
        </w:rPr>
        <w:t>委托</w:t>
      </w:r>
      <w:r>
        <w:rPr>
          <w:rFonts w:hint="eastAsia" w:ascii="宋体" w:hAnsi="宋体"/>
          <w:color w:val="auto"/>
          <w:sz w:val="24"/>
          <w:szCs w:val="24"/>
          <w:highlight w:val="none"/>
          <w:u w:val="none"/>
        </w:rPr>
        <w:t>人完成审计机关的审计，为项目造价纠纷提供技术支持等（委托人保留调整工作范围和内容的权利 ）</w:t>
      </w:r>
      <w:r>
        <w:rPr>
          <w:rFonts w:hint="eastAsia" w:ascii="宋体" w:hAnsi="宋体" w:eastAsia="宋体" w:cs="宋体"/>
          <w:color w:val="auto"/>
          <w:sz w:val="24"/>
          <w:szCs w:val="24"/>
          <w:highlight w:val="none"/>
        </w:rPr>
        <w:t>。</w:t>
      </w:r>
    </w:p>
    <w:p>
      <w:pPr>
        <w:keepNext w:val="0"/>
        <w:keepLines w:val="0"/>
        <w:pageBreakBefore w:val="0"/>
        <w:numPr>
          <w:ilvl w:val="0"/>
          <w:numId w:val="6"/>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服务期限</w:t>
      </w:r>
    </w:p>
    <w:p>
      <w:pPr>
        <w:keepNext w:val="0"/>
        <w:keepLines w:val="0"/>
        <w:pageBreakBefore w:val="0"/>
        <w:numPr>
          <w:ilvl w:val="0"/>
          <w:numId w:val="0"/>
        </w:numPr>
        <w:kinsoku/>
        <w:wordWrap/>
        <w:overflowPunct/>
        <w:topLinePunct w:val="0"/>
        <w:autoSpaceDE/>
        <w:autoSpaceDN/>
        <w:bidi w:val="0"/>
        <w:adjustRightInd/>
        <w:snapToGrid/>
        <w:spacing w:before="32" w:beforeLines="10" w:after="32" w:afterLines="10" w:line="42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本合同约定的服务期自本合同生效起，至咨询人完成全部服务内容之日止。（非咨询人原因造成工程延期，致使造价咨询服务期出现延长的，咨询人的责任期也应相应延长，且不得以此为理由追加额外酬金。）</w:t>
      </w:r>
    </w:p>
    <w:p>
      <w:pPr>
        <w:keepNext w:val="0"/>
        <w:keepLines w:val="0"/>
        <w:pageBreakBefore w:val="0"/>
        <w:numPr>
          <w:ilvl w:val="0"/>
          <w:numId w:val="6"/>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内容</w:t>
      </w:r>
    </w:p>
    <w:p>
      <w:pPr>
        <w:keepNext w:val="0"/>
        <w:keepLines w:val="0"/>
        <w:pageBreakBefore w:val="0"/>
        <w:numPr>
          <w:ilvl w:val="0"/>
          <w:numId w:val="7"/>
        </w:numPr>
        <w:tabs>
          <w:tab w:val="left" w:pos="240"/>
        </w:tabs>
        <w:kinsoku/>
        <w:wordWrap/>
        <w:overflowPunct/>
        <w:topLinePunct w:val="0"/>
        <w:autoSpaceDE/>
        <w:autoSpaceDN/>
        <w:bidi w:val="0"/>
        <w:adjustRightInd/>
        <w:snapToGrid/>
        <w:spacing w:before="32" w:beforeLines="10" w:after="32" w:afterLines="10" w:line="420" w:lineRule="exact"/>
        <w:ind w:left="425" w:leftChars="0" w:hanging="425"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发承包阶段</w:t>
      </w:r>
    </w:p>
    <w:p>
      <w:pPr>
        <w:keepNext w:val="0"/>
        <w:keepLines w:val="0"/>
        <w:pageBreakBefore w:val="0"/>
        <w:numPr>
          <w:ilvl w:val="1"/>
          <w:numId w:val="7"/>
        </w:numPr>
        <w:tabs>
          <w:tab w:val="left" w:pos="48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协助制定招标工作计划及方案。</w:t>
      </w:r>
    </w:p>
    <w:p>
      <w:pPr>
        <w:keepNext w:val="0"/>
        <w:keepLines w:val="0"/>
        <w:pageBreakBefore w:val="0"/>
        <w:numPr>
          <w:ilvl w:val="1"/>
          <w:numId w:val="7"/>
        </w:numPr>
        <w:tabs>
          <w:tab w:val="left" w:pos="48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编制招标工程量及最高投标限价。</w:t>
      </w:r>
    </w:p>
    <w:p>
      <w:pPr>
        <w:keepNext w:val="0"/>
        <w:keepLines w:val="0"/>
        <w:pageBreakBefore w:val="0"/>
        <w:numPr>
          <w:ilvl w:val="1"/>
          <w:numId w:val="7"/>
        </w:numPr>
        <w:tabs>
          <w:tab w:val="left" w:pos="48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协助审查招标文件及合同文件，拟定造价相关的条款。</w:t>
      </w:r>
    </w:p>
    <w:p>
      <w:pPr>
        <w:keepNext w:val="0"/>
        <w:keepLines w:val="0"/>
        <w:pageBreakBefore w:val="0"/>
        <w:numPr>
          <w:ilvl w:val="1"/>
          <w:numId w:val="7"/>
        </w:numPr>
        <w:tabs>
          <w:tab w:val="left" w:pos="48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协助拟定材料设备品牌表，提供造价政策、材料设备价格等咨询服务。</w:t>
      </w:r>
    </w:p>
    <w:p>
      <w:pPr>
        <w:keepNext w:val="0"/>
        <w:keepLines w:val="0"/>
        <w:pageBreakBefore w:val="0"/>
        <w:numPr>
          <w:ilvl w:val="1"/>
          <w:numId w:val="7"/>
        </w:numPr>
        <w:tabs>
          <w:tab w:val="left" w:pos="48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协助开展招标工作，填写招标所需的造价资料，配合最高投标限价备案。</w:t>
      </w:r>
    </w:p>
    <w:p>
      <w:pPr>
        <w:keepNext w:val="0"/>
        <w:keepLines w:val="0"/>
        <w:pageBreakBefore w:val="0"/>
        <w:numPr>
          <w:ilvl w:val="1"/>
          <w:numId w:val="7"/>
        </w:numPr>
        <w:tabs>
          <w:tab w:val="left" w:pos="48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协助开展招标答疑，按要求时间完成招标工程量清单及控制价调整。</w:t>
      </w:r>
    </w:p>
    <w:p>
      <w:pPr>
        <w:keepNext w:val="0"/>
        <w:keepLines w:val="0"/>
        <w:pageBreakBefore w:val="0"/>
        <w:numPr>
          <w:ilvl w:val="1"/>
          <w:numId w:val="7"/>
        </w:numPr>
        <w:tabs>
          <w:tab w:val="left" w:pos="48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协助分析中标人投标报价合理性，按要求时间完成清标工作。</w:t>
      </w:r>
    </w:p>
    <w:p>
      <w:pPr>
        <w:keepNext w:val="0"/>
        <w:keepLines w:val="0"/>
        <w:pageBreakBefore w:val="0"/>
        <w:numPr>
          <w:ilvl w:val="0"/>
          <w:numId w:val="7"/>
        </w:numPr>
        <w:tabs>
          <w:tab w:val="left" w:pos="240"/>
        </w:tabs>
        <w:kinsoku/>
        <w:wordWrap/>
        <w:overflowPunct/>
        <w:topLinePunct w:val="0"/>
        <w:autoSpaceDE/>
        <w:autoSpaceDN/>
        <w:bidi w:val="0"/>
        <w:adjustRightInd/>
        <w:snapToGrid/>
        <w:spacing w:before="32" w:beforeLines="10" w:after="32" w:afterLines="10" w:line="420" w:lineRule="exact"/>
        <w:ind w:left="425" w:leftChars="0" w:hanging="425"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施工阶段</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负责建设工程的全过程造价控制，提供合同价款咨询（包括合同价款分析、变更管理等工作），协助委托人制定造价管理流程，确定各专业、节点控制目标，协助委托人进行成本分析、风险控制、总工程费用的管控。</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负责施工期间进度款的审核，依据项目形象进度及产值报表，结合现场实际进度与合同付款比例签署审核意见；</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负责提醒委托人节约费用，防范工期索赔，协助处理施工合同索赔，参加合同变更谈判，依据合同提供专业评估与预算建议，维护委托人权益。</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负责审查为施工便利、不平衡报价或利用报价策略而增加利润的设计变更，提出设计变更的优化建议，各方案工程造价的比选。</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委派项目负责人或专业人员参加委托人要求的造价及合同执行会议，会审现场签证及工程变更，审核变更价款及工程预算。</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若出现合同约定需进行分阶段完工验收的单位工程，咨询人应及时且负责地开展核定分阶段完工单位工程的结算工作。</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负责提供与造价相关的人工、材料、设备等造价信息和其他咨询服务。</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负责建立过程产值台账、工程变更及签证管理台账和资料收发记录，不定期向委托人汇报。</w:t>
      </w:r>
    </w:p>
    <w:p>
      <w:pPr>
        <w:keepNext w:val="0"/>
        <w:keepLines w:val="0"/>
        <w:pageBreakBefore w:val="0"/>
        <w:numPr>
          <w:ilvl w:val="0"/>
          <w:numId w:val="7"/>
        </w:numPr>
        <w:tabs>
          <w:tab w:val="left" w:pos="240"/>
        </w:tabs>
        <w:kinsoku/>
        <w:wordWrap/>
        <w:overflowPunct/>
        <w:topLinePunct w:val="0"/>
        <w:autoSpaceDE/>
        <w:autoSpaceDN/>
        <w:bidi w:val="0"/>
        <w:adjustRightInd/>
        <w:snapToGrid/>
        <w:spacing w:before="32" w:beforeLines="10" w:after="32" w:afterLines="10" w:line="420" w:lineRule="exact"/>
        <w:ind w:left="425" w:leftChars="0" w:hanging="425"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竣工阶段</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协助委托人组织推进竣工结算工作，编制竣工结算计划、工作方案、提出结算工作建议。</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进行结算现场踏勘，协助委托人审查竣工图纸、变更签证单、材料认价单等资料的完整性，对缺失内容提出补正要求。</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审核工程竣工结算，审查计价依据及资料与结算的相关性、有效性；审核结算项目范围、内容与合同约定的一致性；审核工程变更、签证、索赔等的真实性、关联性，并协助委托人处理与承包方的有关结算纠纷。</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协助委托人组织结算工作会议，记录争议事项及解决结果；针对无法达成一致的争议，提供法律或仲裁建议。</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编制结算审核报告及分析对比表，对项目及实施过程的分析，比较合同价及结算价分析差异的原因及投资控制的效果。</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全过程造价咨询服务资料整理、信息化处理、移交、归档。</w:t>
      </w:r>
    </w:p>
    <w:p>
      <w:pPr>
        <w:keepNext w:val="0"/>
        <w:keepLines w:val="0"/>
        <w:pageBreakBefore w:val="0"/>
        <w:numPr>
          <w:ilvl w:val="0"/>
          <w:numId w:val="7"/>
        </w:numPr>
        <w:tabs>
          <w:tab w:val="left" w:pos="240"/>
        </w:tabs>
        <w:kinsoku/>
        <w:wordWrap/>
        <w:overflowPunct/>
        <w:topLinePunct w:val="0"/>
        <w:autoSpaceDE/>
        <w:autoSpaceDN/>
        <w:bidi w:val="0"/>
        <w:adjustRightInd/>
        <w:snapToGrid/>
        <w:spacing w:before="32" w:beforeLines="10" w:after="32" w:afterLines="10" w:line="420" w:lineRule="exact"/>
        <w:ind w:left="425" w:leftChars="0" w:hanging="425"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决算阶段</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编制工程技术经济指标。</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配合工程及财务审计的相关工作，接受必要的提问及相关解释和参加必要的审计协调会。</w:t>
      </w:r>
    </w:p>
    <w:p>
      <w:pPr>
        <w:keepNext w:val="0"/>
        <w:keepLines w:val="0"/>
        <w:pageBreakBefore w:val="0"/>
        <w:numPr>
          <w:ilvl w:val="1"/>
          <w:numId w:val="7"/>
        </w:numPr>
        <w:tabs>
          <w:tab w:val="left" w:pos="0"/>
        </w:tabs>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协助委托人进行建设项目后评价。</w:t>
      </w:r>
    </w:p>
    <w:p>
      <w:pPr>
        <w:keepNext w:val="0"/>
        <w:keepLines w:val="0"/>
        <w:pageBreakBefore w:val="0"/>
        <w:numPr>
          <w:ilvl w:val="0"/>
          <w:numId w:val="6"/>
        </w:numPr>
        <w:kinsoku/>
        <w:wordWrap/>
        <w:overflowPunct/>
        <w:topLinePunct w:val="0"/>
        <w:autoSpaceDE/>
        <w:autoSpaceDN/>
        <w:bidi w:val="0"/>
        <w:adjustRightInd/>
        <w:snapToGrid/>
        <w:spacing w:before="32" w:beforeLines="10" w:after="32" w:afterLines="10" w:line="420" w:lineRule="exact"/>
        <w:ind w:left="0" w:leftChars="0" w:right="0" w:righ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造价质量要求</w:t>
      </w:r>
      <w:r>
        <w:rPr>
          <w:rFonts w:hint="eastAsia" w:ascii="宋体" w:hAnsi="宋体" w:eastAsia="宋体" w:cs="宋体"/>
          <w:b/>
          <w:bCs/>
          <w:color w:val="auto"/>
          <w:sz w:val="24"/>
          <w:szCs w:val="24"/>
          <w:highlight w:val="none"/>
        </w:rPr>
        <w:t>：</w:t>
      </w:r>
    </w:p>
    <w:p>
      <w:pPr>
        <w:keepNext w:val="0"/>
        <w:keepLines w:val="0"/>
        <w:pageBreakBefore w:val="0"/>
        <w:widowControl/>
        <w:numPr>
          <w:ilvl w:val="0"/>
          <w:numId w:val="8"/>
        </w:numPr>
        <w:kinsoku/>
        <w:wordWrap/>
        <w:overflowPunct/>
        <w:topLinePunct w:val="0"/>
        <w:autoSpaceDE/>
        <w:autoSpaceDN/>
        <w:bidi w:val="0"/>
        <w:adjustRightInd/>
        <w:snapToGrid/>
        <w:spacing w:before="32" w:beforeLines="10" w:after="32" w:afterLines="10" w:line="420" w:lineRule="exact"/>
        <w:ind w:left="425" w:leftChars="0" w:hanging="425" w:firstLineChars="0"/>
        <w:textAlignment w:val="auto"/>
        <w:rPr>
          <w:rStyle w:val="64"/>
          <w:rFonts w:hint="eastAsia" w:ascii="宋体" w:hAnsi="宋体" w:eastAsia="宋体" w:cs="Times New Roman"/>
          <w:b/>
          <w:bCs/>
          <w:color w:val="auto"/>
          <w:sz w:val="24"/>
          <w:szCs w:val="24"/>
          <w:highlight w:val="none"/>
          <w:lang w:val="en-US" w:eastAsia="zh-CN"/>
        </w:rPr>
      </w:pPr>
      <w:r>
        <w:rPr>
          <w:rStyle w:val="64"/>
          <w:rFonts w:hint="eastAsia" w:ascii="宋体" w:hAnsi="宋体" w:eastAsia="宋体" w:cs="Times New Roman"/>
          <w:b/>
          <w:bCs/>
          <w:color w:val="auto"/>
          <w:sz w:val="24"/>
          <w:szCs w:val="24"/>
          <w:highlight w:val="none"/>
          <w:lang w:val="en-US" w:eastAsia="zh-CN"/>
        </w:rPr>
        <w:t>成果文件的组成和要求</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ascii="宋体" w:hAnsi="宋体" w:eastAsia="宋体" w:cs="Times New Roman"/>
          <w:b/>
          <w:bCs/>
          <w:color w:val="auto"/>
          <w:sz w:val="24"/>
          <w:szCs w:val="24"/>
          <w:highlight w:val="none"/>
        </w:rPr>
      </w:pPr>
      <w:r>
        <w:rPr>
          <w:rStyle w:val="64"/>
          <w:rFonts w:hint="eastAsia" w:ascii="宋体" w:hAnsi="宋体" w:eastAsia="宋体" w:cs="Times New Roman"/>
          <w:b/>
          <w:bCs/>
          <w:color w:val="auto"/>
          <w:sz w:val="24"/>
          <w:szCs w:val="24"/>
          <w:highlight w:val="none"/>
        </w:rPr>
        <w:t>工程造价咨询成果质量总体要求</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造价咨询人应正常运行质量保证体系，确保工程造价咨询成果质量符合国家及项目属地省市现行相关法律法规规定和合同要求。</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各类咨询成果均应以文档形式体现，成果文件应包括封面、签署页、目录、报告书或编审说明、汇总表、单项工程计算表等。</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报告书或编审说明应阐述咨询项目概况、编审范围、编审依据、编审方法、主要技术经济指标、有关参数和率值选定，以及特殊问题的说明等。</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咨询项目由多个单位工程或多个单体建筑（构筑）物组成时，须分列内容和汇总。</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Times New Roman"/>
          <w:b/>
          <w:bCs/>
          <w:color w:val="auto"/>
          <w:sz w:val="24"/>
          <w:szCs w:val="24"/>
          <w:highlight w:val="none"/>
          <w:lang w:val="en-US" w:eastAsia="zh-CN"/>
        </w:rPr>
      </w:pPr>
      <w:r>
        <w:rPr>
          <w:rStyle w:val="64"/>
          <w:rFonts w:hint="eastAsia" w:ascii="宋体" w:hAnsi="宋体" w:eastAsia="宋体" w:cs="Times New Roman"/>
          <w:b/>
          <w:bCs/>
          <w:color w:val="auto"/>
          <w:sz w:val="24"/>
          <w:szCs w:val="24"/>
          <w:highlight w:val="none"/>
          <w:lang w:val="en-US" w:eastAsia="zh-CN"/>
        </w:rPr>
        <w:t>发承包阶段成果文件的组成和要求</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造价咨询人依据国家、省级、行业建设主管部门颁发的工程量计量计价规定、招标文件、项目需求书及图纸，结合工程具体情况编制的招标工程量清单。招标工程量清单由各单位工程的各分部分项工程量清单、措施项目清单、其他项目清单、税金清单组成。</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工程量清单采用的表式应符合国家《建设工程工程量清单计价规范》</w:t>
      </w:r>
      <w:r>
        <w:rPr>
          <w:rStyle w:val="64"/>
          <w:rFonts w:hint="eastAsia" w:ascii="宋体" w:hAnsi="宋体" w:cs="Times New Roman"/>
          <w:b w:val="0"/>
          <w:bCs w:val="0"/>
          <w:color w:val="auto"/>
          <w:sz w:val="24"/>
          <w:szCs w:val="24"/>
          <w:highlight w:val="none"/>
          <w:lang w:val="en-US" w:eastAsia="zh-CN"/>
        </w:rPr>
        <w:t>、</w:t>
      </w:r>
      <w:r>
        <w:rPr>
          <w:rStyle w:val="64"/>
          <w:rFonts w:hint="eastAsia" w:ascii="宋体" w:hAnsi="宋体" w:eastAsia="宋体" w:cs="Times New Roman"/>
          <w:b w:val="0"/>
          <w:bCs w:val="0"/>
          <w:color w:val="auto"/>
          <w:sz w:val="24"/>
          <w:szCs w:val="24"/>
          <w:highlight w:val="none"/>
          <w:lang w:val="en-US" w:eastAsia="zh-CN"/>
        </w:rPr>
        <w:t>项目所在地的实施细则及计价表式要求。</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造价咨询人依据国家、省级、行业建设主管部门颁发的计价依据和办法、招标文件、项目需求书、图纸及招标工程量清单，结合工程具体情况编制的最高投标限价。最高投标限价由各单位工程的分部分项工程费、措施项目费、其他项目费、规费和税金组成。</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编制最高投标限价时必须采用工程所在地施工生产要素的市场价格。</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主要材料设备价格必须满足合同条件规格、品牌、档次的要求。</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最高投标限价计价表采用的表式应符合国家《建设工程量清单计价规范》</w:t>
      </w:r>
      <w:r>
        <w:rPr>
          <w:rStyle w:val="64"/>
          <w:rFonts w:hint="eastAsia" w:ascii="宋体" w:hAnsi="宋体" w:cs="Times New Roman"/>
          <w:b w:val="0"/>
          <w:bCs w:val="0"/>
          <w:color w:val="auto"/>
          <w:sz w:val="24"/>
          <w:szCs w:val="24"/>
          <w:highlight w:val="none"/>
          <w:lang w:val="en-US" w:eastAsia="zh-CN"/>
        </w:rPr>
        <w:t>、</w:t>
      </w:r>
      <w:r>
        <w:rPr>
          <w:rStyle w:val="64"/>
          <w:rFonts w:hint="eastAsia" w:ascii="宋体" w:hAnsi="宋体" w:eastAsia="宋体" w:cs="Times New Roman"/>
          <w:b w:val="0"/>
          <w:bCs w:val="0"/>
          <w:color w:val="auto"/>
          <w:sz w:val="24"/>
          <w:szCs w:val="24"/>
          <w:highlight w:val="none"/>
          <w:lang w:val="en-US" w:eastAsia="zh-CN"/>
        </w:rPr>
        <w:t>项目所在地的实施细则及计价表式要求。</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Times New Roman"/>
          <w:b/>
          <w:bCs/>
          <w:color w:val="auto"/>
          <w:sz w:val="24"/>
          <w:szCs w:val="24"/>
          <w:highlight w:val="none"/>
          <w:lang w:val="en-US" w:eastAsia="zh-CN"/>
        </w:rPr>
      </w:pPr>
      <w:r>
        <w:rPr>
          <w:rStyle w:val="64"/>
          <w:rFonts w:hint="eastAsia" w:ascii="宋体" w:hAnsi="宋体" w:eastAsia="宋体" w:cs="Times New Roman"/>
          <w:b/>
          <w:bCs/>
          <w:color w:val="auto"/>
          <w:sz w:val="24"/>
          <w:szCs w:val="24"/>
          <w:highlight w:val="none"/>
          <w:lang w:val="en-US" w:eastAsia="zh-CN"/>
        </w:rPr>
        <w:t>施工阶段成果文件的组成和要求</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造价咨询人应按规范要求编制工程计量与支付审核报告、合同价款调整审核报告等成果文件。</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造价咨询人应在中标通知书发出后编制中标价分析意见书。中标价分析意见书应包括封面、签署页、编制说明、正文及相关附件。</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造价咨询人应在项目实施过程中，按照工程计量与工程价款支付的要求出具工程计量与支付成果文件。出具的工程计量与支付成果文件应包括工程计量与支付报告封面、签署页、编制说明、汇总表、分项工程付款组成清单、相关附件。</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造价咨询人应依据建设工程施工合同要求，适时出具合同价款调整成果文件。合同价款调整成果文件主要针对法律法规变化、工程变更、项目特征描述与实际不符、工程量清单缺项、工程量偏差、物价变化、暂估价、计日工、现场签证、不可抗力、提前竣工、工程索赔、暂列金额等事项的发生进行合同价款调整。</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投标报价分析成果文件、工程计量与支付审核成果文件及合同价款调整的成果文件采用的表式应符合国家《建设工程工程量清单计价规范》及项目所在地的实施细则及计价表式要求。</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Times New Roman"/>
          <w:b/>
          <w:bCs/>
          <w:color w:val="auto"/>
          <w:sz w:val="24"/>
          <w:szCs w:val="24"/>
          <w:highlight w:val="none"/>
          <w:lang w:val="en-US" w:eastAsia="zh-CN"/>
        </w:rPr>
      </w:pPr>
      <w:r>
        <w:rPr>
          <w:rStyle w:val="64"/>
          <w:rFonts w:hint="eastAsia" w:ascii="宋体" w:hAnsi="宋体" w:eastAsia="宋体" w:cs="Times New Roman"/>
          <w:b/>
          <w:bCs/>
          <w:color w:val="auto"/>
          <w:sz w:val="24"/>
          <w:szCs w:val="24"/>
          <w:highlight w:val="none"/>
          <w:lang w:val="en-US" w:eastAsia="zh-CN"/>
        </w:rPr>
        <w:t>竣工</w:t>
      </w:r>
      <w:r>
        <w:rPr>
          <w:rStyle w:val="64"/>
          <w:rFonts w:hint="eastAsia" w:eastAsia="宋体" w:cs="Times New Roman"/>
          <w:b/>
          <w:bCs/>
          <w:color w:val="auto"/>
          <w:sz w:val="24"/>
          <w:szCs w:val="24"/>
          <w:highlight w:val="none"/>
          <w:lang w:val="en-US" w:eastAsia="zh-CN"/>
        </w:rPr>
        <w:t>阶段成果文件</w:t>
      </w:r>
      <w:r>
        <w:rPr>
          <w:rStyle w:val="64"/>
          <w:rFonts w:hint="eastAsia" w:ascii="宋体" w:hAnsi="宋体" w:eastAsia="宋体" w:cs="Times New Roman"/>
          <w:b/>
          <w:bCs/>
          <w:color w:val="auto"/>
          <w:sz w:val="24"/>
          <w:szCs w:val="24"/>
          <w:highlight w:val="none"/>
          <w:lang w:val="en-US" w:eastAsia="zh-CN"/>
        </w:rPr>
        <w:t>的组成和要求：</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结算审查的成果文件应包括竣工结算审查报告书封面、签署页、竣工结算审查报告书正文、竣工结算审定签署表、竣工结算审查汇总对比表、单项工程竣工结算审查汇总对比表、单位工程结算审查汇总对比表、分部分项(措施、其他、零星)工程审查对比表等。</w:t>
      </w:r>
    </w:p>
    <w:p>
      <w:pPr>
        <w:keepNext w:val="0"/>
        <w:keepLines w:val="0"/>
        <w:pageBreakBefore w:val="0"/>
        <w:widowControl/>
        <w:numPr>
          <w:ilvl w:val="2"/>
          <w:numId w:val="8"/>
        </w:numPr>
        <w:kinsoku/>
        <w:wordWrap/>
        <w:overflowPunct/>
        <w:topLinePunct w:val="0"/>
        <w:autoSpaceDE/>
        <w:autoSpaceDN/>
        <w:bidi w:val="0"/>
        <w:adjustRightInd/>
        <w:snapToGrid/>
        <w:spacing w:before="32" w:beforeLines="10" w:after="32" w:afterLines="10" w:line="420" w:lineRule="exact"/>
        <w:ind w:left="0" w:leftChars="0" w:firstLine="0" w:firstLineChars="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结算审核的成果文件采用的表式应符合国家《建设工程工程量清单计价规范》及项目所在地的实施细则及计价表式要求。</w:t>
      </w:r>
    </w:p>
    <w:p>
      <w:pPr>
        <w:keepNext w:val="0"/>
        <w:keepLines w:val="0"/>
        <w:pageBreakBefore w:val="0"/>
        <w:widowControl/>
        <w:numPr>
          <w:ilvl w:val="0"/>
          <w:numId w:val="8"/>
        </w:numPr>
        <w:kinsoku/>
        <w:wordWrap/>
        <w:overflowPunct/>
        <w:topLinePunct w:val="0"/>
        <w:autoSpaceDE/>
        <w:autoSpaceDN/>
        <w:bidi w:val="0"/>
        <w:adjustRightInd/>
        <w:snapToGrid/>
        <w:spacing w:before="32" w:beforeLines="10" w:after="32" w:afterLines="10" w:line="420" w:lineRule="exact"/>
        <w:ind w:left="425" w:leftChars="0" w:hanging="425" w:firstLineChars="0"/>
        <w:textAlignment w:val="auto"/>
        <w:rPr>
          <w:rStyle w:val="64"/>
          <w:rFonts w:hint="eastAsia" w:ascii="宋体" w:hAnsi="宋体" w:eastAsia="宋体" w:cs="Times New Roman"/>
          <w:b/>
          <w:bCs/>
          <w:color w:val="auto"/>
          <w:sz w:val="24"/>
          <w:szCs w:val="24"/>
          <w:highlight w:val="none"/>
          <w:lang w:val="en-US" w:eastAsia="zh-CN"/>
        </w:rPr>
      </w:pPr>
      <w:r>
        <w:rPr>
          <w:rStyle w:val="64"/>
          <w:rFonts w:hint="eastAsia" w:ascii="宋体" w:hAnsi="宋体" w:eastAsia="宋体" w:cs="Times New Roman"/>
          <w:b/>
          <w:bCs/>
          <w:color w:val="auto"/>
          <w:sz w:val="24"/>
          <w:szCs w:val="24"/>
          <w:highlight w:val="none"/>
          <w:lang w:val="en-US" w:eastAsia="zh-CN"/>
        </w:rPr>
        <w:t>咨询服务的质量标准</w:t>
      </w:r>
    </w:p>
    <w:p>
      <w:pPr>
        <w:keepNext w:val="0"/>
        <w:keepLines w:val="0"/>
        <w:pageBreakBefore w:val="0"/>
        <w:widowControl/>
        <w:kinsoku/>
        <w:wordWrap/>
        <w:overflowPunct/>
        <w:topLinePunct w:val="0"/>
        <w:autoSpaceDE/>
        <w:autoSpaceDN/>
        <w:bidi w:val="0"/>
        <w:adjustRightInd/>
        <w:snapToGrid/>
        <w:spacing w:before="32" w:beforeLines="10" w:after="32" w:afterLines="10" w:line="420" w:lineRule="exact"/>
        <w:ind w:firstLine="480" w:firstLineChars="200"/>
        <w:textAlignment w:val="auto"/>
        <w:rPr>
          <w:rStyle w:val="64"/>
          <w:rFonts w:hint="eastAsia" w:ascii="宋体" w:hAnsi="宋体" w:eastAsia="宋体" w:cs="Times New Roman"/>
          <w:b w:val="0"/>
          <w:bCs w:val="0"/>
          <w:color w:val="auto"/>
          <w:sz w:val="24"/>
          <w:szCs w:val="24"/>
          <w:highlight w:val="none"/>
          <w:lang w:val="en-US" w:eastAsia="zh-CN"/>
        </w:rPr>
      </w:pPr>
      <w:r>
        <w:rPr>
          <w:rStyle w:val="64"/>
          <w:rFonts w:hint="eastAsia" w:ascii="宋体" w:hAnsi="宋体" w:eastAsia="宋体" w:cs="Times New Roman"/>
          <w:b w:val="0"/>
          <w:bCs w:val="0"/>
          <w:color w:val="auto"/>
          <w:sz w:val="24"/>
          <w:szCs w:val="24"/>
          <w:highlight w:val="none"/>
          <w:lang w:val="en-US" w:eastAsia="zh-CN"/>
        </w:rPr>
        <w:t>造价咨询人提供的造价咨询服务应符合国家和工程所在地现行的有关工程建设造价方面的</w:t>
      </w:r>
      <w:r>
        <w:rPr>
          <w:rStyle w:val="64"/>
          <w:rFonts w:hint="eastAsia" w:eastAsia="宋体" w:cs="Times New Roman"/>
          <w:b w:val="0"/>
          <w:bCs w:val="0"/>
          <w:color w:val="auto"/>
          <w:sz w:val="24"/>
          <w:szCs w:val="24"/>
          <w:highlight w:val="none"/>
          <w:lang w:val="en-US" w:eastAsia="zh-CN"/>
        </w:rPr>
        <w:t>法律法规</w:t>
      </w:r>
      <w:r>
        <w:rPr>
          <w:rStyle w:val="64"/>
          <w:rFonts w:hint="eastAsia" w:ascii="宋体" w:hAnsi="宋体" w:eastAsia="宋体" w:cs="Times New Roman"/>
          <w:b w:val="0"/>
          <w:bCs w:val="0"/>
          <w:color w:val="auto"/>
          <w:sz w:val="24"/>
          <w:szCs w:val="24"/>
          <w:highlight w:val="none"/>
          <w:lang w:val="en-US" w:eastAsia="zh-CN"/>
        </w:rPr>
        <w:t>及相关规定，以下文件按现行最新的版本号执行，包括但不限于：</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宋体"/>
          <w:b w:val="0"/>
          <w:bCs w:val="0"/>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中华人民共和国国家标准《建设工程工程量清单计价规范》及各专业工程量计算规范；</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宋体"/>
          <w:b w:val="0"/>
          <w:bCs w:val="0"/>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中华人民共和国国家标准《建设工程造价咨询规范》；</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宋体"/>
          <w:b w:val="0"/>
          <w:bCs w:val="0"/>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项目属地行政主管部门颁布的计价定额；</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宋体"/>
          <w:b w:val="0"/>
          <w:bCs w:val="0"/>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中国建设工程造价管理协会颁布的《建设工程造价咨询成果文件质量标准》；</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宋体"/>
          <w:b w:val="0"/>
          <w:bCs w:val="0"/>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中国建设工程造价管理协会颁布的《工程造价咨询企业服务清单》；</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宋体"/>
          <w:b w:val="0"/>
          <w:bCs w:val="0"/>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中国建设工程造价管理协会颁布的《建设项目施工图预算编审规程》；</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宋体"/>
          <w:b w:val="0"/>
          <w:bCs w:val="0"/>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中国建设工程造价管理协会颁布的《建设工程招标控制价编审程序》；</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宋体"/>
          <w:b w:val="0"/>
          <w:bCs w:val="0"/>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中国建设工程造价管理协会颁布的《建设项目全过程造价咨询规程》；</w:t>
      </w:r>
    </w:p>
    <w:p>
      <w:pPr>
        <w:keepNext w:val="0"/>
        <w:keepLines w:val="0"/>
        <w:pageBreakBefore w:val="0"/>
        <w:widowControl/>
        <w:numPr>
          <w:ilvl w:val="1"/>
          <w:numId w:val="8"/>
        </w:numPr>
        <w:kinsoku/>
        <w:wordWrap/>
        <w:overflowPunct/>
        <w:topLinePunct w:val="0"/>
        <w:autoSpaceDE/>
        <w:autoSpaceDN/>
        <w:bidi w:val="0"/>
        <w:adjustRightInd/>
        <w:snapToGrid/>
        <w:spacing w:before="32" w:beforeLines="10" w:after="32" w:afterLines="10" w:line="420" w:lineRule="exact"/>
        <w:ind w:left="567" w:leftChars="0" w:hanging="567" w:firstLineChars="0"/>
        <w:textAlignment w:val="auto"/>
        <w:rPr>
          <w:rStyle w:val="64"/>
          <w:rFonts w:hint="eastAsia" w:ascii="宋体" w:hAnsi="宋体" w:eastAsia="宋体" w:cs="宋体"/>
          <w:b w:val="0"/>
          <w:bCs w:val="0"/>
          <w:color w:val="auto"/>
          <w:sz w:val="24"/>
          <w:szCs w:val="24"/>
          <w:highlight w:val="none"/>
          <w:lang w:val="en-US" w:eastAsia="zh-CN"/>
        </w:rPr>
      </w:pPr>
      <w:r>
        <w:rPr>
          <w:rStyle w:val="64"/>
          <w:rFonts w:hint="eastAsia" w:ascii="宋体" w:hAnsi="宋体" w:eastAsia="宋体" w:cs="宋体"/>
          <w:b w:val="0"/>
          <w:bCs w:val="0"/>
          <w:color w:val="auto"/>
          <w:sz w:val="24"/>
          <w:szCs w:val="24"/>
          <w:highlight w:val="none"/>
          <w:lang w:val="en-US" w:eastAsia="zh-CN"/>
        </w:rPr>
        <w:t>中国建设工程造价管理协会颁布的《建设项目工程结算编审规程》；</w:t>
      </w:r>
    </w:p>
    <w:p>
      <w:pPr>
        <w:spacing w:line="360" w:lineRule="auto"/>
        <w:rPr>
          <w:rFonts w:ascii="宋体" w:hAnsi="宋体" w:cs="宋体"/>
          <w:color w:val="auto"/>
          <w:kern w:val="0"/>
          <w:sz w:val="24"/>
          <w:szCs w:val="24"/>
          <w:highlight w:val="none"/>
          <w:u w:val="single"/>
          <w:shd w:val="clear" w:color="auto" w:fill="FFFFFF"/>
        </w:rPr>
      </w:pPr>
      <w:r>
        <w:rPr>
          <w:rStyle w:val="64"/>
          <w:rFonts w:hint="eastAsia" w:ascii="宋体" w:hAnsi="宋体" w:eastAsia="宋体" w:cs="宋体"/>
          <w:b w:val="0"/>
          <w:bCs w:val="0"/>
          <w:color w:val="auto"/>
          <w:sz w:val="24"/>
          <w:szCs w:val="24"/>
          <w:highlight w:val="none"/>
          <w:lang w:val="en-US" w:eastAsia="zh-CN" w:bidi="ar-SA"/>
        </w:rPr>
        <w:t>2.10.中国</w:t>
      </w:r>
      <w:r>
        <w:rPr>
          <w:rStyle w:val="64"/>
          <w:rFonts w:hint="eastAsia" w:ascii="宋体" w:hAnsi="宋体" w:eastAsia="宋体" w:cs="宋体"/>
          <w:b w:val="0"/>
          <w:bCs w:val="0"/>
          <w:color w:val="auto"/>
          <w:sz w:val="24"/>
          <w:szCs w:val="24"/>
          <w:highlight w:val="none"/>
          <w:lang w:val="en-US" w:eastAsia="zh-CN"/>
        </w:rPr>
        <w:t>建设工程造价管理协会颁布的《建设工程造价咨询工期标准》。</w:t>
      </w:r>
    </w:p>
    <w:p>
      <w:pPr>
        <w:pStyle w:val="3"/>
        <w:keepNext w:val="0"/>
        <w:keepLines w:val="0"/>
        <w:spacing w:before="0" w:after="120" w:line="360" w:lineRule="auto"/>
        <w:jc w:val="center"/>
        <w:rPr>
          <w:rFonts w:ascii="宋体" w:hAnsi="宋体" w:cs="宋体"/>
          <w:color w:val="auto"/>
          <w:sz w:val="36"/>
          <w:szCs w:val="36"/>
          <w:highlight w:val="none"/>
        </w:rPr>
      </w:pPr>
      <w:bookmarkStart w:id="127" w:name="_Toc645"/>
      <w:bookmarkStart w:id="128" w:name="_Toc514099719"/>
    </w:p>
    <w:p>
      <w:pPr>
        <w:pStyle w:val="3"/>
        <w:keepNext w:val="0"/>
        <w:keepLines w:val="0"/>
        <w:spacing w:before="0" w:after="120" w:line="360" w:lineRule="auto"/>
        <w:jc w:val="center"/>
        <w:rPr>
          <w:rFonts w:ascii="宋体" w:hAnsi="宋体" w:cs="宋体"/>
          <w:color w:val="auto"/>
          <w:highlight w:val="none"/>
        </w:rPr>
      </w:pPr>
      <w:bookmarkStart w:id="129" w:name="_Toc14603"/>
      <w:r>
        <w:rPr>
          <w:rFonts w:hint="eastAsia" w:ascii="宋体" w:hAnsi="宋体" w:cs="宋体"/>
          <w:color w:val="auto"/>
          <w:sz w:val="36"/>
          <w:szCs w:val="36"/>
          <w:highlight w:val="none"/>
        </w:rPr>
        <w:t>第六章投标文件格式</w:t>
      </w:r>
      <w:bookmarkEnd w:id="127"/>
      <w:bookmarkEnd w:id="128"/>
      <w:bookmarkEnd w:id="129"/>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br w:type="page"/>
      </w: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u w:val="single"/>
        </w:rPr>
        <w:t>（项目名称）</w:t>
      </w:r>
    </w:p>
    <w:p>
      <w:pPr>
        <w:rPr>
          <w:rFonts w:ascii="宋体" w:hAnsi="宋体" w:cs="宋体"/>
          <w:color w:val="auto"/>
          <w:sz w:val="20"/>
          <w:highlight w:val="none"/>
        </w:rPr>
      </w:pPr>
    </w:p>
    <w:p>
      <w:pPr>
        <w:rPr>
          <w:rFonts w:ascii="宋体" w:hAnsi="宋体" w:cs="宋体"/>
          <w:color w:val="auto"/>
          <w:sz w:val="20"/>
          <w:highlight w:val="none"/>
        </w:rPr>
      </w:pPr>
    </w:p>
    <w:p>
      <w:pPr>
        <w:rPr>
          <w:rFonts w:ascii="宋体" w:hAnsi="宋体" w:cs="宋体"/>
          <w:color w:val="auto"/>
          <w:sz w:val="20"/>
          <w:highlight w:val="none"/>
        </w:rPr>
      </w:pPr>
    </w:p>
    <w:p>
      <w:pPr>
        <w:rPr>
          <w:rFonts w:ascii="宋体" w:hAnsi="宋体" w:cs="宋体"/>
          <w:color w:val="auto"/>
          <w:sz w:val="20"/>
          <w:highlight w:val="none"/>
        </w:rPr>
      </w:pPr>
    </w:p>
    <w:p>
      <w:pPr>
        <w:rPr>
          <w:rFonts w:ascii="宋体" w:hAnsi="宋体" w:cs="宋体"/>
          <w:color w:val="auto"/>
          <w:sz w:val="20"/>
          <w:highlight w:val="none"/>
        </w:rPr>
      </w:pPr>
    </w:p>
    <w:p>
      <w:pPr>
        <w:rPr>
          <w:rFonts w:ascii="宋体" w:hAnsi="宋体" w:cs="宋体"/>
          <w:color w:val="auto"/>
          <w:sz w:val="20"/>
          <w:highlight w:val="none"/>
        </w:rPr>
      </w:pPr>
    </w:p>
    <w:p>
      <w:pPr>
        <w:rPr>
          <w:rFonts w:ascii="宋体" w:hAnsi="宋体" w:cs="宋体"/>
          <w:color w:val="auto"/>
          <w:sz w:val="20"/>
          <w:highlight w:val="none"/>
        </w:rPr>
      </w:pPr>
    </w:p>
    <w:p>
      <w:pPr>
        <w:rPr>
          <w:rFonts w:ascii="宋体" w:hAnsi="宋体" w:cs="宋体"/>
          <w:color w:val="auto"/>
          <w:sz w:val="20"/>
          <w:highlight w:val="none"/>
        </w:rPr>
      </w:pPr>
    </w:p>
    <w:p>
      <w:pPr>
        <w:rPr>
          <w:rFonts w:ascii="宋体" w:hAnsi="宋体" w:cs="宋体"/>
          <w:color w:val="auto"/>
          <w:sz w:val="20"/>
          <w:highlight w:val="none"/>
        </w:rPr>
      </w:pPr>
    </w:p>
    <w:p>
      <w:pPr>
        <w:rPr>
          <w:rFonts w:ascii="宋体" w:hAnsi="宋体" w:cs="宋体"/>
          <w:color w:val="auto"/>
          <w:sz w:val="20"/>
          <w:highlight w:val="none"/>
        </w:rPr>
      </w:pPr>
    </w:p>
    <w:p>
      <w:pPr>
        <w:jc w:val="center"/>
        <w:rPr>
          <w:rFonts w:ascii="宋体" w:hAnsi="宋体" w:cs="宋体"/>
          <w:color w:val="auto"/>
          <w:sz w:val="44"/>
          <w:highlight w:val="none"/>
        </w:rPr>
      </w:pPr>
      <w:r>
        <w:rPr>
          <w:rFonts w:hint="eastAsia" w:ascii="宋体" w:hAnsi="宋体" w:cs="宋体"/>
          <w:color w:val="auto"/>
          <w:sz w:val="44"/>
          <w:highlight w:val="none"/>
        </w:rPr>
        <w:t>投标文件</w:t>
      </w:r>
    </w:p>
    <w:p>
      <w:pPr>
        <w:rPr>
          <w:rFonts w:ascii="宋体" w:hAnsi="宋体" w:cs="宋体"/>
          <w:color w:val="auto"/>
          <w:sz w:val="28"/>
          <w:highlight w:val="none"/>
        </w:rPr>
      </w:pPr>
    </w:p>
    <w:p>
      <w:pPr>
        <w:rPr>
          <w:rFonts w:ascii="宋体" w:hAnsi="宋体" w:cs="宋体"/>
          <w:color w:val="auto"/>
          <w:sz w:val="28"/>
          <w:highlight w:val="none"/>
        </w:rPr>
      </w:pPr>
    </w:p>
    <w:p>
      <w:pPr>
        <w:rPr>
          <w:rFonts w:ascii="宋体" w:hAnsi="宋体" w:cs="宋体"/>
          <w:color w:val="auto"/>
          <w:sz w:val="28"/>
          <w:highlight w:val="none"/>
        </w:rPr>
      </w:pPr>
    </w:p>
    <w:p>
      <w:pPr>
        <w:rPr>
          <w:rFonts w:ascii="宋体" w:hAnsi="宋体" w:cs="宋体"/>
          <w:color w:val="auto"/>
          <w:sz w:val="28"/>
          <w:highlight w:val="none"/>
        </w:rPr>
      </w:pPr>
    </w:p>
    <w:p>
      <w:pPr>
        <w:rPr>
          <w:rFonts w:ascii="宋体" w:hAnsi="宋体" w:cs="宋体"/>
          <w:color w:val="auto"/>
          <w:sz w:val="28"/>
          <w:highlight w:val="none"/>
        </w:rPr>
      </w:pPr>
    </w:p>
    <w:p>
      <w:pPr>
        <w:rPr>
          <w:rFonts w:ascii="宋体" w:hAnsi="宋体" w:cs="宋体"/>
          <w:color w:val="auto"/>
          <w:sz w:val="28"/>
          <w:highlight w:val="none"/>
        </w:rPr>
      </w:pPr>
    </w:p>
    <w:p>
      <w:pPr>
        <w:rPr>
          <w:rFonts w:ascii="宋体" w:hAnsi="宋体" w:cs="宋体"/>
          <w:color w:val="auto"/>
          <w:sz w:val="28"/>
          <w:highlight w:val="none"/>
        </w:rPr>
      </w:pPr>
    </w:p>
    <w:p>
      <w:pPr>
        <w:rPr>
          <w:rFonts w:ascii="宋体" w:hAnsi="宋体" w:cs="宋体"/>
          <w:color w:val="auto"/>
          <w:sz w:val="28"/>
          <w:highlight w:val="none"/>
        </w:rPr>
      </w:pPr>
    </w:p>
    <w:p>
      <w:pPr>
        <w:rPr>
          <w:rFonts w:ascii="宋体" w:hAnsi="宋体" w:cs="宋体"/>
          <w:color w:val="auto"/>
          <w:sz w:val="28"/>
          <w:highlight w:val="none"/>
        </w:rPr>
      </w:pPr>
    </w:p>
    <w:p>
      <w:pPr>
        <w:spacing w:line="360" w:lineRule="auto"/>
        <w:rPr>
          <w:rFonts w:ascii="宋体" w:hAnsi="宋体" w:cs="宋体"/>
          <w:color w:val="auto"/>
          <w:sz w:val="28"/>
          <w:highlight w:val="none"/>
        </w:rPr>
      </w:pPr>
    </w:p>
    <w:p>
      <w:pPr>
        <w:spacing w:line="360" w:lineRule="auto"/>
        <w:ind w:firstLine="1120" w:firstLineChars="400"/>
        <w:rPr>
          <w:rFonts w:ascii="宋体" w:hAnsi="宋体" w:cs="宋体"/>
          <w:color w:val="auto"/>
          <w:sz w:val="28"/>
          <w:highlight w:val="none"/>
          <w:u w:val="single"/>
        </w:rPr>
      </w:pPr>
      <w:r>
        <w:rPr>
          <w:rFonts w:hint="eastAsia" w:ascii="宋体" w:hAnsi="宋体" w:cs="宋体"/>
          <w:color w:val="auto"/>
          <w:sz w:val="28"/>
          <w:highlight w:val="none"/>
        </w:rPr>
        <w:t>投标人：（盖单位章）</w:t>
      </w:r>
    </w:p>
    <w:p>
      <w:pPr>
        <w:spacing w:line="360" w:lineRule="auto"/>
        <w:ind w:firstLine="1120" w:firstLineChars="400"/>
        <w:jc w:val="left"/>
        <w:rPr>
          <w:rFonts w:ascii="宋体" w:hAnsi="宋体" w:cs="宋体"/>
          <w:color w:val="auto"/>
          <w:sz w:val="28"/>
          <w:highlight w:val="none"/>
        </w:rPr>
      </w:pPr>
      <w:r>
        <w:rPr>
          <w:rFonts w:hint="eastAsia" w:ascii="宋体" w:hAnsi="宋体" w:cs="宋体"/>
          <w:color w:val="auto"/>
          <w:sz w:val="28"/>
          <w:highlight w:val="none"/>
        </w:rPr>
        <w:t>法定代表人或其委托代理人：（签字</w:t>
      </w:r>
      <w:r>
        <w:rPr>
          <w:rFonts w:hint="eastAsia" w:ascii="宋体" w:hAnsi="宋体" w:cs="宋体"/>
          <w:color w:val="auto"/>
          <w:sz w:val="28"/>
          <w:highlight w:val="none"/>
          <w:lang w:val="en-US" w:eastAsia="zh-CN"/>
        </w:rPr>
        <w:t>或盖章</w:t>
      </w:r>
      <w:r>
        <w:rPr>
          <w:rFonts w:hint="eastAsia" w:ascii="宋体" w:hAnsi="宋体" w:cs="宋体"/>
          <w:color w:val="auto"/>
          <w:sz w:val="28"/>
          <w:highlight w:val="none"/>
        </w:rPr>
        <w:t>）</w:t>
      </w:r>
    </w:p>
    <w:p>
      <w:pPr>
        <w:jc w:val="center"/>
        <w:rPr>
          <w:rFonts w:ascii="宋体" w:hAnsi="宋体" w:cs="宋体"/>
          <w:color w:val="auto"/>
          <w:sz w:val="28"/>
          <w:highlight w:val="none"/>
        </w:rPr>
      </w:pPr>
    </w:p>
    <w:p>
      <w:pPr>
        <w:spacing w:line="400" w:lineRule="exact"/>
        <w:jc w:val="center"/>
        <w:rPr>
          <w:rFonts w:ascii="宋体" w:hAnsi="宋体" w:cs="宋体"/>
          <w:color w:val="auto"/>
          <w:highlight w:val="none"/>
        </w:rPr>
      </w:pPr>
      <w:r>
        <w:rPr>
          <w:rFonts w:hint="eastAsia" w:ascii="宋体" w:hAnsi="宋体" w:cs="宋体"/>
          <w:color w:val="auto"/>
          <w:sz w:val="28"/>
          <w:highlight w:val="none"/>
        </w:rPr>
        <w:t>年   月   日</w:t>
      </w:r>
    </w:p>
    <w:p>
      <w:pPr>
        <w:rPr>
          <w:rFonts w:ascii="宋体" w:hAnsi="宋体" w:cs="宋体"/>
          <w:color w:val="auto"/>
          <w:highlight w:val="none"/>
        </w:rPr>
      </w:pPr>
    </w:p>
    <w:p>
      <w:pPr>
        <w:rPr>
          <w:rFonts w:ascii="宋体" w:hAnsi="宋体" w:cs="宋体"/>
          <w:color w:val="auto"/>
          <w:highlight w:val="none"/>
        </w:rPr>
      </w:pPr>
    </w:p>
    <w:p>
      <w:pPr>
        <w:pStyle w:val="4"/>
        <w:keepNext w:val="0"/>
        <w:keepLines w:val="0"/>
        <w:jc w:val="center"/>
        <w:rPr>
          <w:rFonts w:ascii="宋体" w:hAnsi="宋体" w:eastAsia="宋体" w:cs="宋体"/>
          <w:color w:val="auto"/>
          <w:highlight w:val="none"/>
        </w:rPr>
        <w:sectPr>
          <w:pgSz w:w="11905" w:h="16838"/>
          <w:pgMar w:top="1440" w:right="1425" w:bottom="1440" w:left="1800" w:header="720" w:footer="720" w:gutter="0"/>
          <w:cols w:space="720" w:num="1"/>
          <w:docGrid w:linePitch="286" w:charSpace="0"/>
        </w:sectPr>
      </w:pPr>
    </w:p>
    <w:p>
      <w:pPr>
        <w:rPr>
          <w:rFonts w:ascii="宋体" w:hAnsi="宋体" w:cs="宋体"/>
          <w:color w:val="auto"/>
          <w:highlight w:val="none"/>
        </w:rPr>
      </w:pPr>
    </w:p>
    <w:p>
      <w:pPr>
        <w:pStyle w:val="4"/>
        <w:keepNext w:val="0"/>
        <w:keepLines w:val="0"/>
        <w:spacing w:line="413" w:lineRule="auto"/>
        <w:jc w:val="center"/>
        <w:rPr>
          <w:rFonts w:ascii="宋体" w:hAnsi="宋体" w:eastAsia="宋体" w:cs="宋体"/>
          <w:color w:val="auto"/>
          <w:sz w:val="36"/>
          <w:szCs w:val="36"/>
          <w:highlight w:val="none"/>
        </w:rPr>
      </w:pPr>
      <w:bookmarkStart w:id="130" w:name="_Toc36814969"/>
      <w:bookmarkStart w:id="131" w:name="_Toc24536"/>
      <w:r>
        <w:rPr>
          <w:rFonts w:hint="eastAsia" w:ascii="宋体" w:hAnsi="宋体" w:eastAsia="宋体" w:cs="宋体"/>
          <w:color w:val="auto"/>
          <w:sz w:val="36"/>
          <w:szCs w:val="36"/>
          <w:highlight w:val="none"/>
        </w:rPr>
        <w:t>目录</w:t>
      </w:r>
      <w:bookmarkEnd w:id="130"/>
      <w:bookmarkEnd w:id="131"/>
    </w:p>
    <w:p>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rPr>
        <w:t>一、投标函及投标函附录；</w:t>
      </w:r>
    </w:p>
    <w:p>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rPr>
        <w:t>二、承诺书；</w:t>
      </w:r>
    </w:p>
    <w:p>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rPr>
        <w:t>三、法定代表人证明书及授权委托证明书；</w:t>
      </w:r>
    </w:p>
    <w:p>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、资格审查资料；</w:t>
      </w:r>
    </w:p>
    <w:p>
      <w:pPr>
        <w:spacing w:line="540" w:lineRule="exact"/>
        <w:rPr>
          <w:rFonts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、企业类似业绩一览表；</w:t>
      </w:r>
    </w:p>
    <w:p>
      <w:pPr>
        <w:spacing w:line="540" w:lineRule="exact"/>
        <w:rPr>
          <w:rFonts w:ascii="宋体" w:hAnsi="宋体" w:cs="宋体"/>
          <w:color w:val="auto"/>
          <w:sz w:val="24"/>
          <w:highlight w:val="none"/>
        </w:rPr>
      </w:pP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、投入本项目人员架构及人员</w:t>
      </w:r>
      <w:r>
        <w:rPr>
          <w:rFonts w:hint="eastAsia" w:ascii="宋体" w:hAnsi="宋体" w:cs="宋体"/>
          <w:color w:val="auto"/>
          <w:sz w:val="24"/>
          <w:szCs w:val="24"/>
          <w:highlight w:val="none"/>
          <w:lang w:val="en-US" w:eastAsia="zh-CN"/>
        </w:rPr>
        <w:t>证明</w:t>
      </w:r>
      <w:r>
        <w:rPr>
          <w:rFonts w:hint="eastAsia" w:ascii="宋体" w:hAnsi="宋体" w:cs="宋体"/>
          <w:color w:val="auto"/>
          <w:sz w:val="24"/>
          <w:szCs w:val="24"/>
          <w:highlight w:val="none"/>
        </w:rPr>
        <w:t>资料</w:t>
      </w:r>
      <w:r>
        <w:rPr>
          <w:rFonts w:hint="eastAsia" w:ascii="宋体" w:hAnsi="宋体" w:cs="宋体"/>
          <w:color w:val="auto"/>
          <w:sz w:val="24"/>
          <w:highlight w:val="none"/>
        </w:rPr>
        <w:t>；</w:t>
      </w:r>
    </w:p>
    <w:p>
      <w:pPr>
        <w:spacing w:line="5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、投标人获奖情况表</w:t>
      </w:r>
      <w:r>
        <w:rPr>
          <w:rFonts w:hint="eastAsia" w:ascii="宋体" w:hAnsi="宋体" w:cs="宋体"/>
          <w:color w:val="auto"/>
          <w:sz w:val="24"/>
          <w:szCs w:val="24"/>
          <w:highlight w:val="none"/>
          <w:lang w:eastAsia="zh-CN"/>
        </w:rPr>
        <w:t>；</w:t>
      </w:r>
    </w:p>
    <w:p>
      <w:pPr>
        <w:spacing w:line="540" w:lineRule="exact"/>
        <w:rPr>
          <w:rFonts w:ascii="宋体" w:hAnsi="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、造价咨询服务方案；</w:t>
      </w:r>
    </w:p>
    <w:p>
      <w:pPr>
        <w:spacing w:line="54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rPr>
        <w:t>、其他资料。</w:t>
      </w:r>
    </w:p>
    <w:p>
      <w:pPr>
        <w:spacing w:line="540" w:lineRule="exact"/>
        <w:rPr>
          <w:rFonts w:ascii="宋体" w:hAnsi="宋体" w:cs="宋体"/>
          <w:color w:val="auto"/>
          <w:sz w:val="20"/>
          <w:highlight w:val="none"/>
        </w:rPr>
      </w:pPr>
      <w:bookmarkStart w:id="132" w:name="_Toc7039"/>
      <w:bookmarkStart w:id="133" w:name="_Toc369531691"/>
      <w:bookmarkStart w:id="134" w:name="_Toc352691655"/>
    </w:p>
    <w:bookmarkEnd w:id="132"/>
    <w:bookmarkEnd w:id="133"/>
    <w:bookmarkEnd w:id="134"/>
    <w:p>
      <w:pPr>
        <w:rPr>
          <w:rFonts w:ascii="宋体" w:hAnsi="宋体" w:cs="宋体"/>
          <w:color w:val="auto"/>
          <w:highlight w:val="none"/>
        </w:rPr>
      </w:pPr>
    </w:p>
    <w:p>
      <w:pPr>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格式一</w:t>
      </w:r>
    </w:p>
    <w:p>
      <w:pPr>
        <w:pStyle w:val="4"/>
        <w:keepNext w:val="0"/>
        <w:keepLines w:val="0"/>
        <w:spacing w:before="120" w:after="120" w:line="360" w:lineRule="auto"/>
        <w:jc w:val="center"/>
        <w:rPr>
          <w:rFonts w:ascii="宋体" w:hAnsi="宋体" w:eastAsia="宋体" w:cs="宋体"/>
          <w:color w:val="auto"/>
          <w:highlight w:val="none"/>
        </w:rPr>
      </w:pPr>
      <w:bookmarkStart w:id="135" w:name="_Toc36814970"/>
      <w:bookmarkStart w:id="136" w:name="_Toc19944"/>
      <w:r>
        <w:rPr>
          <w:rFonts w:hint="eastAsia" w:ascii="宋体" w:hAnsi="宋体" w:eastAsia="宋体" w:cs="宋体"/>
          <w:color w:val="auto"/>
          <w:highlight w:val="none"/>
        </w:rPr>
        <w:t>一、投标</w:t>
      </w:r>
      <w:bookmarkStart w:id="137" w:name="_Toc6931"/>
      <w:bookmarkStart w:id="138" w:name="_Toc369531692"/>
      <w:bookmarkStart w:id="139" w:name="_Toc352691656"/>
      <w:r>
        <w:rPr>
          <w:rFonts w:hint="eastAsia" w:ascii="宋体" w:hAnsi="宋体" w:eastAsia="宋体" w:cs="宋体"/>
          <w:color w:val="auto"/>
          <w:highlight w:val="none"/>
        </w:rPr>
        <w:t>函及投标函附录</w:t>
      </w:r>
      <w:bookmarkEnd w:id="135"/>
      <w:bookmarkEnd w:id="136"/>
    </w:p>
    <w:bookmarkEnd w:id="137"/>
    <w:bookmarkEnd w:id="138"/>
    <w:bookmarkEnd w:id="139"/>
    <w:p>
      <w:pPr>
        <w:pStyle w:val="5"/>
        <w:keepNext w:val="0"/>
        <w:keepLines w:val="0"/>
        <w:spacing w:before="120" w:after="120" w:line="360" w:lineRule="auto"/>
        <w:ind w:firstLine="0" w:firstLineChars="0"/>
        <w:jc w:val="center"/>
        <w:rPr>
          <w:rFonts w:ascii="宋体" w:hAnsi="宋体" w:eastAsia="宋体" w:cs="宋体"/>
          <w:color w:val="auto"/>
          <w:highlight w:val="none"/>
        </w:rPr>
      </w:pPr>
      <w:bookmarkStart w:id="140" w:name="_Toc18756"/>
      <w:bookmarkStart w:id="141" w:name="_Toc36814971"/>
      <w:bookmarkStart w:id="142" w:name="_Toc385943065"/>
      <w:bookmarkStart w:id="143" w:name="_Toc370676426"/>
      <w:bookmarkStart w:id="144" w:name="_Toc482188651"/>
      <w:bookmarkStart w:id="145" w:name="_Toc391394111"/>
      <w:bookmarkStart w:id="146" w:name="_Toc359594235"/>
      <w:r>
        <w:rPr>
          <w:rFonts w:hint="eastAsia" w:ascii="宋体" w:hAnsi="宋体" w:eastAsia="宋体" w:cs="宋体"/>
          <w:color w:val="auto"/>
          <w:highlight w:val="none"/>
        </w:rPr>
        <w:t>（一）投标函</w:t>
      </w:r>
      <w:bookmarkEnd w:id="140"/>
      <w:bookmarkEnd w:id="141"/>
      <w:bookmarkEnd w:id="142"/>
      <w:bookmarkEnd w:id="143"/>
      <w:bookmarkEnd w:id="144"/>
      <w:bookmarkEnd w:id="145"/>
      <w:bookmarkEnd w:id="146"/>
    </w:p>
    <w:p>
      <w:pPr>
        <w:spacing w:line="360" w:lineRule="auto"/>
        <w:rPr>
          <w:rFonts w:ascii="宋体" w:hAnsi="宋体" w:cs="宋体"/>
          <w:color w:val="auto"/>
          <w:sz w:val="24"/>
          <w:szCs w:val="24"/>
          <w:highlight w:val="none"/>
        </w:rPr>
      </w:pPr>
      <w:r>
        <w:rPr>
          <w:rFonts w:hint="eastAsia" w:ascii="宋体" w:hAnsi="宋体" w:cs="宋体"/>
          <w:color w:val="auto"/>
          <w:sz w:val="24"/>
          <w:highlight w:val="none"/>
          <w:u w:val="single"/>
          <w:lang w:eastAsia="zh-CN"/>
        </w:rPr>
        <w:t>广州王老吉大健康产业有限公司</w:t>
      </w:r>
      <w:r>
        <w:rPr>
          <w:rFonts w:hint="eastAsia" w:ascii="宋体" w:hAnsi="宋体" w:cs="宋体"/>
          <w:color w:val="auto"/>
          <w:sz w:val="24"/>
          <w:szCs w:val="24"/>
          <w:highlight w:val="none"/>
        </w:rPr>
        <w:t>：</w:t>
      </w:r>
    </w:p>
    <w:p>
      <w:pPr>
        <w:spacing w:line="360" w:lineRule="auto"/>
        <w:ind w:left="239" w:leftChars="114"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1．我方已仔细研究了招标项目招标文件的全部内容，愿意以人民币</w:t>
      </w:r>
      <w:r>
        <w:rPr>
          <w:rFonts w:hint="eastAsia" w:ascii="宋体" w:hAnsi="宋体" w:cs="宋体"/>
          <w:color w:val="auto"/>
          <w:sz w:val="24"/>
          <w:szCs w:val="24"/>
          <w:highlight w:val="none"/>
          <w:u w:val="single"/>
        </w:rPr>
        <w:t>（大写：       ）     （¥        元）</w:t>
      </w:r>
      <w:r>
        <w:rPr>
          <w:rFonts w:hint="eastAsia" w:ascii="宋体" w:hAnsi="宋体" w:cs="宋体"/>
          <w:color w:val="auto"/>
          <w:sz w:val="24"/>
          <w:szCs w:val="24"/>
          <w:highlight w:val="none"/>
        </w:rPr>
        <w:t>的投标总报价，按合同约定完成造价咨询服务工作（以上报价包括咨询服务过程中的所有费用）。</w:t>
      </w:r>
    </w:p>
    <w:bookmarkEnd w:id="116"/>
    <w:bookmarkEnd w:id="117"/>
    <w:bookmarkEnd w:id="118"/>
    <w:bookmarkEnd w:id="119"/>
    <w:bookmarkEnd w:id="120"/>
    <w:bookmarkEnd w:id="121"/>
    <w:bookmarkEnd w:id="122"/>
    <w:bookmarkEnd w:id="123"/>
    <w:bookmarkEnd w:id="124"/>
    <w:p>
      <w:pPr>
        <w:pStyle w:val="12"/>
        <w:spacing w:line="360" w:lineRule="auto"/>
        <w:ind w:left="0" w:leftChars="0" w:right="0" w:rightChars="0" w:firstLine="480" w:firstLineChars="200"/>
        <w:rPr>
          <w:rFonts w:ascii="宋体" w:hAnsi="宋体" w:cs="宋体"/>
          <w:color w:val="auto"/>
          <w:szCs w:val="24"/>
          <w:highlight w:val="none"/>
        </w:rPr>
      </w:pPr>
      <w:bookmarkStart w:id="147" w:name="_Toc369531695"/>
      <w:bookmarkEnd w:id="147"/>
      <w:bookmarkStart w:id="148" w:name="_Toc16568"/>
      <w:bookmarkEnd w:id="148"/>
      <w:bookmarkStart w:id="149" w:name="_Toc352691660"/>
      <w:bookmarkEnd w:id="149"/>
      <w:bookmarkStart w:id="150" w:name="_Toc369531696"/>
      <w:bookmarkEnd w:id="150"/>
      <w:bookmarkStart w:id="151" w:name="_Toc16824"/>
      <w:bookmarkEnd w:id="151"/>
      <w:bookmarkStart w:id="152" w:name="_Toc352691659"/>
      <w:bookmarkEnd w:id="152"/>
      <w:r>
        <w:rPr>
          <w:rFonts w:hint="eastAsia" w:ascii="宋体" w:hAnsi="宋体" w:cs="宋体"/>
          <w:color w:val="auto"/>
          <w:szCs w:val="24"/>
          <w:highlight w:val="none"/>
        </w:rPr>
        <w:t>2．我单位同意在规定的投标有效期内严格遵守本投标书，本投标书对我单位始终有约束力，且随时可能按此投标书中标。</w:t>
      </w:r>
    </w:p>
    <w:p>
      <w:pPr>
        <w:pStyle w:val="12"/>
        <w:spacing w:line="360" w:lineRule="auto"/>
        <w:ind w:left="0" w:leftChars="0" w:right="0" w:rightChars="0" w:firstLine="480" w:firstLineChars="200"/>
        <w:rPr>
          <w:rFonts w:ascii="宋体" w:hAnsi="宋体" w:cs="宋体"/>
          <w:color w:val="auto"/>
          <w:szCs w:val="24"/>
          <w:highlight w:val="none"/>
        </w:rPr>
      </w:pPr>
      <w:r>
        <w:rPr>
          <w:rFonts w:hint="eastAsia" w:ascii="宋体" w:hAnsi="宋体" w:cs="宋体"/>
          <w:color w:val="auto"/>
          <w:szCs w:val="24"/>
          <w:highlight w:val="none"/>
        </w:rPr>
        <w:t>3．除非另外达成协议并生效，我公司递交的投标文件和贵单位的招标文件、其他相关文件以及中标通知书将构成约束我们双方行为的合同之一。</w:t>
      </w:r>
    </w:p>
    <w:p>
      <w:pPr>
        <w:pStyle w:val="12"/>
        <w:spacing w:line="360" w:lineRule="auto"/>
        <w:ind w:left="0" w:leftChars="0" w:right="0" w:rightChars="0" w:firstLine="480" w:firstLineChars="200"/>
        <w:rPr>
          <w:rFonts w:ascii="宋体" w:hAnsi="宋体" w:cs="宋体"/>
          <w:color w:val="auto"/>
          <w:szCs w:val="24"/>
          <w:highlight w:val="none"/>
        </w:rPr>
      </w:pPr>
      <w:r>
        <w:rPr>
          <w:rFonts w:hint="eastAsia" w:ascii="宋体" w:hAnsi="宋体" w:cs="宋体"/>
          <w:color w:val="auto"/>
          <w:szCs w:val="24"/>
          <w:highlight w:val="none"/>
        </w:rPr>
        <w:t>4．我公司保证将严格按照国家有关招投标法的规定及招标文件的约定开展投标活动。如有违反，我公司愿意接受建设行政主管部门的行政处罚。</w:t>
      </w:r>
    </w:p>
    <w:p>
      <w:pPr>
        <w:pStyle w:val="12"/>
        <w:spacing w:line="360" w:lineRule="auto"/>
        <w:ind w:left="0" w:leftChars="0" w:right="0" w:rightChars="0" w:firstLine="480" w:firstLineChars="200"/>
        <w:rPr>
          <w:rFonts w:ascii="宋体" w:hAnsi="宋体" w:cs="宋体"/>
          <w:color w:val="auto"/>
          <w:szCs w:val="24"/>
          <w:highlight w:val="none"/>
        </w:rPr>
      </w:pPr>
      <w:r>
        <w:rPr>
          <w:rFonts w:hint="eastAsia" w:ascii="宋体" w:hAnsi="宋体" w:cs="宋体"/>
          <w:color w:val="auto"/>
          <w:szCs w:val="24"/>
          <w:highlight w:val="none"/>
        </w:rPr>
        <w:t>5．</w:t>
      </w:r>
      <w:r>
        <w:rPr>
          <w:rFonts w:hint="eastAsia" w:ascii="宋体" w:hAnsi="宋体" w:eastAsia="宋体" w:cs="宋体"/>
          <w:color w:val="auto"/>
          <w:kern w:val="2"/>
          <w:sz w:val="24"/>
          <w:szCs w:val="24"/>
          <w:highlight w:val="none"/>
          <w:lang w:val="en-US" w:eastAsia="zh-CN"/>
        </w:rPr>
        <w:t>我单位承诺，不存在第二章“投标人须知”第1.4.3项规定的任何一种情形。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6．如我方中标：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（1）我方承诺在收到中标通知书后，在本招标文件规定的期限内与贵司签订合同。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（2）我方承诺在合同约定的期限内完成全部合同项目。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（3）我方在此声明，所递交的投标文件及有关资料内容完整、真实和准确。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（4）我方承诺，满足“委托人要求”中的所有内容。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（5）我方理解，贵司不一定接受最低标价的投标文件或可能接受任何的投标文件。同时也理解，不论结果如何，贵司不承担我方的任何投标费用。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在投标有效期内撤回投标文件，或收到中标通知书后未能按招标文件规定的期限签署或拒绝签署合同，或未能或拒绝提交履约担保，贵司有权视为我方自动放弃中标资格并没收我方提交的投标保证金。</w:t>
      </w:r>
    </w:p>
    <w:p>
      <w:pPr>
        <w:spacing w:line="440" w:lineRule="exact"/>
        <w:ind w:firstLine="2880" w:firstLineChars="1200"/>
        <w:jc w:val="left"/>
        <w:rPr>
          <w:rFonts w:ascii="宋体" w:hAnsi="宋体" w:cs="宋体"/>
          <w:color w:val="auto"/>
          <w:sz w:val="24"/>
          <w:szCs w:val="24"/>
          <w:highlight w:val="none"/>
        </w:rPr>
      </w:pPr>
      <w:r>
        <w:rPr>
          <w:rFonts w:hint="eastAsia" w:ascii="宋体" w:hAnsi="宋体" w:cs="宋体"/>
          <w:color w:val="auto"/>
          <w:sz w:val="24"/>
          <w:szCs w:val="24"/>
          <w:highlight w:val="none"/>
        </w:rPr>
        <w:t>投 标 人：（盖单位章）</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cs="宋体"/>
          <w:color w:val="auto"/>
          <w:sz w:val="24"/>
          <w:szCs w:val="24"/>
          <w:highlight w:val="none"/>
        </w:rPr>
        <w:t>）</w:t>
      </w:r>
    </w:p>
    <w:p>
      <w:pPr>
        <w:spacing w:line="440" w:lineRule="exact"/>
        <w:ind w:right="250" w:rightChars="119" w:firstLine="5400" w:firstLineChars="2250"/>
        <w:jc w:val="center"/>
        <w:rPr>
          <w:rFonts w:ascii="宋体" w:hAnsi="宋体" w:cs="宋体"/>
          <w:color w:val="auto"/>
          <w:szCs w:val="21"/>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pStyle w:val="5"/>
        <w:keepNext w:val="0"/>
        <w:keepLines w:val="0"/>
        <w:spacing w:before="120" w:after="120" w:line="360" w:lineRule="auto"/>
        <w:ind w:firstLine="0" w:firstLineChars="0"/>
        <w:rPr>
          <w:rFonts w:ascii="宋体" w:hAnsi="宋体" w:eastAsia="宋体" w:cs="宋体"/>
          <w:color w:val="auto"/>
          <w:highlight w:val="none"/>
        </w:rPr>
        <w:sectPr>
          <w:pgSz w:w="11905" w:h="16838"/>
          <w:pgMar w:top="1417" w:right="1418" w:bottom="1417" w:left="1417" w:header="851" w:footer="794" w:gutter="0"/>
          <w:cols w:space="720" w:num="1"/>
          <w:docGrid w:linePitch="286" w:charSpace="0"/>
        </w:sectPr>
      </w:pPr>
      <w:bookmarkStart w:id="153" w:name="_Toc482188652"/>
      <w:bookmarkStart w:id="154" w:name="_Toc359594236"/>
      <w:bookmarkStart w:id="155" w:name="_Toc370676427"/>
      <w:bookmarkStart w:id="156" w:name="_Toc385943066"/>
      <w:bookmarkStart w:id="157" w:name="_Toc391394112"/>
      <w:bookmarkStart w:id="158" w:name="_Toc361508752"/>
      <w:bookmarkStart w:id="159" w:name="_Toc352691661"/>
      <w:bookmarkStart w:id="160" w:name="_Toc247527827"/>
      <w:bookmarkStart w:id="161" w:name="_Toc300835209"/>
      <w:bookmarkStart w:id="162" w:name="_Toc369531697"/>
      <w:bookmarkStart w:id="163" w:name="_Toc17960"/>
      <w:bookmarkStart w:id="164" w:name="_Toc247514246"/>
      <w:bookmarkStart w:id="165" w:name="_Toc384308375"/>
      <w:bookmarkStart w:id="166" w:name="_Toc152045787"/>
      <w:bookmarkStart w:id="167" w:name="_Toc152042576"/>
      <w:bookmarkStart w:id="168" w:name="_Toc144974856"/>
    </w:p>
    <w:p>
      <w:pPr>
        <w:rPr>
          <w:rFonts w:ascii="宋体" w:hAnsi="宋体" w:cs="宋体"/>
          <w:color w:val="auto"/>
          <w:highlight w:val="none"/>
        </w:rPr>
      </w:pPr>
    </w:p>
    <w:p>
      <w:pPr>
        <w:pStyle w:val="5"/>
        <w:keepNext w:val="0"/>
        <w:keepLines w:val="0"/>
        <w:spacing w:before="120" w:after="120" w:line="360" w:lineRule="auto"/>
        <w:ind w:firstLine="0" w:firstLineChars="0"/>
        <w:jc w:val="center"/>
        <w:rPr>
          <w:rFonts w:ascii="宋体" w:hAnsi="宋体" w:eastAsia="宋体" w:cs="宋体"/>
          <w:color w:val="auto"/>
          <w:highlight w:val="none"/>
        </w:rPr>
      </w:pPr>
      <w:bookmarkStart w:id="169" w:name="_Toc32697"/>
      <w:bookmarkStart w:id="170" w:name="_Toc36814972"/>
      <w:r>
        <w:rPr>
          <w:rFonts w:hint="eastAsia" w:ascii="宋体" w:hAnsi="宋体" w:eastAsia="宋体" w:cs="宋体"/>
          <w:color w:val="auto"/>
          <w:highlight w:val="none"/>
        </w:rPr>
        <w:t>（二）投标函附录</w:t>
      </w:r>
      <w:bookmarkEnd w:id="153"/>
      <w:bookmarkEnd w:id="154"/>
      <w:bookmarkEnd w:id="155"/>
      <w:bookmarkEnd w:id="156"/>
      <w:bookmarkEnd w:id="157"/>
      <w:bookmarkEnd w:id="169"/>
      <w:bookmarkEnd w:id="17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09"/>
        <w:gridCol w:w="3402"/>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条款名称</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约定内容</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姓名：</w:t>
            </w:r>
          </w:p>
          <w:p>
            <w:pPr>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资格证书</w:t>
            </w:r>
            <w:r>
              <w:rPr>
                <w:rFonts w:hint="eastAsia" w:ascii="宋体" w:hAnsi="宋体" w:cs="宋体"/>
                <w:color w:val="auto"/>
                <w:sz w:val="24"/>
                <w:szCs w:val="24"/>
                <w:highlight w:val="none"/>
              </w:rPr>
              <w:t>：</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投标总报价（含税）</w:t>
            </w: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rPr>
              <w:t>（大写）</w:t>
            </w:r>
            <w:r>
              <w:rPr>
                <w:rFonts w:hint="eastAsia" w:ascii="宋体" w:hAnsi="宋体" w:cs="宋体"/>
                <w:color w:val="auto"/>
                <w:sz w:val="24"/>
                <w:szCs w:val="24"/>
                <w:highlight w:val="none"/>
                <w:u w:val="single"/>
                <w:lang w:val="en-US" w:eastAsia="zh-CN"/>
              </w:rPr>
              <w:t xml:space="preserve">     </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投标总报价（不含税）</w:t>
            </w: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rPr>
              <w:t>（大写）</w:t>
            </w:r>
            <w:r>
              <w:rPr>
                <w:rFonts w:hint="eastAsia" w:ascii="宋体" w:hAnsi="宋体" w:cs="宋体"/>
                <w:color w:val="auto"/>
                <w:sz w:val="24"/>
                <w:szCs w:val="24"/>
                <w:highlight w:val="none"/>
                <w:u w:val="single"/>
                <w:lang w:val="en-US" w:eastAsia="zh-CN"/>
              </w:rPr>
              <w:t xml:space="preserve">     </w:t>
            </w:r>
          </w:p>
          <w:p>
            <w:pPr>
              <w:pStyle w:val="9"/>
              <w:topLinePunct/>
              <w:spacing w:line="400" w:lineRule="exact"/>
              <w:jc w:val="left"/>
              <w:rPr>
                <w:rFonts w:hAnsi="宋体" w:cs="宋体"/>
                <w:color w:val="auto"/>
                <w:kern w:val="2"/>
                <w:szCs w:val="24"/>
                <w:highlight w:val="none"/>
                <w:u w:val="single"/>
              </w:rPr>
            </w:pPr>
            <w:r>
              <w:rPr>
                <w:rFonts w:hint="eastAsia" w:hAnsi="宋体" w:cs="宋体"/>
                <w:color w:val="auto"/>
                <w:szCs w:val="24"/>
                <w:highlight w:val="none"/>
              </w:rPr>
              <w:t>（¥</w:t>
            </w:r>
            <w:r>
              <w:rPr>
                <w:rFonts w:hint="eastAsia" w:hAnsi="宋体" w:cs="宋体"/>
                <w:color w:val="auto"/>
                <w:szCs w:val="24"/>
                <w:highlight w:val="none"/>
                <w:u w:val="single"/>
                <w:lang w:val="en-US" w:eastAsia="zh-CN"/>
              </w:rPr>
              <w:t xml:space="preserve">      </w:t>
            </w:r>
            <w:r>
              <w:rPr>
                <w:rFonts w:hint="eastAsia" w:hAnsi="宋体" w:cs="宋体"/>
                <w:color w:val="auto"/>
                <w:szCs w:val="24"/>
                <w:highlight w:val="none"/>
              </w:rPr>
              <w:t>元）</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税率</w:t>
            </w:r>
          </w:p>
        </w:tc>
        <w:tc>
          <w:tcPr>
            <w:tcW w:w="3402"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ind w:firstLine="960" w:firstLineChars="400"/>
              <w:jc w:val="left"/>
              <w:rPr>
                <w:rFonts w:hint="eastAsia" w:hAnsi="宋体" w:cs="宋体"/>
                <w:color w:val="auto"/>
                <w:kern w:val="2"/>
                <w:szCs w:val="24"/>
                <w:highlight w:val="none"/>
                <w:u w:val="single"/>
              </w:rPr>
            </w:pPr>
            <w:r>
              <w:rPr>
                <w:rFonts w:hint="eastAsia" w:hAnsi="宋体" w:cs="宋体"/>
                <w:color w:val="auto"/>
                <w:kern w:val="2"/>
                <w:szCs w:val="24"/>
                <w:highlight w:val="none"/>
                <w:u w:val="single"/>
              </w:rPr>
              <w:t>%</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3402"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jc w:val="left"/>
              <w:rPr>
                <w:rFonts w:hAnsi="宋体" w:cs="宋体"/>
                <w:color w:val="auto"/>
                <w:kern w:val="2"/>
                <w:szCs w:val="24"/>
                <w:highlight w:val="none"/>
              </w:rPr>
            </w:pPr>
            <w:r>
              <w:rPr>
                <w:rFonts w:hint="eastAsia" w:hAnsi="宋体" w:cs="宋体"/>
                <w:color w:val="auto"/>
                <w:kern w:val="2"/>
                <w:szCs w:val="24"/>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3402"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jc w:val="left"/>
              <w:rPr>
                <w:rFonts w:hAnsi="宋体" w:cs="宋体"/>
                <w:color w:val="auto"/>
                <w:kern w:val="2"/>
                <w:szCs w:val="24"/>
                <w:highlight w:val="none"/>
                <w:u w:val="single"/>
              </w:rPr>
            </w:pPr>
            <w:r>
              <w:rPr>
                <w:rFonts w:hint="eastAsia" w:hAnsi="宋体" w:cs="宋体"/>
                <w:color w:val="auto"/>
                <w:kern w:val="2"/>
                <w:szCs w:val="24"/>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法人营业执照证号/事业法人单位证件号</w:t>
            </w: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r>
    </w:tbl>
    <w:p>
      <w:pPr>
        <w:pStyle w:val="6"/>
        <w:rPr>
          <w:rFonts w:hint="default" w:eastAsia="宋体"/>
          <w:color w:val="auto"/>
          <w:highlight w:val="none"/>
          <w:lang w:val="en-US" w:eastAsia="zh-CN"/>
        </w:rPr>
      </w:pPr>
    </w:p>
    <w:p>
      <w:pPr>
        <w:spacing w:line="440" w:lineRule="exact"/>
        <w:ind w:firstLine="2520" w:firstLineChars="1200"/>
        <w:jc w:val="left"/>
        <w:rPr>
          <w:rFonts w:ascii="宋体" w:hAnsi="宋体" w:cs="宋体"/>
          <w:color w:val="auto"/>
          <w:szCs w:val="21"/>
          <w:highlight w:val="none"/>
        </w:rPr>
      </w:pPr>
    </w:p>
    <w:p>
      <w:pPr>
        <w:spacing w:line="440" w:lineRule="exact"/>
        <w:ind w:firstLine="2880" w:firstLineChars="1200"/>
        <w:jc w:val="right"/>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cs="宋体"/>
          <w:color w:val="auto"/>
          <w:sz w:val="24"/>
          <w:szCs w:val="24"/>
          <w:highlight w:val="none"/>
        </w:rPr>
        <w:t>）</w:t>
      </w:r>
    </w:p>
    <w:p>
      <w:pPr>
        <w:spacing w:line="440" w:lineRule="exact"/>
        <w:ind w:right="804" w:rightChars="383" w:firstLine="5400" w:firstLineChars="225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rPr>
          <w:rFonts w:ascii="宋体" w:hAnsi="宋体" w:cs="宋体"/>
          <w:color w:val="auto"/>
          <w:sz w:val="24"/>
          <w:szCs w:val="24"/>
          <w:highlight w:val="none"/>
        </w:rPr>
      </w:pPr>
      <w:r>
        <w:rPr>
          <w:rFonts w:hint="eastAsia" w:ascii="宋体" w:hAnsi="宋体" w:cs="宋体"/>
          <w:color w:val="auto"/>
          <w:sz w:val="24"/>
          <w:szCs w:val="24"/>
          <w:highlight w:val="none"/>
        </w:rPr>
        <w:t>格式二</w:t>
      </w:r>
    </w:p>
    <w:p>
      <w:pPr>
        <w:rPr>
          <w:rFonts w:ascii="宋体" w:hAnsi="宋体" w:cs="宋体"/>
          <w:color w:val="auto"/>
          <w:sz w:val="24"/>
          <w:szCs w:val="24"/>
          <w:highlight w:val="none"/>
        </w:rPr>
      </w:pPr>
    </w:p>
    <w:p>
      <w:pPr>
        <w:pStyle w:val="4"/>
        <w:keepNext w:val="0"/>
        <w:keepLines w:val="0"/>
        <w:spacing w:before="120" w:after="120" w:line="360" w:lineRule="auto"/>
        <w:jc w:val="center"/>
        <w:rPr>
          <w:rFonts w:ascii="宋体" w:hAnsi="宋体" w:eastAsia="宋体" w:cs="宋体"/>
          <w:color w:val="auto"/>
          <w:highlight w:val="none"/>
        </w:rPr>
      </w:pPr>
      <w:bookmarkStart w:id="171" w:name="_Toc14124"/>
      <w:bookmarkStart w:id="172" w:name="_Toc36814973"/>
      <w:bookmarkStart w:id="173" w:name="_Toc533088220"/>
      <w:bookmarkStart w:id="174" w:name="_Toc533101225"/>
      <w:bookmarkStart w:id="175" w:name="_Toc533092079"/>
      <w:r>
        <w:rPr>
          <w:rFonts w:hint="eastAsia" w:ascii="宋体" w:hAnsi="宋体" w:eastAsia="宋体" w:cs="宋体"/>
          <w:color w:val="auto"/>
          <w:highlight w:val="none"/>
        </w:rPr>
        <w:t>二、承诺书</w:t>
      </w:r>
      <w:bookmarkEnd w:id="171"/>
    </w:p>
    <w:p>
      <w:pPr>
        <w:pStyle w:val="49"/>
        <w:ind w:firstLine="0" w:firstLineChars="0"/>
        <w:rPr>
          <w:rFonts w:hint="eastAsia" w:ascii="宋体" w:hAnsi="宋体" w:cs="宋体"/>
          <w:b/>
          <w:bCs/>
          <w:color w:val="auto"/>
          <w:highlight w:val="none"/>
        </w:rPr>
      </w:pPr>
    </w:p>
    <w:p>
      <w:pPr>
        <w:pStyle w:val="49"/>
        <w:ind w:firstLine="0" w:firstLineChars="0"/>
        <w:rPr>
          <w:rFonts w:hint="eastAsia" w:ascii="宋体" w:hAnsi="宋体" w:eastAsia="宋体" w:cs="宋体"/>
          <w:b/>
          <w:bCs/>
          <w:color w:val="auto"/>
          <w:highlight w:val="none"/>
          <w:lang w:eastAsia="zh-CN"/>
        </w:rPr>
      </w:pPr>
      <w:r>
        <w:rPr>
          <w:rFonts w:hint="eastAsia" w:ascii="宋体" w:hAnsi="宋体" w:cs="宋体"/>
          <w:b/>
          <w:bCs/>
          <w:color w:val="auto"/>
          <w:highlight w:val="none"/>
        </w:rPr>
        <w:t>致：</w:t>
      </w:r>
      <w:r>
        <w:rPr>
          <w:rFonts w:hint="eastAsia" w:ascii="宋体" w:hAnsi="宋体" w:cs="宋体"/>
          <w:color w:val="auto"/>
          <w:highlight w:val="none"/>
          <w:u w:val="single"/>
          <w:lang w:eastAsia="zh-CN"/>
        </w:rPr>
        <w:t>广州王老吉大健康产业有限公司</w:t>
      </w:r>
    </w:p>
    <w:p>
      <w:pPr>
        <w:pStyle w:val="49"/>
        <w:ind w:firstLine="565" w:firstLineChars="228"/>
        <w:rPr>
          <w:rFonts w:ascii="宋体" w:hAnsi="宋体" w:cs="宋体"/>
          <w:color w:val="auto"/>
          <w:highlight w:val="none"/>
        </w:rPr>
      </w:pPr>
      <w:r>
        <w:rPr>
          <w:rFonts w:hint="eastAsia" w:ascii="宋体" w:hAnsi="宋体" w:cs="宋体"/>
          <w:color w:val="auto"/>
          <w:highlight w:val="none"/>
        </w:rPr>
        <w:t>一旦我方中标，我方愿意做出如下承诺：</w:t>
      </w:r>
    </w:p>
    <w:p>
      <w:pPr>
        <w:pStyle w:val="49"/>
        <w:spacing w:line="240" w:lineRule="auto"/>
        <w:ind w:firstLine="496"/>
        <w:rPr>
          <w:rFonts w:ascii="宋体" w:hAnsi="宋体" w:cs="宋体"/>
          <w:color w:val="auto"/>
          <w:highlight w:val="none"/>
        </w:rPr>
      </w:pPr>
      <w:r>
        <w:rPr>
          <w:rFonts w:hint="eastAsia" w:ascii="宋体" w:hAnsi="宋体" w:cs="宋体"/>
          <w:color w:val="auto"/>
          <w:highlight w:val="none"/>
        </w:rPr>
        <w:t>1、承诺保证按本项目合同约定的项目负责人、技术负责人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技术总工）</w:t>
      </w:r>
      <w:r>
        <w:rPr>
          <w:rFonts w:hint="eastAsia" w:ascii="宋体" w:hAnsi="宋体" w:cs="宋体"/>
          <w:color w:val="auto"/>
          <w:highlight w:val="none"/>
        </w:rPr>
        <w:t>、各专业</w:t>
      </w:r>
      <w:r>
        <w:rPr>
          <w:rFonts w:hint="eastAsia" w:ascii="宋体" w:hAnsi="宋体" w:cs="宋体"/>
          <w:color w:val="auto"/>
          <w:highlight w:val="none"/>
          <w:lang w:val="en-US" w:eastAsia="zh-CN"/>
        </w:rPr>
        <w:t>工程师</w:t>
      </w:r>
      <w:r>
        <w:rPr>
          <w:rFonts w:hint="eastAsia" w:ascii="宋体" w:hAnsi="宋体" w:cs="宋体"/>
          <w:color w:val="auto"/>
          <w:highlight w:val="none"/>
        </w:rPr>
        <w:t>等均需按招标人要求时间到位开展咨询服务工作，并承诺在本招标项目实施过程中，如需更换人员，将按合同条款约定承担违约责任。否则，贵公司可以按我方未实质履行造价咨询合同处理，全部没收我方的履约担保，并且可以单方面终止造价咨询合同，我方将不提出任何异议。</w:t>
      </w:r>
    </w:p>
    <w:p>
      <w:pPr>
        <w:pStyle w:val="49"/>
        <w:spacing w:line="240" w:lineRule="auto"/>
        <w:ind w:firstLine="496"/>
        <w:rPr>
          <w:rFonts w:ascii="宋体" w:hAnsi="宋体" w:cs="宋体"/>
          <w:color w:val="auto"/>
          <w:spacing w:val="2"/>
          <w:position w:val="2"/>
          <w:highlight w:val="none"/>
        </w:rPr>
      </w:pPr>
      <w:r>
        <w:rPr>
          <w:rFonts w:hint="eastAsia" w:ascii="宋体" w:hAnsi="宋体" w:cs="宋体"/>
          <w:color w:val="auto"/>
          <w:highlight w:val="none"/>
        </w:rPr>
        <w:t>2、</w:t>
      </w:r>
      <w:r>
        <w:rPr>
          <w:rFonts w:hint="eastAsia" w:ascii="宋体" w:hAnsi="宋体" w:cs="宋体"/>
          <w:color w:val="auto"/>
          <w:spacing w:val="2"/>
          <w:position w:val="2"/>
          <w:highlight w:val="none"/>
        </w:rPr>
        <w:t>鉴于本项目的重要性、专业性、工程的复杂性和工期的紧迫性，为确保按时、按质完成工作任务，在本招标项目实施过程中，如贵</w:t>
      </w:r>
      <w:r>
        <w:rPr>
          <w:rFonts w:hint="eastAsia" w:ascii="宋体" w:hAnsi="宋体" w:cs="宋体"/>
          <w:color w:val="auto"/>
          <w:highlight w:val="none"/>
        </w:rPr>
        <w:t>公司</w:t>
      </w:r>
      <w:r>
        <w:rPr>
          <w:rFonts w:hint="eastAsia" w:ascii="宋体" w:hAnsi="宋体" w:cs="宋体"/>
          <w:color w:val="auto"/>
          <w:spacing w:val="2"/>
          <w:position w:val="2"/>
          <w:highlight w:val="none"/>
        </w:rPr>
        <w:t>认为我方服务人员的数量、业务水平、专业配置等不能满足造价咨询工作所需时，</w:t>
      </w:r>
      <w:r>
        <w:rPr>
          <w:rFonts w:hint="eastAsia" w:ascii="宋体" w:hAnsi="宋体" w:cs="宋体"/>
          <w:color w:val="auto"/>
          <w:highlight w:val="none"/>
        </w:rPr>
        <w:t>或咨询服务机构的人员不到岗位，</w:t>
      </w:r>
      <w:r>
        <w:rPr>
          <w:rFonts w:hint="eastAsia" w:ascii="宋体" w:hAnsi="宋体" w:cs="宋体"/>
          <w:color w:val="auto"/>
          <w:spacing w:val="2"/>
          <w:position w:val="2"/>
          <w:highlight w:val="none"/>
        </w:rPr>
        <w:t>贵</w:t>
      </w:r>
      <w:r>
        <w:rPr>
          <w:rFonts w:hint="eastAsia" w:ascii="宋体" w:hAnsi="宋体" w:cs="宋体"/>
          <w:color w:val="auto"/>
          <w:highlight w:val="none"/>
        </w:rPr>
        <w:t>公司</w:t>
      </w:r>
      <w:r>
        <w:rPr>
          <w:rFonts w:hint="eastAsia" w:ascii="宋体" w:hAnsi="宋体" w:cs="宋体"/>
          <w:color w:val="auto"/>
          <w:spacing w:val="2"/>
          <w:position w:val="2"/>
          <w:highlight w:val="none"/>
        </w:rPr>
        <w:t>有权聘用符合造价咨询工作所需要的服务人员或单位，作为我方从事本招标项目咨询服务工作的人员，所聘请服务人员或单位的费用已包括在本招标项目咨询费总额内，由我方向所聘用人员或单位支付。</w:t>
      </w:r>
    </w:p>
    <w:p>
      <w:pPr>
        <w:pStyle w:val="49"/>
        <w:spacing w:line="240" w:lineRule="auto"/>
        <w:ind w:firstLine="496"/>
        <w:rPr>
          <w:rFonts w:ascii="宋体" w:hAnsi="宋体" w:cs="宋体"/>
          <w:color w:val="auto"/>
          <w:highlight w:val="none"/>
        </w:rPr>
      </w:pPr>
      <w:r>
        <w:rPr>
          <w:rFonts w:hint="eastAsia" w:ascii="宋体" w:hAnsi="宋体" w:cs="宋体"/>
          <w:color w:val="auto"/>
          <w:highlight w:val="none"/>
        </w:rPr>
        <w:t>3、我方委派本项目的造价咨询服务人员将按照国家和省、市有关财政、财务、基建管理、工程造价的法规、政策文件的有关规定、以及贵公司有关投资管控与造价管理的相关规定和对审核成果文件的要求，本着合理、合规、节约投资的原则，客观、公正地开展项目的造价管理工作，按时保质保量提供审核服务，对编制或审核成果的真实性、准确性、完整性、合法性、合理性、合规性负责，并负有保密责任。</w:t>
      </w:r>
    </w:p>
    <w:p>
      <w:pPr>
        <w:pStyle w:val="49"/>
        <w:spacing w:line="240" w:lineRule="auto"/>
        <w:ind w:firstLine="496"/>
        <w:rPr>
          <w:rFonts w:ascii="宋体" w:hAnsi="宋体" w:cs="宋体"/>
          <w:color w:val="auto"/>
          <w:highlight w:val="none"/>
        </w:rPr>
      </w:pPr>
      <w:r>
        <w:rPr>
          <w:rFonts w:hint="eastAsia" w:ascii="宋体" w:hAnsi="宋体" w:cs="宋体"/>
          <w:color w:val="auto"/>
          <w:highlight w:val="none"/>
        </w:rPr>
        <w:t>4、我方承诺不以本项目的可研、概算调整为由进行造价咨询费的变更，承诺按照合同结算原则进行结算。</w:t>
      </w:r>
    </w:p>
    <w:p>
      <w:pPr>
        <w:pStyle w:val="49"/>
        <w:spacing w:line="240" w:lineRule="auto"/>
        <w:ind w:firstLine="496"/>
        <w:rPr>
          <w:rFonts w:ascii="宋体" w:hAnsi="宋体" w:cs="宋体"/>
          <w:color w:val="auto"/>
          <w:highlight w:val="none"/>
        </w:rPr>
      </w:pPr>
      <w:r>
        <w:rPr>
          <w:rFonts w:hint="eastAsia" w:ascii="宋体" w:hAnsi="宋体" w:cs="宋体"/>
          <w:color w:val="auto"/>
          <w:highlight w:val="none"/>
        </w:rPr>
        <w:t>5、我方承诺严格按照合同和招投标文件规定履行义务，并同意贵公司将我方履行合同、招投标文件义务的履约情况和不诚信行为（包括但不限于由贵公司做出的违约责任处理决定等）在贵公司网站及其他媒体上公开披露，由此造成的一切损失和不利后果均由我方自行承担。</w:t>
      </w:r>
    </w:p>
    <w:p>
      <w:pPr>
        <w:pStyle w:val="49"/>
        <w:spacing w:line="400" w:lineRule="exact"/>
        <w:ind w:firstLine="496"/>
        <w:rPr>
          <w:rFonts w:ascii="宋体" w:hAnsi="宋体" w:cs="宋体"/>
          <w:color w:val="auto"/>
          <w:highlight w:val="none"/>
        </w:rPr>
      </w:pPr>
      <w:r>
        <w:rPr>
          <w:rFonts w:hint="eastAsia" w:ascii="宋体" w:hAnsi="宋体" w:cs="宋体"/>
          <w:color w:val="auto"/>
          <w:highlight w:val="none"/>
        </w:rPr>
        <w:t>特此承诺。</w:t>
      </w:r>
    </w:p>
    <w:p>
      <w:pPr>
        <w:spacing w:line="440" w:lineRule="exact"/>
        <w:ind w:firstLine="2880" w:firstLineChars="1200"/>
        <w:jc w:val="left"/>
        <w:rPr>
          <w:rFonts w:ascii="宋体" w:hAnsi="宋体" w:cs="宋体"/>
          <w:color w:val="auto"/>
          <w:sz w:val="24"/>
          <w:szCs w:val="24"/>
          <w:highlight w:val="none"/>
        </w:rPr>
      </w:pPr>
    </w:p>
    <w:p>
      <w:pPr>
        <w:spacing w:line="440" w:lineRule="exact"/>
        <w:ind w:firstLine="2880" w:firstLineChars="1200"/>
        <w:jc w:val="right"/>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cs="宋体"/>
          <w:color w:val="auto"/>
          <w:sz w:val="24"/>
          <w:szCs w:val="24"/>
          <w:highlight w:val="none"/>
        </w:rPr>
        <w:t>）</w:t>
      </w:r>
    </w:p>
    <w:p>
      <w:pPr>
        <w:pStyle w:val="24"/>
        <w:ind w:firstLine="720" w:firstLineChars="300"/>
        <w:jc w:val="right"/>
        <w:rPr>
          <w:rFonts w:ascii="宋体" w:hAnsi="宋体" w:cs="宋体"/>
          <w:color w:val="auto"/>
          <w:highlight w:val="none"/>
        </w:rPr>
      </w:pPr>
      <w:r>
        <w:rPr>
          <w:rFonts w:hint="eastAsia" w:ascii="宋体" w:hAnsi="宋体" w:cs="宋体"/>
          <w:color w:val="auto"/>
          <w:sz w:val="24"/>
          <w:highlight w:val="none"/>
        </w:rPr>
        <w:t>年   月   日</w:t>
      </w:r>
    </w:p>
    <w:p>
      <w:pPr>
        <w:pStyle w:val="24"/>
        <w:rPr>
          <w:rFonts w:ascii="宋体" w:hAnsi="宋体" w:cs="宋体"/>
          <w:color w:val="auto"/>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rPr>
          <w:rFonts w:ascii="宋体" w:hAnsi="宋体" w:cs="宋体"/>
          <w:color w:val="auto"/>
          <w:sz w:val="24"/>
          <w:szCs w:val="24"/>
          <w:highlight w:val="none"/>
        </w:rPr>
      </w:pPr>
      <w:r>
        <w:rPr>
          <w:rFonts w:hint="eastAsia" w:ascii="宋体" w:hAnsi="宋体" w:cs="宋体"/>
          <w:color w:val="auto"/>
          <w:sz w:val="24"/>
          <w:szCs w:val="24"/>
          <w:highlight w:val="none"/>
        </w:rPr>
        <w:t>格式三</w:t>
      </w:r>
    </w:p>
    <w:p>
      <w:pPr>
        <w:pStyle w:val="4"/>
        <w:keepNext w:val="0"/>
        <w:keepLines w:val="0"/>
        <w:spacing w:before="120" w:after="120" w:line="360" w:lineRule="auto"/>
        <w:jc w:val="center"/>
        <w:rPr>
          <w:rFonts w:ascii="宋体" w:hAnsi="宋体" w:eastAsia="宋体" w:cs="宋体"/>
          <w:color w:val="auto"/>
          <w:highlight w:val="none"/>
        </w:rPr>
      </w:pPr>
      <w:bookmarkStart w:id="176" w:name="_Toc17169"/>
      <w:r>
        <w:rPr>
          <w:rFonts w:hint="eastAsia" w:ascii="宋体" w:hAnsi="宋体" w:eastAsia="宋体" w:cs="宋体"/>
          <w:color w:val="auto"/>
          <w:highlight w:val="none"/>
        </w:rPr>
        <w:t>三、法定代表人证明书及授权委托证明书</w:t>
      </w:r>
      <w:bookmarkEnd w:id="172"/>
      <w:bookmarkEnd w:id="173"/>
      <w:bookmarkEnd w:id="174"/>
      <w:bookmarkEnd w:id="175"/>
      <w:bookmarkEnd w:id="176"/>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pPr>
        <w:spacing w:line="360" w:lineRule="auto"/>
        <w:rPr>
          <w:rFonts w:ascii="宋体" w:hAnsi="宋体" w:cs="宋体"/>
          <w:b/>
          <w:color w:val="auto"/>
          <w:sz w:val="28"/>
          <w:highlight w:val="none"/>
        </w:rPr>
      </w:pPr>
      <w:r>
        <w:rPr>
          <w:rFonts w:ascii="宋体" w:hAnsi="宋体" w:cs="宋体"/>
          <w:color w:val="auto"/>
          <w:highlight w:val="none"/>
        </w:rPr>
        <w:pict>
          <v:shape id="1026" o:spid="_x0000_s1026" o:spt="202" type="#_x0000_t202" style="position:absolute;left:0pt;margin-left:-10.5pt;margin-top:7.95pt;height:224.35pt;width:468pt;z-index:251659264;mso-width-relative:page;mso-height-relative:page;" coordsize="21600,21600">
            <v:path/>
            <v:fill focussize="0,0"/>
            <v:stroke joinstyle="miter"/>
            <v:imagedata o:title=""/>
            <o:lock v:ext="edit"/>
            <v:textbox>
              <w:txbxContent>
                <w:p>
                  <w:pPr>
                    <w:spacing w:before="120"/>
                    <w:ind w:firstLine="840" w:firstLineChars="300"/>
                    <w:rPr>
                      <w:sz w:val="28"/>
                    </w:rPr>
                  </w:pPr>
                  <w:r>
                    <w:rPr>
                      <w:rFonts w:hint="eastAsia"/>
                      <w:sz w:val="28"/>
                    </w:rPr>
                    <w:t>现任我单位职务，为法定代表人（负责人），</w:t>
                  </w:r>
                </w:p>
                <w:p>
                  <w:pPr>
                    <w:snapToGrid w:val="0"/>
                    <w:spacing w:line="480" w:lineRule="atLeast"/>
                    <w:rPr>
                      <w:sz w:val="28"/>
                    </w:rPr>
                  </w:pPr>
                  <w:r>
                    <w:rPr>
                      <w:rFonts w:hint="eastAsia"/>
                      <w:sz w:val="28"/>
                    </w:rPr>
                    <w:t>特此证明。</w:t>
                  </w:r>
                </w:p>
                <w:p>
                  <w:pPr>
                    <w:snapToGrid w:val="0"/>
                    <w:spacing w:line="480" w:lineRule="atLeast"/>
                    <w:rPr>
                      <w:sz w:val="28"/>
                      <w:u w:val="single"/>
                    </w:rPr>
                  </w:pPr>
                  <w:r>
                    <w:rPr>
                      <w:rFonts w:hint="eastAsia"/>
                      <w:sz w:val="28"/>
                    </w:rPr>
                    <w:t>有效期限：</w:t>
                  </w:r>
                  <w:r>
                    <w:rPr>
                      <w:rFonts w:hint="eastAsia"/>
                      <w:sz w:val="28"/>
                      <w:u w:val="single"/>
                    </w:rPr>
                    <w:t xml:space="preserve">        </w:t>
                  </w:r>
                </w:p>
                <w:p>
                  <w:pPr>
                    <w:snapToGrid w:val="0"/>
                    <w:spacing w:line="480" w:lineRule="atLeast"/>
                    <w:rPr>
                      <w:sz w:val="28"/>
                      <w:u w:val="single"/>
                    </w:rPr>
                  </w:pPr>
                  <w:r>
                    <w:rPr>
                      <w:rFonts w:hint="eastAsia"/>
                      <w:sz w:val="28"/>
                    </w:rPr>
                    <w:t>附：法定代表人（负责人）性别：</w:t>
                  </w:r>
                  <w:r>
                    <w:rPr>
                      <w:rFonts w:hint="eastAsia"/>
                      <w:sz w:val="28"/>
                      <w:u w:val="single"/>
                    </w:rPr>
                    <w:t xml:space="preserve">        </w:t>
                  </w:r>
                  <w:r>
                    <w:rPr>
                      <w:rFonts w:hint="eastAsia"/>
                      <w:sz w:val="28"/>
                    </w:rPr>
                    <w:t>年龄：</w:t>
                  </w:r>
                  <w:r>
                    <w:rPr>
                      <w:rFonts w:hint="eastAsia"/>
                      <w:sz w:val="28"/>
                      <w:u w:val="single"/>
                    </w:rPr>
                    <w:t xml:space="preserve">        </w:t>
                  </w:r>
                </w:p>
                <w:p>
                  <w:pPr>
                    <w:snapToGrid w:val="0"/>
                    <w:spacing w:line="480" w:lineRule="atLeast"/>
                    <w:rPr>
                      <w:sz w:val="28"/>
                      <w:u w:val="single"/>
                    </w:rPr>
                  </w:pPr>
                  <w:r>
                    <w:rPr>
                      <w:rFonts w:hint="eastAsia"/>
                      <w:sz w:val="28"/>
                    </w:rPr>
                    <w:t>身份证号码：</w:t>
                  </w:r>
                  <w:r>
                    <w:rPr>
                      <w:rFonts w:hint="eastAsia"/>
                      <w:sz w:val="28"/>
                      <w:u w:val="single"/>
                    </w:rPr>
                    <w:t xml:space="preserve">        </w:t>
                  </w:r>
                </w:p>
                <w:p>
                  <w:pPr>
                    <w:snapToGrid w:val="0"/>
                    <w:spacing w:line="480" w:lineRule="atLeast"/>
                    <w:ind w:firstLine="570"/>
                    <w:rPr>
                      <w:sz w:val="28"/>
                      <w:u w:val="single"/>
                    </w:rPr>
                  </w:pPr>
                  <w:r>
                    <w:rPr>
                      <w:rFonts w:hint="eastAsia"/>
                      <w:sz w:val="28"/>
                    </w:rPr>
                    <w:t>社会统一信用代码：</w:t>
                  </w:r>
                  <w:r>
                    <w:rPr>
                      <w:rFonts w:hint="eastAsia"/>
                      <w:sz w:val="28"/>
                      <w:u w:val="single"/>
                    </w:rPr>
                    <w:t xml:space="preserve">        </w:t>
                  </w:r>
                  <w:r>
                    <w:rPr>
                      <w:rFonts w:hint="eastAsia"/>
                      <w:sz w:val="28"/>
                    </w:rPr>
                    <w:t>企业类型：</w:t>
                  </w:r>
                  <w:r>
                    <w:rPr>
                      <w:rFonts w:hint="eastAsia"/>
                      <w:sz w:val="28"/>
                      <w:u w:val="single"/>
                    </w:rPr>
                    <w:t xml:space="preserve">        </w:t>
                  </w:r>
                </w:p>
                <w:p>
                  <w:pPr>
                    <w:snapToGrid w:val="0"/>
                    <w:spacing w:line="480" w:lineRule="atLeast"/>
                    <w:ind w:firstLine="570"/>
                    <w:rPr>
                      <w:sz w:val="28"/>
                      <w:u w:val="single"/>
                    </w:rPr>
                  </w:pPr>
                  <w:r>
                    <w:rPr>
                      <w:rFonts w:hint="eastAsia"/>
                      <w:sz w:val="28"/>
                    </w:rPr>
                    <w:t>经营范围：</w:t>
                  </w:r>
                  <w:r>
                    <w:rPr>
                      <w:rFonts w:hint="eastAsia"/>
                      <w:sz w:val="28"/>
                      <w:u w:val="single"/>
                    </w:rPr>
                    <w:t xml:space="preserve">        </w:t>
                  </w:r>
                </w:p>
                <w:p>
                  <w:pPr>
                    <w:snapToGrid w:val="0"/>
                    <w:spacing w:line="480" w:lineRule="atLeast"/>
                    <w:ind w:firstLine="570"/>
                    <w:rPr>
                      <w:sz w:val="28"/>
                    </w:rPr>
                  </w:pPr>
                  <w:r>
                    <w:rPr>
                      <w:rFonts w:hint="eastAsia"/>
                      <w:sz w:val="28"/>
                    </w:rPr>
                    <w:t>单位：</w:t>
                  </w:r>
                  <w:r>
                    <w:rPr>
                      <w:rFonts w:hint="eastAsia"/>
                      <w:sz w:val="28"/>
                      <w:u w:val="single"/>
                    </w:rPr>
                    <w:t xml:space="preserve">        </w:t>
                  </w:r>
                  <w:r>
                    <w:rPr>
                      <w:rFonts w:hint="eastAsia"/>
                      <w:sz w:val="28"/>
                    </w:rPr>
                    <w:t>（盖章）</w:t>
                  </w:r>
                </w:p>
                <w:p>
                  <w:pPr>
                    <w:snapToGrid w:val="0"/>
                    <w:spacing w:line="480" w:lineRule="atLeast"/>
                    <w:ind w:firstLine="570"/>
                    <w:jc w:val="right"/>
                  </w:pPr>
                  <w:r>
                    <w:rPr>
                      <w:rFonts w:hint="eastAsia"/>
                      <w:sz w:val="28"/>
                    </w:rPr>
                    <w:t>年</w:t>
                  </w:r>
                  <w:r>
                    <w:rPr>
                      <w:rFonts w:hint="eastAsia"/>
                      <w:sz w:val="28"/>
                      <w:lang w:val="en-US" w:eastAsia="zh-CN"/>
                    </w:rPr>
                    <w:t xml:space="preserve">  </w:t>
                  </w:r>
                  <w:r>
                    <w:rPr>
                      <w:rFonts w:hint="eastAsia"/>
                      <w:sz w:val="28"/>
                    </w:rPr>
                    <w:t>月</w:t>
                  </w:r>
                  <w:r>
                    <w:rPr>
                      <w:rFonts w:hint="eastAsia"/>
                      <w:sz w:val="28"/>
                      <w:lang w:val="en-US" w:eastAsia="zh-CN"/>
                    </w:rPr>
                    <w:t xml:space="preserve">  </w:t>
                  </w:r>
                  <w:r>
                    <w:rPr>
                      <w:rFonts w:hint="eastAsia"/>
                      <w:sz w:val="28"/>
                    </w:rPr>
                    <w:t>日</w:t>
                  </w:r>
                </w:p>
                <w:p/>
              </w:txbxContent>
            </v:textbox>
          </v:shape>
        </w:pict>
      </w:r>
    </w:p>
    <w:p>
      <w:pPr>
        <w:spacing w:line="360" w:lineRule="auto"/>
        <w:jc w:val="center"/>
        <w:rPr>
          <w:rFonts w:ascii="宋体" w:hAnsi="宋体" w:cs="宋体"/>
          <w:b/>
          <w:color w:val="auto"/>
          <w:sz w:val="30"/>
          <w:highlight w:val="none"/>
        </w:rPr>
      </w:pPr>
      <w:r>
        <w:rPr>
          <w:color w:val="auto"/>
          <w:sz w:val="30"/>
          <w:highlight w:val="none"/>
        </w:rPr>
        <w:pict>
          <v:line id="1027" o:spid="_x0000_s1027" o:spt="20" style="position:absolute;left:0pt;flip:y;margin-left:1.25pt;margin-top:5.95pt;height:0.05pt;width:36.05pt;z-index:251659264;mso-width-relative:page;mso-height-relative:page;" stroked="t" coordsize="21600,21600">
            <v:path arrowok="t"/>
            <v:fill focussize="0,0"/>
            <v:stroke/>
            <v:imagedata o:title=""/>
            <o:lock v:ext="edit"/>
          </v:line>
        </w:pict>
      </w:r>
    </w:p>
    <w:p>
      <w:pPr>
        <w:spacing w:line="360" w:lineRule="auto"/>
        <w:jc w:val="center"/>
        <w:rPr>
          <w:rFonts w:ascii="宋体" w:hAnsi="宋体" w:cs="宋体"/>
          <w:b/>
          <w:color w:val="auto"/>
          <w:sz w:val="30"/>
          <w:highlight w:val="none"/>
        </w:rPr>
      </w:pPr>
    </w:p>
    <w:p>
      <w:pPr>
        <w:spacing w:line="360" w:lineRule="auto"/>
        <w:jc w:val="center"/>
        <w:rPr>
          <w:rFonts w:ascii="宋体" w:hAnsi="宋体" w:cs="宋体"/>
          <w:b/>
          <w:color w:val="auto"/>
          <w:sz w:val="30"/>
          <w:highlight w:val="none"/>
        </w:rPr>
      </w:pPr>
    </w:p>
    <w:p>
      <w:pPr>
        <w:spacing w:line="360" w:lineRule="auto"/>
        <w:jc w:val="center"/>
        <w:rPr>
          <w:rFonts w:ascii="宋体" w:hAnsi="宋体" w:cs="宋体"/>
          <w:b/>
          <w:bCs/>
          <w:color w:val="auto"/>
          <w:spacing w:val="40"/>
          <w:sz w:val="48"/>
          <w:szCs w:val="48"/>
          <w:highlight w:val="none"/>
        </w:rPr>
      </w:pPr>
      <w:r>
        <w:rPr>
          <w:rFonts w:hint="eastAsia" w:ascii="宋体" w:hAnsi="宋体" w:cs="宋体"/>
          <w:b/>
          <w:bCs/>
          <w:color w:val="auto"/>
          <w:spacing w:val="40"/>
          <w:sz w:val="48"/>
          <w:szCs w:val="48"/>
          <w:highlight w:val="none"/>
        </w:rPr>
        <w:t>检测服务</w:t>
      </w:r>
    </w:p>
    <w:p>
      <w:pPr>
        <w:spacing w:line="360" w:lineRule="auto"/>
        <w:jc w:val="center"/>
        <w:rPr>
          <w:rFonts w:ascii="宋体" w:hAnsi="宋体" w:cs="宋体"/>
          <w:b/>
          <w:color w:val="auto"/>
          <w:sz w:val="30"/>
          <w:highlight w:val="none"/>
        </w:rPr>
      </w:pPr>
    </w:p>
    <w:p>
      <w:pPr>
        <w:spacing w:line="360" w:lineRule="auto"/>
        <w:jc w:val="center"/>
        <w:rPr>
          <w:rFonts w:ascii="宋体" w:hAnsi="宋体" w:cs="宋体"/>
          <w:b/>
          <w:color w:val="auto"/>
          <w:sz w:val="30"/>
          <w:highlight w:val="none"/>
        </w:rPr>
      </w:pPr>
    </w:p>
    <w:p>
      <w:pPr>
        <w:widowControl/>
        <w:jc w:val="left"/>
        <w:rPr>
          <w:rFonts w:ascii="宋体" w:hAnsi="宋体" w:cs="宋体"/>
          <w:color w:val="auto"/>
          <w:sz w:val="20"/>
          <w:highlight w:val="none"/>
        </w:rPr>
      </w:pPr>
    </w:p>
    <w:p>
      <w:pPr>
        <w:widowControl/>
        <w:jc w:val="left"/>
        <w:rPr>
          <w:rFonts w:ascii="宋体" w:hAnsi="宋体" w:cs="宋体"/>
          <w:color w:val="auto"/>
          <w:sz w:val="20"/>
          <w:highlight w:val="none"/>
        </w:rPr>
      </w:pPr>
    </w:p>
    <w:p>
      <w:pPr>
        <w:rPr>
          <w:rFonts w:hint="eastAsia" w:ascii="宋体" w:hAnsi="宋体" w:cs="宋体"/>
          <w:b/>
          <w:color w:val="auto"/>
          <w:sz w:val="32"/>
          <w:szCs w:val="32"/>
          <w:highlight w:val="none"/>
        </w:rPr>
      </w:pPr>
      <w:r>
        <w:rPr>
          <w:rFonts w:hAnsi="宋体"/>
          <w:color w:val="auto"/>
          <w:highlight w:val="none"/>
        </w:rPr>
        <w:pict>
          <v:shape id="1028" o:spid="_x0000_s1028" o:spt="202" type="#_x0000_t202" style="position:absolute;left:0pt;margin-left:249.45pt;margin-top:43.4pt;height:167.6pt;width:217.85pt;mso-wrap-distance-bottom:0pt;mso-wrap-distance-left:9pt;mso-wrap-distance-right:9pt;mso-wrap-distance-top:0pt;z-index:251659264;mso-width-relative:page;mso-height-relative:page;" coordsize="21600,21600">
            <v:path/>
            <v:fill focussize="0,0"/>
            <v:stroke joinstyle="miter"/>
            <v:imagedata o:title=""/>
            <o:lock v:ext="edit"/>
            <v:textbox>
              <w:txbxContent>
                <w:p>
                  <w:pPr>
                    <w:jc w:val="center"/>
                    <w:rPr>
                      <w:sz w:val="21"/>
                      <w:szCs w:val="21"/>
                    </w:rPr>
                  </w:pPr>
                  <w:r>
                    <w:rPr>
                      <w:rFonts w:hint="eastAsia"/>
                      <w:sz w:val="21"/>
                      <w:szCs w:val="21"/>
                    </w:rPr>
                    <w:t>此处粘贴</w:t>
                  </w:r>
                  <w:r>
                    <w:rPr>
                      <w:rFonts w:hint="eastAsia"/>
                      <w:szCs w:val="21"/>
                      <w:lang w:val="en-US" w:eastAsia="zh-CN"/>
                    </w:rPr>
                    <w:t>法定代表</w:t>
                  </w:r>
                  <w:r>
                    <w:rPr>
                      <w:rFonts w:hint="eastAsia"/>
                      <w:szCs w:val="21"/>
                    </w:rPr>
                    <w:t>人身份证反面扫描件</w:t>
                  </w:r>
                </w:p>
                <w:p>
                  <w:pPr>
                    <w:jc w:val="center"/>
                    <w:rPr>
                      <w:sz w:val="24"/>
                    </w:rPr>
                  </w:pPr>
                </w:p>
              </w:txbxContent>
            </v:textbox>
            <w10:wrap type="square"/>
          </v:shape>
        </w:pict>
      </w:r>
      <w:r>
        <w:rPr>
          <w:rFonts w:hAnsi="宋体"/>
          <w:color w:val="auto"/>
          <w:highlight w:val="none"/>
        </w:rPr>
        <w:pict>
          <v:shape id="1029" o:spid="_x0000_s1029" o:spt="202" type="#_x0000_t202" style="position:absolute;left:0pt;margin-left:-10pt;margin-top:41.9pt;height:170.05pt;width:224.45pt;mso-wrap-distance-bottom:0pt;mso-wrap-distance-left:9pt;mso-wrap-distance-right:9pt;mso-wrap-distance-top:0pt;z-index:251659264;mso-width-relative:page;mso-height-relative:page;" coordsize="21600,21600">
            <v:path/>
            <v:fill focussize="0,0"/>
            <v:stroke joinstyle="miter"/>
            <v:imagedata o:title=""/>
            <o:lock v:ext="edit"/>
            <v:textbox>
              <w:txbxContent>
                <w:p>
                  <w:pPr>
                    <w:jc w:val="center"/>
                    <w:rPr>
                      <w:sz w:val="21"/>
                      <w:szCs w:val="21"/>
                    </w:rPr>
                  </w:pPr>
                  <w:r>
                    <w:rPr>
                      <w:rFonts w:hint="eastAsia"/>
                      <w:sz w:val="21"/>
                      <w:szCs w:val="21"/>
                    </w:rPr>
                    <w:t>此处粘贴</w:t>
                  </w:r>
                  <w:r>
                    <w:rPr>
                      <w:rFonts w:hint="eastAsia"/>
                      <w:szCs w:val="21"/>
                      <w:lang w:val="en-US" w:eastAsia="zh-CN"/>
                    </w:rPr>
                    <w:t>法定代表</w:t>
                  </w:r>
                  <w:r>
                    <w:rPr>
                      <w:rFonts w:hint="eastAsia"/>
                      <w:szCs w:val="21"/>
                    </w:rPr>
                    <w:t>人身份证正面扫描件</w:t>
                  </w:r>
                </w:p>
              </w:txbxContent>
            </v:textbox>
            <w10:wrap type="square"/>
          </v:shape>
        </w:pict>
      </w:r>
      <w:r>
        <w:rPr>
          <w:rFonts w:hint="eastAsia" w:ascii="宋体" w:hAnsi="宋体" w:cs="宋体"/>
          <w:b/>
          <w:color w:val="auto"/>
          <w:sz w:val="32"/>
          <w:szCs w:val="32"/>
          <w:highlight w:val="none"/>
        </w:rPr>
        <w:br w:type="page"/>
      </w:r>
    </w:p>
    <w:p>
      <w:pPr>
        <w:spacing w:line="360" w:lineRule="auto"/>
        <w:ind w:right="-96"/>
        <w:jc w:val="center"/>
        <w:rPr>
          <w:rFonts w:ascii="宋体" w:hAnsi="宋体" w:cs="宋体"/>
          <w:b/>
          <w:color w:val="auto"/>
          <w:sz w:val="32"/>
          <w:szCs w:val="32"/>
          <w:highlight w:val="none"/>
        </w:rPr>
      </w:pPr>
      <w:r>
        <w:rPr>
          <w:rFonts w:hint="eastAsia" w:ascii="宋体" w:hAnsi="宋体" w:cs="宋体"/>
          <w:b/>
          <w:color w:val="auto"/>
          <w:sz w:val="32"/>
          <w:szCs w:val="32"/>
          <w:highlight w:val="none"/>
        </w:rPr>
        <w:t>授权委托证明书</w:t>
      </w:r>
    </w:p>
    <w:p>
      <w:pPr>
        <w:spacing w:line="480" w:lineRule="auto"/>
        <w:rPr>
          <w:rFonts w:ascii="宋体" w:hAnsi="宋体" w:cs="宋体"/>
          <w:color w:val="auto"/>
          <w:highlight w:val="none"/>
        </w:rPr>
      </w:pPr>
    </w:p>
    <w:p>
      <w:pPr>
        <w:spacing w:line="360" w:lineRule="auto"/>
        <w:jc w:val="center"/>
        <w:rPr>
          <w:rFonts w:ascii="宋体" w:hAnsi="宋体" w:cs="宋体"/>
          <w:b/>
          <w:color w:val="auto"/>
          <w:sz w:val="52"/>
          <w:highlight w:val="none"/>
        </w:rPr>
      </w:pPr>
      <w:r>
        <w:rPr>
          <w:rFonts w:ascii="宋体" w:hAnsi="宋体" w:cs="宋体"/>
          <w:color w:val="auto"/>
          <w:highlight w:val="none"/>
        </w:rPr>
        <w:pict>
          <v:shape id="1030" o:spid="_x0000_s1030" o:spt="202" type="#_x0000_t202" style="position:absolute;left:0pt;margin-left:-13.05pt;margin-top:-29.45pt;height:209.7pt;width:468pt;z-index:251659264;mso-width-relative:page;mso-height-relative:page;" coordsize="21600,21600">
            <v:path/>
            <v:fill focussize="0,0"/>
            <v:stroke joinstyle="miter"/>
            <v:imagedata o:title=""/>
            <o:lock v:ext="edit"/>
            <v:textbox>
              <w:txbxContent>
                <w:p>
                  <w:pPr>
                    <w:snapToGrid w:val="0"/>
                    <w:spacing w:line="480" w:lineRule="atLeast"/>
                    <w:ind w:firstLine="560" w:firstLineChars="200"/>
                    <w:rPr>
                      <w:sz w:val="28"/>
                      <w:u w:val="single"/>
                    </w:rPr>
                  </w:pPr>
                  <w:r>
                    <w:rPr>
                      <w:rFonts w:hint="eastAsia"/>
                      <w:sz w:val="28"/>
                    </w:rPr>
                    <w:t>授权</w:t>
                  </w:r>
                  <w:r>
                    <w:rPr>
                      <w:rFonts w:hint="eastAsia"/>
                      <w:sz w:val="28"/>
                      <w:u w:val="single"/>
                    </w:rPr>
                    <w:t xml:space="preserve">        </w:t>
                  </w:r>
                  <w:r>
                    <w:rPr>
                      <w:rFonts w:hint="eastAsia"/>
                      <w:sz w:val="28"/>
                    </w:rPr>
                    <w:t>为我方委托代理人，其权限是：有效期限：</w:t>
                  </w:r>
                  <w:r>
                    <w:rPr>
                      <w:rFonts w:hint="eastAsia"/>
                      <w:sz w:val="28"/>
                      <w:u w:val="single"/>
                    </w:rPr>
                    <w:t xml:space="preserve">        </w:t>
                  </w:r>
                </w:p>
                <w:p>
                  <w:pPr>
                    <w:snapToGrid w:val="0"/>
                    <w:spacing w:line="480" w:lineRule="atLeast"/>
                    <w:rPr>
                      <w:sz w:val="28"/>
                    </w:rPr>
                  </w:pPr>
                  <w:r>
                    <w:rPr>
                      <w:rFonts w:hint="eastAsia"/>
                      <w:sz w:val="28"/>
                    </w:rPr>
                    <w:t>附：代理人性别：</w:t>
                  </w:r>
                  <w:r>
                    <w:rPr>
                      <w:rFonts w:hint="eastAsia"/>
                      <w:sz w:val="28"/>
                      <w:u w:val="single"/>
                    </w:rPr>
                    <w:t xml:space="preserve">        </w:t>
                  </w:r>
                  <w:r>
                    <w:rPr>
                      <w:rFonts w:hint="eastAsia"/>
                      <w:sz w:val="28"/>
                    </w:rPr>
                    <w:t>年龄：</w:t>
                  </w:r>
                  <w:r>
                    <w:rPr>
                      <w:rFonts w:hint="eastAsia"/>
                      <w:sz w:val="28"/>
                      <w:u w:val="single"/>
                    </w:rPr>
                    <w:t xml:space="preserve">        </w:t>
                  </w:r>
                  <w:r>
                    <w:rPr>
                      <w:rFonts w:hint="eastAsia"/>
                      <w:sz w:val="28"/>
                    </w:rPr>
                    <w:t>身份证号码：</w:t>
                  </w:r>
                  <w:r>
                    <w:rPr>
                      <w:rFonts w:hint="eastAsia"/>
                      <w:sz w:val="28"/>
                      <w:u w:val="single"/>
                    </w:rPr>
                    <w:t xml:space="preserve">        </w:t>
                  </w:r>
                </w:p>
                <w:p>
                  <w:pPr>
                    <w:snapToGrid w:val="0"/>
                    <w:spacing w:line="480" w:lineRule="atLeast"/>
                    <w:ind w:firstLine="560"/>
                    <w:rPr>
                      <w:sz w:val="28"/>
                      <w:u w:val="single"/>
                    </w:rPr>
                  </w:pPr>
                  <w:r>
                    <w:rPr>
                      <w:rFonts w:hint="eastAsia"/>
                      <w:sz w:val="28"/>
                    </w:rPr>
                    <w:t>社会统一信用代码：</w:t>
                  </w:r>
                  <w:r>
                    <w:rPr>
                      <w:rFonts w:hint="eastAsia"/>
                      <w:sz w:val="28"/>
                      <w:u w:val="single"/>
                    </w:rPr>
                    <w:t xml:space="preserve">        </w:t>
                  </w:r>
                  <w:r>
                    <w:rPr>
                      <w:rFonts w:hint="eastAsia"/>
                      <w:sz w:val="28"/>
                    </w:rPr>
                    <w:t>企业类型：</w:t>
                  </w:r>
                  <w:r>
                    <w:rPr>
                      <w:rFonts w:hint="eastAsia"/>
                      <w:sz w:val="28"/>
                      <w:u w:val="single"/>
                    </w:rPr>
                    <w:t xml:space="preserve">        </w:t>
                  </w:r>
                </w:p>
                <w:p>
                  <w:pPr>
                    <w:snapToGrid w:val="0"/>
                    <w:spacing w:line="480" w:lineRule="atLeast"/>
                    <w:ind w:firstLine="560"/>
                    <w:rPr>
                      <w:sz w:val="28"/>
                      <w:u w:val="single"/>
                    </w:rPr>
                  </w:pPr>
                  <w:r>
                    <w:rPr>
                      <w:rFonts w:hint="eastAsia"/>
                      <w:sz w:val="28"/>
                    </w:rPr>
                    <w:t>经营范围：</w:t>
                  </w:r>
                  <w:r>
                    <w:rPr>
                      <w:rFonts w:hint="eastAsia"/>
                      <w:sz w:val="28"/>
                      <w:u w:val="single"/>
                    </w:rPr>
                    <w:t xml:space="preserve">        </w:t>
                  </w:r>
                </w:p>
                <w:p>
                  <w:pPr>
                    <w:snapToGrid w:val="0"/>
                    <w:spacing w:line="480" w:lineRule="atLeast"/>
                    <w:ind w:firstLine="560"/>
                    <w:rPr>
                      <w:sz w:val="28"/>
                    </w:rPr>
                  </w:pPr>
                  <w:r>
                    <w:rPr>
                      <w:rFonts w:hint="eastAsia"/>
                      <w:sz w:val="28"/>
                    </w:rPr>
                    <w:t>法定代表人（负责人）：（签字</w:t>
                  </w:r>
                  <w:r>
                    <w:rPr>
                      <w:rFonts w:hint="eastAsia"/>
                      <w:color w:val="000000"/>
                      <w:sz w:val="28"/>
                    </w:rPr>
                    <w:t>或盖章</w:t>
                  </w:r>
                  <w:r>
                    <w:rPr>
                      <w:rFonts w:hint="eastAsia"/>
                      <w:sz w:val="28"/>
                    </w:rPr>
                    <w:t>）</w:t>
                  </w:r>
                </w:p>
                <w:p>
                  <w:pPr>
                    <w:snapToGrid w:val="0"/>
                    <w:spacing w:line="480" w:lineRule="atLeast"/>
                    <w:ind w:firstLine="560"/>
                    <w:rPr>
                      <w:sz w:val="28"/>
                    </w:rPr>
                  </w:pPr>
                  <w:r>
                    <w:rPr>
                      <w:rFonts w:hint="eastAsia"/>
                      <w:sz w:val="28"/>
                    </w:rPr>
                    <w:t>授权单位：</w:t>
                  </w:r>
                  <w:r>
                    <w:rPr>
                      <w:rFonts w:hint="eastAsia"/>
                      <w:sz w:val="28"/>
                      <w:u w:val="single"/>
                    </w:rPr>
                    <w:t xml:space="preserve">        </w:t>
                  </w:r>
                  <w:r>
                    <w:rPr>
                      <w:rFonts w:hint="eastAsia"/>
                      <w:sz w:val="28"/>
                    </w:rPr>
                    <w:t>（盖章）</w:t>
                  </w:r>
                </w:p>
                <w:p>
                  <w:pPr>
                    <w:jc w:val="right"/>
                  </w:pPr>
                  <w:r>
                    <w:rPr>
                      <w:rFonts w:hint="eastAsia"/>
                      <w:sz w:val="28"/>
                    </w:rPr>
                    <w:t xml:space="preserve"> </w:t>
                  </w:r>
                  <w:r>
                    <w:rPr>
                      <w:rFonts w:hint="eastAsia"/>
                      <w:sz w:val="28"/>
                      <w:lang w:val="en-US" w:eastAsia="zh-CN"/>
                    </w:rPr>
                    <w:t xml:space="preserve">年  </w:t>
                  </w:r>
                  <w:r>
                    <w:rPr>
                      <w:rFonts w:hint="eastAsia"/>
                      <w:sz w:val="28"/>
                    </w:rPr>
                    <w:t>月</w:t>
                  </w:r>
                  <w:r>
                    <w:rPr>
                      <w:rFonts w:hint="eastAsia"/>
                      <w:sz w:val="28"/>
                      <w:lang w:val="en-US" w:eastAsia="zh-CN"/>
                    </w:rPr>
                    <w:t xml:space="preserve"> </w:t>
                  </w:r>
                  <w:r>
                    <w:rPr>
                      <w:rFonts w:hint="eastAsia"/>
                      <w:sz w:val="28"/>
                    </w:rPr>
                    <w:t xml:space="preserve"> 日</w:t>
                  </w:r>
                </w:p>
                <w:p/>
              </w:txbxContent>
            </v:textbox>
          </v:shape>
        </w:pict>
      </w:r>
      <w:r>
        <w:rPr>
          <w:rFonts w:hint="eastAsia" w:ascii="宋体" w:hAnsi="宋体" w:cs="宋体"/>
          <w:b/>
          <w:color w:val="auto"/>
          <w:sz w:val="52"/>
          <w:highlight w:val="none"/>
        </w:rPr>
        <w:t>报  价  书</w:t>
      </w:r>
    </w:p>
    <w:p>
      <w:pPr>
        <w:spacing w:line="360" w:lineRule="auto"/>
        <w:jc w:val="center"/>
        <w:rPr>
          <w:rFonts w:ascii="宋体" w:hAnsi="宋体" w:cs="宋体"/>
          <w:b/>
          <w:color w:val="auto"/>
          <w:sz w:val="30"/>
          <w:highlight w:val="none"/>
        </w:rPr>
      </w:pPr>
    </w:p>
    <w:p>
      <w:pPr>
        <w:spacing w:line="360" w:lineRule="auto"/>
        <w:jc w:val="center"/>
        <w:rPr>
          <w:rFonts w:ascii="宋体" w:hAnsi="宋体" w:cs="宋体"/>
          <w:b/>
          <w:color w:val="auto"/>
          <w:sz w:val="30"/>
          <w:highlight w:val="none"/>
        </w:rPr>
      </w:pPr>
    </w:p>
    <w:p>
      <w:pPr>
        <w:spacing w:line="360" w:lineRule="auto"/>
        <w:jc w:val="center"/>
        <w:rPr>
          <w:rFonts w:ascii="宋体" w:hAnsi="宋体" w:cs="宋体"/>
          <w:b/>
          <w:color w:val="auto"/>
          <w:sz w:val="30"/>
          <w:highlight w:val="none"/>
        </w:rPr>
      </w:pPr>
    </w:p>
    <w:p>
      <w:pPr>
        <w:spacing w:line="360" w:lineRule="auto"/>
        <w:jc w:val="center"/>
        <w:rPr>
          <w:rFonts w:ascii="宋体" w:hAnsi="宋体" w:cs="宋体"/>
          <w:b/>
          <w:color w:val="auto"/>
          <w:sz w:val="30"/>
          <w:highlight w:val="none"/>
        </w:rPr>
      </w:pPr>
    </w:p>
    <w:p>
      <w:pPr>
        <w:spacing w:line="360" w:lineRule="auto"/>
        <w:jc w:val="center"/>
        <w:rPr>
          <w:rFonts w:ascii="宋体" w:hAnsi="宋体" w:cs="宋体"/>
          <w:b/>
          <w:color w:val="auto"/>
          <w:sz w:val="30"/>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备注：也可使用从工商管理部门购买的格式填写。</w:t>
      </w:r>
    </w:p>
    <w:p>
      <w:pPr>
        <w:pStyle w:val="2"/>
        <w:rPr>
          <w:color w:val="auto"/>
          <w:highlight w:val="none"/>
        </w:rPr>
      </w:pPr>
      <w:r>
        <w:rPr>
          <w:rFonts w:hAnsi="宋体"/>
          <w:color w:val="auto"/>
          <w:highlight w:val="none"/>
        </w:rPr>
        <w:pict>
          <v:shape id="1031" o:spid="_x0000_s1031" o:spt="202" type="#_x0000_t202" style="position:absolute;left:0pt;margin-left:-2.5pt;margin-top:30.2pt;height:170.05pt;width:224.45pt;mso-wrap-distance-bottom:0pt;mso-wrap-distance-left:9pt;mso-wrap-distance-right:9pt;mso-wrap-distance-top:0pt;z-index:251659264;mso-width-relative:page;mso-height-relative:page;" coordsize="21600,21600">
            <v:path/>
            <v:fill focussize="0,0"/>
            <v:stroke joinstyle="miter"/>
            <v:imagedata o:title=""/>
            <o:lock v:ext="edit"/>
            <v:textbox>
              <w:txbxContent>
                <w:p>
                  <w:pPr>
                    <w:jc w:val="center"/>
                    <w:rPr>
                      <w:sz w:val="21"/>
                      <w:szCs w:val="21"/>
                    </w:rPr>
                  </w:pPr>
                  <w:r>
                    <w:rPr>
                      <w:rFonts w:hint="eastAsia"/>
                      <w:sz w:val="21"/>
                      <w:szCs w:val="21"/>
                    </w:rPr>
                    <w:t>此处粘贴</w:t>
                  </w:r>
                  <w:r>
                    <w:rPr>
                      <w:rFonts w:hint="eastAsia"/>
                      <w:szCs w:val="21"/>
                    </w:rPr>
                    <w:t>委托代理人身份证正面扫描件</w:t>
                  </w:r>
                </w:p>
              </w:txbxContent>
            </v:textbox>
            <w10:wrap type="square"/>
          </v:shape>
        </w:pict>
      </w:r>
    </w:p>
    <w:bookmarkEnd w:id="158"/>
    <w:bookmarkEnd w:id="159"/>
    <w:bookmarkEnd w:id="160"/>
    <w:bookmarkEnd w:id="161"/>
    <w:bookmarkEnd w:id="162"/>
    <w:bookmarkEnd w:id="163"/>
    <w:bookmarkEnd w:id="164"/>
    <w:bookmarkEnd w:id="165"/>
    <w:bookmarkEnd w:id="166"/>
    <w:bookmarkEnd w:id="167"/>
    <w:bookmarkEnd w:id="168"/>
    <w:p>
      <w:pPr>
        <w:rPr>
          <w:rFonts w:ascii="宋体" w:hAnsi="宋体" w:cs="宋体"/>
          <w:color w:val="auto"/>
          <w:sz w:val="24"/>
          <w:szCs w:val="24"/>
          <w:highlight w:val="none"/>
        </w:rPr>
      </w:pPr>
      <w:bookmarkStart w:id="177" w:name="_Toc533101227"/>
      <w:bookmarkStart w:id="178" w:name="_Toc361508760"/>
      <w:r>
        <w:rPr>
          <w:rFonts w:hAnsi="宋体"/>
          <w:color w:val="auto"/>
          <w:highlight w:val="none"/>
        </w:rPr>
        <w:pict>
          <v:shape id="1032" o:spid="_x0000_s1032" o:spt="202" type="#_x0000_t202" style="position:absolute;left:0pt;margin-left:17.65pt;margin-top:11.5pt;height:167.6pt;width:217.85pt;mso-wrap-distance-bottom:0pt;mso-wrap-distance-left:9pt;mso-wrap-distance-right:9pt;mso-wrap-distance-top:0pt;z-index:251659264;mso-width-relative:page;mso-height-relative:page;" coordsize="21600,21600">
            <v:path/>
            <v:fill focussize="0,0"/>
            <v:stroke joinstyle="miter"/>
            <v:imagedata o:title=""/>
            <o:lock v:ext="edit"/>
            <v:textbox>
              <w:txbxContent>
                <w:p>
                  <w:pPr>
                    <w:jc w:val="center"/>
                    <w:rPr>
                      <w:sz w:val="21"/>
                      <w:szCs w:val="21"/>
                    </w:rPr>
                  </w:pPr>
                  <w:r>
                    <w:rPr>
                      <w:rFonts w:hint="eastAsia"/>
                      <w:sz w:val="21"/>
                      <w:szCs w:val="21"/>
                    </w:rPr>
                    <w:t>此处粘贴</w:t>
                  </w:r>
                  <w:r>
                    <w:rPr>
                      <w:rFonts w:hint="eastAsia"/>
                      <w:szCs w:val="21"/>
                    </w:rPr>
                    <w:t>委托代理人身份证反面扫描件</w:t>
                  </w:r>
                </w:p>
                <w:p>
                  <w:pPr>
                    <w:jc w:val="center"/>
                    <w:rPr>
                      <w:sz w:val="24"/>
                    </w:rPr>
                  </w:pPr>
                </w:p>
              </w:txbxContent>
            </v:textbox>
            <w10:wrap type="square"/>
          </v:shape>
        </w:pict>
      </w:r>
      <w:r>
        <w:rPr>
          <w:rFonts w:hint="eastAsia" w:ascii="宋体" w:hAnsi="宋体" w:cs="宋体"/>
          <w:color w:val="auto"/>
          <w:sz w:val="24"/>
          <w:szCs w:val="24"/>
          <w:highlight w:val="none"/>
        </w:rPr>
        <w:br w:type="page"/>
      </w:r>
    </w:p>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格式</w:t>
      </w:r>
      <w:r>
        <w:rPr>
          <w:rFonts w:hint="eastAsia" w:ascii="宋体" w:hAnsi="宋体" w:cs="宋体"/>
          <w:color w:val="auto"/>
          <w:sz w:val="24"/>
          <w:szCs w:val="24"/>
          <w:highlight w:val="none"/>
          <w:lang w:val="en-US" w:eastAsia="zh-CN"/>
        </w:rPr>
        <w:t>四</w:t>
      </w:r>
    </w:p>
    <w:p>
      <w:pPr>
        <w:rPr>
          <w:rFonts w:ascii="宋体" w:hAnsi="宋体" w:cs="宋体"/>
          <w:color w:val="auto"/>
          <w:sz w:val="24"/>
          <w:szCs w:val="24"/>
          <w:highlight w:val="none"/>
        </w:rPr>
      </w:pPr>
    </w:p>
    <w:p>
      <w:pPr>
        <w:pStyle w:val="4"/>
        <w:keepNext w:val="0"/>
        <w:keepLines w:val="0"/>
        <w:spacing w:before="120" w:after="120" w:line="360" w:lineRule="auto"/>
        <w:jc w:val="center"/>
        <w:rPr>
          <w:rFonts w:ascii="宋体" w:hAnsi="宋体" w:eastAsia="宋体" w:cs="宋体"/>
          <w:color w:val="auto"/>
          <w:highlight w:val="none"/>
        </w:rPr>
      </w:pPr>
      <w:bookmarkStart w:id="179" w:name="_Toc153"/>
      <w:bookmarkStart w:id="180" w:name="_Toc36814975"/>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、资格审查资料</w:t>
      </w:r>
      <w:bookmarkEnd w:id="177"/>
      <w:bookmarkEnd w:id="179"/>
      <w:bookmarkEnd w:id="180"/>
    </w:p>
    <w:p>
      <w:pPr>
        <w:pStyle w:val="5"/>
        <w:keepNext w:val="0"/>
        <w:keepLines w:val="0"/>
        <w:spacing w:before="120" w:after="120" w:line="360" w:lineRule="auto"/>
        <w:ind w:firstLine="0" w:firstLineChars="0"/>
        <w:jc w:val="center"/>
        <w:rPr>
          <w:rFonts w:ascii="宋体" w:hAnsi="宋体" w:eastAsia="宋体" w:cs="宋体"/>
          <w:color w:val="auto"/>
          <w:highlight w:val="none"/>
        </w:rPr>
      </w:pPr>
      <w:bookmarkStart w:id="181" w:name="_Toc533101228"/>
      <w:bookmarkStart w:id="182" w:name="_Toc36814976"/>
      <w:bookmarkStart w:id="183" w:name="_Toc31880"/>
      <w:r>
        <w:rPr>
          <w:rFonts w:hint="eastAsia" w:ascii="宋体" w:hAnsi="宋体" w:eastAsia="宋体" w:cs="宋体"/>
          <w:color w:val="auto"/>
          <w:highlight w:val="none"/>
        </w:rPr>
        <w:t>基本情况表</w:t>
      </w:r>
      <w:bookmarkEnd w:id="181"/>
      <w:bookmarkEnd w:id="182"/>
      <w:bookmarkEnd w:id="183"/>
    </w:p>
    <w:tbl>
      <w:tblPr>
        <w:tblStyle w:val="26"/>
        <w:tblW w:w="9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70"/>
        <w:gridCol w:w="1005"/>
        <w:gridCol w:w="919"/>
        <w:gridCol w:w="1287"/>
        <w:gridCol w:w="414"/>
        <w:gridCol w:w="873"/>
        <w:gridCol w:w="828"/>
        <w:gridCol w:w="284"/>
        <w:gridCol w:w="15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15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65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20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65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20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65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91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5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技术负责人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技术总工</w:t>
            </w:r>
            <w:r>
              <w:rPr>
                <w:rFonts w:hint="eastAsia" w:ascii="宋体" w:hAnsi="宋体" w:cs="宋体"/>
                <w:color w:val="auto"/>
                <w:sz w:val="24"/>
                <w:szCs w:val="24"/>
                <w:highlight w:val="none"/>
                <w:lang w:eastAsia="zh-CN"/>
              </w:rPr>
              <w:t>）</w:t>
            </w: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91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54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393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技术人员数量</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各类注册人员</w:t>
            </w:r>
          </w:p>
        </w:tc>
        <w:tc>
          <w:tcPr>
            <w:tcW w:w="182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40" w:firstLineChars="100"/>
              <w:jc w:val="center"/>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15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670"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715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670"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15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bl>
    <w:p>
      <w:pPr>
        <w:ind w:firstLine="480"/>
        <w:rPr>
          <w:rFonts w:hint="eastAsia" w:hAnsi="宋体" w:cs="宋体"/>
          <w:color w:val="auto"/>
          <w:szCs w:val="24"/>
          <w:highlight w:val="none"/>
        </w:rPr>
      </w:pPr>
      <w:r>
        <w:rPr>
          <w:rFonts w:hint="eastAsia" w:hAnsi="宋体" w:cs="宋体"/>
          <w:color w:val="auto"/>
          <w:highlight w:val="none"/>
        </w:rPr>
        <w:t>注：投标人应根据资格评审标准的要求在本表后附相关证明材料。</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格式</w:t>
      </w:r>
      <w:r>
        <w:rPr>
          <w:rFonts w:hint="eastAsia" w:ascii="宋体" w:hAnsi="宋体" w:cs="宋体"/>
          <w:color w:val="auto"/>
          <w:sz w:val="24"/>
          <w:szCs w:val="24"/>
          <w:highlight w:val="none"/>
          <w:lang w:val="en-US" w:eastAsia="zh-CN"/>
        </w:rPr>
        <w:t>五</w:t>
      </w:r>
    </w:p>
    <w:p>
      <w:pPr>
        <w:pStyle w:val="4"/>
        <w:keepNext w:val="0"/>
        <w:keepLines w:val="0"/>
        <w:spacing w:before="0" w:after="0" w:line="360" w:lineRule="auto"/>
        <w:jc w:val="center"/>
        <w:rPr>
          <w:rFonts w:ascii="宋体" w:hAnsi="宋体" w:eastAsia="宋体" w:cs="宋体"/>
          <w:color w:val="auto"/>
          <w:highlight w:val="none"/>
        </w:rPr>
      </w:pPr>
      <w:bookmarkStart w:id="184" w:name="_Toc36814977"/>
      <w:bookmarkStart w:id="185" w:name="_Toc242005124"/>
      <w:bookmarkStart w:id="186" w:name="_Toc346806124"/>
      <w:bookmarkStart w:id="187" w:name="_Toc8853"/>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、企业类似业绩一览表</w:t>
      </w:r>
      <w:bookmarkEnd w:id="184"/>
      <w:bookmarkEnd w:id="185"/>
      <w:bookmarkEnd w:id="186"/>
      <w:bookmarkEnd w:id="187"/>
    </w:p>
    <w:p>
      <w:pPr>
        <w:jc w:val="center"/>
        <w:rPr>
          <w:rFonts w:ascii="宋体" w:hAnsi="宋体" w:cs="宋体"/>
          <w:bCs/>
          <w:color w:val="auto"/>
          <w:sz w:val="30"/>
          <w:szCs w:val="3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620"/>
        <w:gridCol w:w="1080"/>
        <w:gridCol w:w="1440"/>
        <w:gridCol w:w="1440"/>
        <w:gridCol w:w="1260"/>
        <w:gridCol w:w="1080"/>
        <w:gridCol w:w="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委托单位</w:t>
            </w: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委托单位联系人电话</w:t>
            </w: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工程总投资</w:t>
            </w:r>
            <w:r>
              <w:rPr>
                <w:rFonts w:hint="eastAsia" w:ascii="宋体" w:hAnsi="宋体" w:cs="宋体"/>
                <w:bCs/>
                <w:color w:val="auto"/>
                <w:szCs w:val="21"/>
                <w:highlight w:val="none"/>
                <w:lang w:val="en-US" w:eastAsia="zh-CN"/>
              </w:rPr>
              <w:t>或建安工程费</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万元</w:t>
            </w:r>
            <w:r>
              <w:rPr>
                <w:rFonts w:hint="eastAsia" w:ascii="宋体" w:hAnsi="宋体" w:cs="宋体"/>
                <w:bCs/>
                <w:color w:val="auto"/>
                <w:szCs w:val="21"/>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服务合同总价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r>
              <w:rPr>
                <w:rFonts w:hint="eastAsia" w:ascii="宋体" w:hAnsi="宋体" w:cs="宋体"/>
                <w:color w:val="auto"/>
                <w:szCs w:val="21"/>
                <w:highlight w:val="none"/>
              </w:rPr>
              <w:t>造价服务内容</w:t>
            </w:r>
          </w:p>
        </w:tc>
        <w:tc>
          <w:tcPr>
            <w:tcW w:w="81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r>
    </w:tbl>
    <w:p>
      <w:pPr>
        <w:tabs>
          <w:tab w:val="left" w:pos="1050"/>
          <w:tab w:val="left" w:pos="1838"/>
        </w:tabs>
        <w:rPr>
          <w:rFonts w:ascii="宋体" w:hAnsi="宋体" w:cs="宋体"/>
          <w:color w:val="auto"/>
          <w:sz w:val="24"/>
          <w:highlight w:val="none"/>
        </w:rPr>
      </w:pPr>
      <w:r>
        <w:rPr>
          <w:rFonts w:hint="eastAsia" w:ascii="宋体" w:hAnsi="宋体" w:cs="宋体"/>
          <w:color w:val="auto"/>
          <w:sz w:val="24"/>
          <w:highlight w:val="none"/>
        </w:rPr>
        <w:t>注：需附业绩证明材料，具体要求详见招标文件第三章《评标办法》</w:t>
      </w:r>
    </w:p>
    <w:p>
      <w:pPr>
        <w:ind w:left="3360" w:leftChars="1600" w:firstLine="960" w:firstLineChars="400"/>
        <w:rPr>
          <w:rFonts w:ascii="宋体" w:hAnsi="宋体" w:cs="宋体"/>
          <w:color w:val="auto"/>
          <w:sz w:val="24"/>
          <w:highlight w:val="none"/>
        </w:rPr>
      </w:pPr>
    </w:p>
    <w:p>
      <w:pPr>
        <w:ind w:left="3360" w:leftChars="1600" w:firstLine="1680" w:firstLineChars="7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投  标  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（盖单位章）</w:t>
      </w:r>
    </w:p>
    <w:p>
      <w:pPr>
        <w:ind w:left="3360" w:leftChars="1600" w:firstLine="960" w:firstLineChars="400"/>
        <w:rPr>
          <w:rFonts w:ascii="宋体" w:hAnsi="宋体" w:cs="宋体"/>
          <w:color w:val="auto"/>
          <w:sz w:val="24"/>
          <w:highlight w:val="none"/>
        </w:rPr>
      </w:pPr>
    </w:p>
    <w:p>
      <w:pPr>
        <w:jc w:val="right"/>
        <w:rPr>
          <w:rFonts w:ascii="宋体" w:hAnsi="宋体" w:cs="宋体"/>
          <w:color w:val="auto"/>
          <w:sz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cs="宋体"/>
          <w:color w:val="auto"/>
          <w:sz w:val="24"/>
          <w:szCs w:val="24"/>
          <w:highlight w:val="none"/>
        </w:rPr>
        <w:t>）</w:t>
      </w:r>
    </w:p>
    <w:p>
      <w:pPr>
        <w:ind w:left="3360" w:leftChars="1600" w:firstLine="960" w:firstLineChars="400"/>
        <w:rPr>
          <w:rFonts w:ascii="宋体" w:hAnsi="宋体" w:cs="宋体"/>
          <w:color w:val="auto"/>
          <w:sz w:val="24"/>
          <w:highlight w:val="none"/>
        </w:rPr>
      </w:pPr>
    </w:p>
    <w:p>
      <w:pPr>
        <w:pStyle w:val="24"/>
        <w:spacing w:after="0" w:line="360" w:lineRule="auto"/>
        <w:ind w:left="481" w:leftChars="229" w:right="480" w:firstLine="3780" w:firstLineChars="1575"/>
        <w:rPr>
          <w:rFonts w:ascii="宋体" w:hAnsi="宋体" w:cs="宋体"/>
          <w:b/>
          <w:color w:val="auto"/>
          <w:sz w:val="24"/>
          <w:highlight w:val="none"/>
        </w:rPr>
      </w:pPr>
      <w:r>
        <w:rPr>
          <w:rFonts w:hint="eastAsia" w:ascii="宋体" w:hAnsi="宋体" w:cs="宋体"/>
          <w:color w:val="auto"/>
          <w:sz w:val="24"/>
          <w:highlight w:val="none"/>
        </w:rPr>
        <w:t>日期：    年   月   日</w:t>
      </w:r>
    </w:p>
    <w:bookmarkEnd w:id="178"/>
    <w:p>
      <w:pPr>
        <w:rPr>
          <w:rFonts w:ascii="宋体" w:hAnsi="宋体" w:cs="宋体"/>
          <w:color w:val="auto"/>
          <w:highlight w:val="none"/>
        </w:rPr>
      </w:pPr>
      <w:r>
        <w:rPr>
          <w:rFonts w:hint="eastAsia" w:ascii="宋体" w:hAnsi="宋体" w:cs="宋体"/>
          <w:color w:val="auto"/>
          <w:highlight w:val="none"/>
        </w:rPr>
        <w:br w:type="page"/>
      </w:r>
    </w:p>
    <w:p>
      <w:pPr>
        <w:rPr>
          <w:rFonts w:ascii="宋体" w:hAnsi="宋体" w:cs="宋体"/>
          <w:color w:val="auto"/>
          <w:highlight w:val="none"/>
        </w:rPr>
      </w:pPr>
    </w:p>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格式</w:t>
      </w:r>
      <w:r>
        <w:rPr>
          <w:rFonts w:hint="eastAsia" w:ascii="宋体" w:hAnsi="宋体" w:cs="宋体"/>
          <w:color w:val="auto"/>
          <w:sz w:val="24"/>
          <w:szCs w:val="24"/>
          <w:highlight w:val="none"/>
          <w:lang w:val="en-US" w:eastAsia="zh-CN"/>
        </w:rPr>
        <w:t>六</w:t>
      </w:r>
    </w:p>
    <w:p>
      <w:pPr>
        <w:rPr>
          <w:rFonts w:ascii="宋体" w:hAnsi="宋体" w:cs="宋体"/>
          <w:color w:val="auto"/>
          <w:highlight w:val="none"/>
        </w:rPr>
      </w:pPr>
    </w:p>
    <w:p>
      <w:pPr>
        <w:pStyle w:val="4"/>
        <w:keepNext w:val="0"/>
        <w:keepLines w:val="0"/>
        <w:spacing w:before="120" w:after="120" w:line="360" w:lineRule="auto"/>
        <w:jc w:val="center"/>
        <w:rPr>
          <w:rFonts w:ascii="宋体" w:hAnsi="宋体" w:eastAsia="宋体" w:cs="宋体"/>
          <w:color w:val="auto"/>
          <w:highlight w:val="none"/>
        </w:rPr>
      </w:pPr>
      <w:bookmarkStart w:id="188" w:name="_Toc36814979"/>
      <w:bookmarkStart w:id="189" w:name="_Toc482188667"/>
      <w:bookmarkStart w:id="190" w:name="_Toc31888"/>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w:t>
      </w:r>
      <w:bookmarkEnd w:id="188"/>
      <w:bookmarkEnd w:id="189"/>
      <w:r>
        <w:rPr>
          <w:rFonts w:hint="eastAsia" w:ascii="宋体" w:hAnsi="宋体" w:eastAsia="宋体" w:cs="宋体"/>
          <w:color w:val="auto"/>
          <w:highlight w:val="none"/>
        </w:rPr>
        <w:t>投入本项目人员架构及人员</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资料</w:t>
      </w:r>
      <w:bookmarkEnd w:id="19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336"/>
        <w:gridCol w:w="1187"/>
        <w:gridCol w:w="1485"/>
        <w:gridCol w:w="1187"/>
        <w:gridCol w:w="178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highlight w:val="none"/>
              </w:rPr>
            </w:pPr>
            <w:bookmarkStart w:id="191" w:name="_Toc152042594"/>
            <w:bookmarkStart w:id="192" w:name="_Toc179632825"/>
            <w:bookmarkStart w:id="193" w:name="_Toc152045805"/>
            <w:bookmarkStart w:id="194" w:name="_Toc144974873"/>
            <w:r>
              <w:rPr>
                <w:rFonts w:hint="eastAsia" w:ascii="宋体" w:hAnsi="宋体" w:cs="宋体"/>
                <w:color w:val="auto"/>
                <w:highlight w:val="none"/>
              </w:rPr>
              <w:t>序号</w:t>
            </w:r>
          </w:p>
        </w:tc>
        <w:tc>
          <w:tcPr>
            <w:tcW w:w="1336"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姓名</w:t>
            </w:r>
          </w:p>
        </w:tc>
        <w:tc>
          <w:tcPr>
            <w:tcW w:w="1187" w:type="dxa"/>
            <w:vAlign w:val="center"/>
          </w:tcPr>
          <w:p>
            <w:pPr>
              <w:snapToGrid w:val="0"/>
              <w:jc w:val="center"/>
              <w:rPr>
                <w:rFonts w:hint="eastAsia" w:ascii="宋体" w:hAnsi="宋体" w:eastAsia="宋体" w:cs="宋体"/>
                <w:color w:val="auto"/>
                <w:highlight w:val="none"/>
                <w:lang w:eastAsia="zh-CN"/>
              </w:rPr>
            </w:pPr>
            <w:r>
              <w:rPr>
                <w:rFonts w:hint="default" w:ascii="宋体" w:hAnsi="宋体" w:cs="宋体"/>
                <w:color w:val="auto"/>
                <w:highlight w:val="none"/>
                <w:lang w:val="en-US"/>
              </w:rPr>
              <w:t>执业资格</w:t>
            </w:r>
            <w:r>
              <w:rPr>
                <w:rFonts w:hint="eastAsia" w:ascii="宋体" w:hAnsi="宋体" w:cs="宋体"/>
                <w:color w:val="auto"/>
                <w:highlight w:val="none"/>
                <w:lang w:val="en-US" w:eastAsia="zh-CN"/>
              </w:rPr>
              <w:t>或</w:t>
            </w:r>
            <w:r>
              <w:rPr>
                <w:rFonts w:hint="default" w:ascii="宋体" w:hAnsi="宋体" w:cs="宋体"/>
                <w:color w:val="auto"/>
                <w:highlight w:val="none"/>
                <w:lang w:val="en-US"/>
              </w:rPr>
              <w:t>职称</w:t>
            </w:r>
          </w:p>
        </w:tc>
        <w:tc>
          <w:tcPr>
            <w:tcW w:w="1485"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专业</w:t>
            </w:r>
          </w:p>
        </w:tc>
        <w:tc>
          <w:tcPr>
            <w:tcW w:w="1187" w:type="dxa"/>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资格</w:t>
            </w:r>
            <w:r>
              <w:rPr>
                <w:rFonts w:hint="eastAsia" w:ascii="宋体" w:hAnsi="宋体" w:cs="宋体"/>
                <w:color w:val="auto"/>
                <w:highlight w:val="none"/>
              </w:rPr>
              <w:t>年限</w:t>
            </w:r>
          </w:p>
        </w:tc>
        <w:tc>
          <w:tcPr>
            <w:tcW w:w="1781" w:type="dxa"/>
            <w:vAlign w:val="center"/>
          </w:tcPr>
          <w:p>
            <w:pPr>
              <w:snapToGrid w:val="0"/>
              <w:jc w:val="center"/>
              <w:rPr>
                <w:rFonts w:ascii="宋体" w:hAnsi="宋体" w:cs="宋体"/>
                <w:color w:val="auto"/>
                <w:highlight w:val="none"/>
              </w:rPr>
            </w:pPr>
            <w:r>
              <w:rPr>
                <w:rFonts w:hint="eastAsia" w:ascii="宋体" w:hAnsi="宋体" w:cs="宋体"/>
                <w:color w:val="auto"/>
                <w:spacing w:val="-6"/>
                <w:highlight w:val="none"/>
              </w:rPr>
              <w:t>在本项目担任的职务</w:t>
            </w:r>
          </w:p>
        </w:tc>
        <w:tc>
          <w:tcPr>
            <w:tcW w:w="1484"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highlight w:val="none"/>
              </w:rPr>
            </w:pPr>
          </w:p>
        </w:tc>
        <w:tc>
          <w:tcPr>
            <w:tcW w:w="1336" w:type="dxa"/>
            <w:vAlign w:val="center"/>
          </w:tcPr>
          <w:p>
            <w:pPr>
              <w:snapToGrid w:val="0"/>
              <w:jc w:val="center"/>
              <w:rPr>
                <w:rFonts w:ascii="宋体" w:hAnsi="宋体" w:cs="宋体"/>
                <w:color w:val="auto"/>
                <w:highlight w:val="none"/>
              </w:rPr>
            </w:pPr>
          </w:p>
        </w:tc>
        <w:tc>
          <w:tcPr>
            <w:tcW w:w="1187" w:type="dxa"/>
            <w:vAlign w:val="center"/>
          </w:tcPr>
          <w:p>
            <w:pPr>
              <w:snapToGrid w:val="0"/>
              <w:jc w:val="center"/>
              <w:rPr>
                <w:rFonts w:ascii="宋体" w:hAnsi="宋体" w:cs="宋体"/>
                <w:color w:val="auto"/>
                <w:highlight w:val="none"/>
              </w:rPr>
            </w:pPr>
          </w:p>
        </w:tc>
        <w:tc>
          <w:tcPr>
            <w:tcW w:w="1485" w:type="dxa"/>
            <w:vAlign w:val="center"/>
          </w:tcPr>
          <w:p>
            <w:pPr>
              <w:snapToGrid w:val="0"/>
              <w:jc w:val="center"/>
              <w:rPr>
                <w:rFonts w:ascii="宋体" w:hAnsi="宋体" w:cs="宋体"/>
                <w:color w:val="auto"/>
                <w:spacing w:val="-6"/>
                <w:highlight w:val="none"/>
              </w:rPr>
            </w:pPr>
          </w:p>
        </w:tc>
        <w:tc>
          <w:tcPr>
            <w:tcW w:w="1187" w:type="dxa"/>
            <w:vAlign w:val="center"/>
          </w:tcPr>
          <w:p>
            <w:pPr>
              <w:snapToGrid w:val="0"/>
              <w:jc w:val="center"/>
              <w:rPr>
                <w:rFonts w:ascii="宋体" w:hAnsi="宋体" w:cs="宋体"/>
                <w:color w:val="auto"/>
                <w:highlight w:val="none"/>
              </w:rPr>
            </w:pPr>
          </w:p>
        </w:tc>
        <w:tc>
          <w:tcPr>
            <w:tcW w:w="1781" w:type="dxa"/>
            <w:vAlign w:val="center"/>
          </w:tcPr>
          <w:p>
            <w:pPr>
              <w:snapToGrid w:val="0"/>
              <w:jc w:val="center"/>
              <w:rPr>
                <w:rFonts w:ascii="宋体" w:hAnsi="宋体" w:cs="宋体"/>
                <w:color w:val="auto"/>
                <w:highlight w:val="none"/>
              </w:rPr>
            </w:pPr>
          </w:p>
        </w:tc>
        <w:tc>
          <w:tcPr>
            <w:tcW w:w="1484" w:type="dxa"/>
            <w:vAlign w:val="center"/>
          </w:tcPr>
          <w:p>
            <w:pPr>
              <w:snapToGrid w:val="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sz w:val="24"/>
                <w:highlight w:val="none"/>
              </w:rPr>
            </w:pPr>
          </w:p>
        </w:tc>
        <w:tc>
          <w:tcPr>
            <w:tcW w:w="1336"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485"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781" w:type="dxa"/>
            <w:vAlign w:val="center"/>
          </w:tcPr>
          <w:p>
            <w:pPr>
              <w:snapToGrid w:val="0"/>
              <w:jc w:val="center"/>
              <w:rPr>
                <w:rFonts w:ascii="宋体" w:hAnsi="宋体" w:cs="宋体"/>
                <w:color w:val="auto"/>
                <w:sz w:val="24"/>
                <w:highlight w:val="none"/>
              </w:rPr>
            </w:pPr>
          </w:p>
        </w:tc>
        <w:tc>
          <w:tcPr>
            <w:tcW w:w="1484"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sz w:val="24"/>
                <w:highlight w:val="none"/>
              </w:rPr>
            </w:pPr>
          </w:p>
        </w:tc>
        <w:tc>
          <w:tcPr>
            <w:tcW w:w="1336"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485"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781" w:type="dxa"/>
            <w:vAlign w:val="center"/>
          </w:tcPr>
          <w:p>
            <w:pPr>
              <w:snapToGrid w:val="0"/>
              <w:jc w:val="center"/>
              <w:rPr>
                <w:rFonts w:ascii="宋体" w:hAnsi="宋体" w:cs="宋体"/>
                <w:color w:val="auto"/>
                <w:sz w:val="24"/>
                <w:highlight w:val="none"/>
              </w:rPr>
            </w:pPr>
          </w:p>
        </w:tc>
        <w:tc>
          <w:tcPr>
            <w:tcW w:w="1484"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sz w:val="24"/>
                <w:highlight w:val="none"/>
              </w:rPr>
            </w:pPr>
          </w:p>
        </w:tc>
        <w:tc>
          <w:tcPr>
            <w:tcW w:w="1336"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485"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781" w:type="dxa"/>
            <w:vAlign w:val="center"/>
          </w:tcPr>
          <w:p>
            <w:pPr>
              <w:snapToGrid w:val="0"/>
              <w:jc w:val="center"/>
              <w:rPr>
                <w:rFonts w:ascii="宋体" w:hAnsi="宋体" w:cs="宋体"/>
                <w:color w:val="auto"/>
                <w:sz w:val="24"/>
                <w:highlight w:val="none"/>
              </w:rPr>
            </w:pPr>
          </w:p>
        </w:tc>
        <w:tc>
          <w:tcPr>
            <w:tcW w:w="1484"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sz w:val="24"/>
                <w:highlight w:val="none"/>
              </w:rPr>
            </w:pPr>
          </w:p>
        </w:tc>
        <w:tc>
          <w:tcPr>
            <w:tcW w:w="1336"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485"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781" w:type="dxa"/>
            <w:vAlign w:val="center"/>
          </w:tcPr>
          <w:p>
            <w:pPr>
              <w:snapToGrid w:val="0"/>
              <w:jc w:val="center"/>
              <w:rPr>
                <w:rFonts w:ascii="宋体" w:hAnsi="宋体" w:cs="宋体"/>
                <w:color w:val="auto"/>
                <w:sz w:val="24"/>
                <w:highlight w:val="none"/>
              </w:rPr>
            </w:pPr>
          </w:p>
        </w:tc>
        <w:tc>
          <w:tcPr>
            <w:tcW w:w="1484"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sz w:val="24"/>
                <w:highlight w:val="none"/>
              </w:rPr>
            </w:pPr>
          </w:p>
        </w:tc>
        <w:tc>
          <w:tcPr>
            <w:tcW w:w="1336"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485"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781" w:type="dxa"/>
            <w:vAlign w:val="center"/>
          </w:tcPr>
          <w:p>
            <w:pPr>
              <w:snapToGrid w:val="0"/>
              <w:jc w:val="center"/>
              <w:rPr>
                <w:rFonts w:ascii="宋体" w:hAnsi="宋体" w:cs="宋体"/>
                <w:color w:val="auto"/>
                <w:sz w:val="24"/>
                <w:highlight w:val="none"/>
              </w:rPr>
            </w:pPr>
          </w:p>
        </w:tc>
        <w:tc>
          <w:tcPr>
            <w:tcW w:w="1484"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sz w:val="24"/>
                <w:highlight w:val="none"/>
              </w:rPr>
            </w:pPr>
          </w:p>
        </w:tc>
        <w:tc>
          <w:tcPr>
            <w:tcW w:w="1336"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485"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781" w:type="dxa"/>
            <w:vAlign w:val="center"/>
          </w:tcPr>
          <w:p>
            <w:pPr>
              <w:snapToGrid w:val="0"/>
              <w:jc w:val="center"/>
              <w:rPr>
                <w:rFonts w:ascii="宋体" w:hAnsi="宋体" w:cs="宋体"/>
                <w:color w:val="auto"/>
                <w:sz w:val="24"/>
                <w:highlight w:val="none"/>
              </w:rPr>
            </w:pPr>
          </w:p>
        </w:tc>
        <w:tc>
          <w:tcPr>
            <w:tcW w:w="1484"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sz w:val="24"/>
                <w:highlight w:val="none"/>
              </w:rPr>
            </w:pPr>
          </w:p>
        </w:tc>
        <w:tc>
          <w:tcPr>
            <w:tcW w:w="1336"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485"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781" w:type="dxa"/>
            <w:vAlign w:val="center"/>
          </w:tcPr>
          <w:p>
            <w:pPr>
              <w:snapToGrid w:val="0"/>
              <w:jc w:val="center"/>
              <w:rPr>
                <w:rFonts w:ascii="宋体" w:hAnsi="宋体" w:cs="宋体"/>
                <w:color w:val="auto"/>
                <w:sz w:val="24"/>
                <w:highlight w:val="none"/>
              </w:rPr>
            </w:pPr>
          </w:p>
        </w:tc>
        <w:tc>
          <w:tcPr>
            <w:tcW w:w="1484"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sz w:val="24"/>
                <w:highlight w:val="none"/>
              </w:rPr>
            </w:pPr>
          </w:p>
        </w:tc>
        <w:tc>
          <w:tcPr>
            <w:tcW w:w="1336"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485"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781" w:type="dxa"/>
            <w:vAlign w:val="center"/>
          </w:tcPr>
          <w:p>
            <w:pPr>
              <w:snapToGrid w:val="0"/>
              <w:jc w:val="center"/>
              <w:rPr>
                <w:rFonts w:ascii="宋体" w:hAnsi="宋体" w:cs="宋体"/>
                <w:color w:val="auto"/>
                <w:sz w:val="24"/>
                <w:highlight w:val="none"/>
              </w:rPr>
            </w:pPr>
          </w:p>
        </w:tc>
        <w:tc>
          <w:tcPr>
            <w:tcW w:w="1484"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vAlign w:val="center"/>
          </w:tcPr>
          <w:p>
            <w:pPr>
              <w:snapToGrid w:val="0"/>
              <w:jc w:val="center"/>
              <w:rPr>
                <w:rFonts w:ascii="宋体" w:hAnsi="宋体" w:cs="宋体"/>
                <w:color w:val="auto"/>
                <w:sz w:val="24"/>
                <w:highlight w:val="none"/>
              </w:rPr>
            </w:pPr>
          </w:p>
        </w:tc>
        <w:tc>
          <w:tcPr>
            <w:tcW w:w="1336"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485" w:type="dxa"/>
            <w:vAlign w:val="center"/>
          </w:tcPr>
          <w:p>
            <w:pPr>
              <w:snapToGrid w:val="0"/>
              <w:jc w:val="center"/>
              <w:rPr>
                <w:rFonts w:ascii="宋体" w:hAnsi="宋体" w:cs="宋体"/>
                <w:color w:val="auto"/>
                <w:sz w:val="24"/>
                <w:highlight w:val="none"/>
              </w:rPr>
            </w:pPr>
          </w:p>
        </w:tc>
        <w:tc>
          <w:tcPr>
            <w:tcW w:w="1187" w:type="dxa"/>
            <w:vAlign w:val="center"/>
          </w:tcPr>
          <w:p>
            <w:pPr>
              <w:snapToGrid w:val="0"/>
              <w:jc w:val="center"/>
              <w:rPr>
                <w:rFonts w:ascii="宋体" w:hAnsi="宋体" w:cs="宋体"/>
                <w:color w:val="auto"/>
                <w:sz w:val="24"/>
                <w:highlight w:val="none"/>
              </w:rPr>
            </w:pPr>
          </w:p>
        </w:tc>
        <w:tc>
          <w:tcPr>
            <w:tcW w:w="1781" w:type="dxa"/>
            <w:vAlign w:val="center"/>
          </w:tcPr>
          <w:p>
            <w:pPr>
              <w:snapToGrid w:val="0"/>
              <w:jc w:val="center"/>
              <w:rPr>
                <w:rFonts w:ascii="宋体" w:hAnsi="宋体" w:cs="宋体"/>
                <w:color w:val="auto"/>
                <w:sz w:val="24"/>
                <w:highlight w:val="none"/>
              </w:rPr>
            </w:pPr>
          </w:p>
        </w:tc>
        <w:tc>
          <w:tcPr>
            <w:tcW w:w="1484" w:type="dxa"/>
            <w:vAlign w:val="center"/>
          </w:tcPr>
          <w:p>
            <w:pPr>
              <w:snapToGrid w:val="0"/>
              <w:jc w:val="center"/>
              <w:rPr>
                <w:rFonts w:ascii="宋体" w:hAnsi="宋体" w:cs="宋体"/>
                <w:color w:val="auto"/>
                <w:sz w:val="24"/>
                <w:highlight w:val="none"/>
              </w:rPr>
            </w:pPr>
          </w:p>
        </w:tc>
      </w:tr>
    </w:tbl>
    <w:p>
      <w:pPr>
        <w:autoSpaceDE w:val="0"/>
        <w:autoSpaceDN w:val="0"/>
        <w:adjustRightInd w:val="0"/>
        <w:spacing w:line="0" w:lineRule="atLeast"/>
        <w:ind w:left="57" w:leftChars="27" w:right="144" w:firstLine="451" w:firstLineChars="215"/>
        <w:rPr>
          <w:rFonts w:ascii="宋体" w:hAnsi="宋体" w:cs="宋体"/>
          <w:color w:val="auto"/>
          <w:kern w:val="0"/>
          <w:sz w:val="24"/>
          <w:szCs w:val="24"/>
          <w:highlight w:val="none"/>
          <w:lang w:val="zh-CN"/>
        </w:rPr>
      </w:pPr>
      <w:r>
        <w:rPr>
          <w:rFonts w:hint="eastAsia" w:ascii="宋体" w:hAnsi="宋体" w:cs="宋体"/>
          <w:color w:val="auto"/>
          <w:szCs w:val="21"/>
          <w:highlight w:val="none"/>
        </w:rPr>
        <w:t>附：按第三章《评标办法》评审标准提供相关证明文件。</w:t>
      </w:r>
    </w:p>
    <w:p>
      <w:pPr>
        <w:rPr>
          <w:rFonts w:ascii="宋体" w:hAnsi="宋体" w:cs="宋体"/>
          <w:color w:val="auto"/>
          <w:highlight w:val="none"/>
          <w:lang w:val="zh-CN"/>
        </w:rPr>
      </w:pPr>
    </w:p>
    <w:p>
      <w:pPr>
        <w:rPr>
          <w:rFonts w:ascii="宋体" w:hAnsi="宋体" w:cs="宋体"/>
          <w:color w:val="auto"/>
          <w:highlight w:val="none"/>
          <w:lang w:val="zh-CN"/>
        </w:rPr>
      </w:pPr>
      <w:r>
        <w:rPr>
          <w:rFonts w:hint="eastAsia" w:ascii="宋体" w:hAnsi="宋体" w:cs="宋体"/>
          <w:color w:val="auto"/>
          <w:highlight w:val="none"/>
          <w:lang w:val="zh-CN"/>
        </w:rPr>
        <w:br w:type="page"/>
      </w:r>
    </w:p>
    <w:p>
      <w:pPr>
        <w:pStyle w:val="5"/>
        <w:keepNext w:val="0"/>
        <w:keepLines w:val="0"/>
        <w:spacing w:before="120" w:after="120" w:line="360" w:lineRule="auto"/>
        <w:ind w:firstLine="0" w:firstLineChars="0"/>
        <w:jc w:val="center"/>
        <w:rPr>
          <w:rFonts w:ascii="宋体" w:hAnsi="宋体" w:eastAsia="宋体" w:cs="宋体"/>
          <w:color w:val="auto"/>
          <w:highlight w:val="none"/>
        </w:rPr>
      </w:pPr>
    </w:p>
    <w:p>
      <w:pPr>
        <w:pStyle w:val="5"/>
        <w:keepNext w:val="0"/>
        <w:keepLines w:val="0"/>
        <w:spacing w:before="120" w:after="120" w:line="360" w:lineRule="auto"/>
        <w:ind w:firstLine="0" w:firstLineChars="0"/>
        <w:jc w:val="center"/>
        <w:rPr>
          <w:rFonts w:ascii="宋体" w:hAnsi="宋体" w:eastAsia="宋体" w:cs="宋体"/>
          <w:color w:val="auto"/>
          <w:highlight w:val="none"/>
        </w:rPr>
      </w:pPr>
      <w:bookmarkStart w:id="195" w:name="_Toc32046"/>
      <w:r>
        <w:rPr>
          <w:rFonts w:hint="eastAsia" w:ascii="宋体" w:hAnsi="宋体" w:eastAsia="宋体" w:cs="宋体"/>
          <w:color w:val="auto"/>
          <w:highlight w:val="none"/>
        </w:rPr>
        <w:t>项目负责人简历</w:t>
      </w:r>
      <w:bookmarkEnd w:id="195"/>
    </w:p>
    <w:tbl>
      <w:tblPr>
        <w:tblStyle w:val="2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678"/>
        <w:gridCol w:w="766"/>
        <w:gridCol w:w="329"/>
        <w:gridCol w:w="961"/>
        <w:gridCol w:w="272"/>
        <w:gridCol w:w="1368"/>
        <w:gridCol w:w="260"/>
        <w:gridCol w:w="1518"/>
        <w:gridCol w:w="45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5" w:type="dxa"/>
            <w:gridSpan w:val="2"/>
            <w:vAlign w:val="center"/>
          </w:tcPr>
          <w:p>
            <w:pPr>
              <w:jc w:val="center"/>
              <w:rPr>
                <w:rFonts w:ascii="宋体" w:hAnsi="宋体" w:cs="宋体"/>
                <w:color w:val="auto"/>
                <w:szCs w:val="21"/>
                <w:highlight w:val="none"/>
              </w:rPr>
            </w:pPr>
          </w:p>
        </w:tc>
        <w:tc>
          <w:tcPr>
            <w:tcW w:w="123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368" w:type="dxa"/>
            <w:vAlign w:val="center"/>
          </w:tcPr>
          <w:p>
            <w:pPr>
              <w:jc w:val="center"/>
              <w:rPr>
                <w:rFonts w:ascii="宋体" w:hAnsi="宋体" w:cs="宋体"/>
                <w:color w:val="auto"/>
                <w:szCs w:val="21"/>
                <w:highlight w:val="none"/>
              </w:rPr>
            </w:pPr>
          </w:p>
        </w:tc>
        <w:tc>
          <w:tcPr>
            <w:tcW w:w="177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联系电话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手机）</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095" w:type="dxa"/>
            <w:gridSpan w:val="2"/>
            <w:vAlign w:val="center"/>
          </w:tcPr>
          <w:p>
            <w:pPr>
              <w:jc w:val="center"/>
              <w:rPr>
                <w:rFonts w:ascii="宋体" w:hAnsi="宋体" w:cs="宋体"/>
                <w:color w:val="auto"/>
                <w:szCs w:val="21"/>
                <w:highlight w:val="none"/>
              </w:rPr>
            </w:pPr>
          </w:p>
        </w:tc>
        <w:tc>
          <w:tcPr>
            <w:tcW w:w="123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68" w:type="dxa"/>
            <w:vAlign w:val="center"/>
          </w:tcPr>
          <w:p>
            <w:pPr>
              <w:jc w:val="center"/>
              <w:rPr>
                <w:rFonts w:ascii="宋体" w:hAnsi="宋体" w:cs="宋体"/>
                <w:color w:val="auto"/>
                <w:szCs w:val="21"/>
                <w:highlight w:val="none"/>
              </w:rPr>
            </w:pPr>
          </w:p>
        </w:tc>
        <w:tc>
          <w:tcPr>
            <w:tcW w:w="1778" w:type="dxa"/>
            <w:gridSpan w:val="2"/>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公司任职岗位</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执业资格</w:t>
            </w:r>
          </w:p>
        </w:tc>
        <w:tc>
          <w:tcPr>
            <w:tcW w:w="2601" w:type="dxa"/>
            <w:gridSpan w:val="3"/>
            <w:vAlign w:val="center"/>
          </w:tcPr>
          <w:p>
            <w:pPr>
              <w:jc w:val="center"/>
              <w:rPr>
                <w:rFonts w:ascii="宋体" w:hAnsi="宋体" w:cs="宋体"/>
                <w:color w:val="auto"/>
                <w:szCs w:val="21"/>
                <w:highlight w:val="none"/>
              </w:rPr>
            </w:pPr>
          </w:p>
        </w:tc>
        <w:tc>
          <w:tcPr>
            <w:tcW w:w="177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资格证书</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48" w:type="dxa"/>
            <w:gridSpan w:val="11"/>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承接的造价咨询服务项目情况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44"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290"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委托单位</w:t>
            </w:r>
          </w:p>
        </w:tc>
        <w:tc>
          <w:tcPr>
            <w:tcW w:w="1900" w:type="dxa"/>
            <w:gridSpan w:val="3"/>
            <w:vAlign w:val="center"/>
          </w:tcPr>
          <w:p>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服务内容</w:t>
            </w:r>
          </w:p>
        </w:tc>
        <w:tc>
          <w:tcPr>
            <w:tcW w:w="1970"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工程投资额</w:t>
            </w:r>
            <w:r>
              <w:rPr>
                <w:rFonts w:hint="eastAsia" w:ascii="宋体" w:hAnsi="宋体" w:cs="宋体"/>
                <w:color w:val="auto"/>
                <w:szCs w:val="21"/>
                <w:highlight w:val="none"/>
                <w:lang w:val="en-US" w:eastAsia="zh-CN"/>
              </w:rPr>
              <w:t>或建安工程费</w:t>
            </w:r>
            <w:r>
              <w:rPr>
                <w:rFonts w:hint="eastAsia" w:ascii="宋体" w:hAnsi="宋体" w:cs="宋体"/>
                <w:color w:val="auto"/>
                <w:szCs w:val="21"/>
                <w:highlight w:val="none"/>
              </w:rPr>
              <w:t>（万元）</w:t>
            </w:r>
          </w:p>
        </w:tc>
        <w:tc>
          <w:tcPr>
            <w:tcW w:w="1465" w:type="dxa"/>
            <w:vAlign w:val="center"/>
          </w:tcPr>
          <w:p>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9" w:type="dxa"/>
            <w:vAlign w:val="center"/>
          </w:tcPr>
          <w:p>
            <w:pPr>
              <w:jc w:val="center"/>
              <w:rPr>
                <w:rFonts w:ascii="宋体" w:hAnsi="宋体" w:cs="宋体"/>
                <w:color w:val="auto"/>
                <w:szCs w:val="21"/>
                <w:highlight w:val="none"/>
              </w:rPr>
            </w:pPr>
          </w:p>
        </w:tc>
        <w:tc>
          <w:tcPr>
            <w:tcW w:w="1444" w:type="dxa"/>
            <w:gridSpan w:val="2"/>
            <w:vAlign w:val="center"/>
          </w:tcPr>
          <w:p>
            <w:pPr>
              <w:jc w:val="center"/>
              <w:rPr>
                <w:rFonts w:ascii="宋体" w:hAnsi="宋体" w:cs="宋体"/>
                <w:color w:val="auto"/>
                <w:szCs w:val="21"/>
                <w:highlight w:val="none"/>
              </w:rPr>
            </w:pPr>
          </w:p>
        </w:tc>
        <w:tc>
          <w:tcPr>
            <w:tcW w:w="1290" w:type="dxa"/>
            <w:gridSpan w:val="2"/>
            <w:vAlign w:val="center"/>
          </w:tcPr>
          <w:p>
            <w:pPr>
              <w:jc w:val="center"/>
              <w:rPr>
                <w:rFonts w:ascii="宋体" w:hAnsi="宋体" w:cs="宋体"/>
                <w:color w:val="auto"/>
                <w:szCs w:val="21"/>
                <w:highlight w:val="none"/>
              </w:rPr>
            </w:pPr>
          </w:p>
        </w:tc>
        <w:tc>
          <w:tcPr>
            <w:tcW w:w="1900" w:type="dxa"/>
            <w:gridSpan w:val="3"/>
            <w:vAlign w:val="center"/>
          </w:tcPr>
          <w:p>
            <w:pPr>
              <w:jc w:val="center"/>
              <w:rPr>
                <w:rFonts w:ascii="宋体" w:hAnsi="宋体" w:cs="宋体"/>
                <w:color w:val="auto"/>
                <w:szCs w:val="21"/>
                <w:highlight w:val="none"/>
              </w:rPr>
            </w:pPr>
          </w:p>
        </w:tc>
        <w:tc>
          <w:tcPr>
            <w:tcW w:w="1970" w:type="dxa"/>
            <w:gridSpan w:val="2"/>
            <w:vAlign w:val="center"/>
          </w:tcPr>
          <w:p>
            <w:pPr>
              <w:jc w:val="center"/>
              <w:rPr>
                <w:rFonts w:ascii="宋体" w:hAnsi="宋体" w:cs="宋体"/>
                <w:color w:val="auto"/>
                <w:szCs w:val="21"/>
                <w:highlight w:val="none"/>
              </w:rPr>
            </w:pPr>
          </w:p>
        </w:tc>
        <w:tc>
          <w:tcPr>
            <w:tcW w:w="1465"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9" w:type="dxa"/>
            <w:vAlign w:val="center"/>
          </w:tcPr>
          <w:p>
            <w:pPr>
              <w:jc w:val="center"/>
              <w:rPr>
                <w:rFonts w:ascii="宋体" w:hAnsi="宋体" w:cs="宋体"/>
                <w:color w:val="auto"/>
                <w:szCs w:val="21"/>
                <w:highlight w:val="none"/>
              </w:rPr>
            </w:pPr>
          </w:p>
        </w:tc>
        <w:tc>
          <w:tcPr>
            <w:tcW w:w="1444" w:type="dxa"/>
            <w:gridSpan w:val="2"/>
            <w:vAlign w:val="center"/>
          </w:tcPr>
          <w:p>
            <w:pPr>
              <w:jc w:val="center"/>
              <w:rPr>
                <w:rFonts w:ascii="宋体" w:hAnsi="宋体" w:cs="宋体"/>
                <w:color w:val="auto"/>
                <w:szCs w:val="21"/>
                <w:highlight w:val="none"/>
              </w:rPr>
            </w:pPr>
          </w:p>
        </w:tc>
        <w:tc>
          <w:tcPr>
            <w:tcW w:w="1290" w:type="dxa"/>
            <w:gridSpan w:val="2"/>
            <w:vAlign w:val="center"/>
          </w:tcPr>
          <w:p>
            <w:pPr>
              <w:jc w:val="center"/>
              <w:rPr>
                <w:rFonts w:ascii="宋体" w:hAnsi="宋体" w:cs="宋体"/>
                <w:color w:val="auto"/>
                <w:szCs w:val="21"/>
                <w:highlight w:val="none"/>
              </w:rPr>
            </w:pPr>
          </w:p>
        </w:tc>
        <w:tc>
          <w:tcPr>
            <w:tcW w:w="1900" w:type="dxa"/>
            <w:gridSpan w:val="3"/>
            <w:vAlign w:val="center"/>
          </w:tcPr>
          <w:p>
            <w:pPr>
              <w:jc w:val="center"/>
              <w:rPr>
                <w:rFonts w:ascii="宋体" w:hAnsi="宋体" w:cs="宋体"/>
                <w:color w:val="auto"/>
                <w:szCs w:val="21"/>
                <w:highlight w:val="none"/>
              </w:rPr>
            </w:pPr>
          </w:p>
        </w:tc>
        <w:tc>
          <w:tcPr>
            <w:tcW w:w="1970" w:type="dxa"/>
            <w:gridSpan w:val="2"/>
            <w:vAlign w:val="center"/>
          </w:tcPr>
          <w:p>
            <w:pPr>
              <w:jc w:val="center"/>
              <w:rPr>
                <w:rFonts w:ascii="宋体" w:hAnsi="宋体" w:cs="宋体"/>
                <w:color w:val="auto"/>
                <w:szCs w:val="21"/>
                <w:highlight w:val="none"/>
              </w:rPr>
            </w:pPr>
          </w:p>
        </w:tc>
        <w:tc>
          <w:tcPr>
            <w:tcW w:w="1465" w:type="dxa"/>
            <w:vAlign w:val="center"/>
          </w:tcPr>
          <w:p>
            <w:pPr>
              <w:jc w:val="center"/>
              <w:rPr>
                <w:rFonts w:ascii="宋体" w:hAnsi="宋体" w:cs="宋体"/>
                <w:color w:val="auto"/>
                <w:szCs w:val="21"/>
                <w:highlight w:val="none"/>
              </w:rPr>
            </w:pPr>
          </w:p>
        </w:tc>
      </w:tr>
    </w:tbl>
    <w:p>
      <w:pPr>
        <w:autoSpaceDE w:val="0"/>
        <w:autoSpaceDN w:val="0"/>
        <w:adjustRightInd w:val="0"/>
        <w:spacing w:line="0" w:lineRule="atLeast"/>
        <w:ind w:left="57" w:leftChars="27" w:right="144" w:firstLine="516" w:firstLineChars="215"/>
        <w:rPr>
          <w:rFonts w:ascii="宋体" w:hAnsi="宋体" w:cs="宋体"/>
          <w:color w:val="auto"/>
          <w:kern w:val="0"/>
          <w:sz w:val="24"/>
          <w:szCs w:val="24"/>
          <w:highlight w:val="none"/>
          <w:lang w:val="zh-CN"/>
        </w:rPr>
      </w:pPr>
      <w:r>
        <w:rPr>
          <w:rFonts w:hint="eastAsia" w:ascii="宋体" w:hAnsi="宋体" w:cs="宋体"/>
          <w:color w:val="auto"/>
          <w:sz w:val="24"/>
          <w:highlight w:val="none"/>
        </w:rPr>
        <w:t>注：</w:t>
      </w:r>
      <w:r>
        <w:rPr>
          <w:rFonts w:hint="eastAsia" w:ascii="宋体" w:hAnsi="宋体" w:cs="宋体"/>
          <w:color w:val="auto"/>
          <w:szCs w:val="21"/>
          <w:highlight w:val="none"/>
        </w:rPr>
        <w:t>按第三章《评标办法》评审标准提供相关证明文件</w:t>
      </w:r>
      <w:r>
        <w:rPr>
          <w:rFonts w:hint="eastAsia" w:ascii="宋体" w:hAnsi="宋体" w:cs="宋体"/>
          <w:color w:val="auto"/>
          <w:sz w:val="24"/>
          <w:szCs w:val="24"/>
          <w:highlight w:val="none"/>
        </w:rPr>
        <w:t>。</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5"/>
        <w:keepNext w:val="0"/>
        <w:keepLines w:val="0"/>
        <w:spacing w:before="120" w:after="120" w:line="360" w:lineRule="auto"/>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技术总工</w:t>
      </w:r>
      <w:r>
        <w:rPr>
          <w:rFonts w:hint="eastAsia" w:ascii="宋体" w:hAnsi="宋体" w:eastAsia="宋体" w:cs="宋体"/>
          <w:color w:val="auto"/>
          <w:highlight w:val="none"/>
        </w:rPr>
        <w:t>简历</w:t>
      </w:r>
    </w:p>
    <w:tbl>
      <w:tblPr>
        <w:tblStyle w:val="2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678"/>
        <w:gridCol w:w="766"/>
        <w:gridCol w:w="329"/>
        <w:gridCol w:w="961"/>
        <w:gridCol w:w="272"/>
        <w:gridCol w:w="1368"/>
        <w:gridCol w:w="260"/>
        <w:gridCol w:w="1518"/>
        <w:gridCol w:w="45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5" w:type="dxa"/>
            <w:gridSpan w:val="2"/>
            <w:vAlign w:val="center"/>
          </w:tcPr>
          <w:p>
            <w:pPr>
              <w:jc w:val="center"/>
              <w:rPr>
                <w:rFonts w:ascii="宋体" w:hAnsi="宋体" w:cs="宋体"/>
                <w:color w:val="auto"/>
                <w:szCs w:val="21"/>
                <w:highlight w:val="none"/>
              </w:rPr>
            </w:pPr>
          </w:p>
        </w:tc>
        <w:tc>
          <w:tcPr>
            <w:tcW w:w="123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368" w:type="dxa"/>
            <w:vAlign w:val="center"/>
          </w:tcPr>
          <w:p>
            <w:pPr>
              <w:jc w:val="center"/>
              <w:rPr>
                <w:rFonts w:ascii="宋体" w:hAnsi="宋体" w:cs="宋体"/>
                <w:color w:val="auto"/>
                <w:szCs w:val="21"/>
                <w:highlight w:val="none"/>
              </w:rPr>
            </w:pPr>
          </w:p>
        </w:tc>
        <w:tc>
          <w:tcPr>
            <w:tcW w:w="177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联系电话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手机）</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095" w:type="dxa"/>
            <w:gridSpan w:val="2"/>
            <w:vAlign w:val="center"/>
          </w:tcPr>
          <w:p>
            <w:pPr>
              <w:jc w:val="center"/>
              <w:rPr>
                <w:rFonts w:ascii="宋体" w:hAnsi="宋体" w:cs="宋体"/>
                <w:color w:val="auto"/>
                <w:szCs w:val="21"/>
                <w:highlight w:val="none"/>
              </w:rPr>
            </w:pPr>
          </w:p>
        </w:tc>
        <w:tc>
          <w:tcPr>
            <w:tcW w:w="123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68" w:type="dxa"/>
            <w:vAlign w:val="center"/>
          </w:tcPr>
          <w:p>
            <w:pPr>
              <w:jc w:val="center"/>
              <w:rPr>
                <w:rFonts w:ascii="宋体" w:hAnsi="宋体" w:cs="宋体"/>
                <w:color w:val="auto"/>
                <w:szCs w:val="21"/>
                <w:highlight w:val="none"/>
              </w:rPr>
            </w:pPr>
          </w:p>
        </w:tc>
        <w:tc>
          <w:tcPr>
            <w:tcW w:w="1778" w:type="dxa"/>
            <w:gridSpan w:val="2"/>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公司任职岗位</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执业资格</w:t>
            </w:r>
          </w:p>
        </w:tc>
        <w:tc>
          <w:tcPr>
            <w:tcW w:w="2601" w:type="dxa"/>
            <w:gridSpan w:val="3"/>
            <w:vAlign w:val="center"/>
          </w:tcPr>
          <w:p>
            <w:pPr>
              <w:jc w:val="center"/>
              <w:rPr>
                <w:rFonts w:ascii="宋体" w:hAnsi="宋体" w:cs="宋体"/>
                <w:color w:val="auto"/>
                <w:szCs w:val="21"/>
                <w:highlight w:val="none"/>
              </w:rPr>
            </w:pPr>
          </w:p>
        </w:tc>
        <w:tc>
          <w:tcPr>
            <w:tcW w:w="177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资格证书</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48" w:type="dxa"/>
            <w:gridSpan w:val="11"/>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承接的造价咨询服务项目情况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44"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290"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委托单位</w:t>
            </w:r>
          </w:p>
        </w:tc>
        <w:tc>
          <w:tcPr>
            <w:tcW w:w="1900" w:type="dxa"/>
            <w:gridSpan w:val="3"/>
            <w:vAlign w:val="center"/>
          </w:tcPr>
          <w:p>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服务内容</w:t>
            </w:r>
          </w:p>
        </w:tc>
        <w:tc>
          <w:tcPr>
            <w:tcW w:w="1970"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工程投资额</w:t>
            </w:r>
            <w:r>
              <w:rPr>
                <w:rFonts w:hint="eastAsia" w:ascii="宋体" w:hAnsi="宋体" w:cs="宋体"/>
                <w:color w:val="auto"/>
                <w:szCs w:val="21"/>
                <w:highlight w:val="none"/>
                <w:lang w:val="en-US" w:eastAsia="zh-CN"/>
              </w:rPr>
              <w:t>或建安工程费</w:t>
            </w:r>
            <w:r>
              <w:rPr>
                <w:rFonts w:hint="eastAsia" w:ascii="宋体" w:hAnsi="宋体" w:cs="宋体"/>
                <w:color w:val="auto"/>
                <w:szCs w:val="21"/>
                <w:highlight w:val="none"/>
              </w:rPr>
              <w:t>（万元）</w:t>
            </w:r>
          </w:p>
        </w:tc>
        <w:tc>
          <w:tcPr>
            <w:tcW w:w="1465" w:type="dxa"/>
            <w:vAlign w:val="center"/>
          </w:tcPr>
          <w:p>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9" w:type="dxa"/>
            <w:vAlign w:val="center"/>
          </w:tcPr>
          <w:p>
            <w:pPr>
              <w:jc w:val="center"/>
              <w:rPr>
                <w:rFonts w:ascii="宋体" w:hAnsi="宋体" w:cs="宋体"/>
                <w:color w:val="auto"/>
                <w:szCs w:val="21"/>
                <w:highlight w:val="none"/>
              </w:rPr>
            </w:pPr>
          </w:p>
        </w:tc>
        <w:tc>
          <w:tcPr>
            <w:tcW w:w="1444" w:type="dxa"/>
            <w:gridSpan w:val="2"/>
            <w:vAlign w:val="center"/>
          </w:tcPr>
          <w:p>
            <w:pPr>
              <w:jc w:val="center"/>
              <w:rPr>
                <w:rFonts w:ascii="宋体" w:hAnsi="宋体" w:cs="宋体"/>
                <w:color w:val="auto"/>
                <w:szCs w:val="21"/>
                <w:highlight w:val="none"/>
              </w:rPr>
            </w:pPr>
          </w:p>
        </w:tc>
        <w:tc>
          <w:tcPr>
            <w:tcW w:w="1290" w:type="dxa"/>
            <w:gridSpan w:val="2"/>
            <w:vAlign w:val="center"/>
          </w:tcPr>
          <w:p>
            <w:pPr>
              <w:jc w:val="center"/>
              <w:rPr>
                <w:rFonts w:ascii="宋体" w:hAnsi="宋体" w:cs="宋体"/>
                <w:color w:val="auto"/>
                <w:szCs w:val="21"/>
                <w:highlight w:val="none"/>
              </w:rPr>
            </w:pPr>
          </w:p>
        </w:tc>
        <w:tc>
          <w:tcPr>
            <w:tcW w:w="1900" w:type="dxa"/>
            <w:gridSpan w:val="3"/>
            <w:vAlign w:val="center"/>
          </w:tcPr>
          <w:p>
            <w:pPr>
              <w:jc w:val="center"/>
              <w:rPr>
                <w:rFonts w:ascii="宋体" w:hAnsi="宋体" w:cs="宋体"/>
                <w:color w:val="auto"/>
                <w:szCs w:val="21"/>
                <w:highlight w:val="none"/>
              </w:rPr>
            </w:pPr>
          </w:p>
        </w:tc>
        <w:tc>
          <w:tcPr>
            <w:tcW w:w="1970" w:type="dxa"/>
            <w:gridSpan w:val="2"/>
            <w:vAlign w:val="center"/>
          </w:tcPr>
          <w:p>
            <w:pPr>
              <w:jc w:val="center"/>
              <w:rPr>
                <w:rFonts w:ascii="宋体" w:hAnsi="宋体" w:cs="宋体"/>
                <w:color w:val="auto"/>
                <w:szCs w:val="21"/>
                <w:highlight w:val="none"/>
              </w:rPr>
            </w:pPr>
          </w:p>
        </w:tc>
        <w:tc>
          <w:tcPr>
            <w:tcW w:w="1465"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9" w:type="dxa"/>
            <w:vAlign w:val="center"/>
          </w:tcPr>
          <w:p>
            <w:pPr>
              <w:jc w:val="center"/>
              <w:rPr>
                <w:rFonts w:ascii="宋体" w:hAnsi="宋体" w:cs="宋体"/>
                <w:color w:val="auto"/>
                <w:szCs w:val="21"/>
                <w:highlight w:val="none"/>
              </w:rPr>
            </w:pPr>
          </w:p>
        </w:tc>
        <w:tc>
          <w:tcPr>
            <w:tcW w:w="1444" w:type="dxa"/>
            <w:gridSpan w:val="2"/>
            <w:vAlign w:val="center"/>
          </w:tcPr>
          <w:p>
            <w:pPr>
              <w:jc w:val="center"/>
              <w:rPr>
                <w:rFonts w:ascii="宋体" w:hAnsi="宋体" w:cs="宋体"/>
                <w:color w:val="auto"/>
                <w:szCs w:val="21"/>
                <w:highlight w:val="none"/>
              </w:rPr>
            </w:pPr>
          </w:p>
        </w:tc>
        <w:tc>
          <w:tcPr>
            <w:tcW w:w="1290" w:type="dxa"/>
            <w:gridSpan w:val="2"/>
            <w:vAlign w:val="center"/>
          </w:tcPr>
          <w:p>
            <w:pPr>
              <w:jc w:val="center"/>
              <w:rPr>
                <w:rFonts w:ascii="宋体" w:hAnsi="宋体" w:cs="宋体"/>
                <w:color w:val="auto"/>
                <w:szCs w:val="21"/>
                <w:highlight w:val="none"/>
              </w:rPr>
            </w:pPr>
          </w:p>
        </w:tc>
        <w:tc>
          <w:tcPr>
            <w:tcW w:w="1900" w:type="dxa"/>
            <w:gridSpan w:val="3"/>
            <w:vAlign w:val="center"/>
          </w:tcPr>
          <w:p>
            <w:pPr>
              <w:jc w:val="center"/>
              <w:rPr>
                <w:rFonts w:ascii="宋体" w:hAnsi="宋体" w:cs="宋体"/>
                <w:color w:val="auto"/>
                <w:szCs w:val="21"/>
                <w:highlight w:val="none"/>
              </w:rPr>
            </w:pPr>
          </w:p>
        </w:tc>
        <w:tc>
          <w:tcPr>
            <w:tcW w:w="1970" w:type="dxa"/>
            <w:gridSpan w:val="2"/>
            <w:vAlign w:val="center"/>
          </w:tcPr>
          <w:p>
            <w:pPr>
              <w:jc w:val="center"/>
              <w:rPr>
                <w:rFonts w:ascii="宋体" w:hAnsi="宋体" w:cs="宋体"/>
                <w:color w:val="auto"/>
                <w:szCs w:val="21"/>
                <w:highlight w:val="none"/>
              </w:rPr>
            </w:pPr>
          </w:p>
        </w:tc>
        <w:tc>
          <w:tcPr>
            <w:tcW w:w="1465" w:type="dxa"/>
            <w:vAlign w:val="center"/>
          </w:tcPr>
          <w:p>
            <w:pPr>
              <w:jc w:val="center"/>
              <w:rPr>
                <w:rFonts w:ascii="宋体" w:hAnsi="宋体" w:cs="宋体"/>
                <w:color w:val="auto"/>
                <w:szCs w:val="21"/>
                <w:highlight w:val="none"/>
              </w:rPr>
            </w:pPr>
          </w:p>
        </w:tc>
      </w:tr>
    </w:tbl>
    <w:p>
      <w:pPr>
        <w:autoSpaceDE w:val="0"/>
        <w:autoSpaceDN w:val="0"/>
        <w:adjustRightInd w:val="0"/>
        <w:spacing w:line="0" w:lineRule="atLeast"/>
        <w:ind w:left="57" w:leftChars="27" w:right="144" w:firstLine="516" w:firstLineChars="215"/>
        <w:rPr>
          <w:rFonts w:ascii="宋体" w:hAnsi="宋体" w:cs="宋体"/>
          <w:color w:val="auto"/>
          <w:kern w:val="0"/>
          <w:sz w:val="24"/>
          <w:szCs w:val="24"/>
          <w:highlight w:val="none"/>
          <w:lang w:val="zh-CN"/>
        </w:rPr>
      </w:pPr>
      <w:r>
        <w:rPr>
          <w:rFonts w:hint="eastAsia" w:ascii="宋体" w:hAnsi="宋体" w:cs="宋体"/>
          <w:color w:val="auto"/>
          <w:sz w:val="24"/>
          <w:highlight w:val="none"/>
        </w:rPr>
        <w:t>注：</w:t>
      </w:r>
      <w:r>
        <w:rPr>
          <w:rFonts w:hint="eastAsia" w:ascii="宋体" w:hAnsi="宋体" w:cs="宋体"/>
          <w:color w:val="auto"/>
          <w:szCs w:val="21"/>
          <w:highlight w:val="none"/>
        </w:rPr>
        <w:t>按第三章《评标办法》评审标准提供相关证明文件</w:t>
      </w:r>
      <w:r>
        <w:rPr>
          <w:rFonts w:hint="eastAsia" w:ascii="宋体" w:hAnsi="宋体" w:cs="宋体"/>
          <w:color w:val="auto"/>
          <w:sz w:val="24"/>
          <w:szCs w:val="24"/>
          <w:highlight w:val="none"/>
        </w:rPr>
        <w:t>。</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5"/>
        <w:keepNext w:val="0"/>
        <w:keepLines w:val="0"/>
        <w:spacing w:before="120" w:after="120" w:line="360" w:lineRule="auto"/>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土建造价工程师</w:t>
      </w:r>
      <w:r>
        <w:rPr>
          <w:rFonts w:hint="eastAsia" w:ascii="宋体" w:hAnsi="宋体" w:eastAsia="宋体" w:cs="宋体"/>
          <w:color w:val="auto"/>
          <w:highlight w:val="none"/>
        </w:rPr>
        <w:t>简历</w:t>
      </w:r>
    </w:p>
    <w:tbl>
      <w:tblPr>
        <w:tblStyle w:val="2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678"/>
        <w:gridCol w:w="766"/>
        <w:gridCol w:w="329"/>
        <w:gridCol w:w="961"/>
        <w:gridCol w:w="272"/>
        <w:gridCol w:w="1368"/>
        <w:gridCol w:w="260"/>
        <w:gridCol w:w="1518"/>
        <w:gridCol w:w="45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5" w:type="dxa"/>
            <w:gridSpan w:val="2"/>
            <w:vAlign w:val="center"/>
          </w:tcPr>
          <w:p>
            <w:pPr>
              <w:jc w:val="center"/>
              <w:rPr>
                <w:rFonts w:ascii="宋体" w:hAnsi="宋体" w:cs="宋体"/>
                <w:color w:val="auto"/>
                <w:szCs w:val="21"/>
                <w:highlight w:val="none"/>
              </w:rPr>
            </w:pPr>
          </w:p>
        </w:tc>
        <w:tc>
          <w:tcPr>
            <w:tcW w:w="123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368" w:type="dxa"/>
            <w:vAlign w:val="center"/>
          </w:tcPr>
          <w:p>
            <w:pPr>
              <w:jc w:val="center"/>
              <w:rPr>
                <w:rFonts w:ascii="宋体" w:hAnsi="宋体" w:cs="宋体"/>
                <w:color w:val="auto"/>
                <w:szCs w:val="21"/>
                <w:highlight w:val="none"/>
              </w:rPr>
            </w:pPr>
          </w:p>
        </w:tc>
        <w:tc>
          <w:tcPr>
            <w:tcW w:w="177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联系电话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手机）</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095" w:type="dxa"/>
            <w:gridSpan w:val="2"/>
            <w:vAlign w:val="center"/>
          </w:tcPr>
          <w:p>
            <w:pPr>
              <w:jc w:val="center"/>
              <w:rPr>
                <w:rFonts w:ascii="宋体" w:hAnsi="宋体" w:cs="宋体"/>
                <w:color w:val="auto"/>
                <w:szCs w:val="21"/>
                <w:highlight w:val="none"/>
              </w:rPr>
            </w:pPr>
          </w:p>
        </w:tc>
        <w:tc>
          <w:tcPr>
            <w:tcW w:w="123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68" w:type="dxa"/>
            <w:vAlign w:val="center"/>
          </w:tcPr>
          <w:p>
            <w:pPr>
              <w:jc w:val="center"/>
              <w:rPr>
                <w:rFonts w:ascii="宋体" w:hAnsi="宋体" w:cs="宋体"/>
                <w:color w:val="auto"/>
                <w:szCs w:val="21"/>
                <w:highlight w:val="none"/>
              </w:rPr>
            </w:pPr>
          </w:p>
        </w:tc>
        <w:tc>
          <w:tcPr>
            <w:tcW w:w="177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公司任职岗位</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执业资格</w:t>
            </w:r>
          </w:p>
        </w:tc>
        <w:tc>
          <w:tcPr>
            <w:tcW w:w="2601" w:type="dxa"/>
            <w:gridSpan w:val="3"/>
            <w:vAlign w:val="center"/>
          </w:tcPr>
          <w:p>
            <w:pPr>
              <w:jc w:val="center"/>
              <w:rPr>
                <w:rFonts w:ascii="宋体" w:hAnsi="宋体" w:cs="宋体"/>
                <w:color w:val="auto"/>
                <w:szCs w:val="21"/>
                <w:highlight w:val="none"/>
              </w:rPr>
            </w:pPr>
          </w:p>
        </w:tc>
        <w:tc>
          <w:tcPr>
            <w:tcW w:w="177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资格证书</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48" w:type="dxa"/>
            <w:gridSpan w:val="11"/>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承接的造价咨询服务项目情况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44"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290"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委托单位</w:t>
            </w:r>
          </w:p>
        </w:tc>
        <w:tc>
          <w:tcPr>
            <w:tcW w:w="1900" w:type="dxa"/>
            <w:gridSpan w:val="3"/>
            <w:vAlign w:val="center"/>
          </w:tcPr>
          <w:p>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服务内容</w:t>
            </w:r>
          </w:p>
        </w:tc>
        <w:tc>
          <w:tcPr>
            <w:tcW w:w="1970"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工程投资额</w:t>
            </w:r>
            <w:r>
              <w:rPr>
                <w:rFonts w:hint="eastAsia" w:ascii="宋体" w:hAnsi="宋体" w:cs="宋体"/>
                <w:color w:val="auto"/>
                <w:szCs w:val="21"/>
                <w:highlight w:val="none"/>
                <w:lang w:val="en-US" w:eastAsia="zh-CN"/>
              </w:rPr>
              <w:t>或建安工程费</w:t>
            </w:r>
            <w:r>
              <w:rPr>
                <w:rFonts w:hint="eastAsia" w:ascii="宋体" w:hAnsi="宋体" w:cs="宋体"/>
                <w:color w:val="auto"/>
                <w:szCs w:val="21"/>
                <w:highlight w:val="none"/>
              </w:rPr>
              <w:t>（万元）</w:t>
            </w:r>
          </w:p>
        </w:tc>
        <w:tc>
          <w:tcPr>
            <w:tcW w:w="1465" w:type="dxa"/>
            <w:vAlign w:val="center"/>
          </w:tcPr>
          <w:p>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9" w:type="dxa"/>
            <w:vAlign w:val="center"/>
          </w:tcPr>
          <w:p>
            <w:pPr>
              <w:jc w:val="center"/>
              <w:rPr>
                <w:rFonts w:ascii="宋体" w:hAnsi="宋体" w:cs="宋体"/>
                <w:color w:val="auto"/>
                <w:szCs w:val="21"/>
                <w:highlight w:val="none"/>
              </w:rPr>
            </w:pPr>
          </w:p>
        </w:tc>
        <w:tc>
          <w:tcPr>
            <w:tcW w:w="1444" w:type="dxa"/>
            <w:gridSpan w:val="2"/>
            <w:vAlign w:val="center"/>
          </w:tcPr>
          <w:p>
            <w:pPr>
              <w:jc w:val="center"/>
              <w:rPr>
                <w:rFonts w:ascii="宋体" w:hAnsi="宋体" w:cs="宋体"/>
                <w:color w:val="auto"/>
                <w:szCs w:val="21"/>
                <w:highlight w:val="none"/>
              </w:rPr>
            </w:pPr>
          </w:p>
        </w:tc>
        <w:tc>
          <w:tcPr>
            <w:tcW w:w="1290" w:type="dxa"/>
            <w:gridSpan w:val="2"/>
            <w:vAlign w:val="center"/>
          </w:tcPr>
          <w:p>
            <w:pPr>
              <w:jc w:val="center"/>
              <w:rPr>
                <w:rFonts w:ascii="宋体" w:hAnsi="宋体" w:cs="宋体"/>
                <w:color w:val="auto"/>
                <w:szCs w:val="21"/>
                <w:highlight w:val="none"/>
              </w:rPr>
            </w:pPr>
          </w:p>
        </w:tc>
        <w:tc>
          <w:tcPr>
            <w:tcW w:w="1900" w:type="dxa"/>
            <w:gridSpan w:val="3"/>
            <w:vAlign w:val="center"/>
          </w:tcPr>
          <w:p>
            <w:pPr>
              <w:jc w:val="center"/>
              <w:rPr>
                <w:rFonts w:ascii="宋体" w:hAnsi="宋体" w:cs="宋体"/>
                <w:color w:val="auto"/>
                <w:szCs w:val="21"/>
                <w:highlight w:val="none"/>
              </w:rPr>
            </w:pPr>
          </w:p>
        </w:tc>
        <w:tc>
          <w:tcPr>
            <w:tcW w:w="1970" w:type="dxa"/>
            <w:gridSpan w:val="2"/>
            <w:vAlign w:val="center"/>
          </w:tcPr>
          <w:p>
            <w:pPr>
              <w:jc w:val="center"/>
              <w:rPr>
                <w:rFonts w:ascii="宋体" w:hAnsi="宋体" w:cs="宋体"/>
                <w:color w:val="auto"/>
                <w:szCs w:val="21"/>
                <w:highlight w:val="none"/>
              </w:rPr>
            </w:pPr>
          </w:p>
        </w:tc>
        <w:tc>
          <w:tcPr>
            <w:tcW w:w="1465"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9" w:type="dxa"/>
            <w:vAlign w:val="center"/>
          </w:tcPr>
          <w:p>
            <w:pPr>
              <w:jc w:val="center"/>
              <w:rPr>
                <w:rFonts w:ascii="宋体" w:hAnsi="宋体" w:cs="宋体"/>
                <w:color w:val="auto"/>
                <w:szCs w:val="21"/>
                <w:highlight w:val="none"/>
              </w:rPr>
            </w:pPr>
          </w:p>
        </w:tc>
        <w:tc>
          <w:tcPr>
            <w:tcW w:w="1444" w:type="dxa"/>
            <w:gridSpan w:val="2"/>
            <w:vAlign w:val="center"/>
          </w:tcPr>
          <w:p>
            <w:pPr>
              <w:jc w:val="center"/>
              <w:rPr>
                <w:rFonts w:ascii="宋体" w:hAnsi="宋体" w:cs="宋体"/>
                <w:color w:val="auto"/>
                <w:szCs w:val="21"/>
                <w:highlight w:val="none"/>
              </w:rPr>
            </w:pPr>
          </w:p>
        </w:tc>
        <w:tc>
          <w:tcPr>
            <w:tcW w:w="1290" w:type="dxa"/>
            <w:gridSpan w:val="2"/>
            <w:vAlign w:val="center"/>
          </w:tcPr>
          <w:p>
            <w:pPr>
              <w:jc w:val="center"/>
              <w:rPr>
                <w:rFonts w:ascii="宋体" w:hAnsi="宋体" w:cs="宋体"/>
                <w:color w:val="auto"/>
                <w:szCs w:val="21"/>
                <w:highlight w:val="none"/>
              </w:rPr>
            </w:pPr>
          </w:p>
        </w:tc>
        <w:tc>
          <w:tcPr>
            <w:tcW w:w="1900" w:type="dxa"/>
            <w:gridSpan w:val="3"/>
            <w:vAlign w:val="center"/>
          </w:tcPr>
          <w:p>
            <w:pPr>
              <w:jc w:val="center"/>
              <w:rPr>
                <w:rFonts w:ascii="宋体" w:hAnsi="宋体" w:cs="宋体"/>
                <w:color w:val="auto"/>
                <w:szCs w:val="21"/>
                <w:highlight w:val="none"/>
              </w:rPr>
            </w:pPr>
          </w:p>
        </w:tc>
        <w:tc>
          <w:tcPr>
            <w:tcW w:w="1970" w:type="dxa"/>
            <w:gridSpan w:val="2"/>
            <w:vAlign w:val="center"/>
          </w:tcPr>
          <w:p>
            <w:pPr>
              <w:jc w:val="center"/>
              <w:rPr>
                <w:rFonts w:ascii="宋体" w:hAnsi="宋体" w:cs="宋体"/>
                <w:color w:val="auto"/>
                <w:szCs w:val="21"/>
                <w:highlight w:val="none"/>
              </w:rPr>
            </w:pPr>
          </w:p>
        </w:tc>
        <w:tc>
          <w:tcPr>
            <w:tcW w:w="1465" w:type="dxa"/>
            <w:vAlign w:val="center"/>
          </w:tcPr>
          <w:p>
            <w:pPr>
              <w:jc w:val="center"/>
              <w:rPr>
                <w:rFonts w:ascii="宋体" w:hAnsi="宋体" w:cs="宋体"/>
                <w:color w:val="auto"/>
                <w:szCs w:val="21"/>
                <w:highlight w:val="none"/>
              </w:rPr>
            </w:pPr>
          </w:p>
        </w:tc>
      </w:tr>
    </w:tbl>
    <w:p>
      <w:pPr>
        <w:autoSpaceDE w:val="0"/>
        <w:autoSpaceDN w:val="0"/>
        <w:adjustRightInd w:val="0"/>
        <w:spacing w:line="0" w:lineRule="atLeast"/>
        <w:ind w:left="57" w:leftChars="27" w:right="144" w:firstLine="516" w:firstLineChars="215"/>
        <w:rPr>
          <w:rFonts w:ascii="宋体" w:hAnsi="宋体" w:cs="宋体"/>
          <w:color w:val="auto"/>
          <w:kern w:val="0"/>
          <w:sz w:val="24"/>
          <w:szCs w:val="24"/>
          <w:highlight w:val="none"/>
          <w:lang w:val="zh-CN"/>
        </w:rPr>
      </w:pPr>
      <w:r>
        <w:rPr>
          <w:rFonts w:hint="eastAsia" w:ascii="宋体" w:hAnsi="宋体" w:cs="宋体"/>
          <w:color w:val="auto"/>
          <w:sz w:val="24"/>
          <w:highlight w:val="none"/>
        </w:rPr>
        <w:t>注：</w:t>
      </w:r>
      <w:r>
        <w:rPr>
          <w:rFonts w:hint="eastAsia" w:ascii="宋体" w:hAnsi="宋体" w:cs="宋体"/>
          <w:color w:val="auto"/>
          <w:szCs w:val="21"/>
          <w:highlight w:val="none"/>
        </w:rPr>
        <w:t>按第三章《评标办法》评审标准提供相关证明文件</w:t>
      </w:r>
      <w:r>
        <w:rPr>
          <w:rFonts w:hint="eastAsia" w:ascii="宋体" w:hAnsi="宋体" w:cs="宋体"/>
          <w:color w:val="auto"/>
          <w:sz w:val="24"/>
          <w:szCs w:val="24"/>
          <w:highlight w:val="none"/>
        </w:rPr>
        <w:t>。</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5"/>
        <w:keepNext w:val="0"/>
        <w:keepLines w:val="0"/>
        <w:spacing w:before="120" w:after="120" w:line="360" w:lineRule="auto"/>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安装造价工程师</w:t>
      </w:r>
      <w:r>
        <w:rPr>
          <w:rFonts w:hint="eastAsia" w:ascii="宋体" w:hAnsi="宋体" w:eastAsia="宋体" w:cs="宋体"/>
          <w:color w:val="auto"/>
          <w:highlight w:val="none"/>
        </w:rPr>
        <w:t>简历</w:t>
      </w:r>
    </w:p>
    <w:tbl>
      <w:tblPr>
        <w:tblStyle w:val="2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678"/>
        <w:gridCol w:w="766"/>
        <w:gridCol w:w="329"/>
        <w:gridCol w:w="961"/>
        <w:gridCol w:w="272"/>
        <w:gridCol w:w="1368"/>
        <w:gridCol w:w="260"/>
        <w:gridCol w:w="1518"/>
        <w:gridCol w:w="45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5" w:type="dxa"/>
            <w:gridSpan w:val="2"/>
            <w:vAlign w:val="center"/>
          </w:tcPr>
          <w:p>
            <w:pPr>
              <w:jc w:val="center"/>
              <w:rPr>
                <w:rFonts w:ascii="宋体" w:hAnsi="宋体" w:cs="宋体"/>
                <w:color w:val="auto"/>
                <w:szCs w:val="21"/>
                <w:highlight w:val="none"/>
              </w:rPr>
            </w:pPr>
          </w:p>
        </w:tc>
        <w:tc>
          <w:tcPr>
            <w:tcW w:w="123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368" w:type="dxa"/>
            <w:vAlign w:val="center"/>
          </w:tcPr>
          <w:p>
            <w:pPr>
              <w:jc w:val="center"/>
              <w:rPr>
                <w:rFonts w:ascii="宋体" w:hAnsi="宋体" w:cs="宋体"/>
                <w:color w:val="auto"/>
                <w:szCs w:val="21"/>
                <w:highlight w:val="none"/>
              </w:rPr>
            </w:pPr>
          </w:p>
        </w:tc>
        <w:tc>
          <w:tcPr>
            <w:tcW w:w="1778" w:type="dxa"/>
            <w:gridSpan w:val="2"/>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联系电话</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手机）</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095" w:type="dxa"/>
            <w:gridSpan w:val="2"/>
            <w:vAlign w:val="center"/>
          </w:tcPr>
          <w:p>
            <w:pPr>
              <w:jc w:val="center"/>
              <w:rPr>
                <w:rFonts w:ascii="宋体" w:hAnsi="宋体" w:cs="宋体"/>
                <w:color w:val="auto"/>
                <w:szCs w:val="21"/>
                <w:highlight w:val="none"/>
              </w:rPr>
            </w:pPr>
          </w:p>
        </w:tc>
        <w:tc>
          <w:tcPr>
            <w:tcW w:w="123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68" w:type="dxa"/>
            <w:vAlign w:val="center"/>
          </w:tcPr>
          <w:p>
            <w:pPr>
              <w:jc w:val="center"/>
              <w:rPr>
                <w:rFonts w:ascii="宋体" w:hAnsi="宋体" w:cs="宋体"/>
                <w:color w:val="auto"/>
                <w:szCs w:val="21"/>
                <w:highlight w:val="none"/>
              </w:rPr>
            </w:pPr>
          </w:p>
        </w:tc>
        <w:tc>
          <w:tcPr>
            <w:tcW w:w="177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公司任职岗位</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执业资格</w:t>
            </w:r>
          </w:p>
        </w:tc>
        <w:tc>
          <w:tcPr>
            <w:tcW w:w="2601" w:type="dxa"/>
            <w:gridSpan w:val="3"/>
            <w:vAlign w:val="center"/>
          </w:tcPr>
          <w:p>
            <w:pPr>
              <w:jc w:val="center"/>
              <w:rPr>
                <w:rFonts w:ascii="宋体" w:hAnsi="宋体" w:cs="宋体"/>
                <w:color w:val="auto"/>
                <w:szCs w:val="21"/>
                <w:highlight w:val="none"/>
              </w:rPr>
            </w:pPr>
          </w:p>
        </w:tc>
        <w:tc>
          <w:tcPr>
            <w:tcW w:w="1778"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资格证书</w:t>
            </w:r>
          </w:p>
        </w:tc>
        <w:tc>
          <w:tcPr>
            <w:tcW w:w="1917"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48" w:type="dxa"/>
            <w:gridSpan w:val="11"/>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承接的造价咨询服务项目情况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44"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290"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委托单位</w:t>
            </w:r>
          </w:p>
        </w:tc>
        <w:tc>
          <w:tcPr>
            <w:tcW w:w="1900" w:type="dxa"/>
            <w:gridSpan w:val="3"/>
            <w:vAlign w:val="center"/>
          </w:tcPr>
          <w:p>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服务内容</w:t>
            </w:r>
          </w:p>
        </w:tc>
        <w:tc>
          <w:tcPr>
            <w:tcW w:w="1970" w:type="dxa"/>
            <w:gridSpan w:val="2"/>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工程投资额</w:t>
            </w:r>
            <w:r>
              <w:rPr>
                <w:rFonts w:hint="eastAsia" w:ascii="宋体" w:hAnsi="宋体" w:cs="宋体"/>
                <w:color w:val="auto"/>
                <w:szCs w:val="21"/>
                <w:highlight w:val="none"/>
                <w:lang w:val="en-US" w:eastAsia="zh-CN"/>
              </w:rPr>
              <w:t>或建安工程费</w:t>
            </w:r>
            <w:r>
              <w:rPr>
                <w:rFonts w:hint="eastAsia" w:ascii="宋体" w:hAnsi="宋体" w:cs="宋体"/>
                <w:color w:val="auto"/>
                <w:szCs w:val="21"/>
                <w:highlight w:val="none"/>
              </w:rPr>
              <w:t>（万元）</w:t>
            </w:r>
          </w:p>
        </w:tc>
        <w:tc>
          <w:tcPr>
            <w:tcW w:w="1465" w:type="dxa"/>
            <w:vAlign w:val="center"/>
          </w:tcPr>
          <w:p>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9" w:type="dxa"/>
            <w:vAlign w:val="center"/>
          </w:tcPr>
          <w:p>
            <w:pPr>
              <w:jc w:val="center"/>
              <w:rPr>
                <w:rFonts w:ascii="宋体" w:hAnsi="宋体" w:cs="宋体"/>
                <w:color w:val="auto"/>
                <w:szCs w:val="21"/>
                <w:highlight w:val="none"/>
              </w:rPr>
            </w:pPr>
          </w:p>
        </w:tc>
        <w:tc>
          <w:tcPr>
            <w:tcW w:w="1444" w:type="dxa"/>
            <w:gridSpan w:val="2"/>
            <w:vAlign w:val="center"/>
          </w:tcPr>
          <w:p>
            <w:pPr>
              <w:jc w:val="center"/>
              <w:rPr>
                <w:rFonts w:ascii="宋体" w:hAnsi="宋体" w:cs="宋体"/>
                <w:color w:val="auto"/>
                <w:szCs w:val="21"/>
                <w:highlight w:val="none"/>
              </w:rPr>
            </w:pPr>
          </w:p>
        </w:tc>
        <w:tc>
          <w:tcPr>
            <w:tcW w:w="1290" w:type="dxa"/>
            <w:gridSpan w:val="2"/>
            <w:vAlign w:val="center"/>
          </w:tcPr>
          <w:p>
            <w:pPr>
              <w:jc w:val="center"/>
              <w:rPr>
                <w:rFonts w:ascii="宋体" w:hAnsi="宋体" w:cs="宋体"/>
                <w:color w:val="auto"/>
                <w:szCs w:val="21"/>
                <w:highlight w:val="none"/>
              </w:rPr>
            </w:pPr>
          </w:p>
        </w:tc>
        <w:tc>
          <w:tcPr>
            <w:tcW w:w="1900" w:type="dxa"/>
            <w:gridSpan w:val="3"/>
            <w:vAlign w:val="center"/>
          </w:tcPr>
          <w:p>
            <w:pPr>
              <w:jc w:val="center"/>
              <w:rPr>
                <w:rFonts w:ascii="宋体" w:hAnsi="宋体" w:cs="宋体"/>
                <w:color w:val="auto"/>
                <w:szCs w:val="21"/>
                <w:highlight w:val="none"/>
              </w:rPr>
            </w:pPr>
          </w:p>
        </w:tc>
        <w:tc>
          <w:tcPr>
            <w:tcW w:w="1970" w:type="dxa"/>
            <w:gridSpan w:val="2"/>
            <w:vAlign w:val="center"/>
          </w:tcPr>
          <w:p>
            <w:pPr>
              <w:jc w:val="center"/>
              <w:rPr>
                <w:rFonts w:ascii="宋体" w:hAnsi="宋体" w:cs="宋体"/>
                <w:color w:val="auto"/>
                <w:szCs w:val="21"/>
                <w:highlight w:val="none"/>
              </w:rPr>
            </w:pPr>
          </w:p>
        </w:tc>
        <w:tc>
          <w:tcPr>
            <w:tcW w:w="1465"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9" w:type="dxa"/>
            <w:vAlign w:val="center"/>
          </w:tcPr>
          <w:p>
            <w:pPr>
              <w:jc w:val="center"/>
              <w:rPr>
                <w:rFonts w:ascii="宋体" w:hAnsi="宋体" w:cs="宋体"/>
                <w:color w:val="auto"/>
                <w:szCs w:val="21"/>
                <w:highlight w:val="none"/>
              </w:rPr>
            </w:pPr>
          </w:p>
        </w:tc>
        <w:tc>
          <w:tcPr>
            <w:tcW w:w="1444" w:type="dxa"/>
            <w:gridSpan w:val="2"/>
            <w:vAlign w:val="center"/>
          </w:tcPr>
          <w:p>
            <w:pPr>
              <w:jc w:val="center"/>
              <w:rPr>
                <w:rFonts w:ascii="宋体" w:hAnsi="宋体" w:cs="宋体"/>
                <w:color w:val="auto"/>
                <w:szCs w:val="21"/>
                <w:highlight w:val="none"/>
              </w:rPr>
            </w:pPr>
          </w:p>
        </w:tc>
        <w:tc>
          <w:tcPr>
            <w:tcW w:w="1290" w:type="dxa"/>
            <w:gridSpan w:val="2"/>
            <w:vAlign w:val="center"/>
          </w:tcPr>
          <w:p>
            <w:pPr>
              <w:jc w:val="center"/>
              <w:rPr>
                <w:rFonts w:ascii="宋体" w:hAnsi="宋体" w:cs="宋体"/>
                <w:color w:val="auto"/>
                <w:szCs w:val="21"/>
                <w:highlight w:val="none"/>
              </w:rPr>
            </w:pPr>
          </w:p>
        </w:tc>
        <w:tc>
          <w:tcPr>
            <w:tcW w:w="1900" w:type="dxa"/>
            <w:gridSpan w:val="3"/>
            <w:vAlign w:val="center"/>
          </w:tcPr>
          <w:p>
            <w:pPr>
              <w:jc w:val="center"/>
              <w:rPr>
                <w:rFonts w:ascii="宋体" w:hAnsi="宋体" w:cs="宋体"/>
                <w:color w:val="auto"/>
                <w:szCs w:val="21"/>
                <w:highlight w:val="none"/>
              </w:rPr>
            </w:pPr>
          </w:p>
        </w:tc>
        <w:tc>
          <w:tcPr>
            <w:tcW w:w="1970" w:type="dxa"/>
            <w:gridSpan w:val="2"/>
            <w:vAlign w:val="center"/>
          </w:tcPr>
          <w:p>
            <w:pPr>
              <w:jc w:val="center"/>
              <w:rPr>
                <w:rFonts w:ascii="宋体" w:hAnsi="宋体" w:cs="宋体"/>
                <w:color w:val="auto"/>
                <w:szCs w:val="21"/>
                <w:highlight w:val="none"/>
              </w:rPr>
            </w:pPr>
          </w:p>
        </w:tc>
        <w:tc>
          <w:tcPr>
            <w:tcW w:w="1465" w:type="dxa"/>
            <w:vAlign w:val="center"/>
          </w:tcPr>
          <w:p>
            <w:pPr>
              <w:jc w:val="center"/>
              <w:rPr>
                <w:rFonts w:ascii="宋体" w:hAnsi="宋体" w:cs="宋体"/>
                <w:color w:val="auto"/>
                <w:szCs w:val="21"/>
                <w:highlight w:val="none"/>
              </w:rPr>
            </w:pPr>
          </w:p>
        </w:tc>
      </w:tr>
    </w:tbl>
    <w:p>
      <w:pPr>
        <w:autoSpaceDE w:val="0"/>
        <w:autoSpaceDN w:val="0"/>
        <w:adjustRightInd w:val="0"/>
        <w:spacing w:line="0" w:lineRule="atLeast"/>
        <w:ind w:left="57" w:leftChars="27" w:right="144" w:firstLine="516" w:firstLineChars="215"/>
        <w:rPr>
          <w:rFonts w:ascii="宋体" w:hAnsi="宋体" w:cs="宋体"/>
          <w:color w:val="auto"/>
          <w:kern w:val="0"/>
          <w:sz w:val="24"/>
          <w:szCs w:val="24"/>
          <w:highlight w:val="none"/>
          <w:lang w:val="zh-CN"/>
        </w:rPr>
      </w:pPr>
      <w:r>
        <w:rPr>
          <w:rFonts w:hint="eastAsia" w:ascii="宋体" w:hAnsi="宋体" w:cs="宋体"/>
          <w:color w:val="auto"/>
          <w:sz w:val="24"/>
          <w:highlight w:val="none"/>
        </w:rPr>
        <w:t>注：</w:t>
      </w:r>
      <w:r>
        <w:rPr>
          <w:rFonts w:hint="eastAsia" w:ascii="宋体" w:hAnsi="宋体" w:cs="宋体"/>
          <w:color w:val="auto"/>
          <w:szCs w:val="21"/>
          <w:highlight w:val="none"/>
        </w:rPr>
        <w:t>按第三章《评标办法》评审标准提供相关证明文件</w:t>
      </w:r>
      <w:r>
        <w:rPr>
          <w:rFonts w:hint="eastAsia" w:ascii="宋体" w:hAnsi="宋体" w:cs="宋体"/>
          <w:color w:val="auto"/>
          <w:sz w:val="24"/>
          <w:szCs w:val="24"/>
          <w:highlight w:val="none"/>
        </w:rPr>
        <w:t>。</w:t>
      </w:r>
    </w:p>
    <w:p>
      <w:pPr>
        <w:pStyle w:val="24"/>
        <w:ind w:firstLine="0"/>
        <w:rPr>
          <w:rFonts w:hint="eastAsia" w:ascii="宋体" w:hAnsi="宋体" w:eastAsia="宋体" w:cs="宋体"/>
          <w:color w:val="auto"/>
          <w:sz w:val="24"/>
          <w:highlight w:val="none"/>
          <w:lang w:eastAsia="zh-CN"/>
        </w:rPr>
      </w:pPr>
      <w:r>
        <w:rPr>
          <w:rFonts w:hint="eastAsia" w:ascii="宋体" w:hAnsi="宋体" w:cs="宋体"/>
          <w:color w:val="auto"/>
          <w:sz w:val="24"/>
          <w:highlight w:val="none"/>
        </w:rPr>
        <w:br w:type="page"/>
      </w: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七</w:t>
      </w:r>
    </w:p>
    <w:p>
      <w:pPr>
        <w:pStyle w:val="4"/>
        <w:keepNext w:val="0"/>
        <w:keepLines w:val="0"/>
        <w:spacing w:before="120" w:after="12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投标人获奖情况</w:t>
      </w:r>
      <w:r>
        <w:rPr>
          <w:rFonts w:hint="eastAsia" w:ascii="宋体" w:hAnsi="宋体" w:eastAsia="宋体" w:cs="宋体"/>
          <w:color w:val="auto"/>
          <w:highlight w:val="none"/>
          <w:lang w:val="en-US" w:eastAsia="zh-CN"/>
        </w:rPr>
        <w:t>表</w:t>
      </w:r>
    </w:p>
    <w:tbl>
      <w:tblPr>
        <w:tblStyle w:val="26"/>
        <w:tblW w:w="9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7"/>
        <w:gridCol w:w="2750"/>
        <w:gridCol w:w="1833"/>
        <w:gridCol w:w="1833"/>
        <w:gridCol w:w="1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bookmarkStart w:id="196" w:name="_Toc14036"/>
            <w:r>
              <w:rPr>
                <w:rFonts w:hint="eastAsia" w:ascii="宋体" w:hAnsi="宋体" w:cs="宋体"/>
                <w:bCs/>
                <w:color w:val="auto"/>
                <w:szCs w:val="21"/>
                <w:highlight w:val="none"/>
              </w:rPr>
              <w:t>序号</w:t>
            </w:r>
          </w:p>
        </w:tc>
        <w:tc>
          <w:tcPr>
            <w:tcW w:w="2750"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奖项名称</w:t>
            </w: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r>
              <w:rPr>
                <w:rFonts w:hint="eastAsia" w:ascii="宋体" w:hAnsi="宋体" w:cs="宋体"/>
                <w:color w:val="auto"/>
                <w:sz w:val="21"/>
                <w:szCs w:val="21"/>
                <w:highlight w:val="none"/>
              </w:rPr>
              <w:t>颁发</w:t>
            </w:r>
            <w:r>
              <w:rPr>
                <w:rFonts w:hint="eastAsia" w:ascii="宋体" w:hAnsi="宋体" w:cs="宋体"/>
                <w:bCs/>
                <w:color w:val="auto"/>
                <w:szCs w:val="21"/>
                <w:highlight w:val="none"/>
              </w:rPr>
              <w:t>单位</w:t>
            </w: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r>
              <w:rPr>
                <w:rFonts w:hint="eastAsia" w:ascii="宋体" w:hAnsi="宋体" w:cs="宋体"/>
                <w:color w:val="auto"/>
                <w:szCs w:val="21"/>
                <w:highlight w:val="none"/>
              </w:rPr>
              <w:t>获奖时间</w:t>
            </w:r>
          </w:p>
        </w:tc>
        <w:tc>
          <w:tcPr>
            <w:tcW w:w="13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3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7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3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7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3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7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3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7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83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highlight w:val="none"/>
              </w:rPr>
            </w:pPr>
          </w:p>
        </w:tc>
      </w:tr>
    </w:tbl>
    <w:p>
      <w:pPr>
        <w:pStyle w:val="4"/>
        <w:keepNext w:val="0"/>
        <w:keepLines w:val="0"/>
        <w:spacing w:before="120" w:after="120" w:line="360" w:lineRule="auto"/>
        <w:jc w:val="cente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bookmarkEnd w:id="196"/>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格式</w:t>
      </w:r>
      <w:r>
        <w:rPr>
          <w:rFonts w:hint="eastAsia" w:ascii="宋体" w:hAnsi="宋体" w:cs="宋体"/>
          <w:color w:val="auto"/>
          <w:sz w:val="24"/>
          <w:szCs w:val="24"/>
          <w:highlight w:val="none"/>
          <w:lang w:val="en-US" w:eastAsia="zh-CN"/>
        </w:rPr>
        <w:t>八</w:t>
      </w:r>
    </w:p>
    <w:p>
      <w:pPr>
        <w:rPr>
          <w:rFonts w:ascii="宋体" w:hAnsi="宋体" w:cs="宋体"/>
          <w:color w:val="auto"/>
          <w:highlight w:val="none"/>
          <w:lang w:val="zh-CN"/>
        </w:rPr>
      </w:pPr>
    </w:p>
    <w:bookmarkEnd w:id="191"/>
    <w:bookmarkEnd w:id="192"/>
    <w:bookmarkEnd w:id="193"/>
    <w:bookmarkEnd w:id="194"/>
    <w:p>
      <w:pPr>
        <w:pStyle w:val="4"/>
        <w:keepNext w:val="0"/>
        <w:keepLines w:val="0"/>
        <w:spacing w:before="120" w:after="120" w:line="360" w:lineRule="auto"/>
        <w:jc w:val="center"/>
        <w:rPr>
          <w:rFonts w:ascii="宋体" w:hAnsi="宋体" w:eastAsia="宋体" w:cs="宋体"/>
          <w:color w:val="auto"/>
          <w:highlight w:val="none"/>
        </w:rPr>
      </w:pPr>
      <w:bookmarkStart w:id="197" w:name="_Toc36814980"/>
      <w:bookmarkStart w:id="198" w:name="_Toc25041"/>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、造价咨询服务</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方案</w:t>
      </w:r>
      <w:bookmarkEnd w:id="197"/>
      <w:bookmarkEnd w:id="198"/>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根据招标人提供的技术要求及资料，编制有针对性的造价咨询服务</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方案</w:t>
      </w:r>
      <w:r>
        <w:rPr>
          <w:rFonts w:hint="eastAsia" w:ascii="宋体" w:hAnsi="宋体" w:cs="宋体"/>
          <w:color w:val="auto"/>
          <w:szCs w:val="21"/>
          <w:highlight w:val="none"/>
        </w:rPr>
        <w:t>。</w:t>
      </w:r>
    </w:p>
    <w:p>
      <w:pPr>
        <w:rPr>
          <w:rFonts w:ascii="宋体" w:hAnsi="宋体" w:cs="宋体"/>
          <w:color w:val="auto"/>
          <w:sz w:val="24"/>
          <w:szCs w:val="24"/>
          <w:highlight w:val="none"/>
        </w:rPr>
      </w:pP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（格式自定）</w:t>
      </w:r>
    </w:p>
    <w:p>
      <w:pPr>
        <w:rPr>
          <w:rFonts w:hint="eastAsia" w:ascii="宋体" w:hAnsi="宋体" w:eastAsia="宋体" w:cs="宋体"/>
          <w:color w:val="auto"/>
          <w:sz w:val="24"/>
          <w:szCs w:val="24"/>
          <w:highlight w:val="none"/>
          <w:lang w:eastAsia="zh-CN"/>
        </w:rPr>
      </w:pPr>
      <w:r>
        <w:rPr>
          <w:rFonts w:hint="eastAsia" w:ascii="宋体" w:hAnsi="宋体" w:cs="宋体"/>
          <w:color w:val="auto"/>
          <w:highlight w:val="none"/>
        </w:rPr>
        <w:br w:type="page"/>
      </w:r>
      <w:r>
        <w:rPr>
          <w:rFonts w:hint="eastAsia" w:ascii="宋体" w:hAnsi="宋体" w:cs="宋体"/>
          <w:color w:val="auto"/>
          <w:sz w:val="24"/>
          <w:szCs w:val="24"/>
          <w:highlight w:val="none"/>
        </w:rPr>
        <w:t>格式</w:t>
      </w:r>
      <w:r>
        <w:rPr>
          <w:rFonts w:hint="eastAsia" w:ascii="宋体" w:hAnsi="宋体" w:cs="宋体"/>
          <w:color w:val="auto"/>
          <w:sz w:val="24"/>
          <w:szCs w:val="24"/>
          <w:highlight w:val="none"/>
          <w:lang w:val="en-US" w:eastAsia="zh-CN"/>
        </w:rPr>
        <w:t>九</w:t>
      </w:r>
    </w:p>
    <w:p>
      <w:pPr>
        <w:rPr>
          <w:rFonts w:ascii="宋体" w:hAnsi="宋体" w:cs="宋体"/>
          <w:color w:val="auto"/>
          <w:highlight w:val="none"/>
        </w:rPr>
      </w:pPr>
    </w:p>
    <w:p>
      <w:pPr>
        <w:pStyle w:val="4"/>
        <w:keepNext w:val="0"/>
        <w:keepLines w:val="0"/>
        <w:spacing w:before="120" w:after="120" w:line="360" w:lineRule="auto"/>
        <w:jc w:val="center"/>
        <w:rPr>
          <w:rFonts w:ascii="宋体" w:hAnsi="宋体" w:eastAsia="宋体" w:cs="宋体"/>
          <w:color w:val="auto"/>
          <w:highlight w:val="none"/>
        </w:rPr>
      </w:pPr>
      <w:bookmarkStart w:id="199" w:name="_Toc31161"/>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、其他资料</w:t>
      </w:r>
      <w:bookmarkEnd w:id="199"/>
    </w:p>
    <w:p>
      <w:pPr>
        <w:ind w:firstLine="480" w:firstLineChars="200"/>
        <w:rPr>
          <w:rFonts w:ascii="宋体" w:hAnsi="宋体" w:cs="宋体"/>
          <w:color w:val="auto"/>
          <w:sz w:val="24"/>
          <w:szCs w:val="24"/>
          <w:highlight w:val="none"/>
        </w:rPr>
      </w:pPr>
    </w:p>
    <w:p>
      <w:pPr>
        <w:ind w:firstLine="480" w:firstLineChars="200"/>
        <w:rPr>
          <w:rFonts w:ascii="宋体" w:hAnsi="宋体" w:cs="宋体"/>
          <w:color w:val="auto"/>
          <w:sz w:val="24"/>
          <w:szCs w:val="24"/>
          <w:highlight w:val="none"/>
        </w:rPr>
      </w:pP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投标人认为有必要提交的其他资料，格式自定。</w:t>
      </w:r>
    </w:p>
    <w:p>
      <w:pPr>
        <w:rPr>
          <w:rFonts w:ascii="宋体" w:hAnsi="宋体" w:cs="宋体"/>
          <w:color w:val="auto"/>
          <w:highlight w:val="none"/>
        </w:rPr>
      </w:pPr>
    </w:p>
    <w:p>
      <w:pPr>
        <w:rPr>
          <w:rFonts w:ascii="宋体" w:hAnsi="宋体" w:cs="宋体"/>
          <w:color w:val="auto"/>
          <w:highlight w:val="none"/>
        </w:rPr>
      </w:pPr>
    </w:p>
    <w:sectPr>
      <w:pgSz w:w="11905" w:h="16838"/>
      <w:pgMar w:top="1417" w:right="1418" w:bottom="1417" w:left="1701" w:header="851" w:footer="68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宋体u萀">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9</w:t>
    </w:r>
    <w:r>
      <w:rPr>
        <w:lang w:val="zh-CN"/>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rPr>
        <w:rFonts w:hint="default" w:ascii="宋体" w:hAnsi="宋体" w:eastAsia="宋体" w:cs="宋体"/>
      </w:rPr>
    </w:lvl>
  </w:abstractNum>
  <w:abstractNum w:abstractNumId="1">
    <w:nsid w:val="00000001"/>
    <w:multiLevelType w:val="multilevel"/>
    <w:tmpl w:val="0000000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rPr>
        <w:rFonts w:hint="default"/>
        <w:b/>
        <w:bCs/>
      </w:rPr>
    </w:lvl>
  </w:abstractNum>
  <w:abstractNum w:abstractNumId="4">
    <w:nsid w:val="00000004"/>
    <w:multiLevelType w:val="multilevel"/>
    <w:tmpl w:val="0000000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00000005"/>
    <w:multiLevelType w:val="multilevel"/>
    <w:tmpl w:val="0000000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num w:numId="1">
    <w:abstractNumId w:val="0"/>
  </w:num>
  <w:num w:numId="2">
    <w:abstractNumId w:val="3"/>
  </w:num>
  <w:num w:numId="3">
    <w:abstractNumId w:val="7"/>
  </w:num>
  <w:num w:numId="4">
    <w:abstractNumId w:val="2"/>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000000"/>
    <w:rsid w:val="16766444"/>
    <w:rsid w:val="4A3736A8"/>
    <w:rsid w:val="58C54100"/>
    <w:rsid w:val="696737C8"/>
    <w:rsid w:val="72457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kern w:val="44"/>
      <w:sz w:val="44"/>
      <w:szCs w:val="20"/>
    </w:rPr>
  </w:style>
  <w:style w:type="paragraph" w:styleId="4">
    <w:name w:val="heading 2"/>
    <w:basedOn w:val="1"/>
    <w:next w:val="1"/>
    <w:link w:val="33"/>
    <w:qFormat/>
    <w:uiPriority w:val="0"/>
    <w:pPr>
      <w:keepNext/>
      <w:keepLines/>
      <w:spacing w:before="260" w:after="260" w:line="412" w:lineRule="auto"/>
      <w:outlineLvl w:val="1"/>
    </w:pPr>
    <w:rPr>
      <w:rFonts w:ascii="Arial" w:hAnsi="Arial" w:eastAsia="黑体"/>
      <w:b/>
      <w:kern w:val="0"/>
      <w:sz w:val="32"/>
      <w:szCs w:val="20"/>
    </w:rPr>
  </w:style>
  <w:style w:type="paragraph" w:styleId="5">
    <w:name w:val="heading 3"/>
    <w:basedOn w:val="1"/>
    <w:next w:val="1"/>
    <w:link w:val="34"/>
    <w:qFormat/>
    <w:uiPriority w:val="0"/>
    <w:pPr>
      <w:keepNext/>
      <w:keepLines/>
      <w:spacing w:before="260" w:after="260" w:line="412" w:lineRule="auto"/>
      <w:ind w:firstLine="49" w:firstLineChars="49"/>
      <w:outlineLvl w:val="2"/>
    </w:pPr>
    <w:rPr>
      <w:rFonts w:ascii="黑体" w:eastAsia="黑体"/>
      <w:kern w:val="0"/>
      <w:sz w:val="28"/>
      <w:szCs w:val="20"/>
    </w:rPr>
  </w:style>
  <w:style w:type="character" w:default="1" w:styleId="27">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2">
    <w:name w:val="Body Text"/>
    <w:basedOn w:val="1"/>
    <w:next w:val="1"/>
    <w:link w:val="30"/>
    <w:qFormat/>
    <w:uiPriority w:val="0"/>
    <w:pPr>
      <w:spacing w:after="120"/>
    </w:pPr>
    <w:rPr>
      <w:kern w:val="0"/>
      <w:sz w:val="20"/>
      <w:szCs w:val="20"/>
    </w:rPr>
  </w:style>
  <w:style w:type="paragraph" w:styleId="6">
    <w:name w:val="Normal Indent"/>
    <w:basedOn w:val="1"/>
    <w:qFormat/>
    <w:uiPriority w:val="99"/>
    <w:pPr>
      <w:widowControl w:val="0"/>
      <w:ind w:firstLine="420"/>
      <w:jc w:val="both"/>
    </w:pPr>
    <w:rPr>
      <w:rFonts w:ascii="宋体" w:hAnsi="Calibri"/>
      <w:sz w:val="34"/>
    </w:rPr>
  </w:style>
  <w:style w:type="paragraph" w:styleId="7">
    <w:name w:val="Document Map"/>
    <w:basedOn w:val="1"/>
    <w:link w:val="35"/>
    <w:qFormat/>
    <w:uiPriority w:val="0"/>
    <w:rPr>
      <w:rFonts w:ascii="宋体"/>
      <w:kern w:val="0"/>
      <w:sz w:val="18"/>
      <w:szCs w:val="18"/>
    </w:rPr>
  </w:style>
  <w:style w:type="paragraph" w:styleId="8">
    <w:name w:val="annotation text"/>
    <w:basedOn w:val="1"/>
    <w:link w:val="36"/>
    <w:qFormat/>
    <w:uiPriority w:val="99"/>
    <w:pPr>
      <w:jc w:val="left"/>
    </w:pPr>
  </w:style>
  <w:style w:type="paragraph" w:styleId="9">
    <w:name w:val="Body Text 3"/>
    <w:basedOn w:val="1"/>
    <w:link w:val="37"/>
    <w:qFormat/>
    <w:uiPriority w:val="0"/>
    <w:rPr>
      <w:rFonts w:ascii="宋体"/>
      <w:kern w:val="0"/>
      <w:sz w:val="24"/>
      <w:szCs w:val="20"/>
    </w:rPr>
  </w:style>
  <w:style w:type="paragraph" w:styleId="10">
    <w:name w:val="Body Text Indent"/>
    <w:basedOn w:val="1"/>
    <w:next w:val="11"/>
    <w:link w:val="38"/>
    <w:qFormat/>
    <w:uiPriority w:val="0"/>
    <w:pPr>
      <w:spacing w:after="120"/>
      <w:ind w:left="420" w:leftChars="200"/>
    </w:pPr>
    <w:rPr>
      <w:kern w:val="0"/>
      <w:sz w:val="20"/>
      <w:szCs w:val="20"/>
    </w:rPr>
  </w:style>
  <w:style w:type="paragraph" w:styleId="11">
    <w:name w:val="envelope return"/>
    <w:basedOn w:val="1"/>
    <w:qFormat/>
    <w:uiPriority w:val="0"/>
    <w:pPr>
      <w:snapToGrid w:val="0"/>
    </w:pPr>
    <w:rPr>
      <w:rFonts w:ascii="Arial" w:hAnsi="Arial"/>
      <w:szCs w:val="24"/>
    </w:rPr>
  </w:style>
  <w:style w:type="paragraph" w:styleId="12">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13">
    <w:name w:val="toc 3"/>
    <w:basedOn w:val="1"/>
    <w:next w:val="1"/>
    <w:qFormat/>
    <w:uiPriority w:val="39"/>
    <w:pPr>
      <w:ind w:left="400" w:leftChars="400"/>
    </w:pPr>
  </w:style>
  <w:style w:type="paragraph" w:styleId="14">
    <w:name w:val="Plain Text"/>
    <w:basedOn w:val="1"/>
    <w:qFormat/>
    <w:uiPriority w:val="0"/>
    <w:rPr>
      <w:rFonts w:ascii="宋体" w:hAnsi="Courier New"/>
      <w:kern w:val="0"/>
      <w:sz w:val="20"/>
      <w:szCs w:val="20"/>
    </w:rPr>
  </w:style>
  <w:style w:type="paragraph" w:styleId="15">
    <w:name w:val="Balloon Text"/>
    <w:basedOn w:val="1"/>
    <w:link w:val="39"/>
    <w:qFormat/>
    <w:uiPriority w:val="0"/>
    <w:rPr>
      <w:kern w:val="0"/>
      <w:sz w:val="18"/>
      <w:szCs w:val="18"/>
    </w:rPr>
  </w:style>
  <w:style w:type="paragraph" w:styleId="16">
    <w:name w:val="footer"/>
    <w:basedOn w:val="1"/>
    <w:link w:val="40"/>
    <w:qFormat/>
    <w:uiPriority w:val="99"/>
    <w:pPr>
      <w:tabs>
        <w:tab w:val="center" w:pos="4153"/>
        <w:tab w:val="right" w:pos="8306"/>
      </w:tabs>
      <w:snapToGrid w:val="0"/>
      <w:jc w:val="left"/>
    </w:pPr>
    <w:rPr>
      <w:kern w:val="0"/>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style>
  <w:style w:type="paragraph" w:styleId="19">
    <w:name w:val="Subtitle"/>
    <w:basedOn w:val="1"/>
    <w:next w:val="1"/>
    <w:link w:val="64"/>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0">
    <w:name w:val="Body Text Indent 3"/>
    <w:basedOn w:val="1"/>
    <w:link w:val="42"/>
    <w:qFormat/>
    <w:uiPriority w:val="0"/>
    <w:pPr>
      <w:spacing w:after="120"/>
      <w:ind w:left="420" w:leftChars="200"/>
    </w:pPr>
    <w:rPr>
      <w:kern w:val="0"/>
      <w:sz w:val="16"/>
      <w:szCs w:val="16"/>
    </w:rPr>
  </w:style>
  <w:style w:type="paragraph" w:styleId="21">
    <w:name w:val="toc 2"/>
    <w:basedOn w:val="1"/>
    <w:next w:val="1"/>
    <w:qFormat/>
    <w:uiPriority w:val="39"/>
    <w:pPr>
      <w:ind w:left="20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3">
    <w:name w:val="annotation subject"/>
    <w:basedOn w:val="8"/>
    <w:next w:val="8"/>
    <w:link w:val="43"/>
    <w:qFormat/>
    <w:uiPriority w:val="99"/>
    <w:rPr>
      <w:b/>
      <w:bCs/>
    </w:rPr>
  </w:style>
  <w:style w:type="paragraph" w:styleId="24">
    <w:name w:val="Body Text First Indent"/>
    <w:basedOn w:val="2"/>
    <w:link w:val="31"/>
    <w:qFormat/>
    <w:uiPriority w:val="0"/>
    <w:pPr>
      <w:spacing w:line="312" w:lineRule="auto"/>
      <w:ind w:firstLine="420"/>
    </w:pPr>
    <w:rPr>
      <w:szCs w:val="24"/>
    </w:rPr>
  </w:style>
  <w:style w:type="paragraph" w:styleId="25">
    <w:name w:val="Body Text First Indent 2"/>
    <w:basedOn w:val="10"/>
    <w:qFormat/>
    <w:uiPriority w:val="0"/>
    <w:pPr>
      <w:ind w:left="200" w:firstLine="200" w:firstLineChars="200"/>
    </w:pPr>
    <w:rPr>
      <w:kern w:val="2"/>
      <w:sz w:val="21"/>
      <w:szCs w:val="24"/>
    </w:rPr>
  </w:style>
  <w:style w:type="character" w:styleId="28">
    <w:name w:val="Hyperlink"/>
    <w:qFormat/>
    <w:uiPriority w:val="99"/>
    <w:rPr>
      <w:rFonts w:ascii="Calibri" w:hAnsi="Calibri" w:eastAsia="宋体" w:cs="Times New Roman"/>
      <w:color w:val="000000"/>
      <w:u w:val="none"/>
    </w:rPr>
  </w:style>
  <w:style w:type="character" w:styleId="29">
    <w:name w:val="annotation reference"/>
    <w:qFormat/>
    <w:uiPriority w:val="99"/>
    <w:rPr>
      <w:sz w:val="21"/>
      <w:szCs w:val="21"/>
    </w:rPr>
  </w:style>
  <w:style w:type="character" w:customStyle="1" w:styleId="30">
    <w:name w:val="正文文本 字符"/>
    <w:link w:val="2"/>
    <w:qFormat/>
    <w:uiPriority w:val="0"/>
    <w:rPr>
      <w:rFonts w:ascii="Calibri" w:hAnsi="Calibri" w:eastAsia="宋体" w:cs="Times New Roman"/>
    </w:rPr>
  </w:style>
  <w:style w:type="character" w:customStyle="1" w:styleId="31">
    <w:name w:val="正文文本首行缩进 字符"/>
    <w:link w:val="24"/>
    <w:qFormat/>
    <w:uiPriority w:val="0"/>
    <w:rPr>
      <w:rFonts w:ascii="Calibri" w:hAnsi="Calibri" w:eastAsia="宋体" w:cs="Times New Roman"/>
      <w:szCs w:val="24"/>
    </w:rPr>
  </w:style>
  <w:style w:type="character" w:customStyle="1" w:styleId="32">
    <w:name w:val="标题 1 字符"/>
    <w:link w:val="3"/>
    <w:qFormat/>
    <w:uiPriority w:val="0"/>
    <w:rPr>
      <w:rFonts w:ascii="Calibri" w:hAnsi="Calibri" w:eastAsia="宋体" w:cs="Times New Roman"/>
      <w:b/>
      <w:kern w:val="44"/>
      <w:sz w:val="44"/>
    </w:rPr>
  </w:style>
  <w:style w:type="character" w:customStyle="1" w:styleId="33">
    <w:name w:val="标题 2 字符"/>
    <w:link w:val="4"/>
    <w:qFormat/>
    <w:uiPriority w:val="0"/>
    <w:rPr>
      <w:rFonts w:ascii="Arial" w:hAnsi="Arial" w:eastAsia="黑体" w:cs="Times New Roman"/>
      <w:b/>
      <w:sz w:val="32"/>
    </w:rPr>
  </w:style>
  <w:style w:type="character" w:customStyle="1" w:styleId="34">
    <w:name w:val="标题 3 字符"/>
    <w:link w:val="5"/>
    <w:qFormat/>
    <w:uiPriority w:val="0"/>
    <w:rPr>
      <w:rFonts w:ascii="黑体" w:hAnsi="Calibri" w:eastAsia="黑体" w:cs="Times New Roman"/>
      <w:sz w:val="28"/>
    </w:rPr>
  </w:style>
  <w:style w:type="character" w:customStyle="1" w:styleId="35">
    <w:name w:val="文档结构图 字符"/>
    <w:link w:val="7"/>
    <w:qFormat/>
    <w:uiPriority w:val="0"/>
    <w:rPr>
      <w:rFonts w:ascii="宋体" w:hAnsi="Calibri" w:eastAsia="宋体" w:cs="Times New Roman"/>
      <w:sz w:val="18"/>
      <w:szCs w:val="18"/>
    </w:rPr>
  </w:style>
  <w:style w:type="character" w:customStyle="1" w:styleId="36">
    <w:name w:val="批注文字 字符"/>
    <w:link w:val="8"/>
    <w:qFormat/>
    <w:uiPriority w:val="99"/>
    <w:rPr>
      <w:rFonts w:ascii="Calibri" w:hAnsi="Calibri" w:eastAsia="宋体"/>
      <w:kern w:val="2"/>
      <w:sz w:val="21"/>
      <w:szCs w:val="22"/>
    </w:rPr>
  </w:style>
  <w:style w:type="character" w:customStyle="1" w:styleId="37">
    <w:name w:val="正文文本 3 字符"/>
    <w:link w:val="9"/>
    <w:qFormat/>
    <w:uiPriority w:val="0"/>
    <w:rPr>
      <w:rFonts w:ascii="宋体" w:hAnsi="Calibri" w:eastAsia="宋体" w:cs="Times New Roman"/>
      <w:sz w:val="24"/>
    </w:rPr>
  </w:style>
  <w:style w:type="character" w:customStyle="1" w:styleId="38">
    <w:name w:val="正文文本缩进 字符"/>
    <w:link w:val="10"/>
    <w:qFormat/>
    <w:uiPriority w:val="0"/>
    <w:rPr>
      <w:rFonts w:ascii="Calibri" w:hAnsi="Calibri" w:eastAsia="宋体" w:cs="Times New Roman"/>
    </w:rPr>
  </w:style>
  <w:style w:type="character" w:customStyle="1" w:styleId="39">
    <w:name w:val="批注框文本 字符"/>
    <w:link w:val="15"/>
    <w:qFormat/>
    <w:uiPriority w:val="0"/>
    <w:rPr>
      <w:rFonts w:ascii="Calibri" w:hAnsi="Calibri" w:eastAsia="宋体" w:cs="Times New Roman"/>
      <w:sz w:val="18"/>
      <w:szCs w:val="18"/>
    </w:rPr>
  </w:style>
  <w:style w:type="character" w:customStyle="1" w:styleId="40">
    <w:name w:val="页脚 字符"/>
    <w:link w:val="16"/>
    <w:qFormat/>
    <w:uiPriority w:val="99"/>
    <w:rPr>
      <w:rFonts w:ascii="Calibri" w:hAnsi="Calibri" w:eastAsia="宋体" w:cs="Times New Roman"/>
      <w:sz w:val="18"/>
      <w:szCs w:val="18"/>
    </w:rPr>
  </w:style>
  <w:style w:type="character" w:customStyle="1" w:styleId="41">
    <w:name w:val="页眉 字符"/>
    <w:link w:val="17"/>
    <w:qFormat/>
    <w:uiPriority w:val="0"/>
    <w:rPr>
      <w:rFonts w:ascii="Calibri" w:hAnsi="Calibri" w:eastAsia="宋体" w:cs="Times New Roman"/>
      <w:sz w:val="18"/>
      <w:szCs w:val="18"/>
    </w:rPr>
  </w:style>
  <w:style w:type="character" w:customStyle="1" w:styleId="42">
    <w:name w:val="正文文本缩进 3 字符"/>
    <w:link w:val="20"/>
    <w:qFormat/>
    <w:uiPriority w:val="0"/>
    <w:rPr>
      <w:rFonts w:ascii="Calibri" w:hAnsi="Calibri" w:eastAsia="宋体" w:cs="Times New Roman"/>
      <w:sz w:val="16"/>
      <w:szCs w:val="16"/>
    </w:rPr>
  </w:style>
  <w:style w:type="character" w:customStyle="1" w:styleId="43">
    <w:name w:val="批注主题 字符"/>
    <w:link w:val="23"/>
    <w:qFormat/>
    <w:uiPriority w:val="99"/>
    <w:rPr>
      <w:rFonts w:ascii="Calibri" w:hAnsi="Calibri" w:eastAsia="宋体"/>
      <w:b/>
      <w:bCs/>
      <w:kern w:val="2"/>
      <w:sz w:val="21"/>
      <w:szCs w:val="22"/>
    </w:rPr>
  </w:style>
  <w:style w:type="paragraph" w:customStyle="1" w:styleId="4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样式 标题 2 +"/>
    <w:basedOn w:val="4"/>
    <w:qFormat/>
    <w:uiPriority w:val="0"/>
    <w:pPr>
      <w:tabs>
        <w:tab w:val="left" w:pos="0"/>
        <w:tab w:val="left" w:pos="567"/>
      </w:tabs>
      <w:spacing w:line="416" w:lineRule="auto"/>
      <w:ind w:left="420" w:hanging="420"/>
    </w:pPr>
    <w:rPr>
      <w:rFonts w:ascii="Calibri" w:hAnsi="Calibri" w:eastAsia="宋体"/>
      <w:bCs/>
      <w:szCs w:val="32"/>
    </w:rPr>
  </w:style>
  <w:style w:type="paragraph" w:styleId="47">
    <w:name w:val="List Paragraph"/>
    <w:basedOn w:val="1"/>
    <w:link w:val="59"/>
    <w:qFormat/>
    <w:uiPriority w:val="0"/>
    <w:pPr>
      <w:ind w:firstLine="420" w:firstLineChars="200"/>
    </w:pPr>
  </w:style>
  <w:style w:type="character" w:customStyle="1" w:styleId="48">
    <w:name w:val="文一 Char Char"/>
    <w:link w:val="49"/>
    <w:qFormat/>
    <w:uiPriority w:val="0"/>
    <w:rPr>
      <w:rFonts w:ascii="Calibri" w:hAnsi="Calibri" w:eastAsia="宋体" w:cs="Times New Roman"/>
      <w:spacing w:val="4"/>
      <w:sz w:val="24"/>
      <w:szCs w:val="24"/>
    </w:rPr>
  </w:style>
  <w:style w:type="paragraph" w:customStyle="1" w:styleId="49">
    <w:name w:val="文一"/>
    <w:basedOn w:val="1"/>
    <w:link w:val="48"/>
    <w:qFormat/>
    <w:uiPriority w:val="0"/>
    <w:pPr>
      <w:topLinePunct/>
      <w:adjustRightInd w:val="0"/>
      <w:snapToGrid w:val="0"/>
      <w:spacing w:line="360" w:lineRule="auto"/>
      <w:ind w:firstLine="200" w:firstLineChars="200"/>
    </w:pPr>
    <w:rPr>
      <w:spacing w:val="4"/>
      <w:kern w:val="0"/>
      <w:sz w:val="24"/>
      <w:szCs w:val="24"/>
    </w:rPr>
  </w:style>
  <w:style w:type="paragraph" w:customStyle="1" w:styleId="50">
    <w:name w:val="样式"/>
    <w:basedOn w:val="1"/>
    <w:next w:val="10"/>
    <w:qFormat/>
    <w:uiPriority w:val="0"/>
    <w:pPr>
      <w:jc w:val="center"/>
    </w:pPr>
    <w:rPr>
      <w:rFonts w:ascii="宋体" w:hAnsi="宋体"/>
      <w:color w:val="FF0000"/>
      <w:sz w:val="24"/>
      <w:szCs w:val="24"/>
    </w:rPr>
  </w:style>
  <w:style w:type="character" w:customStyle="1" w:styleId="51">
    <w:name w:val="文档结构图 Char1"/>
    <w:qFormat/>
    <w:uiPriority w:val="0"/>
    <w:rPr>
      <w:rFonts w:ascii="宋体" w:hAnsi="Calibri" w:eastAsia="宋体" w:cs="Times New Roman"/>
      <w:kern w:val="2"/>
      <w:sz w:val="18"/>
      <w:szCs w:val="18"/>
    </w:rPr>
  </w:style>
  <w:style w:type="character" w:customStyle="1" w:styleId="52">
    <w:name w:val="批注框文本 Char1"/>
    <w:qFormat/>
    <w:uiPriority w:val="0"/>
    <w:rPr>
      <w:rFonts w:ascii="Calibri" w:hAnsi="Calibri" w:eastAsia="宋体" w:cs="Times New Roman"/>
      <w:kern w:val="2"/>
      <w:sz w:val="18"/>
      <w:szCs w:val="18"/>
    </w:rPr>
  </w:style>
  <w:style w:type="character" w:customStyle="1" w:styleId="53">
    <w:name w:val="页脚 Char1"/>
    <w:qFormat/>
    <w:uiPriority w:val="0"/>
    <w:rPr>
      <w:rFonts w:ascii="Calibri" w:hAnsi="Calibri" w:eastAsia="宋体" w:cs="Times New Roman"/>
      <w:sz w:val="18"/>
      <w:szCs w:val="18"/>
    </w:rPr>
  </w:style>
  <w:style w:type="character" w:customStyle="1" w:styleId="54">
    <w:name w:val="页眉 Char1"/>
    <w:qFormat/>
    <w:uiPriority w:val="0"/>
    <w:rPr>
      <w:rFonts w:ascii="Calibri" w:hAnsi="Calibri" w:eastAsia="宋体" w:cs="Times New Roman"/>
      <w:sz w:val="18"/>
      <w:szCs w:val="18"/>
    </w:rPr>
  </w:style>
  <w:style w:type="paragraph" w:customStyle="1" w:styleId="55">
    <w:name w:val="列出段落1"/>
    <w:basedOn w:val="1"/>
    <w:qFormat/>
    <w:uiPriority w:val="0"/>
    <w:pPr>
      <w:widowControl/>
      <w:ind w:firstLine="420" w:firstLineChars="200"/>
    </w:pPr>
    <w:rPr>
      <w:szCs w:val="20"/>
    </w:rPr>
  </w:style>
  <w:style w:type="paragraph" w:customStyle="1" w:styleId="56">
    <w:name w:val="_Style 52"/>
    <w:qFormat/>
    <w:uiPriority w:val="99"/>
    <w:rPr>
      <w:rFonts w:ascii="Calibri" w:hAnsi="Calibri" w:eastAsia="宋体" w:cs="Times New Roman"/>
      <w:kern w:val="2"/>
      <w:sz w:val="21"/>
      <w:szCs w:val="22"/>
      <w:lang w:val="en-US" w:eastAsia="zh-CN" w:bidi="ar-SA"/>
    </w:rPr>
  </w:style>
  <w:style w:type="paragraph" w:customStyle="1" w:styleId="57">
    <w:name w:val="文二"/>
    <w:basedOn w:val="1"/>
    <w:qFormat/>
    <w:uiPriority w:val="0"/>
    <w:pPr>
      <w:jc w:val="left"/>
    </w:pPr>
    <w:rPr>
      <w:rFonts w:ascii="宋体" w:hAnsi="宋体" w:cs="宋体"/>
    </w:rPr>
  </w:style>
  <w:style w:type="paragraph" w:customStyle="1" w:styleId="58">
    <w:name w:val="Default"/>
    <w:qFormat/>
    <w:uiPriority w:val="99"/>
    <w:pPr>
      <w:widowControl w:val="0"/>
      <w:autoSpaceDE w:val="0"/>
      <w:autoSpaceDN w:val="0"/>
      <w:adjustRightInd w:val="0"/>
    </w:pPr>
    <w:rPr>
      <w:rFonts w:ascii="宋体u萀" w:hAnsi="Times New Roman" w:eastAsia="宋体u萀" w:cs="宋体u萀"/>
      <w:color w:val="000000"/>
      <w:sz w:val="24"/>
      <w:szCs w:val="24"/>
      <w:lang w:val="en-US" w:eastAsia="zh-CN" w:bidi="ar-SA"/>
    </w:rPr>
  </w:style>
  <w:style w:type="character" w:customStyle="1" w:styleId="59">
    <w:name w:val="列表段落 字符"/>
    <w:link w:val="47"/>
    <w:qFormat/>
    <w:uiPriority w:val="0"/>
    <w:rPr>
      <w:rFonts w:ascii="Calibri" w:hAnsi="Calibri" w:eastAsia="宋体"/>
      <w:kern w:val="2"/>
      <w:sz w:val="21"/>
      <w:szCs w:val="22"/>
    </w:rPr>
  </w:style>
  <w:style w:type="paragraph" w:customStyle="1" w:styleId="60">
    <w:name w:val="_Style 57"/>
    <w:basedOn w:val="1"/>
    <w:next w:val="47"/>
    <w:qFormat/>
    <w:uiPriority w:val="34"/>
    <w:pPr>
      <w:ind w:firstLine="200" w:firstLineChars="200"/>
    </w:pPr>
    <w:rPr>
      <w:rFonts w:ascii="Times New Roman" w:hAnsi="Times New Roman"/>
      <w:szCs w:val="20"/>
    </w:rPr>
  </w:style>
  <w:style w:type="paragraph" w:customStyle="1" w:styleId="61">
    <w:name w:val="BodyText"/>
    <w:basedOn w:val="1"/>
    <w:qFormat/>
    <w:uiPriority w:val="0"/>
    <w:pPr>
      <w:spacing w:after="120"/>
    </w:pPr>
    <w:rPr>
      <w:rFonts w:ascii="Times New Roman" w:hAnsi="Times New Roman"/>
      <w:kern w:val="0"/>
      <w:sz w:val="20"/>
      <w:szCs w:val="20"/>
    </w:rPr>
  </w:style>
  <w:style w:type="character" w:customStyle="1" w:styleId="62">
    <w:name w:val="UserStyle_12"/>
    <w:qFormat/>
    <w:uiPriority w:val="0"/>
    <w:rPr>
      <w:rFonts w:ascii="Calibri" w:hAnsi="Calibri" w:eastAsia="宋体" w:cs="Times New Roman"/>
      <w:kern w:val="2"/>
      <w:sz w:val="21"/>
      <w:szCs w:val="22"/>
      <w:lang w:val="en-US" w:eastAsia="zh-CN" w:bidi="ar-SA"/>
    </w:rPr>
  </w:style>
  <w:style w:type="paragraph" w:customStyle="1" w:styleId="63">
    <w:name w:val="Plain Text1"/>
    <w:basedOn w:val="1"/>
    <w:qFormat/>
    <w:uiPriority w:val="0"/>
    <w:rPr>
      <w:rFonts w:ascii="Courier New" w:hAnsi="Courier New" w:eastAsia="楷体_GB2312"/>
    </w:rPr>
  </w:style>
  <w:style w:type="character" w:customStyle="1" w:styleId="64">
    <w:name w:val="副标题 字符"/>
    <w:link w:val="19"/>
    <w:qFormat/>
    <w:uiPriority w:val="11"/>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de9bd-5b35-43b6-b390-5c67b8ed52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8873</Words>
  <Characters>9453</Characters>
  <Paragraphs>1912</Paragraphs>
  <TotalTime>14</TotalTime>
  <ScaleCrop>false</ScaleCrop>
  <LinksUpToDate>false</LinksUpToDate>
  <CharactersWithSpaces>9605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2022-10-12T17:08:00Z</dcterms:created>
  <dc:creator>未定义</dc:creator>
  <cp:lastModifiedBy>SSL</cp:lastModifiedBy>
  <cp:lastPrinted>2022-05-31T10:31:00Z</cp:lastPrinted>
  <dcterms:modified xsi:type="dcterms:W3CDTF">2025-07-04T07:13:56Z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5B63BD6FD2E84A128CABD754DC8C9C23_13</vt:lpwstr>
  </property>
  <property fmtid="{D5CDD505-2E9C-101B-9397-08002B2CF9AE}" pid="4" name="KSOTemplateDocerSaveRecord">
    <vt:lpwstr>eyJoZGlkIjoiMDdjY2VhZDYxNzQ3MWJjOTkzMDgzMzAxYjgxZmQyYjUiLCJ1c2VySWQiOiIxMDQyMjg2MDQ2In0=</vt:lpwstr>
  </property>
</Properties>
</file>