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24"/>
          <w:szCs w:val="24"/>
          <w:highlight w:val="none"/>
        </w:rPr>
      </w:pPr>
    </w:p>
    <w:p>
      <w:pPr>
        <w:jc w:val="center"/>
        <w:rPr>
          <w:rFonts w:hint="eastAsia" w:ascii="宋体" w:hAnsi="宋体" w:eastAsia="宋体" w:cs="宋体"/>
          <w:b/>
          <w:color w:val="000000"/>
          <w:sz w:val="44"/>
          <w:szCs w:val="44"/>
          <w:highlight w:val="none"/>
        </w:rPr>
      </w:pPr>
    </w:p>
    <w:p>
      <w:pPr>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王老吉大健康南沙基地项目造价咨询服务</w:t>
      </w:r>
    </w:p>
    <w:p>
      <w:pPr>
        <w:spacing w:line="360" w:lineRule="auto"/>
        <w:jc w:val="center"/>
        <w:rPr>
          <w:rFonts w:hint="eastAsia" w:ascii="宋体" w:hAnsi="宋体" w:eastAsia="宋体" w:cs="宋体"/>
          <w:b/>
          <w:color w:val="000000"/>
          <w:sz w:val="24"/>
          <w:szCs w:val="24"/>
          <w:highlight w:val="none"/>
        </w:rPr>
      </w:pPr>
    </w:p>
    <w:p>
      <w:pPr>
        <w:jc w:val="center"/>
        <w:rPr>
          <w:rFonts w:hint="eastAsia" w:ascii="宋体" w:hAnsi="宋体" w:eastAsia="宋体" w:cs="宋体"/>
          <w:b/>
          <w:color w:val="000000"/>
          <w:sz w:val="24"/>
          <w:szCs w:val="24"/>
          <w:highlight w:val="none"/>
        </w:rPr>
      </w:pPr>
    </w:p>
    <w:p>
      <w:pPr>
        <w:jc w:val="center"/>
        <w:rPr>
          <w:rFonts w:hint="eastAsia" w:ascii="宋体" w:hAnsi="宋体" w:eastAsia="宋体" w:cs="宋体"/>
          <w:b/>
          <w:color w:val="000000"/>
          <w:sz w:val="24"/>
          <w:szCs w:val="24"/>
          <w:highlight w:val="none"/>
        </w:rPr>
      </w:pPr>
    </w:p>
    <w:p>
      <w:pPr>
        <w:pStyle w:val="9"/>
        <w:rPr>
          <w:rFonts w:hint="eastAsia" w:ascii="宋体" w:hAnsi="宋体" w:eastAsia="宋体" w:cs="宋体"/>
          <w:sz w:val="24"/>
          <w:szCs w:val="24"/>
          <w:highlight w:val="none"/>
        </w:rPr>
      </w:pPr>
    </w:p>
    <w:p>
      <w:pPr>
        <w:pStyle w:val="10"/>
        <w:adjustRightInd w:val="0"/>
        <w:snapToGrid w:val="0"/>
        <w:spacing w:line="360" w:lineRule="auto"/>
        <w:jc w:val="center"/>
        <w:rPr>
          <w:rFonts w:hint="eastAsia" w:ascii="宋体" w:hAnsi="宋体" w:eastAsia="宋体" w:cs="宋体"/>
          <w:b/>
          <w:snapToGrid w:val="0"/>
          <w:color w:val="000000"/>
          <w:kern w:val="0"/>
          <w:sz w:val="24"/>
          <w:szCs w:val="24"/>
          <w:highlight w:val="none"/>
        </w:rPr>
      </w:pPr>
    </w:p>
    <w:p>
      <w:pPr>
        <w:pStyle w:val="10"/>
        <w:adjustRightInd w:val="0"/>
        <w:snapToGrid w:val="0"/>
        <w:spacing w:line="360" w:lineRule="auto"/>
        <w:jc w:val="center"/>
        <w:rPr>
          <w:rFonts w:hint="eastAsia" w:ascii="宋体" w:hAnsi="宋体" w:eastAsia="宋体" w:cs="宋体"/>
          <w:b/>
          <w:snapToGrid w:val="0"/>
          <w:color w:val="000000"/>
          <w:kern w:val="0"/>
          <w:sz w:val="48"/>
          <w:szCs w:val="48"/>
          <w:highlight w:val="none"/>
        </w:rPr>
      </w:pPr>
    </w:p>
    <w:p>
      <w:pPr>
        <w:pStyle w:val="10"/>
        <w:adjustRightInd w:val="0"/>
        <w:snapToGrid w:val="0"/>
        <w:spacing w:line="360" w:lineRule="auto"/>
        <w:jc w:val="center"/>
        <w:rPr>
          <w:rFonts w:hint="eastAsia" w:ascii="宋体" w:hAnsi="宋体" w:eastAsia="宋体" w:cs="宋体"/>
          <w:b/>
          <w:snapToGrid w:val="0"/>
          <w:color w:val="000000"/>
          <w:kern w:val="0"/>
          <w:sz w:val="48"/>
          <w:szCs w:val="48"/>
          <w:highlight w:val="none"/>
        </w:rPr>
      </w:pPr>
    </w:p>
    <w:p>
      <w:pPr>
        <w:pStyle w:val="10"/>
        <w:adjustRightInd w:val="0"/>
        <w:snapToGrid w:val="0"/>
        <w:spacing w:line="360" w:lineRule="auto"/>
        <w:jc w:val="center"/>
        <w:rPr>
          <w:rFonts w:hint="eastAsia" w:ascii="宋体" w:hAnsi="宋体" w:eastAsia="宋体" w:cs="宋体"/>
          <w:b/>
          <w:snapToGrid w:val="0"/>
          <w:color w:val="000000"/>
          <w:kern w:val="0"/>
          <w:sz w:val="84"/>
          <w:szCs w:val="84"/>
          <w:highlight w:val="none"/>
        </w:rPr>
      </w:pPr>
      <w:r>
        <w:rPr>
          <w:rFonts w:hint="eastAsia" w:ascii="宋体" w:hAnsi="宋体" w:eastAsia="宋体" w:cs="宋体"/>
          <w:b/>
          <w:snapToGrid w:val="0"/>
          <w:color w:val="000000"/>
          <w:kern w:val="0"/>
          <w:sz w:val="84"/>
          <w:szCs w:val="84"/>
          <w:highlight w:val="none"/>
        </w:rPr>
        <w:t>招 标 公 告</w:t>
      </w:r>
    </w:p>
    <w:p>
      <w:pPr>
        <w:spacing w:line="360" w:lineRule="auto"/>
        <w:jc w:val="center"/>
        <w:rPr>
          <w:rFonts w:hint="eastAsia" w:ascii="宋体" w:hAnsi="宋体" w:eastAsia="宋体" w:cs="宋体"/>
          <w:color w:val="000000"/>
          <w:sz w:val="24"/>
          <w:szCs w:val="24"/>
          <w:highlight w:val="none"/>
        </w:rPr>
      </w:pPr>
    </w:p>
    <w:p>
      <w:pPr>
        <w:pStyle w:val="11"/>
        <w:ind w:firstLine="320"/>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spacing w:line="480" w:lineRule="auto"/>
        <w:ind w:firstLine="590" w:firstLineChars="246"/>
        <w:rPr>
          <w:rFonts w:hint="eastAsia" w:ascii="宋体" w:hAnsi="宋体" w:eastAsia="宋体" w:cs="宋体"/>
          <w:b/>
          <w:color w:val="000000"/>
          <w:sz w:val="24"/>
          <w:szCs w:val="24"/>
          <w:highlight w:val="none"/>
        </w:rPr>
      </w:pPr>
    </w:p>
    <w:p>
      <w:pPr>
        <w:spacing w:line="360" w:lineRule="auto"/>
        <w:ind w:firstLine="1152" w:firstLineChars="480"/>
        <w:rPr>
          <w:rFonts w:hint="eastAsia" w:ascii="宋体" w:hAnsi="宋体" w:eastAsia="宋体" w:cs="宋体"/>
          <w:b/>
          <w:sz w:val="24"/>
          <w:szCs w:val="24"/>
          <w:highlight w:val="none"/>
        </w:rPr>
      </w:pPr>
    </w:p>
    <w:p>
      <w:pPr>
        <w:spacing w:line="360" w:lineRule="auto"/>
        <w:ind w:firstLine="1152" w:firstLineChars="480"/>
        <w:rPr>
          <w:rFonts w:hint="eastAsia" w:ascii="宋体" w:hAnsi="宋体" w:eastAsia="宋体" w:cs="宋体"/>
          <w:b/>
          <w:sz w:val="24"/>
          <w:szCs w:val="24"/>
          <w:highlight w:val="none"/>
        </w:rPr>
      </w:pPr>
    </w:p>
    <w:p>
      <w:pPr>
        <w:spacing w:line="360" w:lineRule="auto"/>
        <w:ind w:firstLine="1632" w:firstLineChars="680"/>
        <w:rPr>
          <w:rFonts w:hint="eastAsia" w:ascii="宋体" w:hAnsi="宋体" w:eastAsia="宋体" w:cs="宋体"/>
          <w:b/>
          <w:sz w:val="24"/>
          <w:szCs w:val="24"/>
          <w:highlight w:val="none"/>
        </w:rPr>
      </w:pPr>
    </w:p>
    <w:p>
      <w:pPr>
        <w:spacing w:line="360" w:lineRule="auto"/>
        <w:ind w:firstLine="1632" w:firstLineChars="680"/>
        <w:rPr>
          <w:rFonts w:hint="eastAsia" w:ascii="宋体" w:hAnsi="宋体" w:eastAsia="宋体" w:cs="宋体"/>
          <w:b/>
          <w:sz w:val="24"/>
          <w:szCs w:val="24"/>
          <w:highlight w:val="none"/>
        </w:rPr>
      </w:pPr>
    </w:p>
    <w:p>
      <w:pPr>
        <w:spacing w:line="360" w:lineRule="auto"/>
        <w:ind w:firstLine="1632" w:firstLineChars="68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招 标 人：</w:t>
      </w:r>
      <w:r>
        <w:rPr>
          <w:rFonts w:hint="eastAsia" w:ascii="宋体" w:hAnsi="宋体" w:eastAsia="宋体" w:cs="宋体"/>
          <w:b/>
          <w:sz w:val="24"/>
          <w:szCs w:val="24"/>
          <w:highlight w:val="none"/>
          <w:lang w:eastAsia="zh-CN"/>
        </w:rPr>
        <w:t>广州王老吉大健康产业有限公司</w:t>
      </w:r>
    </w:p>
    <w:p>
      <w:pPr>
        <w:spacing w:line="360" w:lineRule="auto"/>
        <w:ind w:firstLine="1632" w:firstLineChars="68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招标代理：</w:t>
      </w:r>
      <w:r>
        <w:rPr>
          <w:rFonts w:hint="eastAsia" w:ascii="宋体" w:hAnsi="宋体" w:eastAsia="宋体" w:cs="宋体"/>
          <w:b/>
          <w:sz w:val="24"/>
          <w:szCs w:val="24"/>
          <w:highlight w:val="none"/>
          <w:lang w:eastAsia="zh-CN"/>
        </w:rPr>
        <w:t>广东省机电设备招标有限公司</w:t>
      </w:r>
    </w:p>
    <w:p>
      <w:pPr>
        <w:tabs>
          <w:tab w:val="left" w:pos="6347"/>
          <w:tab w:val="left" w:pos="7362"/>
        </w:tabs>
        <w:spacing w:line="360" w:lineRule="auto"/>
        <w:ind w:left="0" w:leftChars="0" w:firstLine="1632" w:firstLineChars="68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日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期：202</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月</w:t>
      </w:r>
    </w:p>
    <w:p>
      <w:pPr>
        <w:widowControl/>
        <w:adjustRightInd w:val="0"/>
        <w:snapToGrid w:val="0"/>
        <w:spacing w:line="360" w:lineRule="auto"/>
        <w:ind w:firstLine="960" w:firstLineChars="400"/>
        <w:rPr>
          <w:rFonts w:hint="eastAsia" w:ascii="宋体" w:hAnsi="宋体" w:eastAsia="宋体" w:cs="宋体"/>
          <w:b/>
          <w:bCs/>
          <w:color w:val="000000"/>
          <w:sz w:val="24"/>
          <w:szCs w:val="24"/>
          <w:highlight w:val="none"/>
        </w:rPr>
      </w:pPr>
    </w:p>
    <w:p>
      <w:pPr>
        <w:rPr>
          <w:rFonts w:hint="eastAsia" w:ascii="宋体" w:hAnsi="宋体" w:eastAsia="宋体" w:cs="宋体"/>
          <w:b/>
          <w:color w:val="000000"/>
          <w:sz w:val="24"/>
          <w:szCs w:val="24"/>
          <w:highlight w:val="none"/>
        </w:rPr>
        <w:sectPr>
          <w:pgSz w:w="11906" w:h="16838"/>
          <w:pgMar w:top="1134" w:right="1134" w:bottom="1134" w:left="1134" w:header="851" w:footer="992" w:gutter="0"/>
          <w:pgNumType w:start="1"/>
          <w:cols w:space="720" w:num="1"/>
          <w:docGrid w:type="linesAndChars" w:linePitch="312" w:charSpace="0"/>
        </w:sectPr>
      </w:pPr>
    </w:p>
    <w:p>
      <w:pPr>
        <w:spacing w:line="360" w:lineRule="auto"/>
        <w:jc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sz w:val="32"/>
          <w:szCs w:val="32"/>
          <w:highlight w:val="none"/>
          <w:lang w:eastAsia="zh-CN"/>
        </w:rPr>
        <w:t>王老吉大健康南沙基地项目造价咨询服务</w:t>
      </w:r>
    </w:p>
    <w:p>
      <w:pPr>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招标公告</w:t>
      </w:r>
    </w:p>
    <w:p>
      <w:pPr>
        <w:adjustRightInd w:val="0"/>
        <w:jc w:val="center"/>
        <w:rPr>
          <w:rFonts w:hint="eastAsia" w:ascii="宋体" w:hAnsi="宋体" w:eastAsia="宋体" w:cs="宋体"/>
          <w:b/>
          <w:bCs/>
          <w:color w:val="000000"/>
          <w:sz w:val="24"/>
          <w:szCs w:val="24"/>
          <w:highlight w:val="none"/>
        </w:rPr>
      </w:pPr>
    </w:p>
    <w:p>
      <w:pPr>
        <w:pStyle w:val="3"/>
        <w:keepNext w:val="0"/>
        <w:keepLines w:val="0"/>
        <w:spacing w:before="0" w:after="0" w:line="360" w:lineRule="auto"/>
        <w:rPr>
          <w:rFonts w:hint="eastAsia" w:ascii="宋体" w:hAnsi="宋体" w:eastAsia="宋体" w:cs="宋体"/>
          <w:color w:val="000000"/>
          <w:sz w:val="24"/>
          <w:szCs w:val="24"/>
          <w:highlight w:val="none"/>
        </w:rPr>
      </w:pPr>
      <w:bookmarkStart w:id="0" w:name="_Toc511557025"/>
      <w:bookmarkStart w:id="1" w:name="_Toc515033010"/>
      <w:r>
        <w:rPr>
          <w:rFonts w:hint="eastAsia" w:ascii="宋体" w:hAnsi="宋体" w:eastAsia="宋体" w:cs="宋体"/>
          <w:color w:val="000000"/>
          <w:sz w:val="24"/>
          <w:szCs w:val="24"/>
          <w:highlight w:val="none"/>
        </w:rPr>
        <w:t>1. 招标条件</w:t>
      </w:r>
      <w:bookmarkEnd w:id="0"/>
      <w:bookmarkEnd w:id="1"/>
    </w:p>
    <w:p>
      <w:pPr>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color w:val="000000"/>
          <w:sz w:val="24"/>
          <w:szCs w:val="24"/>
          <w:highlight w:val="none"/>
        </w:rPr>
        <w:t>本招标项目</w:t>
      </w:r>
      <w:r>
        <w:rPr>
          <w:rFonts w:hint="eastAsia" w:ascii="宋体" w:hAnsi="宋体" w:eastAsia="宋体" w:cs="宋体"/>
          <w:color w:val="000000"/>
          <w:sz w:val="24"/>
          <w:szCs w:val="24"/>
          <w:highlight w:val="none"/>
          <w:u w:val="single"/>
          <w:lang w:eastAsia="zh-CN"/>
        </w:rPr>
        <w:t>王老吉大健康南沙基地项目</w:t>
      </w:r>
      <w:r>
        <w:rPr>
          <w:rFonts w:hint="eastAsia" w:ascii="宋体" w:hAnsi="宋体" w:eastAsia="宋体" w:cs="宋体"/>
          <w:color w:val="000000"/>
          <w:sz w:val="24"/>
          <w:szCs w:val="24"/>
          <w:highlight w:val="none"/>
        </w:rPr>
        <w:t>已批准建设，项目业主为</w:t>
      </w:r>
      <w:r>
        <w:rPr>
          <w:rFonts w:hint="eastAsia" w:ascii="宋体" w:hAnsi="宋体" w:eastAsia="宋体" w:cs="宋体"/>
          <w:b w:val="0"/>
          <w:bCs/>
          <w:sz w:val="24"/>
          <w:szCs w:val="24"/>
          <w:highlight w:val="none"/>
          <w:u w:val="single"/>
          <w:lang w:eastAsia="zh-CN"/>
        </w:rPr>
        <w:t>广州王老吉大健康产业有限公司</w:t>
      </w:r>
      <w:r>
        <w:rPr>
          <w:rFonts w:hint="eastAsia" w:ascii="宋体" w:hAnsi="宋体" w:eastAsia="宋体" w:cs="宋体"/>
          <w:b w:val="0"/>
          <w:bCs/>
          <w:color w:val="000000"/>
          <w:sz w:val="24"/>
          <w:szCs w:val="24"/>
          <w:highlight w:val="none"/>
        </w:rPr>
        <w:t>，建设资金来自</w:t>
      </w:r>
      <w:r>
        <w:rPr>
          <w:rFonts w:hint="eastAsia" w:ascii="宋体" w:hAnsi="宋体" w:eastAsia="宋体" w:cs="宋体"/>
          <w:b w:val="0"/>
          <w:bCs/>
          <w:color w:val="000000"/>
          <w:sz w:val="24"/>
          <w:szCs w:val="24"/>
          <w:highlight w:val="none"/>
          <w:u w:val="single"/>
        </w:rPr>
        <w:t>自筹资金</w:t>
      </w:r>
      <w:r>
        <w:rPr>
          <w:rFonts w:hint="eastAsia" w:ascii="宋体" w:hAnsi="宋体" w:eastAsia="宋体" w:cs="宋体"/>
          <w:b w:val="0"/>
          <w:bCs/>
          <w:color w:val="000000"/>
          <w:sz w:val="24"/>
          <w:szCs w:val="24"/>
          <w:highlight w:val="none"/>
        </w:rPr>
        <w:t>，出资比例为</w:t>
      </w:r>
      <w:r>
        <w:rPr>
          <w:rFonts w:hint="eastAsia" w:ascii="宋体" w:hAnsi="宋体" w:eastAsia="宋体" w:cs="宋体"/>
          <w:b w:val="0"/>
          <w:bCs/>
          <w:color w:val="000000"/>
          <w:sz w:val="24"/>
          <w:szCs w:val="24"/>
          <w:highlight w:val="none"/>
          <w:u w:val="single"/>
        </w:rPr>
        <w:t>100%</w:t>
      </w:r>
      <w:r>
        <w:rPr>
          <w:rFonts w:hint="eastAsia" w:ascii="宋体" w:hAnsi="宋体" w:eastAsia="宋体" w:cs="宋体"/>
          <w:b w:val="0"/>
          <w:bCs/>
          <w:color w:val="000000"/>
          <w:sz w:val="24"/>
          <w:szCs w:val="24"/>
          <w:highlight w:val="none"/>
        </w:rPr>
        <w:t>，招标人为</w:t>
      </w:r>
      <w:r>
        <w:rPr>
          <w:rFonts w:hint="eastAsia" w:ascii="宋体" w:hAnsi="宋体" w:eastAsia="宋体" w:cs="宋体"/>
          <w:b w:val="0"/>
          <w:bCs/>
          <w:sz w:val="24"/>
          <w:szCs w:val="24"/>
          <w:highlight w:val="none"/>
          <w:u w:val="single"/>
          <w:lang w:eastAsia="zh-CN"/>
        </w:rPr>
        <w:t>广州王老吉大健康产业有限公司</w:t>
      </w:r>
      <w:r>
        <w:rPr>
          <w:rFonts w:hint="eastAsia" w:ascii="宋体" w:hAnsi="宋体" w:eastAsia="宋体" w:cs="宋体"/>
          <w:b w:val="0"/>
          <w:bCs/>
          <w:color w:val="000000"/>
          <w:sz w:val="24"/>
          <w:szCs w:val="24"/>
          <w:highlight w:val="none"/>
        </w:rPr>
        <w:t>。项目已具备招标条件，现对上述项目的</w:t>
      </w:r>
      <w:r>
        <w:rPr>
          <w:rFonts w:hint="eastAsia" w:ascii="宋体" w:hAnsi="宋体" w:eastAsia="宋体" w:cs="宋体"/>
          <w:b w:val="0"/>
          <w:bCs/>
          <w:color w:val="000000"/>
          <w:sz w:val="24"/>
          <w:szCs w:val="24"/>
          <w:highlight w:val="none"/>
          <w:u w:val="single"/>
        </w:rPr>
        <w:t>造价咨询</w:t>
      </w:r>
      <w:r>
        <w:rPr>
          <w:rFonts w:hint="eastAsia" w:ascii="宋体" w:hAnsi="宋体" w:eastAsia="宋体" w:cs="宋体"/>
          <w:b w:val="0"/>
          <w:bCs/>
          <w:color w:val="000000"/>
          <w:sz w:val="24"/>
          <w:szCs w:val="24"/>
          <w:highlight w:val="none"/>
          <w:u w:val="single"/>
          <w:lang w:val="en-US" w:eastAsia="zh-CN"/>
        </w:rPr>
        <w:t>服务</w:t>
      </w:r>
      <w:r>
        <w:rPr>
          <w:rFonts w:hint="eastAsia" w:ascii="宋体" w:hAnsi="宋体" w:eastAsia="宋体" w:cs="宋体"/>
          <w:b w:val="0"/>
          <w:bCs/>
          <w:color w:val="000000"/>
          <w:sz w:val="24"/>
          <w:szCs w:val="24"/>
          <w:highlight w:val="none"/>
        </w:rPr>
        <w:t>进行公开招标。</w:t>
      </w:r>
    </w:p>
    <w:p>
      <w:pPr>
        <w:pStyle w:val="3"/>
        <w:keepNext w:val="0"/>
        <w:keepLines w:val="0"/>
        <w:spacing w:before="0" w:after="0" w:line="360" w:lineRule="auto"/>
        <w:rPr>
          <w:rFonts w:hint="eastAsia" w:ascii="宋体" w:hAnsi="宋体" w:eastAsia="宋体" w:cs="宋体"/>
          <w:color w:val="000000"/>
          <w:sz w:val="24"/>
          <w:szCs w:val="24"/>
          <w:highlight w:val="none"/>
        </w:rPr>
      </w:pPr>
      <w:bookmarkStart w:id="2" w:name="_Toc511557026"/>
      <w:bookmarkStart w:id="3" w:name="_Toc515033011"/>
      <w:r>
        <w:rPr>
          <w:rFonts w:hint="eastAsia" w:ascii="宋体" w:hAnsi="宋体" w:eastAsia="宋体" w:cs="宋体"/>
          <w:color w:val="000000"/>
          <w:sz w:val="24"/>
          <w:szCs w:val="24"/>
          <w:highlight w:val="none"/>
        </w:rPr>
        <w:t>2. 项目概况与招标范围</w:t>
      </w:r>
      <w:bookmarkEnd w:id="2"/>
      <w:bookmarkEnd w:id="3"/>
    </w:p>
    <w:p>
      <w:pPr>
        <w:tabs>
          <w:tab w:val="left" w:pos="7513"/>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2.1项目概况</w:t>
      </w:r>
    </w:p>
    <w:p>
      <w:pPr>
        <w:tabs>
          <w:tab w:val="left" w:pos="7513"/>
        </w:tabs>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2.1.1项目名称：</w:t>
      </w:r>
      <w:r>
        <w:rPr>
          <w:rFonts w:hint="eastAsia" w:ascii="宋体" w:hAnsi="宋体" w:eastAsia="宋体" w:cs="宋体"/>
          <w:color w:val="000000"/>
          <w:sz w:val="24"/>
          <w:szCs w:val="24"/>
          <w:highlight w:val="none"/>
          <w:u w:val="single"/>
          <w:lang w:eastAsia="zh-CN"/>
        </w:rPr>
        <w:t>王老吉大健康南沙基地项目造价咨询服务</w:t>
      </w:r>
    </w:p>
    <w:p>
      <w:pPr>
        <w:widowControl/>
        <w:spacing w:line="360" w:lineRule="auto"/>
        <w:ind w:firstLine="48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2.1.2建设地点：</w:t>
      </w:r>
      <w:r>
        <w:rPr>
          <w:rFonts w:hint="eastAsia" w:ascii="宋体" w:hAnsi="宋体" w:eastAsia="宋体" w:cs="宋体"/>
          <w:sz w:val="24"/>
          <w:szCs w:val="24"/>
          <w:highlight w:val="none"/>
          <w:u w:val="single"/>
          <w:lang w:val="en-US" w:eastAsia="zh-CN"/>
        </w:rPr>
        <w:t>广东省广州市南沙区横沥镇群新路9号</w:t>
      </w:r>
      <w:r>
        <w:rPr>
          <w:rFonts w:hint="eastAsia" w:ascii="宋体" w:hAnsi="宋体" w:eastAsia="宋体" w:cs="宋体"/>
          <w:sz w:val="24"/>
          <w:szCs w:val="24"/>
          <w:highlight w:val="none"/>
          <w:u w:val="none"/>
          <w:lang w:val="en-US" w:eastAsia="zh-CN"/>
        </w:rPr>
        <w:t>。</w:t>
      </w:r>
    </w:p>
    <w:p>
      <w:pPr>
        <w:widowControl/>
        <w:spacing w:line="360" w:lineRule="auto"/>
        <w:ind w:firstLine="480" w:firstLineChars="200"/>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sz w:val="24"/>
          <w:szCs w:val="24"/>
          <w:highlight w:val="none"/>
        </w:rPr>
        <w:t>2.1.3项目规模：</w:t>
      </w:r>
      <w:r>
        <w:rPr>
          <w:rFonts w:hint="eastAsia" w:ascii="宋体" w:hAnsi="宋体" w:eastAsia="宋体" w:cs="宋体"/>
          <w:sz w:val="24"/>
          <w:szCs w:val="24"/>
          <w:highlight w:val="none"/>
          <w:u w:val="single"/>
          <w:lang w:val="en-US" w:eastAsia="zh-CN"/>
        </w:rPr>
        <w:t>本工程总建筑面积约32747平方米，主要建设内容包括立体仓库2（约17974平方米）、车间2（约9434平方米）、倒班宿舍2（约5339平方米）、地下蓄水池2及相关市政配套设施等</w:t>
      </w:r>
      <w:r>
        <w:rPr>
          <w:rFonts w:hint="eastAsia" w:ascii="宋体" w:hAnsi="宋体" w:eastAsia="宋体" w:cs="宋体"/>
          <w:color w:val="000000"/>
          <w:kern w:val="2"/>
          <w:sz w:val="24"/>
          <w:szCs w:val="24"/>
          <w:highlight w:val="none"/>
          <w:u w:val="single"/>
          <w:lang w:val="en-US" w:eastAsia="zh-CN"/>
        </w:rPr>
        <w:t>。项目投资总金额约为24583.21万元，其中建安工程费约20874.56万元。</w:t>
      </w:r>
    </w:p>
    <w:p>
      <w:pPr>
        <w:tabs>
          <w:tab w:val="left" w:pos="7513"/>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2.2招标范围：</w:t>
      </w:r>
    </w:p>
    <w:p>
      <w:pPr>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2.2.1标段划分：</w:t>
      </w:r>
      <w:r>
        <w:rPr>
          <w:rFonts w:hint="eastAsia" w:ascii="宋体" w:hAnsi="宋体" w:eastAsia="宋体" w:cs="宋体"/>
          <w:color w:val="000000"/>
          <w:sz w:val="24"/>
          <w:szCs w:val="24"/>
          <w:highlight w:val="none"/>
          <w:u w:val="single"/>
        </w:rPr>
        <w:t>本项目设1个标段</w:t>
      </w:r>
      <w:r>
        <w:rPr>
          <w:rFonts w:hint="eastAsia" w:ascii="宋体" w:hAnsi="宋体" w:eastAsia="宋体" w:cs="宋体"/>
          <w:color w:val="000000"/>
          <w:sz w:val="24"/>
          <w:szCs w:val="24"/>
          <w:highlight w:val="none"/>
        </w:rPr>
        <w:t>。</w:t>
      </w:r>
    </w:p>
    <w:p>
      <w:pPr>
        <w:tabs>
          <w:tab w:val="left" w:pos="7513"/>
        </w:tabs>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2.2.2招标内容：</w:t>
      </w:r>
      <w:r>
        <w:rPr>
          <w:rFonts w:hint="eastAsia" w:ascii="宋体" w:hAnsi="宋体" w:eastAsia="宋体" w:cs="宋体"/>
          <w:color w:val="000000"/>
          <w:sz w:val="24"/>
          <w:szCs w:val="24"/>
          <w:highlight w:val="none"/>
          <w:u w:val="single"/>
        </w:rPr>
        <w:t>包括但不限于</w:t>
      </w:r>
      <w:r>
        <w:rPr>
          <w:rFonts w:hint="eastAsia" w:ascii="宋体" w:hAnsi="宋体" w:eastAsia="宋体" w:cs="宋体"/>
          <w:color w:val="000000"/>
          <w:sz w:val="24"/>
          <w:szCs w:val="24"/>
          <w:highlight w:val="none"/>
          <w:u w:val="single"/>
          <w:lang w:val="en-US" w:eastAsia="zh-CN"/>
        </w:rPr>
        <w:t>本项目</w:t>
      </w:r>
      <w:r>
        <w:rPr>
          <w:rFonts w:hint="eastAsia" w:ascii="宋体" w:hAnsi="宋体" w:eastAsia="宋体" w:cs="宋体"/>
          <w:color w:val="000000"/>
          <w:sz w:val="24"/>
          <w:szCs w:val="24"/>
          <w:highlight w:val="none"/>
          <w:u w:val="single"/>
        </w:rPr>
        <w:t>发承包阶段、施工阶段、竣工阶段等全过程造价咨询服务工作及协助委托人完成审计机关的审计，为项目造价纠纷提供技术支持等（委托人保留调整工作范围和内容的权利）。</w:t>
      </w:r>
    </w:p>
    <w:p>
      <w:pPr>
        <w:pStyle w:val="9"/>
        <w:spacing w:line="360" w:lineRule="auto"/>
        <w:rPr>
          <w:rFonts w:hint="default" w:ascii="宋体" w:hAnsi="宋体" w:eastAsia="宋体" w:cs="宋体"/>
          <w:color w:val="000000"/>
          <w:kern w:val="2"/>
          <w:sz w:val="24"/>
          <w:szCs w:val="24"/>
          <w:highlight w:val="none"/>
          <w:u w:val="single"/>
          <w:lang w:val="en-US" w:eastAsia="zh-CN" w:bidi="ar-SA"/>
        </w:rPr>
      </w:pPr>
      <w:r>
        <w:rPr>
          <w:rFonts w:hint="eastAsia" w:ascii="宋体" w:hAnsi="宋体" w:eastAsia="宋体" w:cs="宋体"/>
          <w:color w:val="000000"/>
          <w:kern w:val="2"/>
          <w:sz w:val="24"/>
          <w:szCs w:val="24"/>
          <w:highlight w:val="none"/>
          <w:u w:val="single"/>
          <w:lang w:val="en-US" w:eastAsia="zh-CN" w:bidi="ar-SA"/>
        </w:rPr>
        <w:t>具体服务内容详见招标文件第五章委托人要求。</w:t>
      </w:r>
      <w:bookmarkStart w:id="42" w:name="_GoBack"/>
      <w:bookmarkEnd w:id="42"/>
    </w:p>
    <w:p>
      <w:pPr>
        <w:numPr>
          <w:ilvl w:val="0"/>
          <w:numId w:val="0"/>
        </w:numPr>
        <w:spacing w:line="360" w:lineRule="auto"/>
        <w:ind w:leftChars="0"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服务期限：</w:t>
      </w:r>
      <w:r>
        <w:rPr>
          <w:rFonts w:hint="eastAsia" w:ascii="宋体" w:hAnsi="宋体" w:eastAsia="宋体" w:cs="宋体"/>
          <w:sz w:val="24"/>
          <w:szCs w:val="24"/>
          <w:highlight w:val="none"/>
          <w:u w:val="single"/>
          <w:lang w:val="en-US" w:eastAsia="zh-CN"/>
        </w:rPr>
        <w:t>本合同约定的服务期自本合同生效起，至咨询人完成全部服务内容之日止。（非咨询人原因造成工程延期，致使造价咨询服务期出现延长的，咨询人的责任期也应相应延长，且不得以此为理由追加额外酬金）</w:t>
      </w:r>
      <w:r>
        <w:rPr>
          <w:rFonts w:hint="eastAsia" w:ascii="宋体" w:hAnsi="宋体" w:eastAsia="宋体" w:cs="宋体"/>
          <w:color w:val="000000"/>
          <w:sz w:val="24"/>
          <w:szCs w:val="24"/>
          <w:highlight w:val="none"/>
          <w:u w:val="single"/>
        </w:rPr>
        <w:t>。</w:t>
      </w:r>
    </w:p>
    <w:p>
      <w:pPr>
        <w:spacing w:line="360" w:lineRule="auto"/>
        <w:ind w:firstLine="480" w:firstLineChars="20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最高投标限价：</w:t>
      </w:r>
      <w:bookmarkStart w:id="4" w:name="_Toc515033012"/>
      <w:bookmarkStart w:id="5" w:name="_Toc511557027"/>
      <w:r>
        <w:rPr>
          <w:rFonts w:hint="eastAsia" w:ascii="宋体" w:hAnsi="宋体" w:eastAsia="宋体" w:cs="宋体"/>
          <w:color w:val="000000"/>
          <w:sz w:val="24"/>
          <w:szCs w:val="24"/>
          <w:highlight w:val="none"/>
          <w:u w:val="single"/>
          <w:lang w:val="en-US" w:eastAsia="zh-CN"/>
        </w:rPr>
        <w:t>178.00</w:t>
      </w:r>
      <w:r>
        <w:rPr>
          <w:rFonts w:hint="eastAsia" w:ascii="宋体" w:hAnsi="宋体" w:eastAsia="宋体" w:cs="宋体"/>
          <w:color w:val="000000"/>
          <w:sz w:val="24"/>
          <w:szCs w:val="24"/>
          <w:highlight w:val="none"/>
          <w:u w:val="none"/>
          <w:lang w:val="en-US" w:eastAsia="zh-CN"/>
        </w:rPr>
        <w:t>万</w:t>
      </w:r>
      <w:r>
        <w:rPr>
          <w:rFonts w:hint="eastAsia" w:ascii="宋体" w:hAnsi="宋体" w:eastAsia="宋体" w:cs="宋体"/>
          <w:color w:val="000000"/>
          <w:sz w:val="24"/>
          <w:szCs w:val="24"/>
          <w:highlight w:val="none"/>
          <w:u w:val="none"/>
        </w:rPr>
        <w:t>元</w:t>
      </w:r>
      <w:r>
        <w:rPr>
          <w:rFonts w:hint="eastAsia" w:ascii="宋体" w:hAnsi="宋体" w:eastAsia="宋体" w:cs="宋体"/>
          <w:color w:val="000000"/>
          <w:sz w:val="24"/>
          <w:szCs w:val="24"/>
          <w:highlight w:val="none"/>
        </w:rPr>
        <w:t>。</w:t>
      </w:r>
    </w:p>
    <w:p>
      <w:pPr>
        <w:pStyle w:val="3"/>
        <w:keepNext w:val="0"/>
        <w:keepLines w:val="0"/>
        <w:spacing w:before="0"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投标人资格要求</w:t>
      </w:r>
      <w:bookmarkEnd w:id="4"/>
      <w:bookmarkEnd w:id="5"/>
    </w:p>
    <w:p>
      <w:pPr>
        <w:topLinePunct/>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3.1投标人参加投标的意思表达清楚，投标人代表被授权有效；</w:t>
      </w:r>
    </w:p>
    <w:p>
      <w:pPr>
        <w:topLinePunct/>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3.2投标人具备独立法人资格，持有工商行政管理部门核发的企业法人营业执照或事业单位登记管理部门核发的事业单位法人证书，按国家法律经营；</w:t>
      </w:r>
    </w:p>
    <w:p>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rPr>
        <w:t>香港企业参加投标的，须在广东省住房和城乡建设主管部门备案且备案的业务范围满足本项目资</w:t>
      </w:r>
      <w:r>
        <w:rPr>
          <w:rFonts w:hint="eastAsia" w:ascii="宋体" w:hAnsi="宋体" w:eastAsia="宋体" w:cs="宋体"/>
          <w:color w:val="000000"/>
          <w:sz w:val="24"/>
          <w:szCs w:val="24"/>
          <w:highlight w:val="none"/>
          <w:u w:val="single"/>
          <w:lang w:val="en-US" w:eastAsia="zh-CN"/>
        </w:rPr>
        <w:t>格</w:t>
      </w:r>
      <w:r>
        <w:rPr>
          <w:rFonts w:hint="eastAsia" w:ascii="宋体" w:hAnsi="宋体" w:eastAsia="宋体" w:cs="宋体"/>
          <w:color w:val="000000"/>
          <w:sz w:val="24"/>
          <w:szCs w:val="24"/>
          <w:highlight w:val="none"/>
          <w:u w:val="single"/>
        </w:rPr>
        <w:t>要求。香港企业备案的业务范围依据《广东省住房和城乡建设厅关于印发香港工程建设咨询企业和专业人士在粤港澳大湾区内地城市开业执业试点管理暂行办法的通知》（粤建规范〔2</w:t>
      </w:r>
      <w:r>
        <w:rPr>
          <w:rFonts w:hint="eastAsia" w:ascii="宋体" w:hAnsi="宋体" w:eastAsia="宋体" w:cs="宋体"/>
          <w:b w:val="0"/>
          <w:bCs w:val="0"/>
          <w:color w:val="000000"/>
          <w:sz w:val="24"/>
          <w:szCs w:val="24"/>
          <w:highlight w:val="none"/>
          <w:u w:val="single"/>
        </w:rPr>
        <w:t>020〕1号，详见链接：http://zfcxjst.gd.gov.cn/xxgk/wjtz/content/post_3137220.html）确定。香港企业参与本次投标的，应按招标文件要求提供满足上述要求的证明资料扫描件</w:t>
      </w:r>
      <w:r>
        <w:rPr>
          <w:rFonts w:hint="eastAsia" w:ascii="宋体" w:hAnsi="宋体" w:eastAsia="宋体" w:cs="宋体"/>
          <w:b w:val="0"/>
          <w:bCs w:val="0"/>
          <w:color w:val="000000"/>
          <w:sz w:val="24"/>
          <w:szCs w:val="24"/>
          <w:highlight w:val="none"/>
          <w:u w:val="single"/>
          <w:lang w:eastAsia="zh-CN"/>
        </w:rPr>
        <w:t>；</w:t>
      </w:r>
    </w:p>
    <w:p>
      <w:pPr>
        <w:topLinePunct/>
        <w:spacing w:line="360" w:lineRule="auto"/>
        <w:ind w:firstLine="480" w:firstLineChars="200"/>
        <w:rPr>
          <w:rFonts w:hint="eastAsia" w:ascii="宋体" w:hAnsi="宋体" w:eastAsia="宋体" w:cs="宋体"/>
          <w:b w:val="0"/>
          <w:bCs w:val="0"/>
          <w:color w:val="000000"/>
          <w:sz w:val="24"/>
          <w:szCs w:val="24"/>
          <w:highlight w:val="none"/>
          <w:u w:val="single"/>
          <w:lang w:eastAsia="zh-CN"/>
        </w:rPr>
      </w:pPr>
      <w:r>
        <w:rPr>
          <w:rFonts w:hint="eastAsia" w:ascii="宋体" w:hAnsi="宋体" w:eastAsia="宋体" w:cs="宋体"/>
          <w:color w:val="000000"/>
          <w:sz w:val="24"/>
          <w:szCs w:val="24"/>
          <w:highlight w:val="none"/>
          <w:u w:val="single"/>
        </w:rPr>
        <w:t>3.3投标人拟派项目负责人须具备有效的注册造价工程师或注册一级造价工程师资格</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注册专业为</w:t>
      </w:r>
      <w:r>
        <w:rPr>
          <w:rFonts w:hint="eastAsia" w:ascii="宋体" w:hAnsi="宋体" w:eastAsia="宋体" w:cs="宋体"/>
          <w:color w:val="000000"/>
          <w:sz w:val="24"/>
          <w:szCs w:val="24"/>
          <w:highlight w:val="none"/>
          <w:u w:val="single"/>
        </w:rPr>
        <w:t>土木建筑工程专业或安装工程专业</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注册执业单位须与投标单位一致</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若拟委派的项目负责人为香港专业人士，则需已在广东省住房和城乡建设主管部门备案且备案的业务范围相当于注册造价工程师或注册一级造价工程师的香港专业人士</w:t>
      </w:r>
      <w:r>
        <w:rPr>
          <w:rFonts w:hint="eastAsia" w:ascii="宋体" w:hAnsi="宋体" w:eastAsia="宋体" w:cs="宋体"/>
          <w:color w:val="000000"/>
          <w:sz w:val="24"/>
          <w:szCs w:val="24"/>
          <w:highlight w:val="none"/>
          <w:u w:val="single"/>
          <w:lang w:eastAsia="zh-CN"/>
        </w:rPr>
        <w:t>；</w:t>
      </w:r>
    </w:p>
    <w:p>
      <w:pPr>
        <w:topLinePunct/>
        <w:spacing w:line="420" w:lineRule="exact"/>
        <w:ind w:firstLine="480" w:firstLineChars="20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rPr>
        <w:t>注：①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r>
        <w:rPr>
          <w:rFonts w:hint="eastAsia" w:ascii="宋体" w:hAnsi="宋体" w:eastAsia="宋体" w:cs="宋体"/>
          <w:color w:val="000000"/>
          <w:sz w:val="24"/>
          <w:szCs w:val="24"/>
          <w:highlight w:val="none"/>
          <w:u w:val="single"/>
          <w:lang w:eastAsia="zh-CN"/>
        </w:rPr>
        <w:t>；</w:t>
      </w:r>
    </w:p>
    <w:p>
      <w:pPr>
        <w:topLinePunct/>
        <w:spacing w:line="42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②香港专业人士参与投标的，香港专业人士的备案业务范围依据《广东省住房和城乡建设厅关于印发香港工程建设咨询企业和专业人士在粤港澳大湾区内地城市开业执业试点管理暂行办法的通知》（粤建规范〔2020〕1号）确定。</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lang w:val="en-US" w:eastAsia="zh-CN"/>
        </w:rPr>
        <w:t>3.4</w:t>
      </w:r>
      <w:r>
        <w:rPr>
          <w:rFonts w:hint="eastAsia" w:ascii="宋体" w:hAnsi="宋体" w:eastAsia="宋体" w:cs="宋体"/>
          <w:color w:val="000000"/>
          <w:sz w:val="24"/>
          <w:szCs w:val="24"/>
          <w:highlight w:val="none"/>
          <w:u w:val="single"/>
        </w:rPr>
        <w:t>投标人</w:t>
      </w:r>
      <w:r>
        <w:rPr>
          <w:rFonts w:hint="eastAsia" w:ascii="宋体" w:hAnsi="宋体" w:eastAsia="宋体" w:cs="宋体"/>
          <w:color w:val="000000"/>
          <w:sz w:val="24"/>
          <w:szCs w:val="24"/>
          <w:highlight w:val="none"/>
          <w:u w:val="single"/>
          <w:lang w:val="en-US" w:eastAsia="zh-CN"/>
        </w:rPr>
        <w:t>自</w:t>
      </w:r>
      <w:r>
        <w:rPr>
          <w:rFonts w:hint="eastAsia"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0</w:t>
      </w:r>
      <w:r>
        <w:rPr>
          <w:rFonts w:hint="eastAsia" w:ascii="宋体" w:hAnsi="宋体" w:eastAsia="宋体" w:cs="宋体"/>
          <w:color w:val="000000"/>
          <w:sz w:val="24"/>
          <w:szCs w:val="24"/>
          <w:highlight w:val="none"/>
          <w:u w:val="single"/>
        </w:rPr>
        <w:t>年1月1日至今承接过单项总投资或建安费金额</w:t>
      </w:r>
      <w:r>
        <w:rPr>
          <w:rFonts w:hint="eastAsia" w:ascii="宋体" w:hAnsi="宋体" w:eastAsia="宋体" w:cs="宋体"/>
          <w:color w:val="000000"/>
          <w:sz w:val="24"/>
          <w:szCs w:val="24"/>
          <w:highlight w:val="none"/>
          <w:u w:val="single"/>
          <w:lang w:val="en-US" w:eastAsia="zh-CN"/>
        </w:rPr>
        <w:t>不少于1.2</w:t>
      </w:r>
      <w:r>
        <w:rPr>
          <w:rFonts w:hint="eastAsia" w:ascii="宋体" w:hAnsi="宋体" w:eastAsia="宋体" w:cs="宋体"/>
          <w:color w:val="000000"/>
          <w:sz w:val="24"/>
          <w:szCs w:val="24"/>
          <w:highlight w:val="none"/>
          <w:u w:val="single"/>
        </w:rPr>
        <w:t>亿元</w:t>
      </w:r>
      <w:r>
        <w:rPr>
          <w:rFonts w:hint="eastAsia" w:ascii="宋体" w:hAnsi="宋体" w:eastAsia="宋体" w:cs="宋体"/>
          <w:color w:val="000000"/>
          <w:sz w:val="24"/>
          <w:szCs w:val="24"/>
          <w:highlight w:val="none"/>
          <w:u w:val="single"/>
          <w:lang w:val="en-US" w:eastAsia="zh-CN"/>
        </w:rPr>
        <w:t>的</w:t>
      </w:r>
      <w:r>
        <w:rPr>
          <w:rFonts w:hint="eastAsia" w:ascii="宋体" w:hAnsi="宋体" w:eastAsia="宋体" w:cs="宋体"/>
          <w:color w:val="000000"/>
          <w:sz w:val="24"/>
          <w:szCs w:val="24"/>
          <w:highlight w:val="none"/>
          <w:u w:val="single"/>
        </w:rPr>
        <w:t>房屋建筑项目全过程工程造价咨询服务业绩</w:t>
      </w:r>
      <w:r>
        <w:rPr>
          <w:rFonts w:hint="eastAsia" w:ascii="宋体" w:hAnsi="宋体" w:eastAsia="宋体" w:cs="宋体"/>
          <w:color w:val="000000"/>
          <w:sz w:val="24"/>
          <w:szCs w:val="24"/>
          <w:highlight w:val="none"/>
          <w:u w:val="single"/>
          <w:lang w:eastAsia="zh-CN"/>
        </w:rPr>
        <w:t>。</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注：①工程造价咨询业绩是指房屋建筑项目全过程造价咨询服务内容至少包括但不限于以下任意两个阶段：发承包</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lang w:val="en-US" w:eastAsia="zh-CN"/>
        </w:rPr>
        <w:t>招标</w:t>
      </w:r>
      <w:r>
        <w:rPr>
          <w:rFonts w:hint="eastAsia" w:ascii="宋体" w:hAnsi="宋体" w:eastAsia="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阶段（工程量清单或招标控制价或最高投标限价）、施工阶段、结算阶段。服务内容以合同列明工作内容为准。</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 xml:space="preserve"> ②业绩证明材料需提供咨询合同、中标通知书（如有），提供的业绩证明材料需能清晰反映投资规模等有关特征和必要信息，否则还需提供咨询成果证明文件或委托人证明。咨询成果文件可以是服务内容中一项或多项成果文件，需提供经委托人确认的咨询报告或定案表或委托人出具的相关履约情况证明文件等。</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③业绩时间及工程总投资或建安费均以造价咨询合同对应服务内容为准；如造价咨询合同没有列明总投资或建安费，则以咨询成果为准。</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④同一咨询合同如包含不同标段的，金额可以累加。</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⑤造价咨询合同的委托人必须项目的建设方或政府部门，建设方可以为建设项目的投资人或项目建设管理单位，即造价咨询合同所对应工程施工合同的发包方。</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shd w:val="clear" w:color="auto" w:fill="FFFFFF"/>
        </w:rPr>
      </w:pPr>
      <w:r>
        <w:rPr>
          <w:rFonts w:hint="eastAsia"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kern w:val="0"/>
          <w:sz w:val="24"/>
          <w:szCs w:val="24"/>
          <w:highlight w:val="none"/>
          <w:u w:val="single"/>
        </w:rPr>
        <w:t>资格审查前，投标人已在广州市住建行业信用管理平台建立企业信用档案</w:t>
      </w:r>
      <w:r>
        <w:rPr>
          <w:rFonts w:hint="eastAsia" w:ascii="宋体" w:hAnsi="宋体" w:eastAsia="宋体" w:cs="宋体"/>
          <w:color w:val="000000"/>
          <w:kern w:val="0"/>
          <w:sz w:val="24"/>
          <w:szCs w:val="24"/>
          <w:highlight w:val="none"/>
          <w:u w:val="single"/>
          <w:lang w:eastAsia="zh-CN"/>
        </w:rPr>
        <w:t>，拟委派的项目负责人为本企业信用档案在册人员</w:t>
      </w:r>
      <w:r>
        <w:rPr>
          <w:rFonts w:hint="eastAsia" w:ascii="宋体" w:hAnsi="宋体" w:eastAsia="宋体" w:cs="宋体"/>
          <w:color w:val="000000"/>
          <w:kern w:val="0"/>
          <w:sz w:val="24"/>
          <w:szCs w:val="24"/>
          <w:highlight w:val="none"/>
          <w:u w:val="single"/>
          <w:shd w:val="clear" w:color="auto" w:fill="FFFFFF"/>
          <w:lang w:bidi="ar"/>
        </w:rPr>
        <w:t>；</w:t>
      </w:r>
    </w:p>
    <w:p>
      <w:pPr>
        <w:topLinePunct/>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kern w:val="0"/>
          <w:sz w:val="24"/>
          <w:szCs w:val="24"/>
          <w:highlight w:val="none"/>
          <w:u w:val="single"/>
        </w:rPr>
        <w:t>投标人已按照招标公告附件一的内容签署盖章的《投标人声明》；</w:t>
      </w:r>
    </w:p>
    <w:p>
      <w:pPr>
        <w:topLinePunct/>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u w:val="single"/>
          <w:lang w:val="en-US" w:eastAsia="zh-CN"/>
        </w:rPr>
        <w:t>6</w:t>
      </w:r>
      <w:r>
        <w:rPr>
          <w:rFonts w:hint="eastAsia" w:ascii="宋体" w:hAnsi="宋体" w:eastAsia="宋体" w:cs="宋体"/>
          <w:color w:val="000000"/>
          <w:sz w:val="24"/>
          <w:szCs w:val="24"/>
          <w:highlight w:val="none"/>
          <w:u w:val="single"/>
        </w:rPr>
        <w:t>本项目不接受联合体投标。</w:t>
      </w:r>
    </w:p>
    <w:p>
      <w:pPr>
        <w:widowControl/>
        <w:topLinePunct/>
        <w:spacing w:line="360" w:lineRule="auto"/>
        <w:ind w:firstLine="480" w:firstLineChars="200"/>
        <w:jc w:val="left"/>
        <w:rPr>
          <w:rFonts w:hint="eastAsia" w:ascii="宋体" w:hAnsi="宋体" w:eastAsia="宋体" w:cs="宋体"/>
          <w:color w:val="000000"/>
          <w:sz w:val="24"/>
          <w:szCs w:val="24"/>
          <w:highlight w:val="none"/>
          <w:u w:val="single"/>
          <w:shd w:val="clear" w:color="auto" w:fill="FFFFFF"/>
        </w:rPr>
      </w:pPr>
      <w:r>
        <w:rPr>
          <w:rFonts w:hint="eastAsia" w:ascii="宋体" w:hAnsi="宋体" w:eastAsia="宋体" w:cs="宋体"/>
          <w:color w:val="000000"/>
          <w:kern w:val="0"/>
          <w:sz w:val="24"/>
          <w:szCs w:val="24"/>
          <w:highlight w:val="none"/>
          <w:u w:val="single"/>
          <w:shd w:val="clear" w:color="auto" w:fill="FFFFFF"/>
          <w:lang w:bidi="ar"/>
        </w:rPr>
        <w:t>注：未在招标公告第3条单列的资审合格条件，不作为资审不合格的依据。</w:t>
      </w:r>
    </w:p>
    <w:p>
      <w:pPr>
        <w:pStyle w:val="3"/>
        <w:keepNext w:val="0"/>
        <w:keepLines w:val="0"/>
        <w:spacing w:before="0" w:after="0" w:line="360" w:lineRule="auto"/>
        <w:rPr>
          <w:rFonts w:hint="eastAsia" w:ascii="宋体" w:hAnsi="宋体" w:eastAsia="宋体" w:cs="宋体"/>
          <w:color w:val="000000"/>
          <w:sz w:val="24"/>
          <w:szCs w:val="24"/>
          <w:highlight w:val="none"/>
        </w:rPr>
      </w:pPr>
      <w:bookmarkStart w:id="6" w:name="_Toc511557028"/>
      <w:bookmarkStart w:id="7" w:name="_Toc515033013"/>
      <w:r>
        <w:rPr>
          <w:rFonts w:hint="eastAsia" w:ascii="宋体" w:hAnsi="宋体" w:eastAsia="宋体" w:cs="宋体"/>
          <w:color w:val="000000"/>
          <w:sz w:val="24"/>
          <w:szCs w:val="24"/>
          <w:highlight w:val="none"/>
        </w:rPr>
        <w:t xml:space="preserve">4. </w:t>
      </w:r>
      <w:bookmarkEnd w:id="6"/>
      <w:bookmarkEnd w:id="7"/>
      <w:r>
        <w:rPr>
          <w:rFonts w:hint="eastAsia" w:ascii="宋体" w:hAnsi="宋体" w:eastAsia="宋体" w:cs="宋体"/>
          <w:color w:val="000000"/>
          <w:sz w:val="24"/>
          <w:szCs w:val="24"/>
          <w:highlight w:val="none"/>
        </w:rPr>
        <w:t>招标文件的获取</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4.1凡有意参加投标者，请于</w:t>
      </w:r>
      <w:r>
        <w:rPr>
          <w:rFonts w:hint="eastAsia"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分至</w:t>
      </w:r>
      <w:r>
        <w:rPr>
          <w:rFonts w:hint="eastAsia"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分(北京时间，下同)，登录广州交易集团有限公司（广州公共资源交易中心）网站（http://www.gzggzy.cn）（电子招标投标交易平台）下载电子招标文件。</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本项目采用电子化资格后审。</w:t>
      </w:r>
      <w:bookmarkStart w:id="8" w:name="_Toc515033014"/>
      <w:bookmarkStart w:id="9" w:name="_Toc511557029"/>
    </w:p>
    <w:p>
      <w:pPr>
        <w:spacing w:line="360" w:lineRule="auto"/>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 发布招标公告、递交投标文件、开标时间</w:t>
      </w:r>
    </w:p>
    <w:p>
      <w:pPr>
        <w:spacing w:line="360" w:lineRule="auto"/>
        <w:ind w:left="210" w:leftChars="100" w:firstLine="180" w:firstLineChars="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5.1招标公告发布日期（含本日）：</w:t>
      </w:r>
    </w:p>
    <w:p>
      <w:pPr>
        <w:spacing w:line="360" w:lineRule="auto"/>
        <w:ind w:left="210" w:leftChars="100" w:firstLine="180" w:firstLineChars="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w:t>
      </w:r>
      <w:r>
        <w:rPr>
          <w:rFonts w:hint="eastAsia"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分至</w:t>
      </w:r>
      <w:r>
        <w:rPr>
          <w:rFonts w:hint="eastAsia"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分。</w:t>
      </w:r>
    </w:p>
    <w:p>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注：发布招标公告的时间为招标公告发出之日起至递交投标文件截止时间止。</w:t>
      </w:r>
    </w:p>
    <w:p>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投标人通过广州公共资源交易中心交易平台递交电子投标文件。投标人应在递交电子投标文件截止时间前，登陆广州公共资源交易中心交易平台网站办理网上投标登记手续。按照交易平台关于全流程电子化项目的相关指南进行操作。详见广州公共资源交易中心交易网站（网址：http://www.gzggzy.cn）。</w:t>
      </w:r>
    </w:p>
    <w:p>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5.3递交电子投标文件备用光盘时间：</w:t>
      </w:r>
      <w:r>
        <w:rPr>
          <w:rFonts w:hint="eastAsia"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分至</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分，递交地点：广州公共资源交易中心</w:t>
      </w:r>
      <w:r>
        <w:rPr>
          <w:rFonts w:hint="eastAsia" w:ascii="宋体" w:hAnsi="宋体" w:eastAsia="宋体" w:cs="宋体"/>
          <w:color w:val="000000"/>
          <w:sz w:val="24"/>
          <w:szCs w:val="24"/>
          <w:highlight w:val="none"/>
          <w:lang w:val="en-US" w:eastAsia="zh-CN"/>
        </w:rPr>
        <w:t>第</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开标室（广州市天河区天润路333号）。（注：投标人应凭法定代表人证明书及法定代表人授权委托书（如适用）递交投标文件备用光盘。电子光盘需按规定封装。投标人在将数据刻录到光盘之后，投标前自行检查文件是否可以读取）。</w:t>
      </w:r>
    </w:p>
    <w:p>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 xml:space="preserve"> 递交投标文件截止时间及开标时间是否有变化，请密切留意广州公共资源交易中心网站的相关信息。</w:t>
      </w:r>
    </w:p>
    <w:p>
      <w:pPr>
        <w:spacing w:line="360" w:lineRule="auto"/>
        <w:ind w:left="0" w:leftChars="0" w:firstLine="372" w:firstLineChars="155"/>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逾期送达的投标文件，电子招标投标交易平台将予以拒收。</w:t>
      </w:r>
    </w:p>
    <w:bookmarkEnd w:id="8"/>
    <w:bookmarkEnd w:id="9"/>
    <w:p>
      <w:pPr>
        <w:pStyle w:val="3"/>
        <w:keepNext w:val="0"/>
        <w:keepLines w:val="0"/>
        <w:spacing w:before="0" w:after="0" w:line="360" w:lineRule="auto"/>
        <w:rPr>
          <w:rFonts w:hint="eastAsia" w:ascii="宋体" w:hAnsi="宋体" w:eastAsia="宋体" w:cs="宋体"/>
          <w:color w:val="000000"/>
          <w:sz w:val="24"/>
          <w:szCs w:val="24"/>
          <w:highlight w:val="none"/>
        </w:rPr>
      </w:pPr>
      <w:bookmarkStart w:id="10" w:name="_Toc511557030"/>
      <w:bookmarkStart w:id="11" w:name="_Toc515033015"/>
      <w:r>
        <w:rPr>
          <w:rFonts w:hint="eastAsia" w:ascii="宋体" w:hAnsi="宋体" w:eastAsia="宋体" w:cs="宋体"/>
          <w:color w:val="000000"/>
          <w:sz w:val="24"/>
          <w:szCs w:val="24"/>
          <w:highlight w:val="none"/>
        </w:rPr>
        <w:t>6. 发布公告的媒介</w:t>
      </w:r>
      <w:bookmarkEnd w:id="10"/>
      <w:bookmarkEnd w:id="11"/>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本次招标公告同时在</w:t>
      </w:r>
      <w:r>
        <w:rPr>
          <w:rFonts w:hint="eastAsia" w:ascii="宋体" w:hAnsi="宋体" w:eastAsia="宋体" w:cs="宋体"/>
          <w:color w:val="000000"/>
          <w:sz w:val="24"/>
          <w:szCs w:val="24"/>
          <w:highlight w:val="none"/>
          <w:u w:val="single"/>
        </w:rPr>
        <w:t>广州公共资源交易网（网址：http://www.gzggzy.cn/）、中国招标投标公共服务平台（网址：http://www.cebpubservice.com/）、广东省招标投标监管网(网址：http://zbtb.gd.gov.cn/)</w:t>
      </w:r>
      <w:r>
        <w:rPr>
          <w:rFonts w:hint="eastAsia" w:ascii="宋体" w:hAnsi="宋体" w:eastAsia="宋体" w:cs="宋体"/>
          <w:color w:val="000000"/>
          <w:sz w:val="24"/>
          <w:szCs w:val="24"/>
          <w:highlight w:val="none"/>
          <w:u w:val="single"/>
          <w:lang w:eastAsia="zh-CN"/>
        </w:rPr>
        <w:t>、广州国企阳光采购信息发布平台(网址：https://ygcg.gzggzy.cn/p92/index.html)</w:t>
      </w:r>
      <w:r>
        <w:rPr>
          <w:rFonts w:hint="eastAsia" w:ascii="宋体" w:hAnsi="宋体" w:eastAsia="宋体" w:cs="宋体"/>
          <w:color w:val="000000"/>
          <w:sz w:val="24"/>
          <w:szCs w:val="24"/>
          <w:highlight w:val="none"/>
          <w:u w:val="single"/>
        </w:rPr>
        <w:t>发布，本公告的修改、补充，在广州公共资源交易网（网址：http://www.gzggzy.cn/）发布。本公告在各媒体发布的文本如有不同之处，以在广州公共资源交易网发布的文本为准。</w:t>
      </w:r>
    </w:p>
    <w:p>
      <w:pPr>
        <w:pStyle w:val="3"/>
        <w:keepNext w:val="0"/>
        <w:keepLines w:val="0"/>
        <w:spacing w:before="0" w:after="0" w:line="360" w:lineRule="auto"/>
        <w:rPr>
          <w:rFonts w:hint="eastAsia" w:ascii="宋体" w:hAnsi="宋体" w:eastAsia="宋体" w:cs="宋体"/>
          <w:color w:val="000000"/>
          <w:sz w:val="24"/>
          <w:szCs w:val="24"/>
          <w:highlight w:val="none"/>
        </w:rPr>
      </w:pPr>
      <w:bookmarkStart w:id="12" w:name="_Toc511557031"/>
      <w:bookmarkStart w:id="13" w:name="_Toc515033016"/>
      <w:r>
        <w:rPr>
          <w:rFonts w:hint="eastAsia" w:ascii="宋体" w:hAnsi="宋体" w:eastAsia="宋体" w:cs="宋体"/>
          <w:color w:val="000000"/>
          <w:sz w:val="24"/>
          <w:szCs w:val="24"/>
          <w:highlight w:val="none"/>
        </w:rPr>
        <w:t>7. 联系方式</w:t>
      </w:r>
      <w:bookmarkEnd w:id="12"/>
      <w:bookmarkEnd w:id="13"/>
    </w:p>
    <w:p>
      <w:pPr>
        <w:spacing w:line="360" w:lineRule="auto"/>
        <w:ind w:firstLine="480" w:firstLineChars="200"/>
        <w:rPr>
          <w:rFonts w:hint="eastAsia" w:ascii="宋体" w:hAnsi="宋体" w:eastAsia="宋体" w:cs="宋体"/>
          <w:sz w:val="24"/>
          <w:szCs w:val="24"/>
          <w:highlight w:val="none"/>
          <w:lang w:eastAsia="zh-CN"/>
        </w:rPr>
      </w:pPr>
      <w:bookmarkStart w:id="14" w:name="_Toc384308188"/>
      <w:bookmarkEnd w:id="14"/>
      <w:bookmarkStart w:id="15" w:name="_Toc300834927"/>
      <w:bookmarkEnd w:id="15"/>
      <w:bookmarkStart w:id="16" w:name="_Toc152045512"/>
      <w:bookmarkEnd w:id="16"/>
      <w:bookmarkStart w:id="17" w:name="_Toc300834930"/>
      <w:bookmarkEnd w:id="17"/>
      <w:bookmarkStart w:id="18" w:name="_Toc144974481"/>
      <w:bookmarkEnd w:id="18"/>
      <w:bookmarkStart w:id="19" w:name="_Toc152045513"/>
      <w:bookmarkEnd w:id="19"/>
      <w:bookmarkStart w:id="20" w:name="_Toc352691456"/>
      <w:bookmarkEnd w:id="20"/>
      <w:bookmarkStart w:id="21" w:name="_Toc152042289"/>
      <w:bookmarkEnd w:id="21"/>
      <w:bookmarkStart w:id="22" w:name="_Toc352691455"/>
      <w:bookmarkEnd w:id="22"/>
      <w:bookmarkStart w:id="23" w:name="_Toc300834929"/>
      <w:bookmarkEnd w:id="23"/>
      <w:bookmarkStart w:id="24" w:name="_Toc247527535"/>
      <w:bookmarkEnd w:id="24"/>
      <w:bookmarkStart w:id="25" w:name="_Toc247513935"/>
      <w:bookmarkEnd w:id="25"/>
      <w:bookmarkStart w:id="26" w:name="_Toc247513934"/>
      <w:bookmarkEnd w:id="26"/>
      <w:bookmarkStart w:id="27" w:name="_Toc30817"/>
      <w:bookmarkEnd w:id="27"/>
      <w:bookmarkStart w:id="28" w:name="_Toc369531495"/>
      <w:bookmarkEnd w:id="28"/>
      <w:bookmarkStart w:id="29" w:name="_Toc369531498"/>
      <w:bookmarkEnd w:id="29"/>
      <w:bookmarkStart w:id="30" w:name="_Toc361508563"/>
      <w:bookmarkEnd w:id="30"/>
      <w:bookmarkStart w:id="31" w:name="_Toc10785"/>
      <w:bookmarkEnd w:id="31"/>
      <w:bookmarkStart w:id="32" w:name="_Toc361508560"/>
      <w:bookmarkEnd w:id="32"/>
      <w:bookmarkStart w:id="33" w:name="_Toc361508562"/>
      <w:bookmarkEnd w:id="33"/>
      <w:bookmarkStart w:id="34" w:name="_Toc247527536"/>
      <w:bookmarkEnd w:id="34"/>
      <w:bookmarkStart w:id="35" w:name="_Toc384308185"/>
      <w:bookmarkEnd w:id="35"/>
      <w:bookmarkStart w:id="36" w:name="_Toc152042288"/>
      <w:bookmarkEnd w:id="36"/>
      <w:bookmarkStart w:id="37" w:name="_Toc352691453"/>
      <w:bookmarkEnd w:id="37"/>
      <w:bookmarkStart w:id="38" w:name="_Toc144974480"/>
      <w:bookmarkEnd w:id="38"/>
      <w:bookmarkStart w:id="39" w:name="_Toc384308187"/>
      <w:bookmarkEnd w:id="39"/>
      <w:bookmarkStart w:id="40" w:name="_Toc369531497"/>
      <w:bookmarkEnd w:id="40"/>
      <w:bookmarkStart w:id="41" w:name="_Toc17972"/>
      <w:bookmarkEnd w:id="41"/>
      <w:r>
        <w:rPr>
          <w:rFonts w:hint="eastAsia" w:ascii="宋体" w:hAnsi="宋体" w:eastAsia="宋体" w:cs="宋体"/>
          <w:sz w:val="24"/>
          <w:szCs w:val="24"/>
          <w:highlight w:val="none"/>
        </w:rPr>
        <w:t>招标人：</w:t>
      </w:r>
      <w:r>
        <w:rPr>
          <w:rFonts w:hint="eastAsia" w:ascii="宋体" w:hAnsi="宋体" w:eastAsia="宋体" w:cs="宋体"/>
          <w:sz w:val="24"/>
          <w:szCs w:val="24"/>
          <w:highlight w:val="none"/>
          <w:u w:val="single"/>
          <w:lang w:eastAsia="zh-CN"/>
        </w:rPr>
        <w:t>广州王老吉大健康产业有限公司</w:t>
      </w:r>
    </w:p>
    <w:p>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bCs/>
          <w:kern w:val="0"/>
          <w:sz w:val="24"/>
          <w:szCs w:val="24"/>
          <w:highlight w:val="none"/>
          <w:u w:val="single"/>
          <w:lang w:val="en-US" w:eastAsia="zh-CN"/>
        </w:rPr>
        <w:t>广州市海珠区寰宇二路17号广州王老吉大健康产业有限公司9楼</w:t>
      </w:r>
    </w:p>
    <w:p>
      <w:pPr>
        <w:spacing w:line="360" w:lineRule="auto"/>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val="en-US" w:eastAsia="zh-CN"/>
        </w:rPr>
        <w:t>罗工</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lang w:val="en-US" w:eastAsia="zh-CN"/>
        </w:rPr>
        <w:t>020-66282828</w:t>
      </w:r>
    </w:p>
    <w:p>
      <w:pPr>
        <w:autoSpaceDE w:val="0"/>
        <w:autoSpaceDN w:val="0"/>
        <w:spacing w:line="312" w:lineRule="auto"/>
        <w:ind w:firstLine="420"/>
        <w:rPr>
          <w:rFonts w:hint="eastAsia" w:ascii="宋体" w:hAnsi="宋体" w:eastAsia="宋体" w:cs="宋体"/>
          <w:kern w:val="0"/>
          <w:sz w:val="24"/>
          <w:szCs w:val="24"/>
          <w:highlight w:val="none"/>
        </w:rPr>
      </w:pPr>
    </w:p>
    <w:p>
      <w:pPr>
        <w:spacing w:line="360" w:lineRule="auto"/>
        <w:ind w:firstLine="420" w:firstLineChars="175"/>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招标代理机构：</w:t>
      </w:r>
      <w:r>
        <w:rPr>
          <w:rFonts w:hint="eastAsia" w:ascii="宋体" w:hAnsi="宋体" w:eastAsia="宋体" w:cs="宋体"/>
          <w:sz w:val="24"/>
          <w:szCs w:val="24"/>
          <w:highlight w:val="none"/>
          <w:u w:val="single"/>
          <w:lang w:eastAsia="zh-CN"/>
        </w:rPr>
        <w:t>广东省机电设备招标有限公司</w:t>
      </w:r>
    </w:p>
    <w:p>
      <w:pPr>
        <w:spacing w:line="360" w:lineRule="auto"/>
        <w:ind w:firstLine="420" w:firstLineChars="175"/>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val="en-US" w:eastAsia="zh-CN"/>
        </w:rPr>
        <w:t>广州市越秀区环市中路316号金鹰大厦10楼1025室</w:t>
      </w:r>
    </w:p>
    <w:p>
      <w:pPr>
        <w:spacing w:line="360" w:lineRule="auto"/>
        <w:ind w:firstLine="420" w:firstLineChars="175"/>
        <w:jc w:val="left"/>
        <w:rPr>
          <w:rFonts w:hint="default" w:ascii="宋体" w:hAnsi="宋体" w:eastAsia="宋体" w:cs="宋体"/>
          <w:sz w:val="24"/>
          <w:szCs w:val="24"/>
          <w:highlight w:val="none"/>
          <w:u w:val="single"/>
          <w:lang w:val="en-US"/>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val="en-US" w:eastAsia="zh-CN"/>
        </w:rPr>
        <w:t>谢工、黄工</w:t>
      </w:r>
      <w:r>
        <w:rPr>
          <w:rFonts w:hint="eastAsia" w:ascii="宋体" w:hAnsi="宋体" w:eastAsia="宋体" w:cs="宋体"/>
          <w:sz w:val="24"/>
          <w:szCs w:val="24"/>
          <w:highlight w:val="none"/>
        </w:rPr>
        <w:t xml:space="preserve">    电话：</w:t>
      </w:r>
      <w:r>
        <w:rPr>
          <w:rFonts w:hint="eastAsia" w:ascii="宋体" w:hAnsi="宋体" w:cs="宋体"/>
          <w:sz w:val="24"/>
          <w:szCs w:val="24"/>
          <w:highlight w:val="none"/>
          <w:u w:val="single"/>
        </w:rPr>
        <w:t>020-83546177、13380066968</w:t>
      </w:r>
    </w:p>
    <w:p>
      <w:pPr>
        <w:autoSpaceDE w:val="0"/>
        <w:autoSpaceDN w:val="0"/>
        <w:spacing w:line="360" w:lineRule="auto"/>
        <w:ind w:firstLine="400"/>
        <w:rPr>
          <w:rFonts w:hint="eastAsia" w:ascii="宋体" w:hAnsi="宋体" w:eastAsia="宋体" w:cs="宋体"/>
          <w:kern w:val="0"/>
          <w:sz w:val="24"/>
          <w:szCs w:val="24"/>
          <w:highlight w:val="none"/>
        </w:rPr>
      </w:pPr>
    </w:p>
    <w:p>
      <w:pPr>
        <w:spacing w:line="360" w:lineRule="auto"/>
        <w:ind w:firstLine="48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异议受理部门：</w:t>
      </w:r>
      <w:r>
        <w:rPr>
          <w:rFonts w:hint="eastAsia" w:ascii="宋体" w:hAnsi="宋体" w:eastAsia="宋体" w:cs="宋体"/>
          <w:sz w:val="24"/>
          <w:szCs w:val="24"/>
          <w:highlight w:val="none"/>
          <w:u w:val="single"/>
          <w:lang w:eastAsia="zh-CN"/>
        </w:rPr>
        <w:t>广州王老吉大健康产业有限公司</w:t>
      </w:r>
    </w:p>
    <w:p>
      <w:pPr>
        <w:spacing w:line="360" w:lineRule="auto"/>
        <w:ind w:firstLine="48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val="en-US" w:eastAsia="zh-CN"/>
        </w:rPr>
        <w:t>广州市海珠区寰宇二路17号广州王老吉大健康产业有限公司9楼</w:t>
      </w:r>
    </w:p>
    <w:p>
      <w:pPr>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lang w:val="en-US" w:eastAsia="zh-CN"/>
        </w:rPr>
        <w:t>020-66282828</w:t>
      </w:r>
    </w:p>
    <w:p>
      <w:pPr>
        <w:snapToGrid w:val="0"/>
        <w:spacing w:line="360" w:lineRule="auto"/>
        <w:ind w:firstLine="480" w:firstLineChars="200"/>
        <w:rPr>
          <w:rFonts w:hint="eastAsia" w:ascii="宋体" w:hAnsi="宋体" w:eastAsia="宋体" w:cs="宋体"/>
          <w:sz w:val="24"/>
          <w:szCs w:val="24"/>
          <w:highlight w:val="none"/>
          <w:u w:val="single"/>
        </w:rPr>
      </w:pPr>
    </w:p>
    <w:p>
      <w:pPr>
        <w:tabs>
          <w:tab w:val="left" w:pos="4120"/>
        </w:tabs>
        <w:wordWrap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sz w:val="24"/>
          <w:szCs w:val="24"/>
          <w:highlight w:val="none"/>
          <w:u w:val="single"/>
          <w:lang w:eastAsia="zh-CN"/>
        </w:rPr>
        <w:t>广州王老吉大健康产业有限公司</w:t>
      </w:r>
    </w:p>
    <w:p>
      <w:pPr>
        <w:tabs>
          <w:tab w:val="left" w:pos="4120"/>
        </w:tabs>
        <w:wordWrap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sz w:val="24"/>
          <w:szCs w:val="24"/>
          <w:highlight w:val="none"/>
          <w:u w:val="single"/>
          <w:lang w:val="en-US" w:eastAsia="zh-CN"/>
        </w:rPr>
        <w:t>广州市海珠区寰宇二路17号广州王老吉大健康产业有限公司9楼</w:t>
      </w:r>
    </w:p>
    <w:p>
      <w:pPr>
        <w:tabs>
          <w:tab w:val="left" w:pos="4120"/>
        </w:tabs>
        <w:wordWrap w:val="0"/>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"mailto:gywlj_jjjcs@wljhealth.com" </w:instrText>
      </w:r>
      <w:r>
        <w:rPr>
          <w:rFonts w:hint="eastAsia" w:ascii="宋体" w:hAnsi="宋体" w:eastAsia="宋体" w:cs="宋体"/>
          <w:color w:val="auto"/>
          <w:sz w:val="24"/>
          <w:szCs w:val="24"/>
          <w:highlight w:val="none"/>
          <w:u w:val="single"/>
        </w:rPr>
        <w:fldChar w:fldCharType="separate"/>
      </w:r>
      <w:r>
        <w:rPr>
          <w:rStyle w:val="15"/>
          <w:rFonts w:hint="eastAsia" w:ascii="宋体" w:hAnsi="宋体" w:eastAsia="宋体" w:cs="宋体"/>
          <w:color w:val="auto"/>
          <w:sz w:val="24"/>
          <w:szCs w:val="24"/>
          <w:highlight w:val="none"/>
          <w:u w:val="single"/>
        </w:rPr>
        <w:t>gywlj_jjjcs@wljhealth.com</w:t>
      </w:r>
      <w:r>
        <w:rPr>
          <w:rFonts w:hint="eastAsia" w:ascii="宋体" w:hAnsi="宋体" w:eastAsia="宋体" w:cs="宋体"/>
          <w:color w:val="auto"/>
          <w:sz w:val="24"/>
          <w:szCs w:val="24"/>
          <w:highlight w:val="none"/>
          <w:u w:val="single"/>
        </w:rPr>
        <w:fldChar w:fldCharType="end"/>
      </w:r>
    </w:p>
    <w:p>
      <w:pPr>
        <w:pStyle w:val="9"/>
        <w:rPr>
          <w:rFonts w:hint="eastAsia"/>
          <w:highlight w:val="none"/>
        </w:rPr>
      </w:pP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napToGrid w:val="0"/>
        <w:spacing w:line="400" w:lineRule="exact"/>
        <w:ind w:firstLine="480" w:firstLineChars="200"/>
        <w:rPr>
          <w:rFonts w:hint="eastAsia" w:ascii="宋体" w:hAnsi="宋体" w:eastAsia="宋体" w:cs="宋体"/>
          <w:color w:val="000000"/>
          <w:sz w:val="24"/>
          <w:szCs w:val="24"/>
          <w:highlight w:val="none"/>
        </w:rPr>
      </w:pPr>
    </w:p>
    <w:p>
      <w:pPr>
        <w:widowControl/>
        <w:adjustRightInd w:val="0"/>
        <w:snapToGrid w:val="0"/>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color w:val="000000"/>
          <w:kern w:val="0"/>
          <w:sz w:val="24"/>
          <w:szCs w:val="24"/>
          <w:highlight w:val="none"/>
        </w:rPr>
        <w:t>附件一：</w:t>
      </w:r>
    </w:p>
    <w:p>
      <w:pPr>
        <w:widowControl/>
        <w:spacing w:before="260" w:after="260"/>
        <w:ind w:right="384"/>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投标人声明</w:t>
      </w:r>
    </w:p>
    <w:p>
      <w:pPr>
        <w:spacing w:line="50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本招标项目招标人及招标监管机构：</w:t>
      </w:r>
    </w:p>
    <w:p>
      <w:pPr>
        <w:spacing w:line="50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本公司就参加</w:t>
      </w:r>
      <w:r>
        <w:rPr>
          <w:rFonts w:hint="eastAsia" w:ascii="宋体" w:hAnsi="宋体" w:eastAsia="宋体" w:cs="宋体"/>
          <w:color w:val="000000"/>
          <w:kern w:val="0"/>
          <w:sz w:val="24"/>
          <w:szCs w:val="24"/>
          <w:highlight w:val="none"/>
          <w:u w:val="single"/>
        </w:rPr>
        <w:t xml:space="preserve">                     （项目名称）</w:t>
      </w:r>
      <w:r>
        <w:rPr>
          <w:rFonts w:hint="eastAsia" w:ascii="宋体" w:hAnsi="宋体" w:eastAsia="宋体" w:cs="宋体"/>
          <w:color w:val="000000"/>
          <w:kern w:val="0"/>
          <w:sz w:val="24"/>
          <w:szCs w:val="24"/>
          <w:highlight w:val="none"/>
        </w:rPr>
        <w:t>投标工作，作出郑重声明：</w:t>
      </w:r>
    </w:p>
    <w:p>
      <w:pPr>
        <w:spacing w:line="50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一、本公司保证投标登记材料及其后提供的一切材料都是真实的。</w:t>
      </w:r>
      <w:r>
        <w:rPr>
          <w:rFonts w:hint="eastAsia" w:ascii="宋体" w:hAnsi="宋体" w:eastAsia="宋体" w:cs="宋体"/>
          <w:b/>
          <w:bCs/>
          <w:color w:val="000000"/>
          <w:kern w:val="0"/>
          <w:sz w:val="24"/>
          <w:szCs w:val="24"/>
          <w:highlight w:val="none"/>
        </w:rPr>
        <w:t>如我司成为本项目中标候选人，我司同意并授权招标人将我司投标文件商务部分的人员、业绩、奖项等资料进行公</w:t>
      </w:r>
      <w:r>
        <w:rPr>
          <w:rFonts w:hint="eastAsia" w:ascii="宋体" w:hAnsi="宋体" w:eastAsia="宋体" w:cs="宋体"/>
          <w:b/>
          <w:bCs/>
          <w:color w:val="000000"/>
          <w:kern w:val="0"/>
          <w:sz w:val="24"/>
          <w:szCs w:val="24"/>
          <w:highlight w:val="none"/>
          <w:lang w:val="en-US" w:eastAsia="zh-CN"/>
        </w:rPr>
        <w:t>开</w:t>
      </w:r>
      <w:r>
        <w:rPr>
          <w:rFonts w:hint="eastAsia" w:ascii="宋体" w:hAnsi="宋体" w:eastAsia="宋体" w:cs="宋体"/>
          <w:color w:val="000000"/>
          <w:kern w:val="0"/>
          <w:sz w:val="24"/>
          <w:szCs w:val="24"/>
          <w:highlight w:val="none"/>
        </w:rPr>
        <w:t>。</w:t>
      </w:r>
    </w:p>
    <w:p>
      <w:pPr>
        <w:spacing w:line="50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二、本公司保证不与其他单位围标、串标，不出让投标资格，不向招标人或评标委员会成员行贿。</w:t>
      </w:r>
    </w:p>
    <w:p>
      <w:pPr>
        <w:pStyle w:val="17"/>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三、本公司不存在招标文件第二章投标人须知第1.4.3项所规定的任何一种情形。</w:t>
      </w:r>
    </w:p>
    <w:p>
      <w:pPr>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pPr>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五、本公司承诺，中标后严格执行安全生产相关管理规定。</w:t>
      </w:r>
    </w:p>
    <w:p>
      <w:pPr>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六、与本公司单位负责人为同一人或者与本公司存在控股、管理关系的其他单位包括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。（注：本条由投标人如实填写， 如有， 应列出全部满足招标公告资质要求的相关单位的名称 ； 如无，则填写“无”。)</w:t>
      </w:r>
    </w:p>
    <w:p>
      <w:pPr>
        <w:pStyle w:val="17"/>
        <w:spacing w:line="500" w:lineRule="exact"/>
        <w:ind w:firstLine="480" w:firstLineChars="200"/>
        <w:rPr>
          <w:rFonts w:hint="eastAsia" w:ascii="宋体" w:hAnsi="宋体" w:eastAsia="宋体" w:cs="宋体"/>
          <w:sz w:val="24"/>
          <w:szCs w:val="24"/>
          <w:highlight w:val="none"/>
        </w:rPr>
      </w:pPr>
      <w:r>
        <w:rPr>
          <w:rFonts w:ascii="宋体" w:hAnsi="宋体" w:eastAsia="宋体" w:cs="宋体"/>
          <w:color w:val="000000"/>
          <w:sz w:val="24"/>
          <w:szCs w:val="24"/>
          <w:highlight w:val="none"/>
        </w:rPr>
        <w:t>本公司违反上述保证，或本声明陈述与事实不符，经查实，本公司愿意接受公开通报，承担由此带来的法律后果，并自愿停止参加广州市行政辖区内的招标投标活动三个月</w:t>
      </w:r>
      <w:r>
        <w:rPr>
          <w:rFonts w:hint="eastAsia" w:ascii="宋体" w:hAnsi="宋体" w:eastAsia="宋体" w:cs="宋体"/>
          <w:sz w:val="24"/>
          <w:szCs w:val="24"/>
          <w:highlight w:val="none"/>
        </w:rPr>
        <w:t>。</w:t>
      </w:r>
    </w:p>
    <w:p>
      <w:pPr>
        <w:pStyle w:val="7"/>
        <w:spacing w:line="360" w:lineRule="auto"/>
        <w:ind w:left="0" w:leftChars="0" w:right="-15" w:rightChars="-7"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特此声明 </w:t>
      </w:r>
      <w:r>
        <w:rPr>
          <w:rFonts w:hint="eastAsia" w:ascii="宋体" w:hAnsi="宋体" w:eastAsia="宋体" w:cs="宋体"/>
          <w:color w:val="000000"/>
          <w:sz w:val="24"/>
          <w:szCs w:val="24"/>
          <w:highlight w:val="none"/>
          <w:lang w:eastAsia="zh-CN"/>
        </w:rPr>
        <w:t>。</w:t>
      </w:r>
    </w:p>
    <w:p>
      <w:pPr>
        <w:pStyle w:val="7"/>
        <w:spacing w:line="360" w:lineRule="auto"/>
        <w:ind w:left="0" w:leftChars="0" w:right="-15" w:rightChars="-7" w:firstLine="600" w:firstLineChars="250"/>
        <w:rPr>
          <w:rFonts w:hint="eastAsia" w:ascii="宋体" w:hAnsi="宋体" w:eastAsia="宋体" w:cs="宋体"/>
          <w:color w:val="000000"/>
          <w:sz w:val="24"/>
          <w:szCs w:val="24"/>
          <w:highlight w:val="none"/>
        </w:rPr>
      </w:pPr>
    </w:p>
    <w:p>
      <w:pPr>
        <w:pStyle w:val="17"/>
        <w:ind w:right="840" w:firstLine="4440" w:firstLineChars="185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声明企业（盖公章）：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pStyle w:val="17"/>
        <w:ind w:firstLine="0"/>
        <w:jc w:val="right"/>
        <w:rPr>
          <w:rFonts w:hint="eastAsia" w:ascii="宋体" w:hAnsi="宋体" w:eastAsia="宋体" w:cs="宋体"/>
          <w:sz w:val="24"/>
          <w:szCs w:val="24"/>
          <w:highlight w:val="none"/>
        </w:rPr>
      </w:pPr>
    </w:p>
    <w:p>
      <w:pPr>
        <w:pStyle w:val="17"/>
        <w:wordWrap w:val="0"/>
        <w:ind w:right="1200" w:firstLine="0"/>
        <w:jc w:val="center"/>
        <w:rPr>
          <w:rFonts w:hint="default" w:ascii="宋体" w:hAnsi="宋体" w:eastAsia="宋体" w:cs="宋体"/>
          <w:sz w:val="24"/>
          <w:szCs w:val="24"/>
          <w:highlight w:val="none"/>
          <w:u w:val="single"/>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法定代表人（签字或盖章）：</w:t>
      </w:r>
      <w:r>
        <w:rPr>
          <w:rFonts w:hint="eastAsia" w:ascii="宋体" w:hAnsi="宋体" w:eastAsia="宋体" w:cs="宋体"/>
          <w:sz w:val="24"/>
          <w:szCs w:val="24"/>
          <w:highlight w:val="none"/>
          <w:u w:val="single"/>
          <w:lang w:val="en-US" w:eastAsia="zh-CN"/>
        </w:rPr>
        <w:t xml:space="preserve">    </w:t>
      </w:r>
    </w:p>
    <w:p>
      <w:pPr>
        <w:pStyle w:val="17"/>
        <w:ind w:firstLine="0"/>
        <w:jc w:val="right"/>
        <w:rPr>
          <w:rFonts w:hint="eastAsia" w:ascii="宋体" w:hAnsi="宋体" w:eastAsia="宋体" w:cs="宋体"/>
          <w:sz w:val="24"/>
          <w:szCs w:val="24"/>
          <w:highlight w:val="none"/>
        </w:rPr>
      </w:pPr>
    </w:p>
    <w:p>
      <w:pPr>
        <w:ind w:firstLine="5520" w:firstLineChars="23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Y2UxNWJkYjc5NjMwM2IyMzNiYmMyOTJkMTk5YjIifQ=="/>
  </w:docVars>
  <w:rsids>
    <w:rsidRoot w:val="00000000"/>
    <w:rsid w:val="00040BD3"/>
    <w:rsid w:val="00C972F2"/>
    <w:rsid w:val="01597E70"/>
    <w:rsid w:val="04315FC0"/>
    <w:rsid w:val="05D34F4E"/>
    <w:rsid w:val="073C31C4"/>
    <w:rsid w:val="07A62A16"/>
    <w:rsid w:val="0AFA4D22"/>
    <w:rsid w:val="0B8E15BF"/>
    <w:rsid w:val="0DF97DF8"/>
    <w:rsid w:val="112273AB"/>
    <w:rsid w:val="137D5F06"/>
    <w:rsid w:val="14495172"/>
    <w:rsid w:val="17D8585D"/>
    <w:rsid w:val="19810F0A"/>
    <w:rsid w:val="1B0E6F67"/>
    <w:rsid w:val="1C654F20"/>
    <w:rsid w:val="1E112162"/>
    <w:rsid w:val="20C50A97"/>
    <w:rsid w:val="22B14089"/>
    <w:rsid w:val="2944070E"/>
    <w:rsid w:val="2C837613"/>
    <w:rsid w:val="2CC673FD"/>
    <w:rsid w:val="2D9E1065"/>
    <w:rsid w:val="30093B81"/>
    <w:rsid w:val="331745F1"/>
    <w:rsid w:val="33AF5F3F"/>
    <w:rsid w:val="33E23D2D"/>
    <w:rsid w:val="362D6C6F"/>
    <w:rsid w:val="3BF5780A"/>
    <w:rsid w:val="3CA628B2"/>
    <w:rsid w:val="3D9B2982"/>
    <w:rsid w:val="3F9B34EC"/>
    <w:rsid w:val="4099304D"/>
    <w:rsid w:val="43904469"/>
    <w:rsid w:val="46780629"/>
    <w:rsid w:val="497C57C8"/>
    <w:rsid w:val="4E9B092A"/>
    <w:rsid w:val="50252009"/>
    <w:rsid w:val="53BA0C6B"/>
    <w:rsid w:val="55F8037C"/>
    <w:rsid w:val="572D2370"/>
    <w:rsid w:val="57936D3D"/>
    <w:rsid w:val="59804BAF"/>
    <w:rsid w:val="5A4872A3"/>
    <w:rsid w:val="5F451BDC"/>
    <w:rsid w:val="5FF619FC"/>
    <w:rsid w:val="61B20AA7"/>
    <w:rsid w:val="61B47558"/>
    <w:rsid w:val="61D04B09"/>
    <w:rsid w:val="6C904FD8"/>
    <w:rsid w:val="6D6E6C77"/>
    <w:rsid w:val="6FEC0000"/>
    <w:rsid w:val="710C7105"/>
    <w:rsid w:val="737F0765"/>
    <w:rsid w:val="76A752C5"/>
    <w:rsid w:val="77964366"/>
    <w:rsid w:val="78777631"/>
    <w:rsid w:val="7B1633FD"/>
    <w:rsid w:val="7B1F628B"/>
    <w:rsid w:val="7DC12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pPr>
    <w:rPr>
      <w:kern w:val="0"/>
      <w:sz w:val="20"/>
    </w:rPr>
  </w:style>
  <w:style w:type="paragraph" w:styleId="4">
    <w:name w:val="annotation text"/>
    <w:basedOn w:val="1"/>
    <w:qFormat/>
    <w:uiPriority w:val="0"/>
    <w:pPr>
      <w:jc w:val="left"/>
    </w:pPr>
  </w:style>
  <w:style w:type="paragraph" w:styleId="5">
    <w:name w:val="Body Text Indent"/>
    <w:basedOn w:val="1"/>
    <w:next w:val="6"/>
    <w:qFormat/>
    <w:uiPriority w:val="99"/>
    <w:pPr>
      <w:ind w:firstLine="630"/>
    </w:pPr>
    <w:rPr>
      <w:rFonts w:ascii="宋体" w:cs="Times New Roman"/>
      <w:kern w:val="0"/>
      <w:sz w:val="20"/>
      <w:szCs w:val="20"/>
    </w:rPr>
  </w:style>
  <w:style w:type="paragraph" w:styleId="6">
    <w:name w:val="envelope return"/>
    <w:basedOn w:val="1"/>
    <w:qFormat/>
    <w:uiPriority w:val="0"/>
    <w:pPr>
      <w:snapToGrid w:val="0"/>
    </w:pPr>
    <w:rPr>
      <w:rFonts w:ascii="Arial" w:hAnsi="Arial"/>
      <w:szCs w:val="24"/>
    </w:rPr>
  </w:style>
  <w:style w:type="paragraph" w:styleId="7">
    <w:name w:val="Block Text"/>
    <w:basedOn w:val="1"/>
    <w:qFormat/>
    <w:uiPriority w:val="0"/>
    <w:pPr>
      <w:spacing w:line="440" w:lineRule="exact"/>
      <w:ind w:left="-540" w:leftChars="-257" w:right="-334" w:rightChars="-159" w:firstLine="1140"/>
    </w:pPr>
    <w:rPr>
      <w:sz w:val="24"/>
      <w:szCs w:val="20"/>
    </w:rPr>
  </w:style>
  <w:style w:type="paragraph" w:styleId="8">
    <w:name w:val="Subtitle"/>
    <w:basedOn w:val="1"/>
    <w:next w:val="1"/>
    <w:link w:val="16"/>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9">
    <w:name w:val="toc 2"/>
    <w:basedOn w:val="1"/>
    <w:next w:val="1"/>
    <w:qFormat/>
    <w:uiPriority w:val="39"/>
    <w:pPr>
      <w:ind w:left="200" w:leftChars="200"/>
    </w:pPr>
  </w:style>
  <w:style w:type="paragraph" w:styleId="10">
    <w:name w:val="Body Text 2"/>
    <w:basedOn w:val="1"/>
    <w:qFormat/>
    <w:uiPriority w:val="0"/>
    <w:rPr>
      <w:sz w:val="44"/>
    </w:rPr>
  </w:style>
  <w:style w:type="paragraph" w:styleId="11">
    <w:name w:val="Body Text First Indent"/>
    <w:basedOn w:val="2"/>
    <w:unhideWhenUsed/>
    <w:qFormat/>
    <w:uiPriority w:val="99"/>
    <w:pPr>
      <w:ind w:firstLine="420" w:firstLineChars="100"/>
    </w:pPr>
  </w:style>
  <w:style w:type="paragraph" w:styleId="12">
    <w:name w:val="Body Text First Indent 2"/>
    <w:basedOn w:val="5"/>
    <w:unhideWhenUsed/>
    <w:qFormat/>
    <w:uiPriority w:val="99"/>
    <w:pPr>
      <w:ind w:firstLine="420" w:firstLineChars="200"/>
    </w:pPr>
  </w:style>
  <w:style w:type="character" w:styleId="15">
    <w:name w:val="Hyperlink"/>
    <w:unhideWhenUsed/>
    <w:qFormat/>
    <w:uiPriority w:val="99"/>
    <w:rPr>
      <w:color w:val="000000"/>
      <w:u w:val="none"/>
    </w:rPr>
  </w:style>
  <w:style w:type="character" w:customStyle="1" w:styleId="16">
    <w:name w:val="副标题 字符"/>
    <w:link w:val="8"/>
    <w:qFormat/>
    <w:uiPriority w:val="11"/>
    <w:rPr>
      <w:rFonts w:ascii="Calibri Light" w:hAnsi="Calibri Light" w:cs="Times New Roman"/>
      <w:b/>
      <w:bCs/>
      <w:kern w:val="28"/>
      <w:sz w:val="32"/>
      <w:szCs w:val="32"/>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3601</Words>
  <Characters>4049</Characters>
  <Lines>0</Lines>
  <Paragraphs>0</Paragraphs>
  <TotalTime>39</TotalTime>
  <ScaleCrop>false</ScaleCrop>
  <LinksUpToDate>false</LinksUpToDate>
  <CharactersWithSpaces>4225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2025-03-04T02:03:00Z</dcterms:created>
  <dc:creator>xiaoh</dc:creator>
  <cp:lastModifiedBy>SSL</cp:lastModifiedBy>
  <dcterms:modified xsi:type="dcterms:W3CDTF">2025-07-04T09:13:41Z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723ACD8AFC69456A97F642C70E167CCA_13</vt:lpwstr>
  </property>
  <property fmtid="{D5CDD505-2E9C-101B-9397-08002B2CF9AE}" pid="4" name="KSOTemplateDocerSaveRecord">
    <vt:lpwstr>eyJoZGlkIjoiMDdjY2VhZDYxNzQ3MWJjOTkzMDgzMzAxYjgxZmQyYjUiLCJ1c2VySWQiOiIxMDQyMjg2MDQ2In0=</vt:lpwstr>
  </property>
</Properties>
</file>