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4182F">
      <w:pPr>
        <w:pStyle w:val="17"/>
        <w:spacing w:line="360" w:lineRule="auto"/>
        <w:jc w:val="center"/>
        <w:rPr>
          <w:rFonts w:hint="eastAsia" w:ascii="宋体" w:hAnsi="宋体" w:eastAsia="宋体" w:cs="宋体"/>
          <w:color w:val="auto"/>
          <w:sz w:val="40"/>
          <w:szCs w:val="40"/>
          <w:highlight w:val="none"/>
          <w:lang w:eastAsia="zh-CN"/>
        </w:rPr>
      </w:pPr>
    </w:p>
    <w:p w14:paraId="31A1E578">
      <w:pPr>
        <w:pStyle w:val="17"/>
        <w:spacing w:line="360" w:lineRule="auto"/>
        <w:jc w:val="center"/>
        <w:rPr>
          <w:rFonts w:hint="eastAsia" w:ascii="宋体" w:hAnsi="宋体" w:eastAsia="宋体" w:cs="宋体"/>
          <w:color w:val="auto"/>
          <w:sz w:val="40"/>
          <w:szCs w:val="40"/>
          <w:highlight w:val="none"/>
        </w:rPr>
      </w:pPr>
    </w:p>
    <w:p w14:paraId="6C1804A6">
      <w:pPr>
        <w:pStyle w:val="17"/>
        <w:spacing w:line="360" w:lineRule="auto"/>
        <w:jc w:val="center"/>
        <w:rPr>
          <w:rFonts w:hint="eastAsia" w:ascii="宋体" w:hAnsi="宋体" w:eastAsia="宋体" w:cs="宋体"/>
          <w:color w:val="auto"/>
          <w:sz w:val="40"/>
          <w:szCs w:val="40"/>
          <w:highlight w:val="none"/>
        </w:rPr>
      </w:pPr>
    </w:p>
    <w:p w14:paraId="150B3AED">
      <w:pPr>
        <w:pStyle w:val="17"/>
        <w:spacing w:line="360" w:lineRule="auto"/>
        <w:jc w:val="both"/>
        <w:rPr>
          <w:rFonts w:hint="eastAsia" w:ascii="宋体" w:hAnsi="宋体" w:eastAsia="宋体" w:cs="宋体"/>
          <w:color w:val="auto"/>
          <w:sz w:val="40"/>
          <w:szCs w:val="40"/>
          <w:highlight w:val="none"/>
        </w:rPr>
      </w:pPr>
    </w:p>
    <w:p w14:paraId="75CC7CA7">
      <w:pPr>
        <w:pStyle w:val="17"/>
        <w:spacing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广州安居集团租赁住房基础设施公募基金（REITs）基金管理人服务</w:t>
      </w:r>
      <w:r>
        <w:rPr>
          <w:rFonts w:hint="eastAsia" w:ascii="宋体" w:hAnsi="宋体" w:eastAsia="宋体" w:cs="宋体"/>
          <w:color w:val="auto"/>
          <w:sz w:val="52"/>
          <w:szCs w:val="52"/>
          <w:highlight w:val="none"/>
          <w:lang w:eastAsia="zh-CN"/>
        </w:rPr>
        <w:t>合同</w:t>
      </w:r>
    </w:p>
    <w:p w14:paraId="30B94979">
      <w:pPr>
        <w:pStyle w:val="17"/>
        <w:spacing w:line="360" w:lineRule="auto"/>
        <w:jc w:val="center"/>
        <w:rPr>
          <w:rFonts w:hint="eastAsia" w:ascii="宋体" w:hAnsi="宋体" w:eastAsia="宋体" w:cs="宋体"/>
          <w:color w:val="auto"/>
          <w:sz w:val="40"/>
          <w:szCs w:val="40"/>
          <w:highlight w:val="none"/>
        </w:rPr>
      </w:pPr>
    </w:p>
    <w:p w14:paraId="7057043E">
      <w:pPr>
        <w:pStyle w:val="17"/>
        <w:spacing w:line="360" w:lineRule="auto"/>
        <w:jc w:val="center"/>
        <w:rPr>
          <w:rFonts w:hint="eastAsia" w:ascii="宋体" w:hAnsi="宋体" w:eastAsia="宋体" w:cs="宋体"/>
          <w:color w:val="auto"/>
          <w:sz w:val="40"/>
          <w:szCs w:val="40"/>
          <w:highlight w:val="none"/>
        </w:rPr>
      </w:pPr>
    </w:p>
    <w:p w14:paraId="4FD5F5D1">
      <w:pPr>
        <w:pStyle w:val="17"/>
        <w:spacing w:line="360" w:lineRule="auto"/>
        <w:jc w:val="center"/>
        <w:rPr>
          <w:rFonts w:hint="eastAsia" w:ascii="宋体" w:hAnsi="宋体" w:eastAsia="宋体" w:cs="宋体"/>
          <w:color w:val="auto"/>
          <w:sz w:val="40"/>
          <w:szCs w:val="40"/>
          <w:highlight w:val="none"/>
        </w:rPr>
      </w:pPr>
    </w:p>
    <w:p w14:paraId="61089453">
      <w:pPr>
        <w:pStyle w:val="17"/>
        <w:spacing w:line="360" w:lineRule="auto"/>
        <w:jc w:val="center"/>
        <w:rPr>
          <w:rFonts w:hint="eastAsia" w:ascii="宋体" w:hAnsi="宋体" w:eastAsia="宋体" w:cs="宋体"/>
          <w:color w:val="auto"/>
          <w:sz w:val="40"/>
          <w:szCs w:val="40"/>
          <w:highlight w:val="none"/>
        </w:rPr>
      </w:pPr>
    </w:p>
    <w:p w14:paraId="719CD8D2">
      <w:pPr>
        <w:pStyle w:val="17"/>
        <w:spacing w:line="360" w:lineRule="auto"/>
        <w:jc w:val="center"/>
        <w:rPr>
          <w:rFonts w:hint="eastAsia" w:ascii="宋体" w:hAnsi="宋体" w:eastAsia="宋体" w:cs="宋体"/>
          <w:color w:val="auto"/>
          <w:sz w:val="40"/>
          <w:szCs w:val="40"/>
          <w:highlight w:val="none"/>
        </w:rPr>
      </w:pPr>
    </w:p>
    <w:p w14:paraId="54762306">
      <w:pPr>
        <w:pStyle w:val="17"/>
        <w:spacing w:line="360" w:lineRule="auto"/>
        <w:jc w:val="center"/>
        <w:rPr>
          <w:rFonts w:hint="eastAsia" w:ascii="宋体" w:hAnsi="宋体" w:eastAsia="宋体" w:cs="宋体"/>
          <w:color w:val="auto"/>
          <w:sz w:val="40"/>
          <w:szCs w:val="40"/>
          <w:highlight w:val="none"/>
        </w:rPr>
      </w:pPr>
    </w:p>
    <w:p w14:paraId="66FF4104">
      <w:pPr>
        <w:tabs>
          <w:tab w:val="left" w:leader="underscore" w:pos="7560"/>
        </w:tabs>
        <w:spacing w:line="360" w:lineRule="auto"/>
        <w:ind w:firstLine="560" w:firstLineChars="20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rPr>
        <w:t>合 同 编 号：</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u w:val="single"/>
          <w:lang w:val="en-US" w:eastAsia="zh-CN"/>
        </w:rPr>
        <w:t xml:space="preserve">                                       </w:t>
      </w:r>
    </w:p>
    <w:p w14:paraId="39441A28">
      <w:pPr>
        <w:tabs>
          <w:tab w:val="left" w:leader="underscore" w:pos="7560"/>
        </w:tabs>
        <w:spacing w:line="360" w:lineRule="auto"/>
        <w:ind w:left="0" w:leftChars="0" w:firstLine="560" w:firstLineChars="200"/>
        <w:rPr>
          <w:rFonts w:hint="eastAsia" w:ascii="宋体" w:hAnsi="宋体" w:eastAsia="宋体" w:cs="宋体"/>
          <w:bCs/>
          <w:sz w:val="28"/>
          <w:szCs w:val="28"/>
          <w:highlight w:val="none"/>
          <w:u w:val="single"/>
        </w:rPr>
      </w:pPr>
      <w:r>
        <w:rPr>
          <w:rFonts w:hint="eastAsia" w:ascii="宋体" w:hAnsi="宋体" w:eastAsia="宋体" w:cs="宋体"/>
          <w:bCs/>
          <w:sz w:val="28"/>
          <w:szCs w:val="28"/>
          <w:highlight w:val="none"/>
        </w:rPr>
        <w:t>项 目 名 称：</w:t>
      </w:r>
      <w:bookmarkStart w:id="10" w:name="_GoBack"/>
      <w:r>
        <w:rPr>
          <w:rFonts w:hint="eastAsia" w:ascii="宋体" w:hAnsi="宋体" w:eastAsia="宋体" w:cs="宋体"/>
          <w:bCs/>
          <w:sz w:val="28"/>
          <w:szCs w:val="28"/>
          <w:highlight w:val="none"/>
          <w:u w:val="single"/>
          <w:lang w:val="en-US" w:eastAsia="zh-CN"/>
        </w:rPr>
        <w:t>广州安居集团</w:t>
      </w:r>
      <w:bookmarkEnd w:id="10"/>
      <w:r>
        <w:rPr>
          <w:rFonts w:hint="eastAsia" w:ascii="宋体" w:hAnsi="宋体" w:eastAsia="宋体" w:cs="宋体"/>
          <w:bCs/>
          <w:sz w:val="28"/>
          <w:szCs w:val="28"/>
          <w:highlight w:val="none"/>
          <w:u w:val="single"/>
        </w:rPr>
        <w:t>租赁住房基础设施公募基金（REITs）</w:t>
      </w:r>
    </w:p>
    <w:p w14:paraId="779B6DC0">
      <w:pPr>
        <w:tabs>
          <w:tab w:val="left" w:leader="underscore" w:pos="7560"/>
        </w:tabs>
        <w:spacing w:line="360" w:lineRule="auto"/>
        <w:ind w:left="0" w:leftChars="0" w:firstLine="2520" w:firstLineChars="900"/>
        <w:rPr>
          <w:rFonts w:hint="eastAsia" w:ascii="宋体" w:hAnsi="宋体" w:eastAsia="宋体" w:cs="宋体"/>
          <w:bCs/>
          <w:sz w:val="28"/>
          <w:szCs w:val="28"/>
          <w:highlight w:val="none"/>
          <w:u w:val="single"/>
          <w:lang w:val="en-US" w:eastAsia="zh-CN"/>
        </w:rPr>
      </w:pPr>
      <w:r>
        <w:rPr>
          <w:rFonts w:hint="eastAsia" w:ascii="宋体" w:hAnsi="宋体" w:eastAsia="宋体" w:cs="宋体"/>
          <w:bCs/>
          <w:sz w:val="28"/>
          <w:szCs w:val="28"/>
          <w:highlight w:val="none"/>
          <w:u w:val="single"/>
        </w:rPr>
        <w:t>基金管理人</w:t>
      </w:r>
      <w:r>
        <w:rPr>
          <w:rFonts w:hint="eastAsia" w:ascii="宋体" w:hAnsi="宋体" w:cs="宋体"/>
          <w:bCs/>
          <w:sz w:val="28"/>
          <w:szCs w:val="28"/>
          <w:highlight w:val="none"/>
          <w:u w:val="single"/>
          <w:lang w:val="en-US" w:eastAsia="zh-CN"/>
        </w:rPr>
        <w:t>服务</w:t>
      </w:r>
    </w:p>
    <w:p w14:paraId="340E2092">
      <w:pPr>
        <w:tabs>
          <w:tab w:val="left" w:leader="underscore" w:pos="7560"/>
        </w:tabs>
        <w:spacing w:line="360" w:lineRule="auto"/>
        <w:ind w:firstLine="560" w:firstLineChars="200"/>
        <w:rPr>
          <w:rFonts w:hint="eastAsia" w:ascii="宋体" w:hAnsi="宋体" w:eastAsia="宋体" w:cs="宋体"/>
          <w:bCs/>
          <w:sz w:val="28"/>
          <w:szCs w:val="28"/>
          <w:highlight w:val="none"/>
          <w:lang w:val="en-US"/>
        </w:rPr>
      </w:pPr>
      <w:r>
        <w:rPr>
          <w:rFonts w:hint="eastAsia" w:ascii="宋体" w:hAnsi="宋体" w:eastAsia="宋体" w:cs="宋体"/>
          <w:bCs/>
          <w:sz w:val="28"/>
          <w:szCs w:val="28"/>
          <w:highlight w:val="none"/>
          <w:lang w:eastAsia="zh-CN"/>
        </w:rPr>
        <w:t>甲方</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u w:val="single"/>
          <w:lang w:val="en-US" w:eastAsia="zh-CN"/>
        </w:rPr>
        <w:t xml:space="preserve">广州安居集团有限公司  </w:t>
      </w:r>
    </w:p>
    <w:p w14:paraId="5A8D562A">
      <w:pPr>
        <w:tabs>
          <w:tab w:val="left" w:leader="underscore" w:pos="7560"/>
        </w:tabs>
        <w:spacing w:line="360" w:lineRule="auto"/>
        <w:ind w:firstLine="560" w:firstLineChars="200"/>
        <w:rPr>
          <w:rFonts w:hint="eastAsia" w:ascii="宋体" w:hAnsi="宋体" w:eastAsia="宋体" w:cs="宋体"/>
          <w:bCs/>
          <w:sz w:val="28"/>
          <w:szCs w:val="28"/>
          <w:highlight w:val="none"/>
          <w:u w:val="single"/>
          <w:lang w:val="en-US" w:eastAsia="zh-CN"/>
        </w:rPr>
      </w:pPr>
      <w:r>
        <w:rPr>
          <w:rFonts w:hint="eastAsia" w:ascii="宋体" w:hAnsi="宋体" w:eastAsia="宋体" w:cs="宋体"/>
          <w:bCs/>
          <w:sz w:val="28"/>
          <w:szCs w:val="28"/>
          <w:highlight w:val="none"/>
        </w:rPr>
        <w:t>乙方：</w:t>
      </w:r>
      <w:r>
        <w:rPr>
          <w:rFonts w:hint="eastAsia" w:ascii="宋体" w:hAnsi="宋体" w:eastAsia="宋体" w:cs="宋体"/>
          <w:bCs/>
          <w:sz w:val="28"/>
          <w:szCs w:val="28"/>
          <w:highlight w:val="none"/>
          <w:u w:val="single"/>
          <w:lang w:val="en-US" w:eastAsia="zh-CN"/>
        </w:rPr>
        <w:t xml:space="preserve">                      </w:t>
      </w:r>
    </w:p>
    <w:p w14:paraId="653DF6C9">
      <w:pPr>
        <w:tabs>
          <w:tab w:val="left" w:leader="underscore" w:pos="7560"/>
        </w:tabs>
        <w:spacing w:line="360" w:lineRule="auto"/>
        <w:ind w:firstLine="560" w:firstLineChars="200"/>
        <w:rPr>
          <w:rFonts w:hint="eastAsia" w:ascii="宋体" w:hAnsi="宋体" w:eastAsia="宋体" w:cs="宋体"/>
          <w:bCs/>
          <w:sz w:val="28"/>
          <w:szCs w:val="28"/>
          <w:highlight w:val="none"/>
          <w:u w:val="single"/>
        </w:rPr>
      </w:pPr>
      <w:r>
        <w:rPr>
          <w:rFonts w:hint="eastAsia" w:ascii="宋体" w:hAnsi="宋体" w:eastAsia="宋体" w:cs="宋体"/>
          <w:bCs/>
          <w:sz w:val="28"/>
          <w:szCs w:val="28"/>
          <w:highlight w:val="none"/>
        </w:rPr>
        <w:t>签 订 日 期：</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u w:val="single"/>
          <w:lang w:val="en-US" w:eastAsia="zh-CN"/>
        </w:rPr>
        <w:t xml:space="preserve">    </w:t>
      </w:r>
      <w:r>
        <w:rPr>
          <w:rFonts w:hint="eastAsia" w:ascii="宋体" w:hAnsi="宋体" w:eastAsia="宋体" w:cs="宋体"/>
          <w:bCs/>
          <w:sz w:val="28"/>
          <w:szCs w:val="28"/>
          <w:highlight w:val="none"/>
          <w:u w:val="single"/>
        </w:rPr>
        <w:t>年</w:t>
      </w:r>
      <w:r>
        <w:rPr>
          <w:rFonts w:hint="eastAsia" w:ascii="宋体" w:hAnsi="宋体" w:eastAsia="宋体" w:cs="宋体"/>
          <w:bCs/>
          <w:sz w:val="28"/>
          <w:szCs w:val="28"/>
          <w:highlight w:val="none"/>
          <w:u w:val="single"/>
          <w:lang w:val="en-US" w:eastAsia="zh-CN"/>
        </w:rPr>
        <w:t xml:space="preserve">    </w:t>
      </w:r>
      <w:r>
        <w:rPr>
          <w:rFonts w:hint="eastAsia" w:ascii="宋体" w:hAnsi="宋体" w:eastAsia="宋体" w:cs="宋体"/>
          <w:bCs/>
          <w:sz w:val="28"/>
          <w:szCs w:val="28"/>
          <w:highlight w:val="none"/>
          <w:u w:val="single"/>
        </w:rPr>
        <w:t>月</w:t>
      </w:r>
      <w:r>
        <w:rPr>
          <w:rFonts w:hint="eastAsia" w:ascii="宋体" w:hAnsi="宋体" w:eastAsia="宋体" w:cs="宋体"/>
          <w:bCs/>
          <w:sz w:val="28"/>
          <w:szCs w:val="28"/>
          <w:highlight w:val="none"/>
          <w:u w:val="single"/>
          <w:lang w:val="en-US" w:eastAsia="zh-CN"/>
        </w:rPr>
        <w:t xml:space="preserve">   </w:t>
      </w:r>
      <w:r>
        <w:rPr>
          <w:rFonts w:hint="eastAsia" w:ascii="宋体" w:hAnsi="宋体" w:eastAsia="宋体" w:cs="宋体"/>
          <w:bCs/>
          <w:sz w:val="28"/>
          <w:szCs w:val="28"/>
          <w:highlight w:val="none"/>
          <w:u w:val="single"/>
        </w:rPr>
        <w:t>日</w:t>
      </w:r>
    </w:p>
    <w:p w14:paraId="2DF2D4E0">
      <w:pPr>
        <w:tabs>
          <w:tab w:val="left" w:leader="underscore" w:pos="7970"/>
        </w:tabs>
        <w:spacing w:line="360" w:lineRule="auto"/>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 订 地 点：</w:t>
      </w:r>
      <w:r>
        <w:rPr>
          <w:rFonts w:hint="eastAsia" w:ascii="宋体" w:hAnsi="宋体" w:eastAsia="宋体" w:cs="宋体"/>
          <w:bCs/>
          <w:sz w:val="28"/>
          <w:szCs w:val="28"/>
          <w:highlight w:val="none"/>
          <w:u w:val="single"/>
        </w:rPr>
        <w:t>广东省广州市</w:t>
      </w:r>
    </w:p>
    <w:p w14:paraId="0637ABFC">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6576BF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甲方：广州安居集团有限公司</w:t>
      </w:r>
    </w:p>
    <w:p w14:paraId="330DD74D">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住所：广州市越秀区环市东路371-375号世贸大厦南塔2</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楼</w:t>
      </w:r>
    </w:p>
    <w:p w14:paraId="697BB85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法定代表人：陈智勇</w:t>
      </w:r>
    </w:p>
    <w:p w14:paraId="57ECF6B7">
      <w:pPr>
        <w:spacing w:line="360" w:lineRule="auto"/>
        <w:ind w:firstLine="560" w:firstLineChars="200"/>
        <w:rPr>
          <w:rFonts w:hint="eastAsia" w:ascii="宋体" w:hAnsi="宋体" w:eastAsia="宋体" w:cs="宋体"/>
          <w:sz w:val="28"/>
          <w:szCs w:val="28"/>
          <w:highlight w:val="none"/>
        </w:rPr>
      </w:pPr>
    </w:p>
    <w:p w14:paraId="04B089D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乙方：</w:t>
      </w:r>
    </w:p>
    <w:p w14:paraId="262BE48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住所：</w:t>
      </w:r>
    </w:p>
    <w:p w14:paraId="2D74F09D">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法定代表人：          </w:t>
      </w:r>
    </w:p>
    <w:p w14:paraId="3615DC66">
      <w:pPr>
        <w:spacing w:line="240" w:lineRule="auto"/>
        <w:ind w:firstLine="420" w:firstLineChars="200"/>
        <w:jc w:val="left"/>
        <w:rPr>
          <w:rFonts w:hint="eastAsia" w:ascii="宋体" w:hAnsi="宋体" w:eastAsia="宋体" w:cs="宋体"/>
          <w:sz w:val="21"/>
          <w:szCs w:val="21"/>
          <w:highlight w:val="none"/>
        </w:rPr>
      </w:pPr>
    </w:p>
    <w:p w14:paraId="74386691">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根据《中华人民共和国民法典》及有关法律、法规的规定，经双方平等协商，就甲方委托乙方为广州安居集团租赁住房基础设施公募基金（REITs）</w:t>
      </w:r>
      <w:r>
        <w:rPr>
          <w:rFonts w:hint="eastAsia" w:ascii="宋体" w:hAnsi="宋体" w:eastAsia="宋体" w:cs="宋体"/>
          <w:sz w:val="28"/>
          <w:szCs w:val="28"/>
          <w:highlight w:val="none"/>
          <w:lang w:val="en-US" w:eastAsia="zh-CN"/>
        </w:rPr>
        <w:t>（以下简称“本项目”、“产品”）</w:t>
      </w:r>
      <w:r>
        <w:rPr>
          <w:rFonts w:hint="eastAsia" w:ascii="宋体" w:hAnsi="宋体" w:eastAsia="宋体" w:cs="宋体"/>
          <w:sz w:val="28"/>
          <w:szCs w:val="28"/>
          <w:highlight w:val="none"/>
        </w:rPr>
        <w:t>的基金管理人事宜，订立以下合同条款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以下简称“本</w:t>
      </w:r>
      <w:r>
        <w:rPr>
          <w:rFonts w:hint="eastAsia" w:ascii="宋体" w:hAnsi="宋体" w:cs="宋体"/>
          <w:sz w:val="28"/>
          <w:szCs w:val="28"/>
          <w:highlight w:val="none"/>
          <w:lang w:val="en-US" w:eastAsia="zh-CN"/>
        </w:rPr>
        <w:t>合同</w:t>
      </w:r>
      <w:r>
        <w:rPr>
          <w:rFonts w:hint="eastAsia" w:ascii="宋体" w:hAnsi="宋体" w:eastAsia="宋体" w:cs="宋体"/>
          <w:sz w:val="28"/>
          <w:szCs w:val="28"/>
          <w:highlight w:val="none"/>
          <w:lang w:val="en-US" w:eastAsia="zh-CN"/>
        </w:rPr>
        <w:t>/服务</w:t>
      </w:r>
      <w:r>
        <w:rPr>
          <w:rFonts w:hint="eastAsia" w:ascii="宋体" w:hAnsi="宋体" w:cs="宋体"/>
          <w:sz w:val="28"/>
          <w:szCs w:val="28"/>
          <w:highlight w:val="none"/>
          <w:lang w:val="en-US" w:eastAsia="zh-CN"/>
        </w:rPr>
        <w:t>合同</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，以资共同遵守。</w:t>
      </w:r>
    </w:p>
    <w:p w14:paraId="6CCC3515">
      <w:pPr>
        <w:spacing w:line="360" w:lineRule="auto"/>
        <w:ind w:firstLine="560" w:firstLineChars="200"/>
        <w:jc w:val="left"/>
        <w:outlineLvl w:val="0"/>
        <w:rPr>
          <w:rFonts w:hint="eastAsia" w:ascii="宋体" w:hAnsi="宋体" w:eastAsia="宋体" w:cs="宋体"/>
          <w:sz w:val="28"/>
          <w:szCs w:val="28"/>
          <w:highlight w:val="none"/>
        </w:rPr>
      </w:pPr>
      <w:r>
        <w:rPr>
          <w:rFonts w:hint="eastAsia" w:ascii="宋体" w:hAnsi="宋体" w:eastAsia="宋体" w:cs="宋体"/>
          <w:sz w:val="28"/>
          <w:szCs w:val="28"/>
          <w:highlight w:val="none"/>
        </w:rPr>
        <w:t>第一条  委托服务事项</w:t>
      </w:r>
    </w:p>
    <w:p w14:paraId="695B95A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1.1委托服务项目概况：</w:t>
      </w:r>
    </w:p>
    <w:p w14:paraId="4208C838">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1.1.1项目名称：广州安居集团租赁住房基础设施公募基金（REITs）基金管理人</w:t>
      </w:r>
      <w:r>
        <w:rPr>
          <w:rFonts w:hint="eastAsia" w:ascii="宋体" w:hAnsi="宋体" w:eastAsia="宋体" w:cs="宋体"/>
          <w:sz w:val="28"/>
          <w:szCs w:val="28"/>
          <w:highlight w:val="none"/>
          <w:lang w:val="en-US" w:eastAsia="zh-CN"/>
        </w:rPr>
        <w:t>服务</w:t>
      </w:r>
    </w:p>
    <w:p w14:paraId="65CC68BC">
      <w:pPr>
        <w:adjustRightInd w:val="0"/>
        <w:snapToGrid w:val="0"/>
        <w:spacing w:line="360" w:lineRule="auto"/>
        <w:ind w:firstLine="565" w:firstLineChars="202"/>
        <w:rPr>
          <w:rFonts w:hint="eastAsia" w:ascii="宋体" w:hAnsi="宋体" w:eastAsia="宋体"/>
          <w:sz w:val="28"/>
          <w:szCs w:val="28"/>
          <w:highlight w:val="none"/>
          <w:u w:val="single"/>
        </w:rPr>
      </w:pPr>
      <w:r>
        <w:rPr>
          <w:rFonts w:hint="eastAsia" w:ascii="宋体" w:hAnsi="宋体" w:eastAsia="宋体"/>
          <w:sz w:val="28"/>
          <w:szCs w:val="28"/>
          <w:highlight w:val="none"/>
        </w:rPr>
        <w:t>1</w:t>
      </w:r>
      <w:r>
        <w:rPr>
          <w:rFonts w:ascii="宋体" w:hAnsi="宋体" w:eastAsia="宋体"/>
          <w:sz w:val="28"/>
          <w:szCs w:val="28"/>
          <w:highlight w:val="none"/>
        </w:rPr>
        <w:t>.</w:t>
      </w:r>
      <w:r>
        <w:rPr>
          <w:rFonts w:hint="eastAsia" w:ascii="宋体" w:hAnsi="宋体" w:eastAsia="宋体"/>
          <w:sz w:val="28"/>
          <w:szCs w:val="28"/>
          <w:highlight w:val="none"/>
          <w:lang w:val="en-US" w:eastAsia="zh-CN"/>
        </w:rPr>
        <w:t>1.</w:t>
      </w:r>
      <w:r>
        <w:rPr>
          <w:rFonts w:ascii="宋体" w:hAnsi="宋体" w:eastAsia="宋体"/>
          <w:sz w:val="28"/>
          <w:szCs w:val="28"/>
          <w:highlight w:val="none"/>
        </w:rPr>
        <w:t>2</w:t>
      </w:r>
      <w:r>
        <w:rPr>
          <w:rFonts w:hint="eastAsia" w:ascii="宋体" w:hAnsi="宋体" w:eastAsia="宋体"/>
          <w:sz w:val="28"/>
          <w:szCs w:val="28"/>
          <w:highlight w:val="none"/>
        </w:rPr>
        <w:t>招标人：</w:t>
      </w:r>
      <w:r>
        <w:rPr>
          <w:rFonts w:hint="eastAsia" w:ascii="宋体" w:hAnsi="宋体" w:eastAsia="宋体"/>
          <w:sz w:val="28"/>
          <w:szCs w:val="28"/>
          <w:highlight w:val="none"/>
          <w:u w:val="single"/>
        </w:rPr>
        <w:t>广州安居集团有限公司</w:t>
      </w:r>
    </w:p>
    <w:p w14:paraId="4514D960">
      <w:pPr>
        <w:adjustRightInd w:val="0"/>
        <w:snapToGrid w:val="0"/>
        <w:spacing w:line="360" w:lineRule="auto"/>
        <w:ind w:firstLine="1268" w:firstLineChars="453"/>
        <w:rPr>
          <w:rFonts w:hint="eastAsia" w:ascii="宋体" w:hAnsi="宋体" w:eastAsia="宋体"/>
          <w:sz w:val="28"/>
          <w:szCs w:val="28"/>
          <w:highlight w:val="none"/>
        </w:rPr>
      </w:pPr>
      <w:r>
        <w:rPr>
          <w:rFonts w:hint="eastAsia" w:ascii="宋体" w:hAnsi="宋体" w:eastAsia="宋体"/>
          <w:sz w:val="28"/>
          <w:szCs w:val="28"/>
          <w:highlight w:val="none"/>
        </w:rPr>
        <w:t>招标代理：</w:t>
      </w:r>
      <w:r>
        <w:rPr>
          <w:rFonts w:hint="eastAsia" w:ascii="宋体" w:hAnsi="宋体" w:eastAsia="宋体"/>
          <w:sz w:val="28"/>
          <w:szCs w:val="28"/>
          <w:highlight w:val="none"/>
          <w:u w:val="single"/>
        </w:rPr>
        <w:t>广州筑正工程建设管理有限公司</w:t>
      </w:r>
    </w:p>
    <w:p w14:paraId="15C8A001">
      <w:pPr>
        <w:spacing w:line="360" w:lineRule="auto"/>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1.1.</w:t>
      </w:r>
      <w:r>
        <w:rPr>
          <w:rFonts w:hint="eastAsia" w:ascii="宋体" w:hAnsi="宋体" w:cs="宋体"/>
          <w:sz w:val="28"/>
          <w:szCs w:val="28"/>
          <w:highlight w:val="none"/>
          <w:lang w:eastAsia="zh-CN"/>
        </w:rPr>
        <w:t>3</w:t>
      </w: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地点：</w:t>
      </w:r>
      <w:r>
        <w:rPr>
          <w:rFonts w:hint="eastAsia" w:ascii="宋体" w:hAnsi="宋体" w:eastAsia="宋体" w:cs="宋体"/>
          <w:sz w:val="28"/>
          <w:szCs w:val="28"/>
          <w:highlight w:val="none"/>
          <w:lang w:val="en-US" w:eastAsia="zh-CN"/>
        </w:rPr>
        <w:t>广东省广州市</w:t>
      </w:r>
    </w:p>
    <w:p w14:paraId="51F48D0C">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1.1.</w:t>
      </w:r>
      <w:r>
        <w:rPr>
          <w:rFonts w:hint="eastAsia" w:ascii="宋体" w:hAnsi="宋体" w:cs="宋体"/>
          <w:sz w:val="28"/>
          <w:szCs w:val="28"/>
          <w:highlight w:val="none"/>
          <w:lang w:eastAsia="zh-CN"/>
        </w:rPr>
        <w:t>4</w:t>
      </w:r>
      <w:r>
        <w:rPr>
          <w:rFonts w:hint="eastAsia" w:ascii="宋体" w:hAnsi="宋体" w:eastAsia="宋体" w:cs="宋体"/>
          <w:sz w:val="28"/>
          <w:szCs w:val="28"/>
          <w:highlight w:val="none"/>
        </w:rPr>
        <w:t>项目概况：</w:t>
      </w:r>
    </w:p>
    <w:p w14:paraId="69B1C06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发起人/原始权益人：广州安居集团</w:t>
      </w:r>
    </w:p>
    <w:p w14:paraId="776C8CFA">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底层资产：择优选择</w:t>
      </w:r>
      <w:r>
        <w:rPr>
          <w:rFonts w:hint="eastAsia" w:ascii="宋体" w:hAnsi="宋体" w:cs="宋体"/>
          <w:sz w:val="28"/>
          <w:szCs w:val="28"/>
          <w:highlight w:val="none"/>
          <w:lang w:eastAsia="zh-CN"/>
        </w:rPr>
        <w:t>甲方</w:t>
      </w:r>
      <w:r>
        <w:rPr>
          <w:rFonts w:hint="eastAsia" w:ascii="宋体" w:hAnsi="宋体" w:eastAsia="宋体" w:cs="宋体"/>
          <w:sz w:val="28"/>
          <w:szCs w:val="28"/>
          <w:highlight w:val="none"/>
        </w:rPr>
        <w:t>符合REITs发行标准的资产发行公募REITs</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包括但不限于：（1）</w:t>
      </w:r>
      <w:r>
        <w:rPr>
          <w:rFonts w:hint="eastAsia" w:ascii="宋体" w:hAnsi="宋体" w:cs="宋体"/>
          <w:sz w:val="28"/>
          <w:szCs w:val="28"/>
          <w:highlight w:val="none"/>
          <w:lang w:eastAsia="zh-CN"/>
        </w:rPr>
        <w:t>甲方及其下属企业</w:t>
      </w:r>
      <w:r>
        <w:rPr>
          <w:rFonts w:hint="eastAsia" w:ascii="宋体" w:hAnsi="宋体" w:eastAsia="宋体" w:cs="宋体"/>
          <w:sz w:val="28"/>
          <w:szCs w:val="28"/>
          <w:highlight w:val="none"/>
        </w:rPr>
        <w:t>持有的租赁住房资产；（2）</w:t>
      </w:r>
      <w:r>
        <w:rPr>
          <w:rFonts w:hint="eastAsia" w:ascii="宋体" w:hAnsi="宋体" w:cs="宋体"/>
          <w:sz w:val="28"/>
          <w:szCs w:val="28"/>
          <w:highlight w:val="none"/>
          <w:lang w:eastAsia="zh-CN"/>
        </w:rPr>
        <w:t>甲方及其下属企业</w:t>
      </w:r>
      <w:r>
        <w:rPr>
          <w:rFonts w:hint="eastAsia" w:ascii="宋体" w:hAnsi="宋体" w:eastAsia="宋体" w:cs="宋体"/>
          <w:sz w:val="28"/>
          <w:szCs w:val="28"/>
          <w:highlight w:val="none"/>
        </w:rPr>
        <w:t>拟收购存量商品房作为保障房的资产；（3）</w:t>
      </w:r>
      <w:r>
        <w:rPr>
          <w:rFonts w:hint="eastAsia" w:ascii="宋体" w:hAnsi="宋体" w:cs="宋体"/>
          <w:sz w:val="28"/>
          <w:szCs w:val="28"/>
          <w:highlight w:val="none"/>
          <w:lang w:eastAsia="zh-CN"/>
        </w:rPr>
        <w:t>甲方及其下属企业</w:t>
      </w:r>
      <w:r>
        <w:rPr>
          <w:rFonts w:hint="eastAsia" w:ascii="宋体" w:hAnsi="宋体" w:eastAsia="宋体" w:cs="宋体"/>
          <w:sz w:val="28"/>
          <w:szCs w:val="28"/>
          <w:highlight w:val="none"/>
        </w:rPr>
        <w:t>在管的公租房资产的经营权或资产划转产权。最终以政府</w:t>
      </w:r>
      <w:r>
        <w:rPr>
          <w:rFonts w:hint="eastAsia" w:ascii="宋体" w:hAnsi="宋体" w:eastAsia="宋体" w:cs="宋体"/>
          <w:sz w:val="28"/>
          <w:szCs w:val="28"/>
          <w:highlight w:val="none"/>
          <w:lang w:val="en-US" w:eastAsia="zh-CN"/>
        </w:rPr>
        <w:t>批准</w:t>
      </w:r>
      <w:r>
        <w:rPr>
          <w:rFonts w:hint="eastAsia" w:ascii="宋体" w:hAnsi="宋体" w:eastAsia="宋体" w:cs="宋体"/>
          <w:sz w:val="28"/>
          <w:szCs w:val="28"/>
          <w:highlight w:val="none"/>
        </w:rPr>
        <w:t>、尽调后筛选确认及以拟挂牌交易场所出具的无异议函所载发行规模上限所对应的资产范围为准。</w:t>
      </w:r>
    </w:p>
    <w:p w14:paraId="2A508C6F">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1.1.</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发行规模：不低于人民币8亿元（人民币捌亿元整），最终以</w:t>
      </w:r>
      <w:r>
        <w:rPr>
          <w:rFonts w:hint="eastAsia" w:ascii="宋体" w:hAnsi="宋体" w:eastAsia="宋体" w:cs="宋体"/>
          <w:sz w:val="28"/>
          <w:szCs w:val="28"/>
          <w:highlight w:val="none"/>
          <w:lang w:val="en-US" w:eastAsia="zh-CN"/>
        </w:rPr>
        <w:t>网下询价结果</w:t>
      </w:r>
      <w:r>
        <w:rPr>
          <w:rFonts w:hint="eastAsia" w:ascii="宋体" w:hAnsi="宋体" w:eastAsia="宋体" w:cs="宋体"/>
          <w:sz w:val="28"/>
          <w:szCs w:val="28"/>
          <w:highlight w:val="none"/>
        </w:rPr>
        <w:t>为准。</w:t>
      </w:r>
    </w:p>
    <w:p w14:paraId="3AC25631">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1.2委托服务内容：</w:t>
      </w:r>
    </w:p>
    <w:p w14:paraId="74CDEBB9">
      <w:pPr>
        <w:spacing w:line="360" w:lineRule="auto"/>
        <w:ind w:firstLine="560" w:firstLineChars="200"/>
        <w:jc w:val="left"/>
        <w:rPr>
          <w:rFonts w:hint="eastAsia" w:ascii="宋体" w:hAnsi="宋体" w:cs="宋体"/>
          <w:kern w:val="0"/>
          <w:sz w:val="28"/>
          <w:szCs w:val="28"/>
          <w:highlight w:val="none"/>
          <w:shd w:val="clear" w:color="auto" w:fill="FFFFFF"/>
          <w:lang w:eastAsia="zh-CN" w:bidi="ar"/>
        </w:rPr>
      </w:pPr>
      <w:r>
        <w:rPr>
          <w:rFonts w:hint="eastAsia" w:ascii="宋体" w:hAnsi="宋体" w:eastAsia="宋体" w:cs="宋体"/>
          <w:kern w:val="0"/>
          <w:sz w:val="28"/>
          <w:szCs w:val="28"/>
          <w:highlight w:val="none"/>
          <w:shd w:val="clear" w:color="auto" w:fill="FFFFFF"/>
          <w:lang w:bidi="ar"/>
        </w:rPr>
        <w:t>负责甲方</w:t>
      </w:r>
      <w:r>
        <w:rPr>
          <w:rFonts w:hint="eastAsia" w:ascii="宋体" w:hAnsi="宋体" w:eastAsia="宋体" w:cs="宋体"/>
          <w:kern w:val="0"/>
          <w:sz w:val="28"/>
          <w:szCs w:val="28"/>
          <w:highlight w:val="none"/>
          <w:shd w:val="clear" w:color="auto" w:fill="FFFFFF"/>
          <w:lang w:val="en-US" w:eastAsia="zh-CN" w:bidi="ar"/>
        </w:rPr>
        <w:t>租赁住房</w:t>
      </w:r>
      <w:r>
        <w:rPr>
          <w:rFonts w:hint="eastAsia" w:ascii="宋体" w:hAnsi="宋体" w:eastAsia="宋体" w:cs="宋体"/>
          <w:kern w:val="0"/>
          <w:sz w:val="28"/>
          <w:szCs w:val="28"/>
          <w:highlight w:val="none"/>
          <w:shd w:val="clear" w:color="auto" w:fill="FFFFFF"/>
          <w:lang w:bidi="ar"/>
        </w:rPr>
        <w:t>基础设施REITs的申报发行和发行后的存续期管理，按照《公开募集基础设施证券投资基金指引（试行）》（</w:t>
      </w:r>
      <w:r>
        <w:rPr>
          <w:rFonts w:hint="eastAsia" w:ascii="宋体" w:hAnsi="宋体" w:eastAsia="宋体" w:cs="宋体"/>
          <w:sz w:val="28"/>
          <w:szCs w:val="28"/>
          <w:highlight w:val="none"/>
        </w:rPr>
        <w:t>证监会</w:t>
      </w:r>
      <w:r>
        <w:rPr>
          <w:rFonts w:hint="eastAsia" w:ascii="宋体" w:hAnsi="宋体" w:eastAsia="宋体" w:cs="宋体"/>
          <w:kern w:val="0"/>
          <w:sz w:val="28"/>
          <w:szCs w:val="28"/>
          <w:highlight w:val="none"/>
          <w:shd w:val="clear" w:color="auto" w:fill="FFFFFF"/>
          <w:lang w:bidi="ar"/>
        </w:rPr>
        <w:t>公告〔2020〕54号）及《关于全面推动基础设施领域不动产投资信托基金（REITs）项目常态化发行的通知》（发改投资〔2024〕1014号）等有关规定要求完成的工作。</w:t>
      </w:r>
      <w:r>
        <w:rPr>
          <w:rFonts w:hint="eastAsia" w:ascii="宋体" w:hAnsi="宋体" w:cs="宋体"/>
          <w:kern w:val="0"/>
          <w:sz w:val="28"/>
          <w:szCs w:val="28"/>
          <w:highlight w:val="none"/>
          <w:shd w:val="clear" w:color="auto" w:fill="FFFFFF"/>
          <w:lang w:bidi="ar"/>
        </w:rPr>
        <w:t>包括但不限于</w:t>
      </w:r>
      <w:r>
        <w:rPr>
          <w:rFonts w:hint="eastAsia" w:ascii="宋体" w:hAnsi="宋体" w:cs="宋体"/>
          <w:kern w:val="0"/>
          <w:sz w:val="28"/>
          <w:szCs w:val="28"/>
          <w:highlight w:val="none"/>
          <w:shd w:val="clear" w:color="auto" w:fill="FFFFFF"/>
          <w:lang w:eastAsia="zh-CN" w:bidi="ar"/>
        </w:rPr>
        <w:t>：</w:t>
      </w:r>
    </w:p>
    <w:p w14:paraId="650DD7EE">
      <w:pPr>
        <w:spacing w:line="360" w:lineRule="auto"/>
        <w:ind w:firstLine="560" w:firstLineChars="200"/>
        <w:jc w:val="left"/>
        <w:rPr>
          <w:rFonts w:hint="eastAsia" w:ascii="宋体" w:hAnsi="宋体" w:cs="宋体"/>
          <w:kern w:val="0"/>
          <w:sz w:val="28"/>
          <w:szCs w:val="28"/>
          <w:highlight w:val="none"/>
          <w:shd w:val="clear" w:color="auto" w:fill="FFFFFF"/>
          <w:lang w:bidi="ar"/>
        </w:rPr>
      </w:pPr>
      <w:r>
        <w:rPr>
          <w:rFonts w:hint="eastAsia" w:ascii="宋体" w:hAnsi="宋体" w:cs="宋体"/>
          <w:kern w:val="0"/>
          <w:sz w:val="28"/>
          <w:szCs w:val="28"/>
          <w:highlight w:val="none"/>
          <w:shd w:val="clear" w:color="auto" w:fill="FFFFFF"/>
          <w:lang w:eastAsia="zh-CN" w:bidi="ar"/>
        </w:rPr>
        <w:t>（</w:t>
      </w:r>
      <w:r>
        <w:rPr>
          <w:rFonts w:hint="eastAsia" w:ascii="宋体" w:hAnsi="宋体" w:cs="宋体"/>
          <w:kern w:val="0"/>
          <w:sz w:val="28"/>
          <w:szCs w:val="28"/>
          <w:highlight w:val="none"/>
          <w:shd w:val="clear" w:color="auto" w:fill="FFFFFF"/>
          <w:lang w:val="en-US" w:eastAsia="zh-CN" w:bidi="ar"/>
        </w:rPr>
        <w:t>1</w:t>
      </w:r>
      <w:r>
        <w:rPr>
          <w:rFonts w:hint="eastAsia" w:ascii="宋体" w:hAnsi="宋体" w:cs="宋体"/>
          <w:kern w:val="0"/>
          <w:sz w:val="28"/>
          <w:szCs w:val="28"/>
          <w:highlight w:val="none"/>
          <w:shd w:val="clear" w:color="auto" w:fill="FFFFFF"/>
          <w:lang w:eastAsia="zh-CN" w:bidi="ar"/>
        </w:rPr>
        <w:t>）</w:t>
      </w:r>
      <w:r>
        <w:rPr>
          <w:rFonts w:hint="eastAsia" w:ascii="宋体" w:hAnsi="宋体" w:cs="宋体"/>
          <w:kern w:val="0"/>
          <w:sz w:val="28"/>
          <w:szCs w:val="28"/>
          <w:highlight w:val="none"/>
          <w:shd w:val="clear" w:color="auto" w:fill="FFFFFF"/>
          <w:lang w:bidi="ar"/>
        </w:rPr>
        <w:t>协助</w:t>
      </w:r>
      <w:r>
        <w:rPr>
          <w:rFonts w:hint="eastAsia" w:ascii="宋体" w:hAnsi="宋体" w:cs="宋体"/>
          <w:kern w:val="0"/>
          <w:sz w:val="28"/>
          <w:szCs w:val="28"/>
          <w:highlight w:val="none"/>
          <w:shd w:val="clear" w:color="auto" w:fill="FFFFFF"/>
          <w:lang w:val="en-US" w:eastAsia="zh-CN" w:bidi="ar"/>
        </w:rPr>
        <w:t>甲方对甲方</w:t>
      </w:r>
      <w:r>
        <w:rPr>
          <w:rFonts w:hint="eastAsia" w:ascii="宋体" w:hAnsi="宋体" w:cs="宋体"/>
          <w:sz w:val="28"/>
          <w:szCs w:val="28"/>
          <w:highlight w:val="none"/>
          <w:lang w:eastAsia="zh-CN"/>
        </w:rPr>
        <w:t>及其下属企业</w:t>
      </w:r>
      <w:r>
        <w:rPr>
          <w:rFonts w:hint="eastAsia" w:ascii="宋体" w:hAnsi="宋体" w:cs="宋体"/>
          <w:kern w:val="0"/>
          <w:sz w:val="28"/>
          <w:szCs w:val="28"/>
          <w:highlight w:val="none"/>
          <w:shd w:val="clear" w:color="auto" w:fill="FFFFFF"/>
          <w:lang w:bidi="ar"/>
        </w:rPr>
        <w:t>存量租赁住房</w:t>
      </w:r>
      <w:r>
        <w:rPr>
          <w:rFonts w:hint="eastAsia" w:ascii="宋体" w:hAnsi="宋体" w:cs="宋体"/>
          <w:kern w:val="0"/>
          <w:sz w:val="28"/>
          <w:szCs w:val="28"/>
          <w:highlight w:val="none"/>
          <w:shd w:val="clear" w:color="auto" w:fill="FFFFFF"/>
          <w:lang w:eastAsia="zh-CN" w:bidi="ar"/>
        </w:rPr>
        <w:t>进行</w:t>
      </w:r>
      <w:r>
        <w:rPr>
          <w:rFonts w:hint="eastAsia" w:ascii="宋体" w:hAnsi="宋体" w:cs="宋体"/>
          <w:kern w:val="0"/>
          <w:sz w:val="28"/>
          <w:szCs w:val="28"/>
          <w:highlight w:val="none"/>
          <w:shd w:val="clear" w:color="auto" w:fill="FFFFFF"/>
          <w:lang w:bidi="ar"/>
        </w:rPr>
        <w:t>资产筛选和培育辅导</w:t>
      </w:r>
      <w:r>
        <w:rPr>
          <w:rFonts w:hint="eastAsia" w:ascii="宋体" w:hAnsi="宋体" w:cs="宋体"/>
          <w:kern w:val="0"/>
          <w:sz w:val="28"/>
          <w:szCs w:val="28"/>
          <w:highlight w:val="none"/>
          <w:shd w:val="clear" w:color="auto" w:fill="FFFFFF"/>
          <w:lang w:eastAsia="zh-CN" w:bidi="ar"/>
        </w:rPr>
        <w:t>，提交</w:t>
      </w:r>
      <w:r>
        <w:rPr>
          <w:rFonts w:hint="eastAsia" w:ascii="宋体" w:hAnsi="宋体" w:cs="宋体"/>
          <w:kern w:val="0"/>
          <w:sz w:val="28"/>
          <w:szCs w:val="28"/>
          <w:highlight w:val="none"/>
          <w:shd w:val="clear" w:color="auto" w:fill="FFFFFF"/>
          <w:lang w:bidi="ar"/>
        </w:rPr>
        <w:t>公租房划拨或构建经营权方案（如需）、存量收储保租房投资建议</w:t>
      </w:r>
      <w:r>
        <w:rPr>
          <w:rFonts w:hint="eastAsia" w:ascii="宋体" w:hAnsi="宋体" w:cs="宋体"/>
          <w:kern w:val="0"/>
          <w:sz w:val="28"/>
          <w:szCs w:val="28"/>
          <w:highlight w:val="none"/>
          <w:shd w:val="clear" w:color="auto" w:fill="FFFFFF"/>
          <w:lang w:eastAsia="zh-CN" w:bidi="ar"/>
        </w:rPr>
        <w:t>，相关</w:t>
      </w:r>
      <w:r>
        <w:rPr>
          <w:rFonts w:hint="eastAsia" w:ascii="宋体" w:hAnsi="宋体" w:cs="宋体"/>
          <w:kern w:val="0"/>
          <w:sz w:val="28"/>
          <w:szCs w:val="28"/>
          <w:highlight w:val="none"/>
          <w:shd w:val="clear" w:color="auto" w:fill="FFFFFF"/>
          <w:lang w:bidi="ar"/>
        </w:rPr>
        <w:t>申报材料编制、内外部沟通协调、基金注册发售等工作。</w:t>
      </w:r>
    </w:p>
    <w:p w14:paraId="28E53933">
      <w:pPr>
        <w:spacing w:line="360" w:lineRule="auto"/>
        <w:ind w:firstLine="560" w:firstLineChars="200"/>
        <w:jc w:val="left"/>
        <w:rPr>
          <w:rFonts w:hint="eastAsia" w:ascii="宋体" w:hAnsi="宋体" w:cs="宋体"/>
          <w:kern w:val="0"/>
          <w:sz w:val="28"/>
          <w:szCs w:val="28"/>
          <w:highlight w:val="none"/>
          <w:shd w:val="clear" w:color="auto" w:fill="FFFFFF"/>
          <w:lang w:bidi="ar"/>
        </w:rPr>
      </w:pPr>
      <w:r>
        <w:rPr>
          <w:rFonts w:hint="eastAsia" w:ascii="宋体" w:hAnsi="宋体" w:cs="宋体"/>
          <w:kern w:val="0"/>
          <w:sz w:val="28"/>
          <w:szCs w:val="28"/>
          <w:highlight w:val="none"/>
          <w:shd w:val="clear" w:color="auto" w:fill="FFFFFF"/>
          <w:lang w:bidi="ar"/>
        </w:rPr>
        <w:t>（2）基金上市存续期运营管理：如产品成功设立，在产品存续期内制定基础设施运营管理机制、开展运营管理及信息</w:t>
      </w:r>
      <w:r>
        <w:rPr>
          <w:rFonts w:hint="eastAsia" w:ascii="宋体" w:hAnsi="宋体" w:cs="宋体"/>
          <w:kern w:val="0"/>
          <w:sz w:val="28"/>
          <w:szCs w:val="28"/>
          <w:highlight w:val="none"/>
          <w:shd w:val="clear" w:color="auto" w:fill="FFFFFF"/>
          <w:lang w:eastAsia="zh-CN" w:bidi="ar"/>
        </w:rPr>
        <w:t>披露</w:t>
      </w:r>
      <w:r>
        <w:rPr>
          <w:rFonts w:hint="eastAsia" w:ascii="宋体" w:hAnsi="宋体" w:cs="宋体"/>
          <w:kern w:val="0"/>
          <w:sz w:val="28"/>
          <w:szCs w:val="28"/>
          <w:highlight w:val="none"/>
          <w:shd w:val="clear" w:color="auto" w:fill="FFFFFF"/>
          <w:lang w:bidi="ar"/>
        </w:rPr>
        <w:t>等工作。</w:t>
      </w:r>
    </w:p>
    <w:p w14:paraId="22295013">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kern w:val="0"/>
          <w:sz w:val="28"/>
          <w:szCs w:val="28"/>
          <w:highlight w:val="none"/>
          <w:shd w:val="clear" w:color="auto" w:fill="FFFFFF"/>
          <w:lang w:bidi="ar"/>
        </w:rPr>
        <w:t>具体工作内容</w:t>
      </w:r>
      <w:r>
        <w:rPr>
          <w:rFonts w:hint="eastAsia" w:ascii="宋体" w:hAnsi="宋体" w:eastAsia="宋体" w:cs="宋体"/>
          <w:sz w:val="28"/>
          <w:szCs w:val="28"/>
          <w:highlight w:val="none"/>
        </w:rPr>
        <w:t>详见本合同第二条和第三条甲方和乙方的权利义务。</w:t>
      </w:r>
    </w:p>
    <w:p w14:paraId="6D5CC24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1.3委托服务周期：自本合同签订之日起，至公募基金存续管理期截止之日止。</w:t>
      </w:r>
    </w:p>
    <w:p w14:paraId="4A7BA112">
      <w:pPr>
        <w:spacing w:line="360" w:lineRule="auto"/>
        <w:ind w:firstLine="560" w:firstLineChars="200"/>
        <w:jc w:val="left"/>
        <w:outlineLvl w:val="0"/>
        <w:rPr>
          <w:rFonts w:hint="eastAsia" w:ascii="宋体" w:hAnsi="宋体" w:eastAsia="宋体" w:cs="宋体"/>
          <w:sz w:val="28"/>
          <w:szCs w:val="28"/>
          <w:highlight w:val="none"/>
        </w:rPr>
      </w:pPr>
      <w:r>
        <w:rPr>
          <w:rFonts w:hint="eastAsia" w:ascii="宋体" w:hAnsi="宋体" w:eastAsia="宋体" w:cs="宋体"/>
          <w:sz w:val="28"/>
          <w:szCs w:val="28"/>
          <w:highlight w:val="none"/>
        </w:rPr>
        <w:t>第二条 甲方的权利义务</w:t>
      </w:r>
    </w:p>
    <w:p w14:paraId="7619FAA1">
      <w:pPr>
        <w:pStyle w:val="5"/>
        <w:spacing w:line="360" w:lineRule="auto"/>
        <w:ind w:firstLine="600" w:firstLineChars="200"/>
        <w:outlineLvl w:val="1"/>
        <w:rPr>
          <w:rFonts w:hint="eastAsia" w:ascii="宋体" w:hAnsi="宋体" w:eastAsia="宋体" w:cs="宋体"/>
          <w:sz w:val="30"/>
          <w:szCs w:val="30"/>
          <w:highlight w:val="none"/>
        </w:rPr>
      </w:pPr>
      <w:r>
        <w:rPr>
          <w:rFonts w:hint="eastAsia" w:ascii="宋体" w:hAnsi="宋体" w:eastAsia="宋体" w:cs="宋体"/>
          <w:sz w:val="30"/>
          <w:szCs w:val="30"/>
          <w:highlight w:val="none"/>
        </w:rPr>
        <w:t>2.1甲方的权利</w:t>
      </w:r>
    </w:p>
    <w:p w14:paraId="5257AE7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2.1.1甲方有权要求乙方按本合同约定为</w:t>
      </w:r>
      <w:r>
        <w:rPr>
          <w:rFonts w:hint="eastAsia" w:ascii="宋体" w:hAnsi="宋体" w:eastAsia="宋体" w:cs="宋体"/>
          <w:sz w:val="28"/>
          <w:szCs w:val="28"/>
          <w:highlight w:val="none"/>
          <w:lang w:eastAsia="zh-CN"/>
        </w:rPr>
        <w:t>本项目</w:t>
      </w:r>
      <w:r>
        <w:rPr>
          <w:rFonts w:hint="eastAsia" w:ascii="宋体" w:hAnsi="宋体" w:eastAsia="宋体" w:cs="宋体"/>
          <w:sz w:val="28"/>
          <w:szCs w:val="28"/>
          <w:highlight w:val="none"/>
        </w:rPr>
        <w:t>提供专业服务。</w:t>
      </w:r>
    </w:p>
    <w:p w14:paraId="6BFDED1B">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2.1.2甲方有权要求乙方协调其他中介服务机构按照相关服务合同约定为</w:t>
      </w:r>
      <w:r>
        <w:rPr>
          <w:rFonts w:hint="eastAsia" w:ascii="宋体" w:hAnsi="宋体" w:eastAsia="宋体" w:cs="宋体"/>
          <w:sz w:val="28"/>
          <w:szCs w:val="28"/>
          <w:highlight w:val="none"/>
          <w:lang w:val="en-US" w:eastAsia="zh-CN"/>
        </w:rPr>
        <w:t>本</w:t>
      </w:r>
      <w:r>
        <w:rPr>
          <w:rFonts w:hint="eastAsia" w:ascii="宋体" w:hAnsi="宋体" w:eastAsia="宋体" w:cs="宋体"/>
          <w:sz w:val="28"/>
          <w:szCs w:val="28"/>
          <w:highlight w:val="none"/>
        </w:rPr>
        <w:t>项目提供专业服务。</w:t>
      </w:r>
    </w:p>
    <w:p w14:paraId="6894712A">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2.1.3甲方有权要求乙方对其他中介服务机构的专业意见进行审慎核查。</w:t>
      </w:r>
    </w:p>
    <w:p w14:paraId="1263677F">
      <w:pPr>
        <w:spacing w:after="0" w:line="360" w:lineRule="auto"/>
        <w:ind w:left="0" w:leftChars="0"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2.1.4甲方有权享有</w:t>
      </w:r>
      <w:r>
        <w:rPr>
          <w:rFonts w:hint="eastAsia" w:ascii="宋体" w:hAnsi="宋体" w:eastAsia="宋体" w:cs="宋体"/>
          <w:sz w:val="28"/>
          <w:szCs w:val="28"/>
          <w:highlight w:val="none"/>
          <w:lang w:val="en-US" w:eastAsia="zh-CN"/>
        </w:rPr>
        <w:t>本项目</w:t>
      </w:r>
      <w:r>
        <w:rPr>
          <w:rFonts w:hint="eastAsia" w:ascii="宋体" w:hAnsi="宋体" w:eastAsia="宋体" w:cs="宋体"/>
          <w:sz w:val="28"/>
          <w:szCs w:val="28"/>
          <w:highlight w:val="none"/>
        </w:rPr>
        <w:t>相关的正式交易协议、基金合同、招募说明书、专项计划标准条款等文件、协议(以下通称“公募基金文件”)约定的其他合法权益。</w:t>
      </w:r>
    </w:p>
    <w:p w14:paraId="2684B0EB">
      <w:pPr>
        <w:pStyle w:val="11"/>
        <w:spacing w:after="0" w:line="360" w:lineRule="auto"/>
        <w:ind w:left="0" w:leftChars="0" w:firstLine="560" w:firstLineChars="200"/>
        <w:rPr>
          <w:rFonts w:hint="eastAsia" w:ascii="宋体" w:hAnsi="宋体" w:eastAsia="宋体" w:cs="宋体"/>
          <w:highlight w:val="none"/>
        </w:rPr>
      </w:pPr>
      <w:r>
        <w:rPr>
          <w:rFonts w:hint="eastAsia" w:ascii="宋体" w:hAnsi="宋体" w:eastAsia="宋体" w:cs="宋体"/>
          <w:sz w:val="28"/>
          <w:szCs w:val="28"/>
          <w:highlight w:val="none"/>
        </w:rPr>
        <w:t>2.1.5</w:t>
      </w:r>
      <w:r>
        <w:rPr>
          <w:rFonts w:hint="eastAsia" w:ascii="宋体" w:hAnsi="宋体" w:cs="宋体"/>
          <w:sz w:val="28"/>
          <w:szCs w:val="28"/>
          <w:highlight w:val="none"/>
          <w:lang w:eastAsia="zh-CN"/>
        </w:rPr>
        <w:t>依照</w:t>
      </w:r>
      <w:r>
        <w:rPr>
          <w:rFonts w:hint="eastAsia" w:ascii="宋体" w:hAnsi="宋体" w:eastAsia="宋体" w:cs="宋体"/>
          <w:sz w:val="28"/>
          <w:szCs w:val="28"/>
          <w:highlight w:val="none"/>
          <w:lang w:eastAsia="zh-CN"/>
        </w:rPr>
        <w:t>法律法规规定及</w:t>
      </w:r>
      <w:r>
        <w:rPr>
          <w:rFonts w:hint="eastAsia" w:ascii="宋体" w:hAnsi="宋体" w:eastAsia="宋体" w:cs="宋体"/>
          <w:sz w:val="28"/>
          <w:szCs w:val="28"/>
          <w:highlight w:val="none"/>
        </w:rPr>
        <w:t>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约定</w:t>
      </w:r>
      <w:r>
        <w:rPr>
          <w:rFonts w:hint="eastAsia" w:ascii="宋体" w:hAnsi="宋体" w:cs="宋体"/>
          <w:sz w:val="28"/>
          <w:szCs w:val="28"/>
          <w:highlight w:val="none"/>
          <w:lang w:eastAsia="zh-CN"/>
        </w:rPr>
        <w:t>甲方应</w:t>
      </w:r>
      <w:r>
        <w:rPr>
          <w:rFonts w:hint="eastAsia" w:ascii="宋体" w:hAnsi="宋体" w:eastAsia="宋体" w:cs="宋体"/>
          <w:sz w:val="28"/>
          <w:szCs w:val="28"/>
          <w:highlight w:val="none"/>
        </w:rPr>
        <w:t>享有的其他权利。</w:t>
      </w:r>
    </w:p>
    <w:p w14:paraId="0E2ABCD8">
      <w:pPr>
        <w:pStyle w:val="5"/>
        <w:spacing w:line="360" w:lineRule="auto"/>
        <w:ind w:firstLine="560" w:firstLineChars="200"/>
        <w:outlineLvl w:val="1"/>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2.2甲方的义务 </w:t>
      </w:r>
    </w:p>
    <w:p w14:paraId="3286DCE2">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2.2.1甲方应该积极配合乙方开展本项目，甲方应及时向乙方提供开展本项目所需的一切资料、信息、文件，并确保所提供的资料、信息、文件真实、准确、完整；同时，对于乙方或者乙方工作人员提出的疑问，甲方应及时予以合理答复。甲方应为乙方驻场的工作人员提供相关工作便利。</w:t>
      </w:r>
    </w:p>
    <w:p w14:paraId="68D4D9A7">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2.2.2甲方应在乙方的协助下履行本项目应完成的全部法定程序和申报手续。</w:t>
      </w:r>
    </w:p>
    <w:p w14:paraId="4DF3AD1C">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2.2.3就本项目的合作内容，非经乙方书面一致同意，甲方不应再与任何其他实体签署与本项目、本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目的、内容相同或相类似的合作协议或其他类型的文件。</w:t>
      </w:r>
    </w:p>
    <w:p w14:paraId="1F919D28">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2.2.4甲方应对乙方提出关于本项目的询问做出及时的解释和说明。</w:t>
      </w:r>
    </w:p>
    <w:p w14:paraId="4DF90D00">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2.2.5甲方不得授意乙方工作人员实施违反法律、法规的行为，如有此类情况，经劝告不停止，乙方有权终止委托合同，甲方已经支付的服务费用乙方不予退回。</w:t>
      </w:r>
    </w:p>
    <w:p w14:paraId="5A55373C">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2.2.6甲方应当按本合同的约定及时支付相关费用。</w:t>
      </w:r>
    </w:p>
    <w:p w14:paraId="5A6D92FB">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2.2.7为本项目之目的，公募基金文件项下约定的对甲方适用且与履行本合同相关的其他义务。</w:t>
      </w:r>
    </w:p>
    <w:p w14:paraId="38C05405">
      <w:pPr>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2.2.8如监管部门或其他有权部门对公开募集基础设施证券投资基金相关工作有其他规定或要求的，甲方相关权利和义务相应作出合理适当的调整。</w:t>
      </w:r>
    </w:p>
    <w:p w14:paraId="72ED4B3E">
      <w:pPr>
        <w:spacing w:line="360" w:lineRule="auto"/>
        <w:ind w:firstLine="560" w:firstLineChars="200"/>
        <w:jc w:val="left"/>
        <w:outlineLvl w:val="0"/>
        <w:rPr>
          <w:rFonts w:hint="eastAsia" w:ascii="宋体" w:hAnsi="宋体" w:eastAsia="宋体" w:cs="宋体"/>
          <w:sz w:val="28"/>
          <w:szCs w:val="28"/>
          <w:highlight w:val="none"/>
        </w:rPr>
      </w:pPr>
      <w:r>
        <w:rPr>
          <w:rFonts w:hint="eastAsia" w:ascii="宋体" w:hAnsi="宋体" w:eastAsia="宋体" w:cs="宋体"/>
          <w:sz w:val="28"/>
          <w:szCs w:val="28"/>
          <w:highlight w:val="none"/>
        </w:rPr>
        <w:t>第三条 乙方的权利义务</w:t>
      </w:r>
    </w:p>
    <w:p w14:paraId="6023724E">
      <w:pPr>
        <w:pStyle w:val="11"/>
        <w:spacing w:after="0" w:line="360" w:lineRule="auto"/>
        <w:ind w:firstLine="280" w:firstLineChars="100"/>
        <w:outlineLvl w:val="1"/>
        <w:rPr>
          <w:rFonts w:hint="eastAsia" w:ascii="宋体" w:hAnsi="宋体" w:eastAsia="宋体" w:cs="宋体"/>
          <w:sz w:val="28"/>
          <w:szCs w:val="28"/>
          <w:highlight w:val="none"/>
        </w:rPr>
      </w:pPr>
      <w:r>
        <w:rPr>
          <w:rFonts w:hint="eastAsia" w:ascii="宋体" w:hAnsi="宋体" w:eastAsia="宋体" w:cs="宋体"/>
          <w:sz w:val="28"/>
          <w:szCs w:val="28"/>
          <w:highlight w:val="none"/>
        </w:rPr>
        <w:t>3.1乙方的权利</w:t>
      </w:r>
    </w:p>
    <w:p w14:paraId="42D5DDD5">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3.1.1乙方及指定第三方有权参与项目各方面的工作，对与项目有关的信息均享有知情权。有权为本项目之目的对甲方、甲方子公司、甲方其他关联方与本项目有关的信息进行全面调查，详细核查甲方及其他中介机构提供的为本项目出具专业意见所需的资料；有权对甲方提供的信息和资料进行现场和非现场的调查与核实，查阅、复印和记录甲方与本项目有关的资料、文件和数据。</w:t>
      </w:r>
    </w:p>
    <w:p w14:paraId="45CFD87D">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3.1.2乙方有权按照本合同约定及时、足额获得相关报酬或费用。</w:t>
      </w:r>
    </w:p>
    <w:p w14:paraId="691E4F9A">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3.1.3公募基金文件约定的乙方享有的其他合法权利。</w:t>
      </w:r>
    </w:p>
    <w:p w14:paraId="566FB2DF">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3.1.4如监管部门或其他有权部门对公开募集基础设施证券投资基金相关工作有其他规定或要求的，乙方相关权利和义务相应作出调整。乙方不因此承担任何违约责任。</w:t>
      </w:r>
    </w:p>
    <w:p w14:paraId="52AF65A3">
      <w:pPr>
        <w:pStyle w:val="11"/>
        <w:spacing w:after="0" w:line="360" w:lineRule="auto"/>
        <w:ind w:left="0" w:leftChars="0" w:firstLine="560" w:firstLineChars="200"/>
        <w:outlineLvl w:val="1"/>
        <w:rPr>
          <w:rFonts w:hint="eastAsia" w:ascii="宋体" w:hAnsi="宋体" w:eastAsia="宋体" w:cs="宋体"/>
          <w:sz w:val="28"/>
          <w:szCs w:val="28"/>
          <w:highlight w:val="none"/>
        </w:rPr>
      </w:pPr>
      <w:r>
        <w:rPr>
          <w:rFonts w:hint="eastAsia" w:ascii="宋体" w:hAnsi="宋体" w:eastAsia="宋体" w:cs="宋体"/>
          <w:sz w:val="28"/>
          <w:szCs w:val="28"/>
          <w:highlight w:val="none"/>
        </w:rPr>
        <w:t>3.2 乙方的义务</w:t>
      </w:r>
    </w:p>
    <w:p w14:paraId="2CF4EC09">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乙方负责帮助甲方筛选资产，对</w:t>
      </w:r>
      <w:r>
        <w:rPr>
          <w:rFonts w:hint="eastAsia" w:ascii="宋体" w:hAnsi="宋体" w:eastAsia="宋体" w:cs="宋体"/>
          <w:sz w:val="28"/>
          <w:szCs w:val="28"/>
          <w:highlight w:val="none"/>
          <w:lang w:val="en-US" w:eastAsia="zh-CN"/>
        </w:rPr>
        <w:t>甲方</w:t>
      </w:r>
      <w:r>
        <w:rPr>
          <w:rFonts w:hint="eastAsia" w:ascii="宋体" w:hAnsi="宋体" w:cs="宋体"/>
          <w:sz w:val="28"/>
          <w:szCs w:val="28"/>
          <w:highlight w:val="none"/>
          <w:lang w:val="en-US" w:eastAsia="zh-CN"/>
        </w:rPr>
        <w:t>及其下属企业</w:t>
      </w:r>
      <w:r>
        <w:rPr>
          <w:rFonts w:hint="eastAsia" w:ascii="宋体" w:hAnsi="宋体" w:eastAsia="宋体" w:cs="宋体"/>
          <w:sz w:val="28"/>
          <w:szCs w:val="28"/>
          <w:highlight w:val="none"/>
          <w:lang w:val="en-US" w:eastAsia="zh-CN"/>
        </w:rPr>
        <w:t>持有的存量租赁住房</w:t>
      </w:r>
      <w:r>
        <w:rPr>
          <w:rFonts w:hint="eastAsia" w:ascii="宋体" w:hAnsi="宋体" w:eastAsia="宋体" w:cs="宋体"/>
          <w:sz w:val="28"/>
          <w:szCs w:val="28"/>
          <w:highlight w:val="none"/>
        </w:rPr>
        <w:t>资产的发行条件符合性进行判断，提供专业意见和具体实施方案。</w:t>
      </w:r>
    </w:p>
    <w:p w14:paraId="3DE613F5">
      <w:pPr>
        <w:pStyle w:val="11"/>
        <w:spacing w:after="0" w:line="360" w:lineRule="auto"/>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3.2.2协助甲方</w:t>
      </w:r>
      <w:r>
        <w:rPr>
          <w:rFonts w:hint="eastAsia" w:ascii="宋体" w:hAnsi="宋体" w:cs="宋体"/>
          <w:sz w:val="28"/>
          <w:szCs w:val="28"/>
          <w:highlight w:val="none"/>
          <w:lang w:val="en-US" w:eastAsia="zh-CN"/>
        </w:rPr>
        <w:t>及其下属企业</w:t>
      </w:r>
      <w:r>
        <w:rPr>
          <w:rFonts w:hint="eastAsia" w:ascii="宋体" w:hAnsi="宋体" w:eastAsia="宋体" w:cs="宋体"/>
          <w:sz w:val="28"/>
          <w:szCs w:val="28"/>
          <w:highlight w:val="none"/>
          <w:lang w:val="en-US" w:eastAsia="zh-CN"/>
        </w:rPr>
        <w:t>明确公租房资产盘活方案，进行方案可行性论证，包括但不限于资产划转路径设置或构建特许经营权方案；若明确构建特许经营权，需协助甲方草拟《特许经营权合同》及相关的政府汇报材料；以满足发行公募REITs估值条件为前提，协助甲方与市住保办委聘的资产评估机构协同工作，对特许经营权估值提出优化建议；定期追踪在管公租房的运营情况，提出运营方面的整改建议。</w:t>
      </w:r>
    </w:p>
    <w:p w14:paraId="7E7B43B5">
      <w:pPr>
        <w:pStyle w:val="11"/>
        <w:spacing w:after="0" w:line="360" w:lineRule="auto"/>
        <w:ind w:left="0" w:leftChars="0"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3.2.3基于发行公募REITs的可行性，协助甲方</w:t>
      </w:r>
      <w:r>
        <w:rPr>
          <w:rFonts w:hint="eastAsia" w:ascii="宋体" w:hAnsi="宋体" w:cs="宋体"/>
          <w:sz w:val="28"/>
          <w:szCs w:val="28"/>
          <w:highlight w:val="none"/>
          <w:lang w:val="en-US" w:eastAsia="zh-CN"/>
        </w:rPr>
        <w:t>及其下属企业</w:t>
      </w:r>
      <w:r>
        <w:rPr>
          <w:rFonts w:hint="eastAsia" w:ascii="宋体" w:hAnsi="宋体" w:eastAsia="宋体" w:cs="宋体"/>
          <w:sz w:val="28"/>
          <w:szCs w:val="28"/>
          <w:highlight w:val="none"/>
          <w:lang w:val="en-US" w:eastAsia="zh-CN"/>
        </w:rPr>
        <w:t>收储存量保障性租赁住房提出估值及收购建议。</w:t>
      </w:r>
    </w:p>
    <w:p w14:paraId="603E09DA">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依据国家发展和改革委员会、中国证券监督管理委员会(以下简称“中国证监会”)、基金业协会等监管部门的规定和要求，承担公募基金管理人的职责。乙方负责履行项目的尽调义务，负责公募基金的申报、发行、上市以及监管部门要求的所有与公募基金管理人相关的其他义务。</w:t>
      </w:r>
    </w:p>
    <w:p w14:paraId="72A82354">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 xml:space="preserve"> 乙方应当根据本合同约定、有关法律法规及其他监管规定、公募基金文件约定向甲方提供服务并开展项目工作。乙方应确保其与甲方的项目合作已取得其内部有权机构的审批同意。</w:t>
      </w:r>
    </w:p>
    <w:p w14:paraId="5B40C16C">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乙方应当对发行公募REITs所涉及的组织架构、管理制度等方面提供专业意见。</w:t>
      </w:r>
    </w:p>
    <w:p w14:paraId="4240AE82">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乙方应负责设计完整且合理的交易结构和发行方案，编制并推进具备可行性的发行申报方案。</w:t>
      </w:r>
    </w:p>
    <w:p w14:paraId="595E1160">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乙方应负责</w:t>
      </w:r>
      <w:r>
        <w:rPr>
          <w:rFonts w:hint="eastAsia" w:ascii="宋体" w:hAnsi="宋体" w:eastAsia="宋体" w:cs="宋体"/>
          <w:sz w:val="28"/>
          <w:szCs w:val="28"/>
          <w:highlight w:val="none"/>
          <w:lang w:val="en-US" w:eastAsia="zh-CN"/>
        </w:rPr>
        <w:t>按</w:t>
      </w:r>
      <w:r>
        <w:rPr>
          <w:rFonts w:hint="eastAsia" w:ascii="宋体" w:hAnsi="宋体" w:eastAsia="宋体" w:cs="宋体"/>
          <w:sz w:val="28"/>
          <w:szCs w:val="28"/>
          <w:highlight w:val="none"/>
        </w:rPr>
        <w:t>《公开募集基础设施证券投资基金指引(试行)》（中国证券监督管理委员会公告〔2020〕54号）</w:t>
      </w:r>
      <w:r>
        <w:rPr>
          <w:rFonts w:hint="eastAsia" w:ascii="宋体" w:hAnsi="宋体" w:eastAsia="宋体" w:cs="宋体"/>
          <w:sz w:val="28"/>
          <w:szCs w:val="28"/>
          <w:highlight w:val="none"/>
          <w:lang w:val="en-US" w:eastAsia="zh-CN"/>
        </w:rPr>
        <w:t>的规定，指定</w:t>
      </w:r>
      <w:r>
        <w:rPr>
          <w:rFonts w:hint="eastAsia" w:ascii="宋体" w:hAnsi="宋体" w:eastAsia="宋体" w:cs="宋体"/>
          <w:sz w:val="28"/>
          <w:szCs w:val="28"/>
          <w:highlight w:val="none"/>
        </w:rPr>
        <w:t>符合条件的关联方</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lang w:eastAsia="zh-CN"/>
        </w:rPr>
        <w:t>】（见附件</w:t>
      </w:r>
      <w:r>
        <w:rPr>
          <w:rFonts w:hint="eastAsia" w:ascii="宋体" w:hAnsi="宋体" w:cs="宋体"/>
          <w:sz w:val="28"/>
          <w:szCs w:val="28"/>
          <w:highlight w:val="none"/>
          <w:lang w:val="en-US" w:eastAsia="zh-CN"/>
        </w:rPr>
        <w:t>1</w:t>
      </w:r>
      <w:r>
        <w:rPr>
          <w:rFonts w:hint="eastAsia" w:ascii="宋体" w:hAnsi="宋体" w:cs="宋体"/>
          <w:sz w:val="28"/>
          <w:szCs w:val="28"/>
          <w:highlight w:val="none"/>
          <w:lang w:eastAsia="zh-CN"/>
        </w:rPr>
        <w:t>）</w:t>
      </w:r>
      <w:r>
        <w:rPr>
          <w:rFonts w:hint="eastAsia" w:ascii="宋体" w:hAnsi="宋体" w:eastAsia="宋体" w:cs="宋体"/>
          <w:sz w:val="28"/>
          <w:szCs w:val="28"/>
          <w:highlight w:val="none"/>
          <w:lang w:val="en-US" w:eastAsia="zh-CN"/>
        </w:rPr>
        <w:t>作</w:t>
      </w:r>
      <w:r>
        <w:rPr>
          <w:rFonts w:hint="eastAsia" w:ascii="宋体" w:hAnsi="宋体" w:eastAsia="宋体" w:cs="宋体"/>
          <w:sz w:val="28"/>
          <w:szCs w:val="28"/>
          <w:highlight w:val="none"/>
        </w:rPr>
        <w:t>为本项目资产支持专项计划管理人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由其</w:t>
      </w:r>
      <w:r>
        <w:rPr>
          <w:rFonts w:hint="eastAsia" w:ascii="宋体" w:hAnsi="宋体" w:eastAsia="宋体" w:cs="宋体"/>
          <w:sz w:val="28"/>
          <w:szCs w:val="28"/>
          <w:highlight w:val="none"/>
        </w:rPr>
        <w:t>提供专项计划管理服务，专项计划管理费用包含</w:t>
      </w:r>
      <w:r>
        <w:rPr>
          <w:rFonts w:hint="eastAsia" w:ascii="宋体" w:hAnsi="宋体" w:eastAsia="宋体" w:cs="宋体"/>
          <w:sz w:val="28"/>
          <w:szCs w:val="28"/>
          <w:highlight w:val="none"/>
          <w:lang w:val="en-US" w:eastAsia="zh-CN"/>
        </w:rPr>
        <w:t>存续期管理</w:t>
      </w:r>
      <w:r>
        <w:rPr>
          <w:rFonts w:hint="eastAsia" w:ascii="宋体" w:hAnsi="宋体" w:eastAsia="宋体" w:cs="宋体"/>
          <w:sz w:val="28"/>
          <w:szCs w:val="28"/>
          <w:highlight w:val="none"/>
        </w:rPr>
        <w:t>费</w:t>
      </w:r>
      <w:r>
        <w:rPr>
          <w:rFonts w:hint="eastAsia" w:ascii="宋体" w:hAnsi="宋体" w:eastAsia="宋体" w:cs="宋体"/>
          <w:sz w:val="28"/>
          <w:szCs w:val="28"/>
          <w:highlight w:val="none"/>
          <w:lang w:val="en-US" w:eastAsia="zh-CN"/>
        </w:rPr>
        <w:t>中，由</w:t>
      </w:r>
      <w:r>
        <w:rPr>
          <w:rFonts w:hint="eastAsia" w:ascii="宋体" w:hAnsi="宋体" w:eastAsia="宋体" w:cs="宋体"/>
          <w:sz w:val="28"/>
          <w:szCs w:val="28"/>
          <w:highlight w:val="none"/>
        </w:rPr>
        <w:t>专项计划</w:t>
      </w:r>
      <w:r>
        <w:rPr>
          <w:rFonts w:hint="eastAsia" w:ascii="宋体" w:hAnsi="宋体" w:eastAsia="宋体" w:cs="宋体"/>
          <w:sz w:val="28"/>
          <w:szCs w:val="28"/>
          <w:highlight w:val="none"/>
          <w:lang w:val="en-US" w:eastAsia="zh-CN"/>
        </w:rPr>
        <w:t>财产支付</w:t>
      </w:r>
      <w:r>
        <w:rPr>
          <w:rFonts w:hint="eastAsia" w:ascii="宋体" w:hAnsi="宋体" w:eastAsia="宋体" w:cs="宋体"/>
          <w:sz w:val="28"/>
          <w:szCs w:val="28"/>
          <w:highlight w:val="none"/>
        </w:rPr>
        <w:t>。</w:t>
      </w:r>
    </w:p>
    <w:p w14:paraId="2776BBE9">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乙方应协助选聘、统筹协调有相关资质和市场经验的各相关中介机构（</w:t>
      </w:r>
      <w:r>
        <w:rPr>
          <w:rFonts w:hint="eastAsia" w:ascii="宋体" w:hAnsi="宋体" w:eastAsia="宋体" w:cs="宋体"/>
          <w:sz w:val="28"/>
          <w:szCs w:val="28"/>
          <w:highlight w:val="none"/>
          <w:lang w:val="en-US" w:eastAsia="zh-CN"/>
        </w:rPr>
        <w:t>例如：</w:t>
      </w:r>
      <w:r>
        <w:rPr>
          <w:rFonts w:hint="eastAsia" w:ascii="宋体" w:hAnsi="宋体" w:eastAsia="宋体" w:cs="宋体"/>
          <w:b w:val="0"/>
          <w:bCs w:val="0"/>
          <w:kern w:val="2"/>
          <w:sz w:val="28"/>
          <w:szCs w:val="28"/>
          <w:highlight w:val="none"/>
          <w:vertAlign w:val="baseline"/>
          <w:lang w:val="en-US" w:eastAsia="zh-CN" w:bidi="ar"/>
        </w:rPr>
        <w:t>财务顾问、法律服务机构、资产评估机构、审计机构、税务咨询机构及现金流预测机构</w:t>
      </w:r>
      <w:r>
        <w:rPr>
          <w:rFonts w:hint="eastAsia" w:ascii="宋体" w:hAnsi="宋体" w:eastAsia="宋体" w:cs="宋体"/>
          <w:sz w:val="28"/>
          <w:szCs w:val="28"/>
          <w:highlight w:val="none"/>
        </w:rPr>
        <w:t>），为REITs发行提供财务、法律、评估、</w:t>
      </w:r>
      <w:r>
        <w:rPr>
          <w:rFonts w:hint="eastAsia" w:ascii="宋体" w:hAnsi="宋体" w:eastAsia="宋体" w:cs="宋体"/>
          <w:sz w:val="28"/>
          <w:szCs w:val="28"/>
          <w:highlight w:val="none"/>
          <w:lang w:val="en-US" w:eastAsia="zh-CN"/>
        </w:rPr>
        <w:t>审计、</w:t>
      </w:r>
      <w:r>
        <w:rPr>
          <w:rFonts w:hint="eastAsia" w:ascii="宋体" w:hAnsi="宋体" w:eastAsia="宋体" w:cs="宋体"/>
          <w:sz w:val="28"/>
          <w:szCs w:val="28"/>
          <w:highlight w:val="none"/>
        </w:rPr>
        <w:t>税务等相关业务咨询，并协调各中介机构就监管部门提出的问询问题进行解答，完成审核意见的答复。</w:t>
      </w:r>
    </w:p>
    <w:p w14:paraId="3439261C">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乙方应牵头组织各中介机构对原始权益人、基础资产项目及关联方为本项目之目的开展尽职调查工作，以现场或非现场的形式详细核查项目文件、资料、数据等材料，全面、审慎地就基础设施项目及参与机构开展尽职调查并形成尽职调查报告，并牵头协助原始权益人编制全套申报文件，协助向省国资委、省发展改革委、省</w:t>
      </w:r>
      <w:r>
        <w:rPr>
          <w:rFonts w:hint="eastAsia" w:ascii="宋体" w:hAnsi="宋体" w:eastAsia="宋体" w:cs="宋体"/>
          <w:sz w:val="28"/>
          <w:szCs w:val="28"/>
          <w:highlight w:val="none"/>
          <w:lang w:val="en-US" w:eastAsia="zh-CN"/>
        </w:rPr>
        <w:t>住建厅</w:t>
      </w:r>
      <w:r>
        <w:rPr>
          <w:rFonts w:hint="eastAsia" w:ascii="宋体" w:hAnsi="宋体" w:eastAsia="宋体" w:cs="宋体"/>
          <w:sz w:val="28"/>
          <w:szCs w:val="28"/>
          <w:highlight w:val="none"/>
        </w:rPr>
        <w:t>、国家发展改革委、中国证监会、证券交易所等有关单位报批、申报，协助原始权益人开展监管机构沟通。</w:t>
      </w:r>
    </w:p>
    <w:p w14:paraId="647E3654">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乙方应对REITs发行涉及的资产重组事项提供专业意见，并协助实施。</w:t>
      </w:r>
    </w:p>
    <w:p w14:paraId="04271F9B">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3.2.1</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乙方应进行产品路演推介与销售、投资者沟通、销售推介等相关业务活动。</w:t>
      </w:r>
    </w:p>
    <w:p w14:paraId="67CD6EB2">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3.2.1</w:t>
      </w:r>
      <w:r>
        <w:rPr>
          <w:rFonts w:hint="eastAsia" w:ascii="宋体" w:hAnsi="宋体" w:eastAsia="宋体" w:cs="宋体"/>
          <w:sz w:val="28"/>
          <w:szCs w:val="28"/>
          <w:highlight w:val="none"/>
          <w:lang w:val="en-US" w:eastAsia="zh-CN"/>
        </w:rPr>
        <w:t>3如产品成功设立，</w:t>
      </w:r>
      <w:r>
        <w:rPr>
          <w:rFonts w:hint="eastAsia" w:ascii="宋体" w:hAnsi="宋体" w:eastAsia="宋体" w:cs="宋体"/>
          <w:sz w:val="28"/>
          <w:szCs w:val="28"/>
          <w:highlight w:val="none"/>
        </w:rPr>
        <w:t>乙方应按照相关法律法规的要求负责</w:t>
      </w:r>
      <w:r>
        <w:rPr>
          <w:rFonts w:hint="eastAsia" w:ascii="宋体" w:hAnsi="宋体" w:eastAsia="宋体" w:cs="宋体"/>
          <w:sz w:val="28"/>
          <w:szCs w:val="28"/>
          <w:highlight w:val="none"/>
          <w:lang w:val="en-US" w:eastAsia="zh-CN"/>
        </w:rPr>
        <w:t>产品</w:t>
      </w:r>
      <w:r>
        <w:rPr>
          <w:rFonts w:hint="eastAsia" w:ascii="宋体" w:hAnsi="宋体" w:eastAsia="宋体" w:cs="宋体"/>
          <w:sz w:val="28"/>
          <w:szCs w:val="28"/>
          <w:highlight w:val="none"/>
        </w:rPr>
        <w:t>存续期的管理，协调会计师事务所、评估机构等存续期服务机构，履行信息披露义务、基金管理、收益分配、关联交易审查等相关法规和基金合同要求的职责和义务。</w:t>
      </w:r>
    </w:p>
    <w:p w14:paraId="7AF210B5">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3.2.1</w:t>
      </w:r>
      <w:r>
        <w:rPr>
          <w:rFonts w:hint="eastAsia" w:ascii="宋体" w:hAnsi="宋体" w:eastAsia="宋体" w:cs="宋体"/>
          <w:sz w:val="28"/>
          <w:szCs w:val="28"/>
          <w:highlight w:val="none"/>
          <w:lang w:val="en-US" w:eastAsia="zh-CN"/>
        </w:rPr>
        <w:t>4如产品成功设立，</w:t>
      </w:r>
      <w:r>
        <w:rPr>
          <w:rFonts w:hint="eastAsia" w:ascii="宋体" w:hAnsi="宋体" w:eastAsia="宋体" w:cs="宋体"/>
          <w:sz w:val="28"/>
          <w:szCs w:val="28"/>
          <w:highlight w:val="none"/>
        </w:rPr>
        <w:t>乙方应确定落实存续期内基础设施运营管理机制及安排，存续期内按照法律法规规定和基金合同约定主动履行基础设施项目运营管理职责。</w:t>
      </w:r>
    </w:p>
    <w:p w14:paraId="20089629">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提供业务咨询及其他相关服务。</w:t>
      </w:r>
    </w:p>
    <w:p w14:paraId="5ACA678D">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3.2.1</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乙方应对本合同内容</w:t>
      </w:r>
      <w:r>
        <w:rPr>
          <w:rFonts w:hint="eastAsia" w:ascii="宋体" w:hAnsi="宋体" w:cs="宋体"/>
          <w:sz w:val="28"/>
          <w:szCs w:val="28"/>
          <w:highlight w:val="none"/>
          <w:lang w:eastAsia="zh-CN"/>
        </w:rPr>
        <w:t>、以</w:t>
      </w:r>
      <w:r>
        <w:rPr>
          <w:rFonts w:hint="eastAsia" w:ascii="宋体" w:hAnsi="宋体" w:eastAsia="宋体" w:cs="宋体"/>
          <w:sz w:val="28"/>
          <w:szCs w:val="28"/>
          <w:highlight w:val="none"/>
        </w:rPr>
        <w:t>及签署和履行本合同过程中知悉的甲方尚未公开的信息承担保密义务。未得到甲方事先书面同意之前，乙方不得泄露上述内容及信息，或将上述内容及信息用于本合同之外的其他目的，根据本合同向证监会、交易所、发改委或相关政府部门等外部监管或主管机关、司法机关、各中介机构报送的除外。</w:t>
      </w:r>
    </w:p>
    <w:p w14:paraId="0564360F">
      <w:pPr>
        <w:spacing w:line="360" w:lineRule="auto"/>
        <w:ind w:firstLine="562" w:firstLineChars="201"/>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3.2.17乙方</w:t>
      </w:r>
      <w:r>
        <w:rPr>
          <w:rFonts w:hint="eastAsia" w:ascii="宋体" w:hAnsi="宋体" w:eastAsia="宋体"/>
          <w:sz w:val="28"/>
          <w:szCs w:val="28"/>
          <w:highlight w:val="none"/>
        </w:rPr>
        <w:t>担任本项目的项目负责人</w:t>
      </w:r>
      <w:r>
        <w:rPr>
          <w:rFonts w:hint="eastAsia" w:ascii="宋体" w:hAnsi="宋体" w:eastAsia="宋体"/>
          <w:sz w:val="28"/>
          <w:szCs w:val="28"/>
          <w:highlight w:val="none"/>
          <w:u w:val="single"/>
        </w:rPr>
        <w:t>具有基金从业资格，并通过基金经理证券投资法律知识考试（考试类型为REITs）</w:t>
      </w:r>
      <w:r>
        <w:rPr>
          <w:rFonts w:hint="eastAsia" w:ascii="宋体" w:hAnsi="宋体" w:eastAsia="宋体"/>
          <w:sz w:val="28"/>
          <w:szCs w:val="28"/>
          <w:highlight w:val="none"/>
          <w:lang w:eastAsia="zh-CN"/>
        </w:rPr>
        <w:t>。</w:t>
      </w:r>
      <w:r>
        <w:rPr>
          <w:rFonts w:hint="eastAsia" w:ascii="宋体" w:hAnsi="宋体"/>
          <w:sz w:val="28"/>
          <w:szCs w:val="28"/>
          <w:highlight w:val="none"/>
          <w:lang w:eastAsia="zh-CN"/>
        </w:rPr>
        <w:t>乙方派驻本项目的项目负责人为</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lang w:val="en-US" w:eastAsia="zh-CN"/>
        </w:rPr>
        <w:t>，联系方式</w:t>
      </w:r>
      <w:r>
        <w:rPr>
          <w:rFonts w:hint="eastAsia" w:ascii="宋体" w:hAnsi="宋体"/>
          <w:b/>
          <w:bCs/>
          <w:sz w:val="28"/>
          <w:szCs w:val="28"/>
          <w:highlight w:val="none"/>
          <w:u w:val="single"/>
          <w:lang w:val="en-US" w:eastAsia="zh-CN"/>
        </w:rPr>
        <w:t xml:space="preserve">        </w:t>
      </w:r>
      <w:r>
        <w:rPr>
          <w:rFonts w:hint="eastAsia" w:ascii="宋体" w:hAnsi="宋体"/>
          <w:sz w:val="28"/>
          <w:szCs w:val="28"/>
          <w:highlight w:val="none"/>
          <w:lang w:val="en-US" w:eastAsia="zh-CN"/>
        </w:rPr>
        <w:t>。</w:t>
      </w:r>
    </w:p>
    <w:p w14:paraId="21D8E3DE">
      <w:pPr>
        <w:pStyle w:val="11"/>
        <w:spacing w:after="0" w:line="360" w:lineRule="auto"/>
        <w:ind w:left="0" w:leftChars="0"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3.2.1</w:t>
      </w:r>
      <w:r>
        <w:rPr>
          <w:rFonts w:hint="eastAsia" w:ascii="宋体" w:hAnsi="宋体" w:cs="宋体"/>
          <w:sz w:val="28"/>
          <w:szCs w:val="28"/>
          <w:highlight w:val="none"/>
          <w:lang w:val="en-US" w:eastAsia="zh-CN"/>
        </w:rPr>
        <w:t>8</w:t>
      </w:r>
      <w:r>
        <w:rPr>
          <w:rFonts w:hint="eastAsia" w:ascii="宋体" w:hAnsi="宋体" w:eastAsia="宋体" w:cs="宋体"/>
          <w:sz w:val="28"/>
          <w:szCs w:val="28"/>
          <w:highlight w:val="none"/>
        </w:rPr>
        <w:t xml:space="preserve"> 如监管部门或其他有权部门对公开募集基础设施证券投资基金相关工作有其他规定或要求的，乙方相关权利和义务相应作出调整。</w:t>
      </w:r>
    </w:p>
    <w:p w14:paraId="15276852">
      <w:pPr>
        <w:pStyle w:val="11"/>
        <w:spacing w:after="0" w:line="360" w:lineRule="auto"/>
        <w:ind w:left="0" w:leftChars="0"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3.2.1</w:t>
      </w: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rPr>
        <w:t>乙方应遵守廉政合同（合同附件</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）和保密协议（合同附件</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w:t>
      </w:r>
    </w:p>
    <w:p w14:paraId="0298E6BE">
      <w:pPr>
        <w:spacing w:line="360" w:lineRule="auto"/>
        <w:ind w:firstLine="560" w:firstLineChars="200"/>
        <w:jc w:val="left"/>
        <w:outlineLvl w:val="0"/>
        <w:rPr>
          <w:rFonts w:hint="eastAsia" w:ascii="宋体" w:hAnsi="宋体" w:eastAsia="宋体" w:cs="宋体"/>
          <w:sz w:val="28"/>
          <w:szCs w:val="28"/>
          <w:highlight w:val="none"/>
        </w:rPr>
      </w:pPr>
      <w:r>
        <w:rPr>
          <w:rFonts w:hint="eastAsia" w:ascii="宋体" w:hAnsi="宋体" w:eastAsia="宋体" w:cs="宋体"/>
          <w:sz w:val="28"/>
          <w:szCs w:val="28"/>
          <w:highlight w:val="none"/>
        </w:rPr>
        <w:t>第四条  服务费用及支付方式</w:t>
      </w:r>
    </w:p>
    <w:p w14:paraId="4012168B">
      <w:pPr>
        <w:pStyle w:val="11"/>
        <w:spacing w:after="0" w:line="360" w:lineRule="auto"/>
        <w:ind w:left="0" w:leftChars="0" w:firstLine="560" w:firstLineChars="200"/>
        <w:outlineLvl w:val="1"/>
        <w:rPr>
          <w:rFonts w:hint="eastAsia" w:ascii="宋体" w:hAnsi="宋体" w:eastAsia="宋体" w:cs="宋体"/>
          <w:sz w:val="28"/>
          <w:szCs w:val="28"/>
          <w:highlight w:val="none"/>
        </w:rPr>
      </w:pPr>
      <w:r>
        <w:rPr>
          <w:rFonts w:hint="eastAsia" w:ascii="宋体" w:hAnsi="宋体" w:eastAsia="宋体" w:cs="宋体"/>
          <w:sz w:val="28"/>
          <w:szCs w:val="28"/>
          <w:highlight w:val="none"/>
        </w:rPr>
        <w:t>4.1</w:t>
      </w:r>
      <w:r>
        <w:rPr>
          <w:rFonts w:hint="eastAsia" w:ascii="宋体" w:hAnsi="宋体" w:eastAsia="宋体" w:cs="宋体"/>
          <w:sz w:val="28"/>
          <w:szCs w:val="28"/>
          <w:highlight w:val="none"/>
          <w:lang w:val="en-US" w:eastAsia="zh-CN"/>
        </w:rPr>
        <w:t xml:space="preserve"> REITs发行辅导</w:t>
      </w:r>
      <w:r>
        <w:rPr>
          <w:rFonts w:hint="eastAsia" w:ascii="宋体" w:hAnsi="宋体" w:eastAsia="宋体" w:cs="宋体"/>
          <w:sz w:val="28"/>
          <w:szCs w:val="28"/>
          <w:highlight w:val="none"/>
        </w:rPr>
        <w:t>阶段</w:t>
      </w:r>
    </w:p>
    <w:p w14:paraId="22AB7D1F">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本</w:t>
      </w:r>
      <w:r>
        <w:rPr>
          <w:rFonts w:hint="eastAsia" w:ascii="宋体" w:hAnsi="宋体" w:cs="宋体"/>
          <w:sz w:val="28"/>
          <w:szCs w:val="28"/>
          <w:highlight w:val="none"/>
          <w:lang w:val="en-US" w:eastAsia="zh-CN"/>
        </w:rPr>
        <w:t>合同</w:t>
      </w:r>
      <w:r>
        <w:rPr>
          <w:rFonts w:hint="eastAsia" w:ascii="宋体" w:hAnsi="宋体" w:eastAsia="宋体" w:cs="宋体"/>
          <w:sz w:val="28"/>
          <w:szCs w:val="28"/>
          <w:highlight w:val="none"/>
        </w:rPr>
        <w:t>签署日/生效日起至公募REITs成功上市发行前，或公募REITs不具备发行条件/发行失败，</w:t>
      </w:r>
      <w:r>
        <w:rPr>
          <w:rFonts w:hint="eastAsia" w:ascii="宋体" w:hAnsi="宋体" w:eastAsia="宋体" w:cs="宋体"/>
          <w:sz w:val="28"/>
          <w:szCs w:val="28"/>
          <w:highlight w:val="none"/>
          <w:lang w:val="en-US" w:eastAsia="zh-CN"/>
        </w:rPr>
        <w:t>甲方无</w:t>
      </w:r>
      <w:r>
        <w:rPr>
          <w:rFonts w:hint="eastAsia" w:ascii="宋体" w:hAnsi="宋体" w:eastAsia="宋体" w:cs="宋体"/>
          <w:sz w:val="28"/>
          <w:szCs w:val="28"/>
          <w:highlight w:val="none"/>
        </w:rPr>
        <w:t>需支付任何费用。</w:t>
      </w:r>
    </w:p>
    <w:p w14:paraId="68F31122">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产品发行上市前，</w:t>
      </w:r>
      <w:r>
        <w:rPr>
          <w:rFonts w:hint="eastAsia" w:ascii="宋体" w:hAnsi="宋体" w:eastAsia="宋体" w:cs="宋体"/>
          <w:sz w:val="28"/>
          <w:szCs w:val="28"/>
          <w:highlight w:val="none"/>
        </w:rPr>
        <w:t>申报发行阶段所需的财务顾问、</w:t>
      </w:r>
      <w:r>
        <w:rPr>
          <w:rFonts w:hint="eastAsia" w:ascii="宋体" w:hAnsi="宋体" w:eastAsia="宋体" w:cs="宋体"/>
          <w:sz w:val="28"/>
          <w:szCs w:val="28"/>
          <w:highlight w:val="none"/>
          <w:lang w:val="en-US" w:eastAsia="zh-CN"/>
        </w:rPr>
        <w:t>法律服务机构、资产评估机构、审计机构、</w:t>
      </w:r>
      <w:r>
        <w:rPr>
          <w:rFonts w:hint="eastAsia" w:ascii="宋体" w:hAnsi="宋体" w:eastAsia="宋体" w:cs="宋体"/>
          <w:sz w:val="28"/>
          <w:szCs w:val="28"/>
          <w:highlight w:val="none"/>
        </w:rPr>
        <w:t>税务咨询机构</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现金流预测机构</w:t>
      </w:r>
      <w:r>
        <w:rPr>
          <w:rFonts w:hint="eastAsia" w:ascii="宋体" w:hAnsi="宋体" w:eastAsia="宋体" w:cs="宋体"/>
          <w:sz w:val="28"/>
          <w:szCs w:val="28"/>
          <w:highlight w:val="none"/>
        </w:rPr>
        <w:t>费用，由各中介机构与甲、乙方签订三方服务协议，服务费由甲方支付。</w:t>
      </w:r>
    </w:p>
    <w:p w14:paraId="14B94DE1">
      <w:pPr>
        <w:pStyle w:val="11"/>
        <w:spacing w:after="0" w:line="360" w:lineRule="auto"/>
        <w:ind w:left="0" w:leftChars="0" w:firstLine="560" w:firstLineChars="200"/>
        <w:outlineLvl w:val="1"/>
        <w:rPr>
          <w:rFonts w:hint="eastAsia" w:ascii="宋体" w:hAnsi="宋体" w:eastAsia="宋体" w:cs="宋体"/>
          <w:sz w:val="28"/>
          <w:szCs w:val="28"/>
          <w:highlight w:val="none"/>
          <w:lang w:val="en-US"/>
        </w:rPr>
      </w:pPr>
      <w:r>
        <w:rPr>
          <w:rFonts w:hint="eastAsia" w:ascii="宋体" w:hAnsi="宋体" w:eastAsia="宋体" w:cs="宋体"/>
          <w:sz w:val="28"/>
          <w:szCs w:val="28"/>
          <w:highlight w:val="none"/>
        </w:rPr>
        <w:t>4.2</w:t>
      </w:r>
      <w:r>
        <w:rPr>
          <w:rFonts w:hint="eastAsia" w:ascii="宋体" w:hAnsi="宋体" w:eastAsia="宋体" w:cs="宋体"/>
          <w:sz w:val="28"/>
          <w:szCs w:val="28"/>
          <w:highlight w:val="none"/>
          <w:lang w:val="en-US" w:eastAsia="zh-CN"/>
        </w:rPr>
        <w:t>基金上市存续阶段</w:t>
      </w:r>
    </w:p>
    <w:p w14:paraId="5C6C1DB4">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4.2.1产品</w:t>
      </w:r>
      <w:r>
        <w:rPr>
          <w:rFonts w:hint="eastAsia" w:ascii="宋体" w:hAnsi="宋体" w:eastAsia="宋体" w:cs="宋体"/>
          <w:sz w:val="28"/>
          <w:szCs w:val="28"/>
          <w:highlight w:val="none"/>
        </w:rPr>
        <w:t>成功发行后</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存续期管理费包含</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公募基金管理费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由基金管理人收取</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按年从基金财产支付</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资产支持专项计划管理费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由</w:t>
      </w:r>
      <w:r>
        <w:rPr>
          <w:rFonts w:hint="eastAsia" w:ascii="宋体" w:hAnsi="宋体" w:eastAsia="宋体" w:cs="宋体"/>
          <w:sz w:val="28"/>
          <w:szCs w:val="28"/>
          <w:highlight w:val="none"/>
        </w:rPr>
        <w:t>资产支持计划管理人</w:t>
      </w:r>
      <w:r>
        <w:rPr>
          <w:rFonts w:hint="eastAsia" w:ascii="宋体" w:hAnsi="宋体" w:eastAsia="宋体" w:cs="宋体"/>
          <w:sz w:val="28"/>
          <w:szCs w:val="28"/>
          <w:highlight w:val="none"/>
          <w:lang w:val="en-US" w:eastAsia="zh-CN"/>
        </w:rPr>
        <w:t>收取，按年从资产支持专项计划财产支付</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具体计算公式如下：</w:t>
      </w:r>
    </w:p>
    <w:p w14:paraId="086EA35F">
      <w:pPr>
        <w:pStyle w:val="11"/>
        <w:spacing w:after="0"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当年存续期管理费=当年</w:t>
      </w:r>
      <w:r>
        <w:rPr>
          <w:rFonts w:hint="eastAsia" w:ascii="宋体" w:hAnsi="宋体" w:cs="宋体"/>
          <w:sz w:val="28"/>
          <w:szCs w:val="28"/>
          <w:highlight w:val="none"/>
        </w:rPr>
        <w:t>经审计年度报告中披露的</w:t>
      </w:r>
      <w:r>
        <w:rPr>
          <w:rFonts w:hint="eastAsia" w:ascii="宋体" w:hAnsi="宋体" w:eastAsia="宋体" w:cs="宋体"/>
          <w:sz w:val="28"/>
          <w:szCs w:val="28"/>
          <w:highlight w:val="none"/>
          <w:lang w:eastAsia="zh-CN"/>
        </w:rPr>
        <w:t>基金净资产</w:t>
      </w:r>
      <w:r>
        <w:rPr>
          <w:rFonts w:hint="eastAsia" w:ascii="宋体" w:hAnsi="宋体" w:eastAsia="宋体" w:cs="宋体"/>
          <w:sz w:val="28"/>
          <w:szCs w:val="28"/>
          <w:highlight w:val="none"/>
        </w:rPr>
        <w:t>×（基金管理费率</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+资产支持专项计划管理费率</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w:t>
      </w:r>
    </w:p>
    <w:p w14:paraId="627CD8C5">
      <w:pPr>
        <w:pStyle w:val="11"/>
        <w:spacing w:after="0" w:line="360" w:lineRule="auto"/>
        <w:ind w:left="0" w:leftChars="0"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存续期管理费=∑存续期每年管理费</w:t>
      </w:r>
    </w:p>
    <w:p w14:paraId="04552285">
      <w:pPr>
        <w:pStyle w:val="11"/>
        <w:spacing w:after="0" w:line="360" w:lineRule="auto"/>
        <w:ind w:left="0" w:leftChars="0" w:firstLine="560" w:firstLineChars="200"/>
        <w:rPr>
          <w:rFonts w:hint="default" w:ascii="宋体" w:hAnsi="宋体" w:eastAsia="宋体" w:cs="宋体"/>
          <w:sz w:val="28"/>
          <w:szCs w:val="28"/>
          <w:highlight w:val="none"/>
          <w:lang w:val="en-US" w:eastAsia="zh-CN"/>
        </w:rPr>
      </w:pPr>
      <w:bookmarkStart w:id="0" w:name="OLE_LINK1"/>
      <w:r>
        <w:rPr>
          <w:rFonts w:hint="eastAsia" w:ascii="宋体" w:hAnsi="宋体" w:cs="宋体"/>
          <w:sz w:val="28"/>
          <w:szCs w:val="28"/>
          <w:highlight w:val="none"/>
          <w:lang w:val="en-US" w:eastAsia="zh-CN"/>
        </w:rPr>
        <w:t>上述相关费率见附件2。</w:t>
      </w:r>
    </w:p>
    <w:p w14:paraId="5F18CBB3">
      <w:pPr>
        <w:pStyle w:val="11"/>
        <w:spacing w:after="0" w:line="360" w:lineRule="auto"/>
        <w:ind w:left="0" w:leftChars="0"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4.2.2基金净资产以最近一期经审计年度报告中披露的数据为准。相关财务数据经</w:t>
      </w:r>
      <w:r>
        <w:rPr>
          <w:rFonts w:hint="eastAsia" w:ascii="宋体" w:hAnsi="宋体" w:eastAsia="宋体" w:cs="宋体"/>
          <w:sz w:val="28"/>
          <w:szCs w:val="28"/>
          <w:highlight w:val="none"/>
        </w:rPr>
        <w:t>基金托管人与基金管理人核对一致</w:t>
      </w:r>
      <w:r>
        <w:rPr>
          <w:rFonts w:hint="eastAsia" w:ascii="宋体" w:hAnsi="宋体" w:eastAsia="宋体" w:cs="宋体"/>
          <w:sz w:val="28"/>
          <w:szCs w:val="28"/>
          <w:highlight w:val="none"/>
          <w:lang w:val="en-US" w:eastAsia="zh-CN"/>
        </w:rPr>
        <w:t>后</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由</w:t>
      </w:r>
      <w:r>
        <w:rPr>
          <w:rFonts w:hint="eastAsia" w:ascii="宋体" w:hAnsi="宋体" w:eastAsia="宋体" w:cs="宋体"/>
          <w:sz w:val="28"/>
          <w:szCs w:val="28"/>
          <w:highlight w:val="none"/>
        </w:rPr>
        <w:t>基金托管人</w:t>
      </w:r>
      <w:r>
        <w:rPr>
          <w:rFonts w:hint="eastAsia" w:ascii="宋体" w:hAnsi="宋体" w:eastAsia="宋体" w:cs="宋体"/>
          <w:sz w:val="28"/>
          <w:szCs w:val="28"/>
          <w:highlight w:val="none"/>
          <w:lang w:val="en-US" w:eastAsia="zh-CN"/>
        </w:rPr>
        <w:t>根据本项目经审批的</w:t>
      </w:r>
      <w:r>
        <w:rPr>
          <w:rFonts w:hint="eastAsia" w:ascii="宋体" w:hAnsi="宋体" w:eastAsia="宋体" w:cs="宋体"/>
          <w:sz w:val="28"/>
          <w:szCs w:val="28"/>
          <w:highlight w:val="none"/>
        </w:rPr>
        <w:t>公募基金文件约定</w:t>
      </w:r>
      <w:r>
        <w:rPr>
          <w:rFonts w:hint="eastAsia" w:ascii="宋体" w:hAnsi="宋体" w:eastAsia="宋体" w:cs="宋体"/>
          <w:sz w:val="28"/>
          <w:szCs w:val="28"/>
          <w:highlight w:val="none"/>
          <w:lang w:val="en-US" w:eastAsia="zh-CN"/>
        </w:rPr>
        <w:t>支付相应管理费</w:t>
      </w:r>
      <w:r>
        <w:rPr>
          <w:rFonts w:hint="eastAsia" w:ascii="宋体" w:hAnsi="宋体" w:eastAsia="宋体" w:cs="宋体"/>
          <w:sz w:val="28"/>
          <w:szCs w:val="28"/>
          <w:highlight w:val="none"/>
          <w:lang w:eastAsia="zh-CN"/>
        </w:rPr>
        <w:t>。</w:t>
      </w:r>
    </w:p>
    <w:bookmarkEnd w:id="0"/>
    <w:p w14:paraId="39092CD6">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如因监管机构、监管政策的原因而变更基金管理费的计提基数或计提比例，则以届时</w:t>
      </w:r>
      <w:r>
        <w:rPr>
          <w:rFonts w:hint="eastAsia" w:ascii="宋体" w:hAnsi="宋体" w:eastAsia="宋体" w:cs="宋体"/>
          <w:sz w:val="28"/>
          <w:szCs w:val="28"/>
          <w:highlight w:val="none"/>
          <w:lang w:val="en-US" w:eastAsia="zh-CN"/>
        </w:rPr>
        <w:t>本项目公募</w:t>
      </w:r>
      <w:r>
        <w:rPr>
          <w:rFonts w:hint="eastAsia" w:ascii="宋体" w:hAnsi="宋体" w:eastAsia="宋体" w:cs="宋体"/>
          <w:sz w:val="28"/>
          <w:szCs w:val="28"/>
          <w:highlight w:val="none"/>
        </w:rPr>
        <w:t>基金文件及</w:t>
      </w:r>
      <w:r>
        <w:rPr>
          <w:rFonts w:hint="eastAsia" w:ascii="宋体" w:hAnsi="宋体" w:eastAsia="宋体" w:cs="宋体"/>
          <w:sz w:val="28"/>
          <w:szCs w:val="28"/>
          <w:highlight w:val="none"/>
          <w:lang w:val="en-US" w:eastAsia="zh-CN"/>
        </w:rPr>
        <w:t>甲乙</w:t>
      </w:r>
      <w:r>
        <w:rPr>
          <w:rFonts w:hint="eastAsia" w:ascii="宋体" w:hAnsi="宋体" w:eastAsia="宋体" w:cs="宋体"/>
          <w:sz w:val="28"/>
          <w:szCs w:val="28"/>
          <w:highlight w:val="none"/>
        </w:rPr>
        <w:t>双方另行</w:t>
      </w:r>
      <w:r>
        <w:rPr>
          <w:rFonts w:hint="eastAsia" w:ascii="宋体" w:hAnsi="宋体" w:eastAsia="宋体" w:cs="宋体"/>
          <w:sz w:val="28"/>
          <w:szCs w:val="28"/>
          <w:highlight w:val="none"/>
          <w:lang w:val="en-US" w:eastAsia="zh-CN"/>
        </w:rPr>
        <w:t>协商为准</w:t>
      </w:r>
      <w:r>
        <w:rPr>
          <w:rFonts w:hint="eastAsia" w:ascii="宋体" w:hAnsi="宋体" w:eastAsia="宋体" w:cs="宋体"/>
          <w:sz w:val="28"/>
          <w:szCs w:val="28"/>
          <w:highlight w:val="none"/>
        </w:rPr>
        <w:t>。</w:t>
      </w:r>
    </w:p>
    <w:p w14:paraId="28F267AD">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甲方已知悉并同意，本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的签署和履行不视为本项目必然通过监管机构的推荐或审批。乙方不对本项目是否能通过监管机构推荐或审批作承诺或保证。</w:t>
      </w:r>
    </w:p>
    <w:p w14:paraId="056C17FF">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4.7本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履行过程中，如出现本项目未能通过各方内部项目审核程序，或未能通过监管机构推荐、审批或出现不可抗力等导致</w:t>
      </w:r>
      <w:r>
        <w:rPr>
          <w:rFonts w:hint="eastAsia" w:ascii="宋体" w:hAnsi="宋体" w:eastAsia="宋体" w:cs="宋体"/>
          <w:sz w:val="28"/>
          <w:szCs w:val="28"/>
          <w:highlight w:val="none"/>
          <w:lang w:val="en-US" w:eastAsia="zh-CN"/>
        </w:rPr>
        <w:t>本项目</w:t>
      </w:r>
      <w:r>
        <w:rPr>
          <w:rFonts w:hint="eastAsia" w:ascii="宋体" w:hAnsi="宋体" w:eastAsia="宋体" w:cs="宋体"/>
          <w:sz w:val="28"/>
          <w:szCs w:val="28"/>
          <w:highlight w:val="none"/>
        </w:rPr>
        <w:t>无法申报、发行的情形，经各方协商一致书面同意，可解除本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且无需就此承担违约责任。</w:t>
      </w:r>
    </w:p>
    <w:p w14:paraId="3A8EFAB4">
      <w:pPr>
        <w:spacing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4.8本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任何一方未获得其他方的书面同意均不得转让本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项下的权利和义务。</w:t>
      </w:r>
    </w:p>
    <w:p w14:paraId="07D97E33">
      <w:pPr>
        <w:spacing w:line="360" w:lineRule="auto"/>
        <w:ind w:firstLine="560" w:firstLineChars="200"/>
        <w:jc w:val="left"/>
        <w:outlineLvl w:val="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第五条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合同的变更</w:t>
      </w:r>
    </w:p>
    <w:p w14:paraId="02394FA9">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5.1任何一方无正当理由不得擅自解除本合同。</w:t>
      </w:r>
    </w:p>
    <w:p w14:paraId="7B274251">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5.2当事人一方要求变更或解除本合同时，则应当在5个工作日前通知对方；因变更或解除合同使一方遭受损失的，应由责任方负责赔偿。变更或解除合同的通知或协议应当采取书面形式。</w:t>
      </w:r>
    </w:p>
    <w:p w14:paraId="03AC32B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5.3若乙方发现甲方提供的材料存在隐瞒、遗漏、虚假或误导，不配合乙方的尽职调查，存在故意违反监管规定或本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约定的义务等情形，乙方有权中止或终止履行部分或全部其在本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项下的义务而不视为违约。</w:t>
      </w:r>
    </w:p>
    <w:p w14:paraId="1CB22656">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5.4若甲方向乙方提供的材料存在隐瞒、遗漏、虚假或误导情形，或者由于甲方未及时、全面向乙方履行信息披露义务及配合尽职调查等义务，由此对守约方产生的一切责任、损失、索赔、费用和开支，均全部由该违约方承担。</w:t>
      </w:r>
    </w:p>
    <w:p w14:paraId="3BE3C0F5">
      <w:pPr>
        <w:spacing w:line="360" w:lineRule="auto"/>
        <w:ind w:firstLine="560" w:firstLineChars="200"/>
        <w:jc w:val="left"/>
        <w:outlineLvl w:val="0"/>
        <w:rPr>
          <w:rFonts w:hint="eastAsia" w:ascii="宋体" w:hAnsi="宋体" w:cs="宋体"/>
          <w:highlight w:val="none"/>
        </w:rPr>
      </w:pPr>
      <w:r>
        <w:rPr>
          <w:rFonts w:hint="eastAsia" w:ascii="宋体" w:hAnsi="宋体" w:eastAsia="宋体" w:cs="宋体"/>
          <w:sz w:val="28"/>
          <w:szCs w:val="28"/>
          <w:highlight w:val="none"/>
        </w:rPr>
        <w:t xml:space="preserve">第六条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合同的终止</w:t>
      </w:r>
    </w:p>
    <w:p w14:paraId="54917B11">
      <w:pPr>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6.1发生以下情形之一的，本合同终止：</w:t>
      </w:r>
    </w:p>
    <w:p w14:paraId="6301B1FF">
      <w:pPr>
        <w:pStyle w:val="18"/>
        <w:adjustRightInd w:val="0"/>
        <w:snapToGrid w:val="0"/>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（1）双方就本合同的终止协商一致；</w:t>
      </w:r>
    </w:p>
    <w:p w14:paraId="1FC74DD8">
      <w:pPr>
        <w:pStyle w:val="18"/>
        <w:adjustRightInd w:val="0"/>
        <w:snapToGrid w:val="0"/>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（2）本合同履行完成；</w:t>
      </w:r>
    </w:p>
    <w:p w14:paraId="2A81532B">
      <w:pPr>
        <w:pStyle w:val="18"/>
        <w:adjustRightInd w:val="0"/>
        <w:snapToGrid w:val="0"/>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（3）本合同签署其中一方解散、依法被撤销、破产或由其他机构接管等；</w:t>
      </w:r>
    </w:p>
    <w:p w14:paraId="08069E7F">
      <w:pPr>
        <w:pStyle w:val="18"/>
        <w:adjustRightInd w:val="0"/>
        <w:snapToGrid w:val="0"/>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（4）触发本合同任何条款约定的合同终止事项；</w:t>
      </w:r>
    </w:p>
    <w:p w14:paraId="627D1604">
      <w:pPr>
        <w:pStyle w:val="18"/>
        <w:adjustRightInd w:val="0"/>
        <w:snapToGrid w:val="0"/>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（5）其他导致本合同终止之事项。</w:t>
      </w:r>
    </w:p>
    <w:p w14:paraId="4659D019">
      <w:pPr>
        <w:spacing w:line="360" w:lineRule="auto"/>
        <w:ind w:firstLine="560" w:firstLineChars="200"/>
        <w:jc w:val="left"/>
        <w:outlineLvl w:val="0"/>
        <w:rPr>
          <w:rFonts w:hint="eastAsia" w:ascii="宋体" w:hAnsi="宋体" w:eastAsia="宋体" w:cs="宋体"/>
          <w:sz w:val="28"/>
          <w:szCs w:val="28"/>
          <w:highlight w:val="none"/>
        </w:rPr>
      </w:pPr>
      <w:r>
        <w:rPr>
          <w:rFonts w:hint="eastAsia" w:ascii="宋体" w:hAnsi="宋体" w:eastAsia="宋体" w:cs="宋体"/>
          <w:sz w:val="28"/>
          <w:szCs w:val="28"/>
          <w:highlight w:val="none"/>
        </w:rPr>
        <w:t>第七条  不可抗力</w:t>
      </w:r>
    </w:p>
    <w:p w14:paraId="244DB2D6">
      <w:pPr>
        <w:pStyle w:val="18"/>
        <w:adjustRightInd w:val="0"/>
        <w:snapToGrid w:val="0"/>
        <w:spacing w:line="360" w:lineRule="auto"/>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7.1因不可抗力而导致任何一方实施延误或不能履行义务，双方互不承担违约责任。</w:t>
      </w:r>
    </w:p>
    <w:p w14:paraId="6C94C4B7">
      <w:pPr>
        <w:tabs>
          <w:tab w:val="left" w:pos="0"/>
        </w:tabs>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7.2本条所述的“不可抗力”系指双方不可预见、不可避免且不可克服的事件，但不包括双方的违约或疏忽。这些事件包括但不限于：战争、严重火灾、洪水、台风、地震、国家政策的重大变化（证明文件由法律规定部门签署）。</w:t>
      </w:r>
    </w:p>
    <w:p w14:paraId="2678862B">
      <w:pPr>
        <w:tabs>
          <w:tab w:val="left" w:pos="0"/>
        </w:tabs>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7.3在不可抗力事件发生后，当事方应在不可抗力发生后7个自然日内以书面形式将不可抗力的情况和原因通知对方。双方应尽可能继续履行义务，并积极寻求采取合理的措施履行不受不可抗力影响的其他事项。双方应通过友好协商在合理的时间内达成进一步补充协议。</w:t>
      </w:r>
    </w:p>
    <w:p w14:paraId="182BDD69">
      <w:pPr>
        <w:tabs>
          <w:tab w:val="left" w:pos="0"/>
        </w:tabs>
        <w:adjustRightInd w:val="0"/>
        <w:snapToGrid w:val="0"/>
        <w:spacing w:line="360" w:lineRule="auto"/>
        <w:ind w:firstLine="560" w:firstLineChars="200"/>
        <w:outlineLvl w:val="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第八条 违约责任与损害赔偿</w:t>
      </w:r>
    </w:p>
    <w:p w14:paraId="29DABA24">
      <w:pPr>
        <w:tabs>
          <w:tab w:val="left" w:pos="0"/>
        </w:tabs>
        <w:adjustRightInd w:val="0"/>
        <w:snapToGrid w:val="0"/>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8</w:t>
      </w:r>
      <w:r>
        <w:rPr>
          <w:rFonts w:hint="eastAsia" w:ascii="宋体" w:hAnsi="宋体" w:eastAsia="宋体" w:cs="宋体"/>
          <w:sz w:val="28"/>
          <w:szCs w:val="28"/>
          <w:highlight w:val="none"/>
        </w:rPr>
        <w:t>.1一方违反本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约定给其他方造成损失的，应向其他方赔偿损失。损失赔偿额应相当于因违约所造成的直接损失，包括合同履行后可以获得的利益;但不得超过违约一方订立合同时预见到或者应当预见到的因违约可能造成的损失。</w:t>
      </w:r>
    </w:p>
    <w:p w14:paraId="6729104E">
      <w:pPr>
        <w:tabs>
          <w:tab w:val="left" w:pos="0"/>
        </w:tabs>
        <w:adjustRightInd w:val="0"/>
        <w:snapToGrid w:val="0"/>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8</w:t>
      </w:r>
      <w:r>
        <w:rPr>
          <w:rFonts w:hint="eastAsia" w:ascii="宋体" w:hAnsi="宋体" w:eastAsia="宋体" w:cs="宋体"/>
          <w:sz w:val="28"/>
          <w:szCs w:val="28"/>
          <w:highlight w:val="none"/>
        </w:rPr>
        <w:t>.2若甲方违反本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约定另行聘请其他公司或机构担任与乙方按本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承担相同或类似角色的，则甲方仍应履行本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，并应承担由此给乙方造成的一切损失。</w:t>
      </w:r>
    </w:p>
    <w:p w14:paraId="0EA1E9FD">
      <w:pPr>
        <w:tabs>
          <w:tab w:val="left" w:pos="0"/>
        </w:tabs>
        <w:adjustRightInd w:val="0"/>
        <w:snapToGrid w:val="0"/>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8</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3</w:t>
      </w:r>
      <w:r>
        <w:rPr>
          <w:rFonts w:hint="eastAsia" w:ascii="宋体" w:hAnsi="宋体" w:eastAsia="宋体" w:cs="宋体"/>
          <w:sz w:val="28"/>
          <w:szCs w:val="28"/>
          <w:highlight w:val="none"/>
        </w:rPr>
        <w:t>各方在本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下的义务各自独立，任何一方不应对其他方所作出的陈述、保证、声明、承诺或义务履行承担责任，且任何一方的违约或不履行或失责行为不构成其他方的违约或不履行或失责行为。任何一方对于因其他方的违约行为、采取的行动或提出的意见而造成的任何损失、赔偿、</w:t>
      </w:r>
      <w:r>
        <w:rPr>
          <w:rFonts w:hint="eastAsia" w:ascii="宋体" w:hAnsi="宋体" w:cs="宋体"/>
          <w:sz w:val="28"/>
          <w:szCs w:val="28"/>
          <w:highlight w:val="none"/>
          <w:lang w:eastAsia="zh-CN"/>
        </w:rPr>
        <w:t>损害</w:t>
      </w:r>
      <w:r>
        <w:rPr>
          <w:rFonts w:hint="eastAsia" w:ascii="宋体" w:hAnsi="宋体" w:eastAsia="宋体" w:cs="宋体"/>
          <w:sz w:val="28"/>
          <w:szCs w:val="28"/>
          <w:highlight w:val="none"/>
        </w:rPr>
        <w:t>或债务，均不承担任何连带责任，如任何一方由于其他方的原因而被要求承担责任的，则有权向相关责任方追偿，但如违约因某一方恶意引导或故意违约，从而导致其他（各）方违约的，恶意方需承担连带责任。</w:t>
      </w:r>
    </w:p>
    <w:p w14:paraId="59348937">
      <w:pPr>
        <w:tabs>
          <w:tab w:val="left" w:pos="0"/>
        </w:tabs>
        <w:adjustRightInd w:val="0"/>
        <w:snapToGrid w:val="0"/>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8</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4</w:t>
      </w:r>
      <w:r>
        <w:rPr>
          <w:rFonts w:hint="eastAsia" w:ascii="宋体" w:hAnsi="宋体" w:eastAsia="宋体" w:cs="宋体"/>
          <w:sz w:val="28"/>
          <w:szCs w:val="28"/>
          <w:highlight w:val="none"/>
        </w:rPr>
        <w:t>反虚假宣传条款：</w:t>
      </w:r>
    </w:p>
    <w:p w14:paraId="559246D0">
      <w:pPr>
        <w:tabs>
          <w:tab w:val="left" w:pos="0"/>
        </w:tabs>
        <w:adjustRightInd w:val="0"/>
        <w:snapToGrid w:val="0"/>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各方均清楚并愿意严格遵守中华人民共和国《民法典》《著作权法》《商标法》《专利法》《反不正当竞争法》等知识产权类、合同类及广告法等相关法律的规定，各方均有权就本合同所约定事项以约定方式在约定范围内进行真实、合理的使用或宣传，但不得涉及合同所约定的保密内容。为避免商标侵权及不当宣传等风险的发生，各方均同意，在使用一方的商标、品牌、企业名称等进行宣传前，均须获得该方事先的书面认可，否则，不得进行此类使用或宣传。各方在此承诺，会积极响应对方提出的就合作事项的合理使用或宣传申请。各方均承认，未经一方事先书面同意而利用其商标、品牌及企业名称等进行商业宣传；虚构合作事项；夸大合作范围、内容、效果、规模、程度等，均属对本合同的违反，并可能因虚假宣传</w:t>
      </w:r>
      <w:r>
        <w:rPr>
          <w:rFonts w:hint="eastAsia" w:ascii="宋体" w:hAnsi="宋体" w:cs="宋体"/>
          <w:sz w:val="28"/>
          <w:szCs w:val="28"/>
          <w:highlight w:val="none"/>
          <w:lang w:eastAsia="zh-CN"/>
        </w:rPr>
        <w:t>构成</w:t>
      </w:r>
      <w:r>
        <w:rPr>
          <w:rFonts w:hint="eastAsia" w:ascii="宋体" w:hAnsi="宋体" w:eastAsia="宋体" w:cs="宋体"/>
          <w:sz w:val="28"/>
          <w:szCs w:val="28"/>
          <w:highlight w:val="none"/>
        </w:rPr>
        <w:t>构不正当竞争，守约方或被侵权人将保留追究相应法律责任的权利。</w:t>
      </w:r>
    </w:p>
    <w:p w14:paraId="2C374502">
      <w:pPr>
        <w:tabs>
          <w:tab w:val="left" w:pos="0"/>
        </w:tabs>
        <w:adjustRightInd w:val="0"/>
        <w:snapToGrid w:val="0"/>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8</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5</w:t>
      </w:r>
      <w:r>
        <w:rPr>
          <w:rFonts w:hint="eastAsia" w:ascii="宋体" w:hAnsi="宋体" w:eastAsia="宋体" w:cs="宋体"/>
          <w:sz w:val="28"/>
          <w:szCs w:val="28"/>
          <w:highlight w:val="none"/>
        </w:rPr>
        <w:t>反商业贿赂条款</w:t>
      </w:r>
    </w:p>
    <w:p w14:paraId="48BB59AA">
      <w:pPr>
        <w:tabs>
          <w:tab w:val="left" w:pos="0"/>
        </w:tabs>
        <w:adjustRightInd w:val="0"/>
        <w:snapToGrid w:val="0"/>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8</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5</w:t>
      </w:r>
      <w:r>
        <w:rPr>
          <w:rFonts w:hint="eastAsia" w:ascii="宋体" w:hAnsi="宋体" w:eastAsia="宋体" w:cs="宋体"/>
          <w:sz w:val="28"/>
          <w:szCs w:val="28"/>
          <w:highlight w:val="none"/>
        </w:rPr>
        <w:t>.1各方都清楚并愿意严格遵守中华人民共和国反商业贿赂的法律规定，各方都清楚任何形式的贿赂和贪渎行为都将触犯法律，并将受到法律的严惩。</w:t>
      </w:r>
    </w:p>
    <w:p w14:paraId="407F0C76">
      <w:pPr>
        <w:tabs>
          <w:tab w:val="left" w:pos="0"/>
        </w:tabs>
        <w:adjustRightInd w:val="0"/>
        <w:snapToGrid w:val="0"/>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8</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5</w:t>
      </w:r>
      <w:r>
        <w:rPr>
          <w:rFonts w:hint="eastAsia" w:ascii="宋体" w:hAnsi="宋体" w:eastAsia="宋体" w:cs="宋体"/>
          <w:sz w:val="28"/>
          <w:szCs w:val="28"/>
          <w:highlight w:val="none"/>
        </w:rPr>
        <w:t>.2各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14:paraId="0F736054">
      <w:pPr>
        <w:tabs>
          <w:tab w:val="left" w:pos="0"/>
        </w:tabs>
        <w:adjustRightInd w:val="0"/>
        <w:snapToGrid w:val="0"/>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8</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5</w:t>
      </w:r>
      <w:r>
        <w:rPr>
          <w:rFonts w:hint="eastAsia" w:ascii="宋体" w:hAnsi="宋体" w:eastAsia="宋体" w:cs="宋体"/>
          <w:sz w:val="28"/>
          <w:szCs w:val="28"/>
          <w:highlight w:val="none"/>
        </w:rPr>
        <w:t>.3各方严格禁止其经办人员的任何商业贿赂行为。各方经办人发生本条第二款所列示的任何一种行为，都是违反相应公司制度的，都将受到公司制度和国家法律的惩处。</w:t>
      </w:r>
    </w:p>
    <w:p w14:paraId="203B6EE9">
      <w:pPr>
        <w:tabs>
          <w:tab w:val="left" w:pos="0"/>
        </w:tabs>
        <w:adjustRightInd w:val="0"/>
        <w:snapToGrid w:val="0"/>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8</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5</w:t>
      </w:r>
      <w:r>
        <w:rPr>
          <w:rFonts w:hint="eastAsia" w:ascii="宋体" w:hAnsi="宋体" w:eastAsia="宋体" w:cs="宋体"/>
          <w:sz w:val="28"/>
          <w:szCs w:val="28"/>
          <w:highlight w:val="none"/>
        </w:rPr>
        <w:t>.4乙方郑重提示：本公司（乙方）反对各方或各方经办人员为了本合同之目的与本合同以外的任何第三方发生本条第二款所列示的任何一种行为，该等行为都是违反国家法律的行为，并将受到国家法律的惩处。</w:t>
      </w:r>
    </w:p>
    <w:p w14:paraId="3F32481E">
      <w:pPr>
        <w:tabs>
          <w:tab w:val="left" w:pos="0"/>
        </w:tabs>
        <w:adjustRightInd w:val="0"/>
        <w:snapToGrid w:val="0"/>
        <w:spacing w:line="360" w:lineRule="auto"/>
        <w:ind w:firstLine="560" w:firstLineChars="200"/>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8</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5</w:t>
      </w:r>
      <w:r>
        <w:rPr>
          <w:rFonts w:hint="eastAsia" w:ascii="宋体" w:hAnsi="宋体" w:eastAsia="宋体" w:cs="宋体"/>
          <w:sz w:val="28"/>
          <w:szCs w:val="28"/>
          <w:highlight w:val="none"/>
        </w:rPr>
        <w:t>.5如因一方或一方经办人违反上述第二款、第三款、第四款之规定，给对方造成直接经济损失的，应承担损害赔偿责任。</w:t>
      </w:r>
    </w:p>
    <w:p w14:paraId="209E253A">
      <w:pPr>
        <w:tabs>
          <w:tab w:val="left" w:pos="0"/>
        </w:tabs>
        <w:adjustRightInd w:val="0"/>
        <w:snapToGrid w:val="0"/>
        <w:spacing w:line="360" w:lineRule="auto"/>
        <w:ind w:firstLine="560" w:firstLineChars="200"/>
        <w:outlineLvl w:val="9"/>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8</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5</w:t>
      </w:r>
      <w:r>
        <w:rPr>
          <w:rFonts w:hint="eastAsia" w:ascii="宋体" w:hAnsi="宋体" w:eastAsia="宋体" w:cs="宋体"/>
          <w:sz w:val="28"/>
          <w:szCs w:val="28"/>
          <w:highlight w:val="none"/>
        </w:rPr>
        <w:t>.6本条所称“其他相关人员”是指各方经办人以外的与合同有直接或间接利益关系的人员，包括但不仅限于合同经办人的亲友。</w:t>
      </w:r>
    </w:p>
    <w:p w14:paraId="3365CDBF">
      <w:pPr>
        <w:tabs>
          <w:tab w:val="left" w:pos="0"/>
        </w:tabs>
        <w:adjustRightInd w:val="0"/>
        <w:snapToGrid w:val="0"/>
        <w:spacing w:line="360" w:lineRule="auto"/>
        <w:ind w:firstLine="560" w:firstLineChars="200"/>
        <w:outlineLvl w:val="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第九</w:t>
      </w:r>
      <w:r>
        <w:rPr>
          <w:rFonts w:hint="eastAsia" w:ascii="宋体" w:hAnsi="宋体" w:eastAsia="宋体" w:cs="宋体"/>
          <w:sz w:val="28"/>
          <w:szCs w:val="28"/>
          <w:highlight w:val="none"/>
        </w:rPr>
        <w:t>条 保密</w:t>
      </w:r>
    </w:p>
    <w:p w14:paraId="30794594">
      <w:pPr>
        <w:tabs>
          <w:tab w:val="left" w:pos="0"/>
        </w:tabs>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各方对于因签署和履行本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而获得的以下信息，均应严格保密：</w:t>
      </w:r>
    </w:p>
    <w:p w14:paraId="2AFF3F8E">
      <w:pPr>
        <w:tabs>
          <w:tab w:val="left" w:pos="0"/>
        </w:tabs>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.1.1本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的各项条款。</w:t>
      </w:r>
    </w:p>
    <w:p w14:paraId="08F6051A">
      <w:pPr>
        <w:tabs>
          <w:tab w:val="left" w:pos="0"/>
        </w:tabs>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.1.2有关本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的谈判。</w:t>
      </w:r>
    </w:p>
    <w:p w14:paraId="1C03244C">
      <w:pPr>
        <w:tabs>
          <w:tab w:val="left" w:pos="0"/>
        </w:tabs>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.1.3本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rPr>
        <w:t>的标的。</w:t>
      </w:r>
    </w:p>
    <w:p w14:paraId="3DD10B1E">
      <w:pPr>
        <w:tabs>
          <w:tab w:val="left" w:pos="0"/>
        </w:tabs>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.1.4各方的商业秘密。</w:t>
      </w:r>
    </w:p>
    <w:p w14:paraId="30FF8D16">
      <w:pPr>
        <w:tabs>
          <w:tab w:val="left" w:pos="0"/>
        </w:tabs>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.2仅在下列情况下，本</w:t>
      </w:r>
      <w:r>
        <w:rPr>
          <w:rFonts w:hint="eastAsia" w:ascii="宋体" w:hAnsi="宋体" w:cs="宋体"/>
          <w:sz w:val="28"/>
          <w:szCs w:val="28"/>
          <w:highlight w:val="none"/>
          <w:lang w:eastAsia="zh-CN"/>
        </w:rPr>
        <w:t>合同</w:t>
      </w:r>
      <w:r>
        <w:rPr>
          <w:rFonts w:hint="eastAsia" w:ascii="宋体" w:hAnsi="宋体" w:eastAsia="宋体" w:cs="宋体"/>
          <w:sz w:val="28"/>
          <w:szCs w:val="28"/>
          <w:highlight w:val="none"/>
          <w:lang w:val="en-US" w:eastAsia="zh-CN"/>
        </w:rPr>
        <w:t>双</w:t>
      </w:r>
      <w:r>
        <w:rPr>
          <w:rFonts w:hint="eastAsia" w:ascii="宋体" w:hAnsi="宋体" w:eastAsia="宋体" w:cs="宋体"/>
          <w:sz w:val="28"/>
          <w:szCs w:val="28"/>
          <w:highlight w:val="none"/>
        </w:rPr>
        <w:t>方才可以披露上述信息，否则，任何一方不得在任何场所、任何情况以任何方式公开任何上述信息：</w:t>
      </w:r>
    </w:p>
    <w:p w14:paraId="675CBBC7">
      <w:pPr>
        <w:tabs>
          <w:tab w:val="left" w:pos="0"/>
        </w:tabs>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.2.1根据法律法规、部门规章、自律准确的要求。</w:t>
      </w:r>
    </w:p>
    <w:p w14:paraId="13F14626">
      <w:pPr>
        <w:tabs>
          <w:tab w:val="left" w:pos="0"/>
        </w:tabs>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.2.2根据任何有管辖权的政府机关、监管机构或证券交易所、关联方的要求。</w:t>
      </w:r>
    </w:p>
    <w:p w14:paraId="1E962B70">
      <w:pPr>
        <w:tabs>
          <w:tab w:val="left" w:pos="0"/>
        </w:tabs>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.2.3向各方参与资产支持证券发行工作的专业顾问、审计师和律师披露。</w:t>
      </w:r>
    </w:p>
    <w:p w14:paraId="4898A2BB">
      <w:pPr>
        <w:tabs>
          <w:tab w:val="left" w:pos="0"/>
        </w:tabs>
        <w:adjustRightInd w:val="0"/>
        <w:snapToGrid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.2.4资料已被公开，但不是由于其他方的过错。</w:t>
      </w:r>
    </w:p>
    <w:p w14:paraId="2DDBAAB2">
      <w:pPr>
        <w:spacing w:line="360" w:lineRule="auto"/>
        <w:ind w:firstLine="560" w:firstLineChars="200"/>
        <w:jc w:val="left"/>
        <w:outlineLvl w:val="9"/>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.2.5各方事先给予书面同意。</w:t>
      </w:r>
    </w:p>
    <w:p w14:paraId="704B94F0">
      <w:pPr>
        <w:spacing w:line="360" w:lineRule="auto"/>
        <w:ind w:firstLine="560" w:firstLineChars="200"/>
        <w:jc w:val="left"/>
        <w:outlineLvl w:val="0"/>
        <w:rPr>
          <w:rFonts w:hint="eastAsia" w:ascii="宋体" w:hAnsi="宋体" w:eastAsia="宋体" w:cs="宋体"/>
          <w:sz w:val="28"/>
          <w:szCs w:val="28"/>
          <w:highlight w:val="none"/>
        </w:rPr>
      </w:pPr>
      <w:r>
        <w:rPr>
          <w:rFonts w:hint="eastAsia" w:ascii="宋体" w:hAnsi="宋体" w:eastAsia="宋体" w:cs="宋体"/>
          <w:sz w:val="28"/>
          <w:szCs w:val="28"/>
          <w:highlight w:val="none"/>
        </w:rPr>
        <w:t>第十条 合同争议的解决</w:t>
      </w:r>
    </w:p>
    <w:p w14:paraId="70B50B9A">
      <w:pPr>
        <w:spacing w:line="360" w:lineRule="auto"/>
        <w:ind w:firstLine="560" w:firstLineChars="200"/>
        <w:rPr>
          <w:rFonts w:hint="eastAsia" w:ascii="宋体" w:hAnsi="宋体" w:eastAsia="宋体" w:cs="宋体"/>
          <w:kern w:val="0"/>
          <w:sz w:val="28"/>
          <w:szCs w:val="28"/>
          <w:highlight w:val="none"/>
        </w:rPr>
      </w:pPr>
      <w:r>
        <w:rPr>
          <w:rFonts w:hint="eastAsia" w:ascii="宋体" w:hAnsi="宋体" w:cs="宋体"/>
          <w:kern w:val="0"/>
          <w:sz w:val="28"/>
          <w:szCs w:val="28"/>
          <w:highlight w:val="none"/>
          <w:lang w:val="en-US" w:eastAsia="zh-CN"/>
        </w:rPr>
        <w:t xml:space="preserve">10.1 </w:t>
      </w:r>
      <w:r>
        <w:rPr>
          <w:rFonts w:hint="eastAsia" w:ascii="宋体" w:hAnsi="宋体" w:eastAsia="宋体" w:cs="宋体"/>
          <w:kern w:val="0"/>
          <w:sz w:val="28"/>
          <w:szCs w:val="28"/>
          <w:highlight w:val="none"/>
        </w:rPr>
        <w:t>当事人对本</w:t>
      </w:r>
      <w:r>
        <w:rPr>
          <w:rFonts w:hint="eastAsia" w:ascii="宋体" w:hAnsi="宋体" w:cs="宋体"/>
          <w:kern w:val="0"/>
          <w:sz w:val="28"/>
          <w:szCs w:val="28"/>
          <w:highlight w:val="none"/>
          <w:lang w:eastAsia="zh-CN"/>
        </w:rPr>
        <w:t>合同</w:t>
      </w:r>
      <w:r>
        <w:rPr>
          <w:rFonts w:hint="eastAsia" w:ascii="宋体" w:hAnsi="宋体" w:eastAsia="宋体" w:cs="宋体"/>
          <w:kern w:val="0"/>
          <w:sz w:val="28"/>
          <w:szCs w:val="28"/>
          <w:highlight w:val="none"/>
        </w:rPr>
        <w:t>条款理解有争议的，应当按照</w:t>
      </w:r>
      <w:r>
        <w:rPr>
          <w:rFonts w:hint="eastAsia" w:ascii="宋体" w:hAnsi="宋体" w:cs="宋体"/>
          <w:kern w:val="0"/>
          <w:sz w:val="28"/>
          <w:szCs w:val="28"/>
          <w:highlight w:val="none"/>
          <w:lang w:eastAsia="zh-CN"/>
        </w:rPr>
        <w:t>合同</w:t>
      </w:r>
      <w:r>
        <w:rPr>
          <w:rFonts w:hint="eastAsia" w:ascii="宋体" w:hAnsi="宋体" w:eastAsia="宋体" w:cs="宋体"/>
          <w:kern w:val="0"/>
          <w:sz w:val="28"/>
          <w:szCs w:val="28"/>
          <w:highlight w:val="none"/>
        </w:rPr>
        <w:t>所使用的词句、</w:t>
      </w:r>
      <w:r>
        <w:rPr>
          <w:rFonts w:hint="eastAsia" w:ascii="宋体" w:hAnsi="宋体" w:cs="宋体"/>
          <w:kern w:val="0"/>
          <w:sz w:val="28"/>
          <w:szCs w:val="28"/>
          <w:highlight w:val="none"/>
          <w:lang w:eastAsia="zh-CN"/>
        </w:rPr>
        <w:t>合同</w:t>
      </w:r>
      <w:r>
        <w:rPr>
          <w:rFonts w:hint="eastAsia" w:ascii="宋体" w:hAnsi="宋体" w:eastAsia="宋体" w:cs="宋体"/>
          <w:kern w:val="0"/>
          <w:sz w:val="28"/>
          <w:szCs w:val="28"/>
          <w:highlight w:val="none"/>
        </w:rPr>
        <w:t>的相关条款、</w:t>
      </w:r>
      <w:r>
        <w:rPr>
          <w:rFonts w:hint="eastAsia" w:ascii="宋体" w:hAnsi="宋体" w:cs="宋体"/>
          <w:kern w:val="0"/>
          <w:sz w:val="28"/>
          <w:szCs w:val="28"/>
          <w:highlight w:val="none"/>
          <w:lang w:eastAsia="zh-CN"/>
        </w:rPr>
        <w:t>合同</w:t>
      </w:r>
      <w:r>
        <w:rPr>
          <w:rFonts w:hint="eastAsia" w:ascii="宋体" w:hAnsi="宋体" w:eastAsia="宋体" w:cs="宋体"/>
          <w:kern w:val="0"/>
          <w:sz w:val="28"/>
          <w:szCs w:val="28"/>
          <w:highlight w:val="none"/>
        </w:rPr>
        <w:t>的目的、交易习惯以及诚实信用原则，确定该条款的真实意思。</w:t>
      </w:r>
    </w:p>
    <w:p w14:paraId="18967B4E">
      <w:pPr>
        <w:spacing w:line="360" w:lineRule="auto"/>
        <w:ind w:firstLine="480"/>
        <w:rPr>
          <w:rFonts w:hint="eastAsia" w:ascii="宋体" w:hAnsi="宋体" w:eastAsia="宋体" w:cs="宋体"/>
          <w:kern w:val="0"/>
          <w:sz w:val="28"/>
          <w:szCs w:val="28"/>
          <w:highlight w:val="none"/>
        </w:rPr>
      </w:pPr>
      <w:r>
        <w:rPr>
          <w:rFonts w:hint="eastAsia" w:ascii="宋体" w:hAnsi="宋体" w:cs="宋体"/>
          <w:kern w:val="0"/>
          <w:sz w:val="28"/>
          <w:szCs w:val="28"/>
          <w:highlight w:val="none"/>
          <w:lang w:val="en-US" w:eastAsia="zh-CN"/>
        </w:rPr>
        <w:t xml:space="preserve">10.2 </w:t>
      </w:r>
      <w:r>
        <w:rPr>
          <w:rFonts w:hint="eastAsia" w:ascii="宋体" w:hAnsi="宋体" w:eastAsia="宋体" w:cs="宋体"/>
          <w:kern w:val="0"/>
          <w:sz w:val="28"/>
          <w:szCs w:val="28"/>
          <w:highlight w:val="none"/>
        </w:rPr>
        <w:t>本</w:t>
      </w:r>
      <w:r>
        <w:rPr>
          <w:rFonts w:hint="eastAsia" w:ascii="宋体" w:hAnsi="宋体" w:cs="宋体"/>
          <w:kern w:val="0"/>
          <w:sz w:val="28"/>
          <w:szCs w:val="28"/>
          <w:highlight w:val="none"/>
          <w:lang w:eastAsia="zh-CN"/>
        </w:rPr>
        <w:t>合同</w:t>
      </w:r>
      <w:r>
        <w:rPr>
          <w:rFonts w:hint="eastAsia" w:ascii="宋体" w:hAnsi="宋体" w:eastAsia="宋体" w:cs="宋体"/>
          <w:kern w:val="0"/>
          <w:sz w:val="28"/>
          <w:szCs w:val="28"/>
          <w:highlight w:val="none"/>
        </w:rPr>
        <w:t>的签订、效力、履行、解释及争议的解决应适用中华人民共和国法律，本</w:t>
      </w:r>
      <w:r>
        <w:rPr>
          <w:rFonts w:hint="eastAsia" w:ascii="宋体" w:hAnsi="宋体" w:cs="宋体"/>
          <w:kern w:val="0"/>
          <w:sz w:val="28"/>
          <w:szCs w:val="28"/>
          <w:highlight w:val="none"/>
          <w:lang w:eastAsia="zh-CN"/>
        </w:rPr>
        <w:t>合同</w:t>
      </w:r>
      <w:r>
        <w:rPr>
          <w:rFonts w:hint="eastAsia" w:ascii="宋体" w:hAnsi="宋体" w:eastAsia="宋体" w:cs="宋体"/>
          <w:kern w:val="0"/>
          <w:sz w:val="28"/>
          <w:szCs w:val="28"/>
          <w:highlight w:val="none"/>
        </w:rPr>
        <w:t>履行过程中产生的纠纷，应尽量协商解决</w:t>
      </w:r>
      <w:r>
        <w:rPr>
          <w:rFonts w:hint="eastAsia" w:ascii="宋体" w:hAnsi="宋体" w:cs="宋体"/>
          <w:kern w:val="0"/>
          <w:sz w:val="28"/>
          <w:szCs w:val="28"/>
          <w:highlight w:val="none"/>
          <w:lang w:eastAsia="zh-CN"/>
        </w:rPr>
        <w:t>；</w:t>
      </w:r>
      <w:r>
        <w:rPr>
          <w:rFonts w:hint="eastAsia" w:ascii="宋体" w:hAnsi="宋体" w:eastAsia="宋体" w:cs="宋体"/>
          <w:sz w:val="28"/>
          <w:szCs w:val="28"/>
          <w:highlight w:val="none"/>
        </w:rPr>
        <w:t>如未能达成一致，可提交有关主管部门调解；协商或调解不成的，</w:t>
      </w:r>
      <w:r>
        <w:rPr>
          <w:rFonts w:hint="eastAsia" w:ascii="宋体" w:hAnsi="宋体" w:eastAsia="宋体" w:cs="宋体"/>
          <w:kern w:val="0"/>
          <w:sz w:val="28"/>
          <w:szCs w:val="28"/>
          <w:highlight w:val="none"/>
        </w:rPr>
        <w:t>任何一方有权向甲方住所地有管辖权的人民法院提起诉讼。案件受理费、案件处理费、申请人聘请律师费用、保全申请费、保全保险费等实现债权费用由败诉方承担。</w:t>
      </w:r>
    </w:p>
    <w:p w14:paraId="0EF48566">
      <w:pPr>
        <w:spacing w:line="360" w:lineRule="auto"/>
        <w:ind w:firstLine="560" w:firstLineChars="200"/>
        <w:jc w:val="left"/>
        <w:outlineLvl w:val="0"/>
        <w:rPr>
          <w:rFonts w:hint="eastAsia" w:ascii="宋体" w:hAnsi="宋体" w:eastAsia="宋体" w:cs="宋体"/>
          <w:sz w:val="28"/>
          <w:szCs w:val="28"/>
          <w:highlight w:val="none"/>
        </w:rPr>
      </w:pPr>
      <w:r>
        <w:rPr>
          <w:rFonts w:hint="eastAsia" w:ascii="宋体" w:hAnsi="宋体" w:eastAsia="宋体" w:cs="宋体"/>
          <w:sz w:val="28"/>
          <w:szCs w:val="28"/>
          <w:highlight w:val="none"/>
        </w:rPr>
        <w:t>第十一条 通知与送达</w:t>
      </w:r>
    </w:p>
    <w:p w14:paraId="60E6B4BE">
      <w:pPr>
        <w:pStyle w:val="1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11.1甲方确认其送达地址为：【 】，受送达人为：【 】，联系方式为：【 电话】，【邮箱 】。</w:t>
      </w:r>
    </w:p>
    <w:p w14:paraId="099D44D0">
      <w:pPr>
        <w:pStyle w:val="1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11.2乙方确认其送达地址为：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，受送达人为：【 】，联系方式为：【 电话】，【邮箱 】。</w:t>
      </w:r>
    </w:p>
    <w:p w14:paraId="69993F17">
      <w:pPr>
        <w:pStyle w:val="1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11.3上述送达地址、受送达人、联系方式发生变更的，变更一方应履行通知义务，因当事人送达地址变更后未及时书面告知，导致未能被当事人实际接收的仍视为实际送达；履行送达地址变更通知义务的，以变更后的送达地址为有效送达地址。</w:t>
      </w:r>
    </w:p>
    <w:p w14:paraId="14A1FC49">
      <w:pPr>
        <w:pStyle w:val="1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11.4以上送达地址适用范围包括但不限于各类告知书、通知书、工作联系单、</w:t>
      </w:r>
      <w:r>
        <w:rPr>
          <w:rFonts w:hint="eastAsia" w:ascii="宋体" w:hAnsi="宋体" w:eastAsia="宋体" w:cs="宋体"/>
          <w:color w:val="auto"/>
          <w:sz w:val="28"/>
          <w:szCs w:val="28"/>
          <w:highlight w:val="none"/>
          <w:lang w:eastAsia="zh-CN"/>
        </w:rPr>
        <w:t>合同</w:t>
      </w:r>
      <w:r>
        <w:rPr>
          <w:rFonts w:hint="eastAsia" w:ascii="宋体" w:hAnsi="宋体" w:eastAsia="宋体" w:cs="宋体"/>
          <w:color w:val="auto"/>
          <w:sz w:val="28"/>
          <w:szCs w:val="28"/>
          <w:highlight w:val="none"/>
        </w:rPr>
        <w:t>文件、诉讼或仲裁文书；适用期间包括但不限于合同签订、履行和争议处理的各个期间；送达主体可以是合同各方、人民法院、仲裁委员会及各行政机关。</w:t>
      </w:r>
    </w:p>
    <w:p w14:paraId="34802980">
      <w:pPr>
        <w:pStyle w:val="1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11.5送达主体按照上述送达地址进行送达，视为有效送达；采用邮寄送达的，以签收之日为送达之日，未签收的（包括但不限于无人签收、地址不详、地址搬迁、拒收等）以文书退回之日视为送达之日；直接送达的，送达人当场在送达回证上记明情况之日视为送达之日；以电子邮件送达的，</w:t>
      </w:r>
      <w:r>
        <w:rPr>
          <w:rFonts w:hint="eastAsia" w:ascii="宋体" w:hAnsi="宋体" w:eastAsia="宋体" w:cs="宋体"/>
          <w:color w:val="auto"/>
          <w:sz w:val="28"/>
          <w:szCs w:val="28"/>
          <w:highlight w:val="none"/>
          <w:lang w:val="en-US" w:eastAsia="zh-CN"/>
        </w:rPr>
        <w:t>在</w:t>
      </w:r>
      <w:r>
        <w:rPr>
          <w:rFonts w:hint="eastAsia" w:ascii="宋体" w:hAnsi="宋体" w:eastAsia="宋体" w:cs="宋体"/>
          <w:color w:val="auto"/>
          <w:sz w:val="28"/>
          <w:szCs w:val="28"/>
          <w:highlight w:val="none"/>
        </w:rPr>
        <w:t>前述电子文件内容在发送方正确填写地址且未被系统退回的情况下，视为进入对方数据电文接收系统即视为送达；若送达日为非工作日,则视为在下一工作日送达。</w:t>
      </w:r>
    </w:p>
    <w:p w14:paraId="1A091CE1">
      <w:pPr>
        <w:pStyle w:val="1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11.6该通知与送达条款为独立条款，不受合同整体或其他条款的效力的影响。</w:t>
      </w:r>
    </w:p>
    <w:p w14:paraId="5CA115C8">
      <w:pPr>
        <w:spacing w:line="360" w:lineRule="auto"/>
        <w:ind w:firstLine="560" w:firstLineChars="200"/>
        <w:jc w:val="left"/>
        <w:outlineLvl w:val="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 xml:space="preserve">第十二条 </w:t>
      </w:r>
      <w:r>
        <w:rPr>
          <w:rFonts w:hint="eastAsia" w:ascii="宋体" w:hAnsi="宋体" w:eastAsia="宋体" w:cs="宋体"/>
          <w:sz w:val="28"/>
          <w:szCs w:val="28"/>
          <w:highlight w:val="none"/>
          <w:lang w:val="en-US" w:eastAsia="zh-CN"/>
        </w:rPr>
        <w:t>文本和效力</w:t>
      </w:r>
    </w:p>
    <w:p w14:paraId="131041D8">
      <w:pPr>
        <w:pStyle w:val="17"/>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12.1本合同自双方法定代表人或授权代表签字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并</w:t>
      </w:r>
      <w:r>
        <w:rPr>
          <w:rFonts w:hint="eastAsia" w:ascii="宋体" w:hAnsi="宋体" w:eastAsia="宋体" w:cs="宋体"/>
          <w:color w:val="auto"/>
          <w:sz w:val="28"/>
          <w:szCs w:val="28"/>
          <w:highlight w:val="none"/>
          <w:lang w:val="en-US" w:eastAsia="zh-CN"/>
        </w:rPr>
        <w:t>加盖公章</w:t>
      </w:r>
      <w:r>
        <w:rPr>
          <w:rFonts w:hint="eastAsia" w:ascii="宋体" w:hAnsi="宋体" w:eastAsia="宋体" w:cs="宋体"/>
          <w:color w:val="auto"/>
          <w:sz w:val="28"/>
          <w:szCs w:val="28"/>
          <w:highlight w:val="none"/>
        </w:rPr>
        <w:t>后生效</w:t>
      </w:r>
      <w:r>
        <w:rPr>
          <w:rFonts w:hint="eastAsia" w:ascii="宋体" w:hAnsi="宋体" w:eastAsia="宋体" w:cs="宋体"/>
          <w:color w:val="auto"/>
          <w:sz w:val="28"/>
          <w:szCs w:val="28"/>
          <w:highlight w:val="none"/>
          <w:lang w:eastAsia="zh-TW"/>
        </w:rPr>
        <w:t>，</w:t>
      </w:r>
      <w:r>
        <w:rPr>
          <w:rFonts w:hint="eastAsia" w:ascii="宋体" w:hAnsi="宋体" w:eastAsia="宋体" w:cs="宋体"/>
          <w:color w:val="auto"/>
          <w:sz w:val="28"/>
          <w:szCs w:val="28"/>
          <w:highlight w:val="none"/>
          <w:lang w:val="zh-Hans"/>
        </w:rPr>
        <w:t>未尽事宜由双方另行协商签订补充协议。</w:t>
      </w:r>
    </w:p>
    <w:p w14:paraId="6E7A0B7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12.2本合同一式【肆】份，甲方执【贰】份，乙方执【贰】份，具有同等法律效力。</w:t>
      </w:r>
    </w:p>
    <w:p w14:paraId="1AC10980">
      <w:pPr>
        <w:spacing w:line="360" w:lineRule="auto"/>
        <w:ind w:firstLine="560" w:firstLineChars="200"/>
        <w:rPr>
          <w:rFonts w:hint="eastAsia" w:ascii="宋体" w:hAnsi="宋体" w:eastAsia="宋体" w:cs="宋体"/>
          <w:color w:val="auto"/>
          <w:kern w:val="2"/>
          <w:sz w:val="28"/>
          <w:szCs w:val="28"/>
          <w:highlight w:val="none"/>
          <w:lang w:val="zh-CN"/>
        </w:rPr>
      </w:pPr>
      <w:r>
        <w:rPr>
          <w:rFonts w:hint="eastAsia" w:ascii="宋体" w:hAnsi="宋体" w:eastAsia="宋体" w:cs="宋体"/>
          <w:sz w:val="28"/>
          <w:szCs w:val="28"/>
          <w:highlight w:val="none"/>
          <w:u w:val="single"/>
        </w:rPr>
        <w:t>（以下无正文）</w:t>
      </w:r>
    </w:p>
    <w:p w14:paraId="3FC9D8CF">
      <w:pPr>
        <w:pStyle w:val="17"/>
        <w:spacing w:line="360" w:lineRule="auto"/>
        <w:rPr>
          <w:rFonts w:hint="eastAsia" w:ascii="宋体" w:hAnsi="宋体" w:eastAsia="宋体" w:cs="宋体"/>
          <w:color w:val="auto"/>
          <w:kern w:val="2"/>
          <w:sz w:val="28"/>
          <w:szCs w:val="28"/>
          <w:highlight w:val="none"/>
          <w:lang w:val="zh-CN"/>
        </w:rPr>
      </w:pPr>
    </w:p>
    <w:p w14:paraId="7E961CB9">
      <w:pPr>
        <w:pStyle w:val="17"/>
        <w:spacing w:line="360" w:lineRule="auto"/>
        <w:ind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color w:val="auto"/>
          <w:kern w:val="2"/>
          <w:sz w:val="28"/>
          <w:szCs w:val="28"/>
          <w:highlight w:val="none"/>
          <w:lang w:val="zh-CN"/>
        </w:rPr>
        <w:t>附件：</w:t>
      </w:r>
      <w:r>
        <w:rPr>
          <w:rFonts w:hint="eastAsia" w:ascii="宋体" w:hAnsi="宋体" w:eastAsia="宋体" w:cs="宋体"/>
          <w:b w:val="0"/>
          <w:bCs w:val="0"/>
          <w:color w:val="auto"/>
          <w:sz w:val="28"/>
          <w:szCs w:val="28"/>
          <w:highlight w:val="none"/>
          <w:lang w:val="en-US" w:eastAsia="zh-CN"/>
        </w:rPr>
        <w:t>1.乙方提交的《投标人说明函》</w:t>
      </w:r>
    </w:p>
    <w:p w14:paraId="3F500E49">
      <w:pPr>
        <w:pStyle w:val="17"/>
        <w:spacing w:line="360" w:lineRule="auto"/>
        <w:ind w:firstLine="840" w:firstLineChars="3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2.投标函附录</w:t>
      </w:r>
    </w:p>
    <w:p w14:paraId="33D726E8">
      <w:pPr>
        <w:pStyle w:val="17"/>
        <w:spacing w:line="360" w:lineRule="auto"/>
        <w:ind w:firstLine="840" w:firstLineChars="3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3.中标通知书</w:t>
      </w:r>
    </w:p>
    <w:p w14:paraId="155BA162">
      <w:pPr>
        <w:pStyle w:val="17"/>
        <w:spacing w:line="360" w:lineRule="auto"/>
        <w:ind w:firstLine="840" w:firstLineChars="300"/>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4.乙方营业执照</w:t>
      </w:r>
    </w:p>
    <w:p w14:paraId="3575644F">
      <w:pPr>
        <w:pStyle w:val="17"/>
        <w:spacing w:line="360" w:lineRule="auto"/>
        <w:ind w:firstLine="840" w:firstLineChars="300"/>
        <w:rPr>
          <w:rFonts w:hint="eastAsia" w:ascii="宋体" w:hAnsi="宋体" w:eastAsia="宋体" w:cs="宋体"/>
          <w:b w:val="0"/>
          <w:bCs w:val="0"/>
          <w:color w:val="auto"/>
          <w:kern w:val="2"/>
          <w:sz w:val="28"/>
          <w:szCs w:val="28"/>
          <w:highlight w:val="none"/>
          <w:lang w:val="zh-CN"/>
        </w:rPr>
      </w:pP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kern w:val="2"/>
          <w:sz w:val="28"/>
          <w:szCs w:val="28"/>
          <w:highlight w:val="none"/>
          <w:lang w:val="zh-CN"/>
        </w:rPr>
        <w:t>廉政合同</w:t>
      </w:r>
    </w:p>
    <w:p w14:paraId="13B94064">
      <w:pPr>
        <w:pStyle w:val="17"/>
        <w:spacing w:line="360" w:lineRule="auto"/>
        <w:ind w:firstLine="840" w:firstLineChars="300"/>
        <w:rPr>
          <w:rFonts w:hint="eastAsia" w:ascii="宋体" w:hAnsi="宋体" w:eastAsia="宋体" w:cs="宋体"/>
          <w:b w:val="0"/>
          <w:bCs w:val="0"/>
          <w:color w:val="auto"/>
          <w:kern w:val="2"/>
          <w:sz w:val="28"/>
          <w:szCs w:val="28"/>
          <w:highlight w:val="none"/>
          <w:lang w:val="zh-CN"/>
        </w:rPr>
      </w:pPr>
      <w:r>
        <w:rPr>
          <w:rFonts w:hint="eastAsia" w:ascii="宋体" w:hAnsi="宋体" w:eastAsia="宋体" w:cs="宋体"/>
          <w:b w:val="0"/>
          <w:bCs w:val="0"/>
          <w:color w:val="auto"/>
          <w:kern w:val="2"/>
          <w:sz w:val="28"/>
          <w:szCs w:val="28"/>
          <w:highlight w:val="none"/>
          <w:lang w:val="en-US" w:eastAsia="zh-CN"/>
        </w:rPr>
        <w:t>6</w:t>
      </w:r>
      <w:r>
        <w:rPr>
          <w:rFonts w:hint="eastAsia" w:ascii="宋体" w:hAnsi="宋体" w:eastAsia="宋体" w:cs="宋体"/>
          <w:b w:val="0"/>
          <w:bCs w:val="0"/>
          <w:color w:val="auto"/>
          <w:kern w:val="2"/>
          <w:sz w:val="28"/>
          <w:szCs w:val="28"/>
          <w:highlight w:val="none"/>
          <w:lang w:val="zh-CN"/>
        </w:rPr>
        <w:t>.保密协议</w:t>
      </w:r>
    </w:p>
    <w:p w14:paraId="1DEB46F1">
      <w:pPr>
        <w:spacing w:line="360" w:lineRule="auto"/>
        <w:ind w:firstLine="560" w:firstLineChars="200"/>
        <w:rPr>
          <w:rFonts w:hint="eastAsia" w:ascii="宋体" w:hAnsi="宋体" w:eastAsia="宋体" w:cs="宋体"/>
          <w:sz w:val="28"/>
          <w:szCs w:val="28"/>
          <w:highlight w:val="none"/>
          <w:lang w:val="zh-Hans" w:eastAsia="zh-Hans"/>
        </w:rPr>
      </w:pPr>
    </w:p>
    <w:p w14:paraId="27338C35">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zh-Hans" w:eastAsia="zh-Hans"/>
        </w:rPr>
        <w:t>甲方（签章）：</w:t>
      </w:r>
      <w:r>
        <w:rPr>
          <w:rFonts w:hint="eastAsia" w:ascii="宋体" w:hAnsi="宋体" w:eastAsia="宋体" w:cs="宋体"/>
          <w:sz w:val="28"/>
          <w:szCs w:val="28"/>
          <w:highlight w:val="none"/>
          <w:lang w:val="en-US" w:eastAsia="zh-CN"/>
        </w:rPr>
        <w:t>广</w:t>
      </w:r>
      <w:r>
        <w:rPr>
          <w:rFonts w:hint="eastAsia" w:ascii="宋体" w:hAnsi="宋体" w:cs="宋体"/>
          <w:sz w:val="28"/>
          <w:szCs w:val="28"/>
          <w:highlight w:val="none"/>
          <w:lang w:val="en-US" w:eastAsia="zh-CN"/>
        </w:rPr>
        <w:t>州</w:t>
      </w:r>
      <w:r>
        <w:rPr>
          <w:rFonts w:hint="eastAsia" w:ascii="宋体" w:hAnsi="宋体" w:eastAsia="宋体" w:cs="宋体"/>
          <w:sz w:val="28"/>
          <w:szCs w:val="28"/>
          <w:highlight w:val="none"/>
          <w:lang w:val="en-US" w:eastAsia="zh-CN"/>
        </w:rPr>
        <w:t>安居</w:t>
      </w:r>
      <w:r>
        <w:rPr>
          <w:rFonts w:hint="eastAsia" w:ascii="宋体" w:hAnsi="宋体" w:eastAsia="宋体" w:cs="宋体"/>
          <w:sz w:val="28"/>
          <w:szCs w:val="28"/>
          <w:highlight w:val="none"/>
        </w:rPr>
        <w:t xml:space="preserve">集团有限公司               </w:t>
      </w:r>
      <w:r>
        <w:rPr>
          <w:rFonts w:hint="eastAsia" w:ascii="宋体" w:hAnsi="宋体" w:eastAsia="宋体" w:cs="宋体"/>
          <w:sz w:val="28"/>
          <w:szCs w:val="28"/>
          <w:highlight w:val="none"/>
          <w:lang w:val="zh-Hans"/>
        </w:rPr>
        <w:t xml:space="preserve"> </w:t>
      </w:r>
      <w:r>
        <w:rPr>
          <w:rFonts w:hint="eastAsia" w:ascii="宋体" w:hAnsi="宋体" w:eastAsia="宋体" w:cs="宋体"/>
          <w:sz w:val="28"/>
          <w:szCs w:val="28"/>
          <w:highlight w:val="none"/>
        </w:rPr>
        <w:t xml:space="preserve">  </w:t>
      </w:r>
    </w:p>
    <w:p w14:paraId="5F0E97DA">
      <w:pPr>
        <w:spacing w:line="360" w:lineRule="auto"/>
        <w:ind w:firstLine="560" w:firstLineChars="200"/>
        <w:rPr>
          <w:rFonts w:hint="eastAsia" w:ascii="宋体" w:hAnsi="宋体" w:eastAsia="宋体" w:cs="宋体"/>
          <w:sz w:val="28"/>
          <w:szCs w:val="28"/>
          <w:highlight w:val="none"/>
        </w:rPr>
      </w:pPr>
    </w:p>
    <w:p w14:paraId="7CB2784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法定代表人或授权代表：       </w:t>
      </w:r>
      <w:r>
        <w:rPr>
          <w:rFonts w:hint="eastAsia" w:ascii="宋体" w:hAnsi="宋体" w:eastAsia="宋体" w:cs="宋体"/>
          <w:sz w:val="28"/>
          <w:szCs w:val="28"/>
          <w:highlight w:val="none"/>
          <w:lang w:val="zh-Hans"/>
        </w:rPr>
        <w:t xml:space="preserve"> </w:t>
      </w:r>
      <w:r>
        <w:rPr>
          <w:rFonts w:hint="eastAsia" w:ascii="宋体" w:hAnsi="宋体" w:eastAsia="宋体" w:cs="宋体"/>
          <w:sz w:val="28"/>
          <w:szCs w:val="28"/>
          <w:highlight w:val="none"/>
          <w:lang w:val="zh-Hans" w:eastAsia="zh-TW"/>
        </w:rPr>
        <w:t xml:space="preserve">          </w:t>
      </w:r>
      <w:r>
        <w:rPr>
          <w:rFonts w:hint="eastAsia" w:ascii="宋体" w:hAnsi="宋体" w:eastAsia="宋体" w:cs="宋体"/>
          <w:sz w:val="28"/>
          <w:szCs w:val="28"/>
          <w:highlight w:val="none"/>
          <w:lang w:val="zh-Hans"/>
        </w:rPr>
        <w:t xml:space="preserve">        </w:t>
      </w:r>
      <w:r>
        <w:rPr>
          <w:rFonts w:hint="eastAsia" w:ascii="宋体" w:hAnsi="宋体" w:eastAsia="宋体" w:cs="宋体"/>
          <w:sz w:val="28"/>
          <w:szCs w:val="28"/>
          <w:highlight w:val="none"/>
          <w:lang w:val="zh-Hans" w:eastAsia="zh-Hans"/>
        </w:rPr>
        <w:t xml:space="preserve">              </w:t>
      </w:r>
      <w:r>
        <w:rPr>
          <w:rFonts w:hint="eastAsia" w:ascii="宋体" w:hAnsi="宋体" w:eastAsia="宋体" w:cs="宋体"/>
          <w:sz w:val="28"/>
          <w:szCs w:val="28"/>
          <w:highlight w:val="none"/>
          <w:lang w:val="zh-Hans"/>
        </w:rPr>
        <w:t xml:space="preserve">              </w:t>
      </w:r>
      <w:r>
        <w:rPr>
          <w:rFonts w:hint="eastAsia" w:ascii="宋体" w:hAnsi="宋体" w:eastAsia="宋体" w:cs="宋体"/>
          <w:sz w:val="28"/>
          <w:szCs w:val="28"/>
          <w:highlight w:val="none"/>
          <w:lang w:val="zh-Hans" w:eastAsia="zh-Hans"/>
        </w:rPr>
        <w:t xml:space="preserve">                                                       </w:t>
      </w:r>
      <w:r>
        <w:rPr>
          <w:rFonts w:hint="eastAsia" w:ascii="宋体" w:hAnsi="宋体" w:eastAsia="宋体" w:cs="宋体"/>
          <w:sz w:val="28"/>
          <w:szCs w:val="28"/>
          <w:highlight w:val="none"/>
        </w:rPr>
        <w:t xml:space="preserve">    </w:t>
      </w:r>
    </w:p>
    <w:p w14:paraId="51E9F6A8">
      <w:pPr>
        <w:spacing w:line="360" w:lineRule="auto"/>
        <w:ind w:firstLine="560" w:firstLineChars="200"/>
        <w:rPr>
          <w:rFonts w:hint="eastAsia" w:ascii="宋体" w:hAnsi="宋体" w:eastAsia="宋体" w:cs="宋体"/>
          <w:sz w:val="28"/>
          <w:szCs w:val="28"/>
          <w:highlight w:val="none"/>
        </w:rPr>
      </w:pPr>
    </w:p>
    <w:p w14:paraId="6501D0D5">
      <w:pPr>
        <w:spacing w:line="360" w:lineRule="auto"/>
        <w:ind w:firstLine="560" w:firstLineChars="200"/>
        <w:rPr>
          <w:rFonts w:hint="eastAsia" w:ascii="宋体" w:hAnsi="宋体" w:eastAsia="宋体" w:cs="宋体"/>
          <w:kern w:val="0"/>
          <w:sz w:val="28"/>
          <w:szCs w:val="28"/>
          <w:highlight w:val="none"/>
          <w:lang w:val="zh-Hans" w:eastAsia="zh-Hans"/>
        </w:rPr>
      </w:pPr>
      <w:r>
        <w:rPr>
          <w:rFonts w:hint="eastAsia" w:ascii="宋体" w:hAnsi="宋体" w:eastAsia="宋体" w:cs="宋体"/>
          <w:sz w:val="28"/>
          <w:szCs w:val="28"/>
          <w:highlight w:val="none"/>
        </w:rPr>
        <w:t>签约日期：</w:t>
      </w:r>
      <w:r>
        <w:rPr>
          <w:rFonts w:hint="eastAsia" w:ascii="宋体" w:hAnsi="宋体" w:eastAsia="宋体" w:cs="宋体"/>
          <w:kern w:val="0"/>
          <w:sz w:val="28"/>
          <w:szCs w:val="28"/>
          <w:highlight w:val="none"/>
          <w:lang w:val="zh-Hans" w:eastAsia="zh-Hans"/>
        </w:rPr>
        <w:t xml:space="preserve">  </w:t>
      </w:r>
    </w:p>
    <w:p w14:paraId="3E7BD3BC">
      <w:pPr>
        <w:spacing w:line="360" w:lineRule="auto"/>
        <w:ind w:firstLine="560" w:firstLineChars="200"/>
        <w:rPr>
          <w:rFonts w:hint="eastAsia" w:ascii="宋体" w:hAnsi="宋体" w:eastAsia="宋体" w:cs="宋体"/>
          <w:sz w:val="28"/>
          <w:szCs w:val="28"/>
          <w:highlight w:val="none"/>
          <w:lang w:val="zh-Hans" w:eastAsia="zh-Hans"/>
        </w:rPr>
      </w:pPr>
    </w:p>
    <w:p w14:paraId="543D5604">
      <w:pPr>
        <w:pStyle w:val="11"/>
        <w:spacing w:line="360" w:lineRule="auto"/>
        <w:ind w:left="0" w:leftChars="0"/>
        <w:rPr>
          <w:rFonts w:hint="eastAsia" w:ascii="宋体" w:hAnsi="宋体" w:eastAsia="宋体" w:cs="宋体"/>
          <w:sz w:val="28"/>
          <w:szCs w:val="28"/>
          <w:highlight w:val="none"/>
          <w:lang w:val="zh-Hans" w:eastAsia="zh-Hans"/>
        </w:rPr>
      </w:pPr>
    </w:p>
    <w:p w14:paraId="2EEF70CF">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乙方 （签章）：            </w:t>
      </w:r>
    </w:p>
    <w:p w14:paraId="0F0591E6">
      <w:pPr>
        <w:spacing w:line="360" w:lineRule="auto"/>
        <w:ind w:firstLine="560" w:firstLineChars="200"/>
        <w:rPr>
          <w:rFonts w:hint="eastAsia" w:ascii="宋体" w:hAnsi="宋体" w:eastAsia="宋体" w:cs="宋体"/>
          <w:sz w:val="28"/>
          <w:szCs w:val="28"/>
          <w:highlight w:val="none"/>
        </w:rPr>
      </w:pPr>
    </w:p>
    <w:p w14:paraId="304B24E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法定代表人或授权代表：                              </w:t>
      </w:r>
    </w:p>
    <w:p w14:paraId="5CDD80E7">
      <w:pPr>
        <w:spacing w:line="360" w:lineRule="auto"/>
        <w:ind w:firstLine="560" w:firstLineChars="200"/>
        <w:rPr>
          <w:rFonts w:hint="eastAsia" w:ascii="宋体" w:hAnsi="宋体" w:eastAsia="宋体" w:cs="宋体"/>
          <w:sz w:val="28"/>
          <w:szCs w:val="28"/>
          <w:highlight w:val="none"/>
        </w:rPr>
      </w:pPr>
    </w:p>
    <w:p w14:paraId="690653BA">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签约日期： </w:t>
      </w:r>
    </w:p>
    <w:p w14:paraId="2B28CBAB">
      <w:pPr>
        <w:spacing w:line="360" w:lineRule="auto"/>
        <w:ind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D8E66DD">
      <w:pPr>
        <w:pStyle w:val="5"/>
        <w:spacing w:line="312" w:lineRule="auto"/>
        <w:jc w:val="left"/>
        <w:rPr>
          <w:rFonts w:hint="eastAsia" w:ascii="宋体" w:hAnsi="宋体" w:eastAsia="宋体" w:cs="Times New Roman"/>
          <w:b/>
          <w:kern w:val="0"/>
          <w:sz w:val="32"/>
          <w:szCs w:val="32"/>
          <w:highlight w:val="none"/>
          <w:lang w:val="en-US" w:eastAsia="zh-CN"/>
        </w:rPr>
      </w:pPr>
      <w:r>
        <w:rPr>
          <w:rFonts w:hint="eastAsia" w:ascii="宋体" w:hAnsi="宋体" w:eastAsia="宋体" w:cs="Times New Roman"/>
          <w:b/>
          <w:kern w:val="0"/>
          <w:sz w:val="32"/>
          <w:szCs w:val="32"/>
          <w:highlight w:val="none"/>
          <w:lang w:val="en-US" w:eastAsia="zh-CN"/>
        </w:rPr>
        <w:t>附件1</w:t>
      </w:r>
    </w:p>
    <w:p w14:paraId="4A73E718">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乙方提交的《投标人说明函》</w:t>
      </w:r>
    </w:p>
    <w:p w14:paraId="624BDA56">
      <w:pPr>
        <w:pStyle w:val="26"/>
        <w:spacing w:line="312" w:lineRule="auto"/>
        <w:rPr>
          <w:rFonts w:hint="eastAsia" w:ascii="宋体" w:hAnsi="宋体" w:eastAsia="宋体" w:cs="仿宋"/>
          <w:color w:val="auto"/>
          <w:sz w:val="28"/>
          <w:szCs w:val="28"/>
          <w:highlight w:val="none"/>
          <w:lang w:val="en-US" w:eastAsia="zh-CN"/>
        </w:rPr>
      </w:pPr>
    </w:p>
    <w:p w14:paraId="5C0B3F68">
      <w:pPr>
        <w:spacing w:line="312" w:lineRule="auto"/>
        <w:ind w:firstLine="3116" w:firstLineChars="1113"/>
        <w:rPr>
          <w:rFonts w:hint="eastAsia" w:ascii="宋体" w:hAnsi="宋体" w:eastAsia="宋体" w:cs="仿宋"/>
          <w:sz w:val="28"/>
          <w:szCs w:val="28"/>
          <w:highlight w:val="none"/>
          <w:u w:val="single"/>
          <w:lang w:val="en-US" w:eastAsia="zh-CN"/>
        </w:rPr>
      </w:pPr>
    </w:p>
    <w:p w14:paraId="492D6939">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4AB0DA79">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eastAsia="zh-CN"/>
        </w:rPr>
        <w:t>附件</w:t>
      </w:r>
      <w:r>
        <w:rPr>
          <w:rFonts w:hint="eastAsia" w:ascii="宋体" w:hAnsi="宋体" w:cs="宋体"/>
          <w:b/>
          <w:bCs/>
          <w:sz w:val="32"/>
          <w:szCs w:val="32"/>
          <w:highlight w:val="none"/>
          <w:lang w:val="en-US" w:eastAsia="zh-CN"/>
        </w:rPr>
        <w:t>2</w:t>
      </w:r>
    </w:p>
    <w:p w14:paraId="6D4E2ADF">
      <w:pPr>
        <w:pStyle w:val="5"/>
        <w:spacing w:line="312" w:lineRule="auto"/>
        <w:jc w:val="center"/>
        <w:rPr>
          <w:rFonts w:hint="eastAsia" w:ascii="宋体" w:hAnsi="宋体" w:eastAsia="宋体" w:cs="Times New Roman"/>
          <w:b/>
          <w:bCs w:val="0"/>
          <w:kern w:val="0"/>
          <w:sz w:val="32"/>
          <w:szCs w:val="32"/>
          <w:highlight w:val="none"/>
          <w:lang w:val="en-US" w:eastAsia="zh-CN"/>
        </w:rPr>
      </w:pPr>
      <w:r>
        <w:rPr>
          <w:rFonts w:hint="eastAsia" w:ascii="宋体" w:hAnsi="宋体" w:eastAsia="宋体" w:cs="Times New Roman"/>
          <w:b/>
          <w:kern w:val="0"/>
          <w:sz w:val="32"/>
          <w:szCs w:val="32"/>
          <w:highlight w:val="none"/>
          <w:lang w:val="en-US" w:eastAsia="zh-CN"/>
        </w:rPr>
        <w:t>投标</w:t>
      </w:r>
      <w:r>
        <w:rPr>
          <w:rFonts w:hint="eastAsia" w:ascii="宋体" w:hAnsi="宋体" w:eastAsia="宋体" w:cs="Times New Roman"/>
          <w:b/>
          <w:bCs w:val="0"/>
          <w:kern w:val="0"/>
          <w:sz w:val="32"/>
          <w:szCs w:val="32"/>
          <w:highlight w:val="none"/>
          <w:lang w:val="en-US" w:eastAsia="zh-CN"/>
        </w:rPr>
        <w:t>函附录</w:t>
      </w:r>
    </w:p>
    <w:p w14:paraId="31327D0B">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br w:type="page"/>
      </w:r>
    </w:p>
    <w:p w14:paraId="4D204786">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eastAsia="zh-CN"/>
        </w:rPr>
        <w:t>附件</w:t>
      </w:r>
      <w:r>
        <w:rPr>
          <w:rFonts w:hint="eastAsia" w:ascii="宋体" w:hAnsi="宋体" w:cs="宋体"/>
          <w:b/>
          <w:bCs/>
          <w:sz w:val="32"/>
          <w:szCs w:val="32"/>
          <w:highlight w:val="none"/>
          <w:lang w:val="en-US" w:eastAsia="zh-CN"/>
        </w:rPr>
        <w:t>3</w:t>
      </w:r>
    </w:p>
    <w:p w14:paraId="726CA810">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中标通知书</w:t>
      </w:r>
    </w:p>
    <w:p w14:paraId="3BDDFD23">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br w:type="page"/>
      </w:r>
    </w:p>
    <w:p w14:paraId="73D56E0D">
      <w:pPr>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eastAsia="zh-CN"/>
        </w:rPr>
        <w:t>附件</w:t>
      </w:r>
      <w:r>
        <w:rPr>
          <w:rFonts w:hint="eastAsia" w:ascii="宋体" w:hAnsi="宋体" w:cs="宋体"/>
          <w:b/>
          <w:bCs/>
          <w:sz w:val="32"/>
          <w:szCs w:val="32"/>
          <w:highlight w:val="none"/>
          <w:lang w:val="en-US" w:eastAsia="zh-CN"/>
        </w:rPr>
        <w:t>4</w:t>
      </w:r>
    </w:p>
    <w:p w14:paraId="7AF73463">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sz w:val="28"/>
          <w:szCs w:val="28"/>
          <w:highlight w:val="none"/>
        </w:rPr>
      </w:pPr>
      <w:r>
        <w:rPr>
          <w:rFonts w:hint="eastAsia" w:ascii="宋体" w:hAnsi="宋体" w:cs="宋体"/>
          <w:b/>
          <w:bCs/>
          <w:sz w:val="32"/>
          <w:szCs w:val="32"/>
          <w:highlight w:val="none"/>
          <w:lang w:val="en-US" w:eastAsia="zh-CN"/>
        </w:rPr>
        <w:t>乙方营业执照</w:t>
      </w:r>
      <w:r>
        <w:rPr>
          <w:rFonts w:hint="eastAsia" w:ascii="宋体" w:hAnsi="宋体" w:eastAsia="宋体" w:cs="宋体"/>
          <w:b/>
          <w:bCs/>
          <w:sz w:val="28"/>
          <w:szCs w:val="28"/>
          <w:highlight w:val="none"/>
        </w:rPr>
        <w:br w:type="page"/>
      </w:r>
    </w:p>
    <w:p w14:paraId="757FD19D">
      <w:pPr>
        <w:keepNext w:val="0"/>
        <w:keepLines w:val="0"/>
        <w:pageBreakBefore/>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附件</w:t>
      </w:r>
      <w:r>
        <w:rPr>
          <w:rFonts w:hint="eastAsia" w:ascii="宋体" w:hAnsi="宋体" w:cs="宋体"/>
          <w:b/>
          <w:bCs/>
          <w:sz w:val="28"/>
          <w:szCs w:val="28"/>
          <w:highlight w:val="none"/>
          <w:lang w:val="en-US" w:eastAsia="zh-CN"/>
        </w:rPr>
        <w:t>5</w:t>
      </w:r>
    </w:p>
    <w:p w14:paraId="575A01EA">
      <w:pPr>
        <w:spacing w:line="360" w:lineRule="auto"/>
        <w:ind w:firstLine="540"/>
        <w:jc w:val="center"/>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廉政合同</w:t>
      </w:r>
    </w:p>
    <w:p w14:paraId="74F125AC">
      <w:pPr>
        <w:spacing w:line="360" w:lineRule="auto"/>
        <w:rPr>
          <w:rFonts w:hint="eastAsia" w:ascii="宋体" w:hAnsi="宋体" w:eastAsia="宋体" w:cs="宋体"/>
          <w:sz w:val="28"/>
          <w:szCs w:val="28"/>
          <w:highlight w:val="none"/>
        </w:rPr>
      </w:pPr>
    </w:p>
    <w:p w14:paraId="235EF487">
      <w:pPr>
        <w:autoSpaceDE w:val="0"/>
        <w:autoSpaceDN w:val="0"/>
        <w:spacing w:line="360" w:lineRule="auto"/>
        <w:ind w:firstLine="540"/>
        <w:rPr>
          <w:rFonts w:hint="eastAsia" w:ascii="宋体" w:hAnsi="宋体" w:eastAsia="宋体" w:cs="宋体"/>
          <w:sz w:val="28"/>
          <w:szCs w:val="28"/>
          <w:highlight w:val="none"/>
          <w:lang w:val="zh-CN"/>
        </w:rPr>
      </w:pPr>
      <w:r>
        <w:rPr>
          <w:rFonts w:hint="eastAsia" w:ascii="宋体" w:hAnsi="宋体" w:eastAsia="宋体" w:cs="宋体"/>
          <w:sz w:val="28"/>
          <w:szCs w:val="28"/>
          <w:highlight w:val="none"/>
          <w:lang w:val="zh-CN"/>
        </w:rPr>
        <w:t>甲方：</w:t>
      </w:r>
      <w:r>
        <w:rPr>
          <w:rFonts w:hint="eastAsia" w:ascii="宋体" w:hAnsi="宋体" w:eastAsia="宋体" w:cs="宋体"/>
          <w:sz w:val="28"/>
          <w:szCs w:val="28"/>
          <w:highlight w:val="none"/>
          <w:u w:val="single"/>
          <w:lang w:val="en-US" w:eastAsia="zh-CN"/>
        </w:rPr>
        <w:t>广州安居集团有限公司</w:t>
      </w:r>
    </w:p>
    <w:p w14:paraId="0546C6BD">
      <w:pPr>
        <w:autoSpaceDE w:val="0"/>
        <w:autoSpaceDN w:val="0"/>
        <w:spacing w:line="360" w:lineRule="auto"/>
        <w:ind w:firstLine="540"/>
        <w:rPr>
          <w:rFonts w:hint="eastAsia" w:ascii="宋体" w:hAnsi="宋体" w:eastAsia="宋体" w:cs="宋体"/>
          <w:sz w:val="28"/>
          <w:szCs w:val="28"/>
          <w:highlight w:val="none"/>
          <w:lang w:val="en-US"/>
        </w:rPr>
      </w:pPr>
      <w:r>
        <w:rPr>
          <w:rFonts w:hint="eastAsia" w:ascii="宋体" w:hAnsi="宋体" w:eastAsia="宋体" w:cs="宋体"/>
          <w:sz w:val="28"/>
          <w:szCs w:val="28"/>
          <w:highlight w:val="none"/>
          <w:lang w:val="zh-CN"/>
        </w:rPr>
        <w:t>乙方：</w:t>
      </w:r>
      <w:r>
        <w:rPr>
          <w:rFonts w:hint="eastAsia" w:ascii="宋体" w:hAnsi="宋体" w:eastAsia="宋体" w:cs="宋体"/>
          <w:sz w:val="28"/>
          <w:szCs w:val="28"/>
          <w:highlight w:val="none"/>
          <w:u w:val="single"/>
          <w:lang w:val="en-US" w:eastAsia="zh-CN"/>
        </w:rPr>
        <w:t xml:space="preserve">                    </w:t>
      </w:r>
    </w:p>
    <w:p w14:paraId="3D0AFA58">
      <w:pPr>
        <w:autoSpaceDE w:val="0"/>
        <w:autoSpaceDN w:val="0"/>
        <w:spacing w:line="360" w:lineRule="auto"/>
        <w:ind w:firstLine="540"/>
        <w:rPr>
          <w:rFonts w:hint="eastAsia" w:ascii="宋体" w:hAnsi="宋体" w:eastAsia="宋体" w:cs="宋体"/>
          <w:sz w:val="28"/>
          <w:szCs w:val="28"/>
          <w:highlight w:val="none"/>
          <w:lang w:val="zh-CN"/>
        </w:rPr>
      </w:pPr>
    </w:p>
    <w:p w14:paraId="163CA9E5">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zh-CN"/>
        </w:rPr>
        <w:t>根据国家、省有关廉政建设的规定，为做好合同的廉政建设，保证服务质量与安全，提高资金的有效使用和投资效益，合同</w:t>
      </w:r>
      <w:r>
        <w:rPr>
          <w:rFonts w:hint="eastAsia" w:ascii="宋体" w:hAnsi="宋体" w:eastAsia="宋体" w:cs="宋体"/>
          <w:color w:val="000000"/>
          <w:sz w:val="28"/>
          <w:szCs w:val="28"/>
          <w:highlight w:val="none"/>
          <w:lang w:val="en-US" w:eastAsia="zh-CN"/>
        </w:rPr>
        <w:t>双</w:t>
      </w:r>
      <w:r>
        <w:rPr>
          <w:rFonts w:hint="eastAsia" w:ascii="宋体" w:hAnsi="宋体" w:eastAsia="宋体" w:cs="宋体"/>
          <w:color w:val="000000"/>
          <w:sz w:val="28"/>
          <w:szCs w:val="28"/>
          <w:highlight w:val="none"/>
          <w:lang w:val="zh-CN"/>
        </w:rPr>
        <w:t>方当事人就加强合同的廉政建设，订立本合同</w:t>
      </w:r>
      <w:r>
        <w:rPr>
          <w:rFonts w:hint="eastAsia" w:ascii="宋体" w:hAnsi="宋体" w:eastAsia="宋体" w:cs="宋体"/>
          <w:color w:val="000000"/>
          <w:sz w:val="28"/>
          <w:szCs w:val="28"/>
          <w:highlight w:val="none"/>
        </w:rPr>
        <w:t>。</w:t>
      </w:r>
    </w:p>
    <w:p w14:paraId="5F839459">
      <w:pPr>
        <w:spacing w:line="360" w:lineRule="auto"/>
        <w:outlineLvl w:val="2"/>
        <w:rPr>
          <w:rFonts w:hint="eastAsia" w:ascii="宋体" w:hAnsi="宋体" w:eastAsia="宋体" w:cs="宋体"/>
          <w:b/>
          <w:bCs/>
          <w:color w:val="000000"/>
          <w:sz w:val="28"/>
          <w:szCs w:val="28"/>
          <w:highlight w:val="none"/>
        </w:rPr>
      </w:pPr>
      <w:bookmarkStart w:id="1" w:name="_Toc11148"/>
      <w:r>
        <w:rPr>
          <w:rFonts w:hint="eastAsia" w:ascii="宋体" w:hAnsi="宋体" w:eastAsia="宋体" w:cs="宋体"/>
          <w:b/>
          <w:bCs/>
          <w:color w:val="000000"/>
          <w:sz w:val="28"/>
          <w:szCs w:val="28"/>
          <w:highlight w:val="none"/>
        </w:rPr>
        <w:t>一、</w:t>
      </w:r>
      <w:r>
        <w:rPr>
          <w:rFonts w:hint="eastAsia" w:ascii="宋体" w:hAnsi="宋体" w:eastAsia="宋体" w:cs="宋体"/>
          <w:b/>
          <w:bCs/>
          <w:color w:val="000000"/>
          <w:sz w:val="28"/>
          <w:szCs w:val="28"/>
          <w:highlight w:val="none"/>
          <w:lang w:val="en-US" w:eastAsia="zh-CN"/>
        </w:rPr>
        <w:t>各</w:t>
      </w:r>
      <w:r>
        <w:rPr>
          <w:rFonts w:hint="eastAsia" w:ascii="宋体" w:hAnsi="宋体" w:eastAsia="宋体" w:cs="宋体"/>
          <w:b/>
          <w:bCs/>
          <w:color w:val="000000"/>
          <w:sz w:val="28"/>
          <w:szCs w:val="28"/>
          <w:highlight w:val="none"/>
          <w:lang w:eastAsia="zh-CN"/>
        </w:rPr>
        <w:t>方</w:t>
      </w:r>
      <w:r>
        <w:rPr>
          <w:rFonts w:hint="eastAsia" w:ascii="宋体" w:hAnsi="宋体" w:eastAsia="宋体" w:cs="宋体"/>
          <w:b/>
          <w:bCs/>
          <w:color w:val="000000"/>
          <w:sz w:val="28"/>
          <w:szCs w:val="28"/>
          <w:highlight w:val="none"/>
        </w:rPr>
        <w:t>权利和义务</w:t>
      </w:r>
      <w:bookmarkEnd w:id="1"/>
    </w:p>
    <w:p w14:paraId="53147B97">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1.1 严格遵守国家、省有关法律法规的规定。</w:t>
      </w:r>
    </w:p>
    <w:p w14:paraId="78892524">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1.2 严格执行合同一切合同文件，自觉按合同办事。</w:t>
      </w:r>
    </w:p>
    <w:p w14:paraId="2254FEAB">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1.3 </w:t>
      </w:r>
      <w:r>
        <w:rPr>
          <w:rFonts w:hint="eastAsia" w:ascii="宋体" w:hAnsi="宋体" w:eastAsia="宋体" w:cs="宋体"/>
          <w:color w:val="000000"/>
          <w:sz w:val="28"/>
          <w:szCs w:val="28"/>
          <w:highlight w:val="none"/>
          <w:lang w:val="zh-CN"/>
        </w:rPr>
        <w:t>合同</w:t>
      </w:r>
      <w:r>
        <w:rPr>
          <w:rFonts w:hint="eastAsia" w:ascii="宋体" w:hAnsi="宋体" w:eastAsia="宋体" w:cs="宋体"/>
          <w:color w:val="000000"/>
          <w:sz w:val="28"/>
          <w:szCs w:val="28"/>
          <w:highlight w:val="none"/>
          <w:lang w:val="en-US" w:eastAsia="zh-CN"/>
        </w:rPr>
        <w:t>双</w:t>
      </w:r>
      <w:r>
        <w:rPr>
          <w:rFonts w:hint="eastAsia" w:ascii="宋体" w:hAnsi="宋体" w:eastAsia="宋体" w:cs="宋体"/>
          <w:color w:val="000000"/>
          <w:sz w:val="28"/>
          <w:szCs w:val="28"/>
          <w:highlight w:val="none"/>
          <w:lang w:val="zh-CN"/>
        </w:rPr>
        <w:t>方当事人的业务活动应坚持公平、公开、公正和诚信的原则（法律认定的商业秘密和合同文件另有规定除外），不得损害国家和集体利益，不得违反廉政建设管理规章制度</w:t>
      </w:r>
      <w:r>
        <w:rPr>
          <w:rFonts w:hint="eastAsia" w:ascii="宋体" w:hAnsi="宋体" w:eastAsia="宋体" w:cs="宋体"/>
          <w:color w:val="000000"/>
          <w:sz w:val="28"/>
          <w:szCs w:val="28"/>
          <w:highlight w:val="none"/>
        </w:rPr>
        <w:t>。</w:t>
      </w:r>
    </w:p>
    <w:p w14:paraId="1E000114">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1.4 建立健全廉政制度，开展廉政教育，设立廉政告示牌，公布举报电话，监督并认真查处违法违纪行为。</w:t>
      </w:r>
    </w:p>
    <w:p w14:paraId="082F284F">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1.5 发现对方在业务活动中有违反廉政建设规定的行为，应及时给予提醒和纠正。</w:t>
      </w:r>
    </w:p>
    <w:p w14:paraId="32707BC2">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1.6 发现对方严重违反合同的行为，有向其主管部门举报、建议给予处理并要求告知处理结果的权利。</w:t>
      </w:r>
      <w:bookmarkStart w:id="2" w:name="_Toc18074"/>
    </w:p>
    <w:p w14:paraId="6ACFBA48">
      <w:pPr>
        <w:spacing w:line="360" w:lineRule="auto"/>
        <w:outlineLvl w:val="2"/>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二、甲方义务</w:t>
      </w:r>
      <w:bookmarkEnd w:id="2"/>
    </w:p>
    <w:p w14:paraId="5CEE3F73">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2.1 甲方及其工作人员不得索要或接受乙方的礼金、有价证券和贵重物品，不得在乙方报销任何应由甲方或工作人员个人支付的费用等。</w:t>
      </w:r>
    </w:p>
    <w:p w14:paraId="629E6B6D">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2.2 甲方及其工作人员不得参加乙方安排的宴请（工作餐除外）和娱乐活动；不得接受乙方提供的通讯工具、交通工具和高档办公用品等。</w:t>
      </w:r>
    </w:p>
    <w:p w14:paraId="5C2A3804">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2.3 甲方及其工作人员不得要求或者接受乙方为其住房装修、婚丧嫁娶活动、配偶子女的工作安排以及出国出境、旅游等提供方便等。</w:t>
      </w:r>
    </w:p>
    <w:p w14:paraId="1C7460F8">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2.4 </w:t>
      </w:r>
      <w:r>
        <w:rPr>
          <w:rFonts w:hint="eastAsia" w:ascii="宋体" w:hAnsi="宋体" w:eastAsia="宋体" w:cs="宋体"/>
          <w:sz w:val="28"/>
          <w:szCs w:val="28"/>
          <w:highlight w:val="none"/>
        </w:rPr>
        <w:t>不准向乙方介绍配偶、子女、亲属参与与甲方有关的经济活动，不得以任何理由向乙方和相关单位推荐第三方单位</w:t>
      </w:r>
      <w:r>
        <w:rPr>
          <w:rFonts w:hint="eastAsia" w:ascii="宋体" w:hAnsi="宋体" w:eastAsia="宋体" w:cs="宋体"/>
          <w:color w:val="000000"/>
          <w:sz w:val="28"/>
          <w:szCs w:val="28"/>
          <w:highlight w:val="none"/>
        </w:rPr>
        <w:t>。</w:t>
      </w:r>
    </w:p>
    <w:p w14:paraId="5137844D">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2.5 </w:t>
      </w:r>
      <w:r>
        <w:rPr>
          <w:rFonts w:hint="eastAsia" w:ascii="宋体" w:hAnsi="宋体" w:eastAsia="宋体" w:cs="宋体"/>
          <w:color w:val="000000"/>
          <w:sz w:val="28"/>
          <w:szCs w:val="28"/>
          <w:highlight w:val="none"/>
          <w:lang w:val="zh-CN"/>
        </w:rPr>
        <w:t>甲方及其工作人员要秉公办事，不准营私舞弊，不准利用职权私自为合同工作安排承包人员，也不得从事与合同有关的各种有偿中介活动</w:t>
      </w:r>
      <w:r>
        <w:rPr>
          <w:rFonts w:hint="eastAsia" w:ascii="宋体" w:hAnsi="宋体" w:eastAsia="宋体" w:cs="宋体"/>
          <w:color w:val="000000"/>
          <w:sz w:val="28"/>
          <w:szCs w:val="28"/>
          <w:highlight w:val="none"/>
        </w:rPr>
        <w:t>。</w:t>
      </w:r>
    </w:p>
    <w:p w14:paraId="46FD694F">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2.6 </w:t>
      </w:r>
      <w:r>
        <w:rPr>
          <w:rFonts w:hint="eastAsia" w:ascii="宋体" w:hAnsi="宋体" w:eastAsia="宋体" w:cs="宋体"/>
          <w:sz w:val="28"/>
          <w:szCs w:val="28"/>
          <w:highlight w:val="none"/>
        </w:rPr>
        <w:t>不准参与影响相关工作正常和公正开展的其他活动</w:t>
      </w:r>
      <w:r>
        <w:rPr>
          <w:rFonts w:hint="eastAsia" w:ascii="宋体" w:hAnsi="宋体" w:eastAsia="宋体" w:cs="宋体"/>
          <w:color w:val="000000"/>
          <w:sz w:val="28"/>
          <w:szCs w:val="28"/>
          <w:highlight w:val="none"/>
        </w:rPr>
        <w:t>。</w:t>
      </w:r>
    </w:p>
    <w:p w14:paraId="06FEA285">
      <w:pPr>
        <w:spacing w:line="360" w:lineRule="auto"/>
        <w:outlineLvl w:val="2"/>
        <w:rPr>
          <w:rFonts w:hint="eastAsia" w:ascii="宋体" w:hAnsi="宋体" w:eastAsia="宋体" w:cs="宋体"/>
          <w:b/>
          <w:bCs/>
          <w:color w:val="000000"/>
          <w:sz w:val="28"/>
          <w:szCs w:val="28"/>
          <w:highlight w:val="none"/>
        </w:rPr>
      </w:pPr>
      <w:bookmarkStart w:id="3" w:name="_Toc14380"/>
      <w:r>
        <w:rPr>
          <w:rFonts w:hint="eastAsia" w:ascii="宋体" w:hAnsi="宋体" w:eastAsia="宋体" w:cs="宋体"/>
          <w:b/>
          <w:bCs/>
          <w:color w:val="000000"/>
          <w:sz w:val="28"/>
          <w:szCs w:val="28"/>
          <w:highlight w:val="none"/>
        </w:rPr>
        <w:t>三、乙方义务</w:t>
      </w:r>
      <w:bookmarkEnd w:id="3"/>
    </w:p>
    <w:p w14:paraId="62E0E04A">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3.1 乙方不得以任何理由向甲方及其工作人员行贿或馈赠礼金、有价证券、贵重礼品。</w:t>
      </w:r>
    </w:p>
    <w:p w14:paraId="05099E67">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3.2 乙方不得以任何名义为甲方及其工作人员报销应由甲方或工作人员个人支付的任何费用。</w:t>
      </w:r>
    </w:p>
    <w:p w14:paraId="36840D35">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3.3 乙方不得以任何理由安排甲方及其工作人员参加宴请（工作餐除外）及娱乐活动。</w:t>
      </w:r>
    </w:p>
    <w:p w14:paraId="12FAFCEC">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3.4 乙方不得为甲方和个人购置或提供通讯工具、交通工具和高档办公用品等。</w:t>
      </w:r>
    </w:p>
    <w:p w14:paraId="01C4726A">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3.5 </w:t>
      </w:r>
      <w:r>
        <w:rPr>
          <w:rFonts w:hint="eastAsia" w:ascii="宋体" w:hAnsi="宋体" w:eastAsia="宋体" w:cs="宋体"/>
          <w:color w:val="000000"/>
          <w:sz w:val="28"/>
          <w:szCs w:val="28"/>
          <w:highlight w:val="none"/>
          <w:lang w:val="zh-CN"/>
        </w:rPr>
        <w:t>乙方不得为甲方及其工作人员的住房装修、婚丧嫁娶活动、配偶子女工作安排以及出国出境、旅游等提供方便。</w:t>
      </w:r>
    </w:p>
    <w:p w14:paraId="401B4A63">
      <w:pPr>
        <w:spacing w:line="360" w:lineRule="auto"/>
        <w:outlineLvl w:val="2"/>
        <w:rPr>
          <w:rFonts w:hint="eastAsia" w:ascii="宋体" w:hAnsi="宋体" w:eastAsia="宋体" w:cs="宋体"/>
          <w:b/>
          <w:bCs/>
          <w:color w:val="000000"/>
          <w:sz w:val="28"/>
          <w:szCs w:val="28"/>
          <w:highlight w:val="none"/>
        </w:rPr>
      </w:pPr>
      <w:bookmarkStart w:id="4" w:name="_Toc8886"/>
      <w:r>
        <w:rPr>
          <w:rFonts w:hint="eastAsia" w:ascii="宋体" w:hAnsi="宋体" w:eastAsia="宋体" w:cs="宋体"/>
          <w:b/>
          <w:bCs/>
          <w:color w:val="000000"/>
          <w:sz w:val="28"/>
          <w:szCs w:val="28"/>
          <w:highlight w:val="none"/>
        </w:rPr>
        <w:t>四、违约责任</w:t>
      </w:r>
      <w:bookmarkEnd w:id="4"/>
    </w:p>
    <w:p w14:paraId="256A59B7">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4.1 甲方及其工作人员违反本合同第一条和第二条约定，应依据有关规定给予廉政建设规定的处分；涉嫌犯罪的，移交司法机关追究刑事责任；给乙方造成经济损失的，应予赔偿。</w:t>
      </w:r>
    </w:p>
    <w:p w14:paraId="25DF2F11">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4.2 </w:t>
      </w:r>
      <w:r>
        <w:rPr>
          <w:rFonts w:hint="eastAsia" w:ascii="宋体" w:hAnsi="宋体" w:eastAsia="宋体" w:cs="宋体"/>
          <w:color w:val="000000"/>
          <w:sz w:val="28"/>
          <w:szCs w:val="28"/>
          <w:highlight w:val="none"/>
          <w:lang w:val="zh-CN"/>
        </w:rPr>
        <w:t>乙方及其工作人员违反本合同第</w:t>
      </w:r>
      <w:r>
        <w:rPr>
          <w:rFonts w:hint="eastAsia" w:ascii="宋体" w:hAnsi="宋体" w:eastAsia="宋体" w:cs="宋体"/>
          <w:color w:val="000000"/>
          <w:sz w:val="28"/>
          <w:szCs w:val="28"/>
          <w:highlight w:val="none"/>
        </w:rPr>
        <w:t>一</w:t>
      </w:r>
      <w:r>
        <w:rPr>
          <w:rFonts w:hint="eastAsia" w:ascii="宋体" w:hAnsi="宋体" w:eastAsia="宋体" w:cs="宋体"/>
          <w:color w:val="000000"/>
          <w:sz w:val="28"/>
          <w:szCs w:val="28"/>
          <w:highlight w:val="none"/>
          <w:lang w:val="zh-CN"/>
        </w:rPr>
        <w:t>条和第</w:t>
      </w:r>
      <w:r>
        <w:rPr>
          <w:rFonts w:hint="eastAsia" w:ascii="宋体" w:hAnsi="宋体" w:eastAsia="宋体" w:cs="宋体"/>
          <w:color w:val="000000"/>
          <w:sz w:val="28"/>
          <w:szCs w:val="28"/>
          <w:highlight w:val="none"/>
        </w:rPr>
        <w:t>三</w:t>
      </w:r>
      <w:r>
        <w:rPr>
          <w:rFonts w:hint="eastAsia" w:ascii="宋体" w:hAnsi="宋体" w:eastAsia="宋体" w:cs="宋体"/>
          <w:color w:val="000000"/>
          <w:sz w:val="28"/>
          <w:szCs w:val="28"/>
          <w:highlight w:val="none"/>
          <w:lang w:val="zh-CN"/>
        </w:rPr>
        <w:t>条约定，应按照廉政建设的有关规定给予处分；涉嫌犯罪的，移交司法机关追究刑事责任；给甲方造成损失的，应予赔偿。</w:t>
      </w:r>
    </w:p>
    <w:p w14:paraId="5CE55418">
      <w:pPr>
        <w:spacing w:line="360" w:lineRule="auto"/>
        <w:outlineLvl w:val="2"/>
        <w:rPr>
          <w:rFonts w:hint="eastAsia" w:ascii="宋体" w:hAnsi="宋体" w:eastAsia="宋体" w:cs="宋体"/>
          <w:b/>
          <w:bCs/>
          <w:color w:val="000000"/>
          <w:sz w:val="28"/>
          <w:szCs w:val="28"/>
          <w:highlight w:val="none"/>
        </w:rPr>
      </w:pPr>
      <w:bookmarkStart w:id="5" w:name="_Toc20236"/>
      <w:r>
        <w:rPr>
          <w:rFonts w:hint="eastAsia" w:ascii="宋体" w:hAnsi="宋体" w:eastAsia="宋体" w:cs="宋体"/>
          <w:b/>
          <w:bCs/>
          <w:color w:val="000000"/>
          <w:sz w:val="28"/>
          <w:szCs w:val="28"/>
          <w:highlight w:val="none"/>
        </w:rPr>
        <w:t>五、</w:t>
      </w:r>
      <w:r>
        <w:rPr>
          <w:rFonts w:hint="eastAsia" w:ascii="宋体" w:hAnsi="宋体" w:eastAsia="宋体" w:cs="宋体"/>
          <w:b/>
          <w:bCs/>
          <w:color w:val="000000"/>
          <w:sz w:val="28"/>
          <w:szCs w:val="28"/>
          <w:highlight w:val="none"/>
          <w:lang w:val="en-US" w:eastAsia="zh-CN"/>
        </w:rPr>
        <w:t>双</w:t>
      </w:r>
      <w:r>
        <w:rPr>
          <w:rFonts w:hint="eastAsia" w:ascii="宋体" w:hAnsi="宋体" w:eastAsia="宋体" w:cs="宋体"/>
          <w:b/>
          <w:bCs/>
          <w:color w:val="000000"/>
          <w:sz w:val="28"/>
          <w:szCs w:val="28"/>
          <w:highlight w:val="none"/>
          <w:lang w:eastAsia="zh-CN"/>
        </w:rPr>
        <w:t>方</w:t>
      </w:r>
      <w:r>
        <w:rPr>
          <w:rFonts w:hint="eastAsia" w:ascii="宋体" w:hAnsi="宋体" w:eastAsia="宋体" w:cs="宋体"/>
          <w:b/>
          <w:bCs/>
          <w:color w:val="000000"/>
          <w:sz w:val="28"/>
          <w:szCs w:val="28"/>
          <w:highlight w:val="none"/>
        </w:rPr>
        <w:t>约定</w:t>
      </w:r>
      <w:bookmarkEnd w:id="5"/>
    </w:p>
    <w:p w14:paraId="7EE5BAF0">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zh-CN"/>
        </w:rPr>
        <w:t>本合同由合同</w:t>
      </w:r>
      <w:r>
        <w:rPr>
          <w:rFonts w:hint="eastAsia" w:ascii="宋体" w:hAnsi="宋体" w:eastAsia="宋体" w:cs="宋体"/>
          <w:color w:val="000000"/>
          <w:sz w:val="28"/>
          <w:szCs w:val="28"/>
          <w:highlight w:val="none"/>
          <w:lang w:val="en-US" w:eastAsia="zh-CN"/>
        </w:rPr>
        <w:t>双</w:t>
      </w:r>
      <w:r>
        <w:rPr>
          <w:rFonts w:hint="eastAsia" w:ascii="宋体" w:hAnsi="宋体" w:eastAsia="宋体" w:cs="宋体"/>
          <w:color w:val="000000"/>
          <w:sz w:val="28"/>
          <w:szCs w:val="28"/>
          <w:highlight w:val="none"/>
          <w:lang w:val="zh-CN"/>
        </w:rPr>
        <w:t>方当事人或其主管部门负责监督执行</w:t>
      </w:r>
      <w:r>
        <w:rPr>
          <w:rFonts w:hint="eastAsia" w:ascii="宋体" w:hAnsi="宋体" w:eastAsia="宋体" w:cs="宋体"/>
          <w:color w:val="000000"/>
          <w:sz w:val="28"/>
          <w:szCs w:val="28"/>
          <w:highlight w:val="none"/>
        </w:rPr>
        <w:t>。</w:t>
      </w:r>
    </w:p>
    <w:p w14:paraId="2FD5D433">
      <w:pPr>
        <w:spacing w:line="360" w:lineRule="auto"/>
        <w:outlineLvl w:val="2"/>
        <w:rPr>
          <w:rFonts w:hint="eastAsia" w:ascii="宋体" w:hAnsi="宋体" w:eastAsia="宋体" w:cs="宋体"/>
          <w:b/>
          <w:bCs/>
          <w:color w:val="000000"/>
          <w:sz w:val="28"/>
          <w:szCs w:val="28"/>
          <w:highlight w:val="none"/>
        </w:rPr>
      </w:pPr>
      <w:bookmarkStart w:id="6" w:name="_Toc18718"/>
      <w:r>
        <w:rPr>
          <w:rFonts w:hint="eastAsia" w:ascii="宋体" w:hAnsi="宋体" w:eastAsia="宋体" w:cs="宋体"/>
          <w:b/>
          <w:bCs/>
          <w:color w:val="000000"/>
          <w:sz w:val="28"/>
          <w:szCs w:val="28"/>
          <w:highlight w:val="none"/>
        </w:rPr>
        <w:t>六、合同法律效力</w:t>
      </w:r>
      <w:bookmarkEnd w:id="6"/>
    </w:p>
    <w:p w14:paraId="726196B2">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本合同作为</w:t>
      </w:r>
      <w:r>
        <w:rPr>
          <w:rFonts w:hint="eastAsia" w:ascii="宋体" w:hAnsi="宋体" w:eastAsia="宋体" w:cs="宋体"/>
          <w:sz w:val="28"/>
          <w:szCs w:val="28"/>
          <w:highlight w:val="none"/>
          <w:u w:val="single"/>
          <w:lang w:val="en-US" w:eastAsia="zh-CN"/>
        </w:rPr>
        <w:t>《</w:t>
      </w:r>
      <w:r>
        <w:rPr>
          <w:rFonts w:hint="eastAsia" w:ascii="宋体" w:hAnsi="宋体" w:eastAsia="宋体" w:cs="宋体"/>
          <w:sz w:val="28"/>
          <w:szCs w:val="28"/>
          <w:highlight w:val="none"/>
          <w:u w:val="single"/>
        </w:rPr>
        <w:t>广州安居集团租赁住房基础设施公募基金（REITs）基金管理人服务</w:t>
      </w:r>
      <w:r>
        <w:rPr>
          <w:rFonts w:hint="eastAsia" w:ascii="宋体" w:hAnsi="宋体" w:cs="宋体"/>
          <w:sz w:val="28"/>
          <w:szCs w:val="28"/>
          <w:highlight w:val="none"/>
          <w:u w:val="single"/>
          <w:lang w:eastAsia="zh-CN"/>
        </w:rPr>
        <w:t>合同</w:t>
      </w:r>
      <w:r>
        <w:rPr>
          <w:rFonts w:hint="eastAsia" w:ascii="宋体" w:hAnsi="宋体" w:eastAsia="宋体" w:cs="宋体"/>
          <w:sz w:val="28"/>
          <w:szCs w:val="28"/>
          <w:highlight w:val="none"/>
          <w:u w:val="single"/>
          <w:lang w:val="en-US" w:eastAsia="zh-CN"/>
        </w:rPr>
        <w:t>》</w:t>
      </w:r>
      <w:r>
        <w:rPr>
          <w:rFonts w:hint="eastAsia" w:ascii="宋体" w:hAnsi="宋体" w:eastAsia="宋体" w:cs="宋体"/>
          <w:color w:val="000000"/>
          <w:sz w:val="28"/>
          <w:szCs w:val="28"/>
          <w:highlight w:val="none"/>
        </w:rPr>
        <w:t>的附件，与主合同具有同等的法律效力。</w:t>
      </w:r>
    </w:p>
    <w:p w14:paraId="4AFF905A">
      <w:pPr>
        <w:spacing w:line="360" w:lineRule="auto"/>
        <w:outlineLvl w:val="2"/>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七、合同份数</w:t>
      </w:r>
    </w:p>
    <w:p w14:paraId="32BCBF34">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本合同</w:t>
      </w:r>
      <w:r>
        <w:rPr>
          <w:rFonts w:hint="eastAsia" w:ascii="宋体" w:hAnsi="宋体" w:eastAsia="宋体" w:cs="宋体"/>
          <w:bCs/>
          <w:kern w:val="28"/>
          <w:sz w:val="28"/>
          <w:szCs w:val="28"/>
          <w:highlight w:val="none"/>
        </w:rPr>
        <w:t>一式</w:t>
      </w:r>
      <w:r>
        <w:rPr>
          <w:rFonts w:hint="eastAsia" w:ascii="宋体" w:hAnsi="宋体" w:eastAsia="宋体" w:cs="宋体"/>
          <w:bCs/>
          <w:kern w:val="28"/>
          <w:sz w:val="28"/>
          <w:szCs w:val="28"/>
          <w:highlight w:val="none"/>
          <w:lang w:val="en-US" w:eastAsia="zh-CN"/>
        </w:rPr>
        <w:t>肆</w:t>
      </w:r>
      <w:r>
        <w:rPr>
          <w:rFonts w:hint="eastAsia" w:ascii="宋体" w:hAnsi="宋体" w:eastAsia="宋体" w:cs="宋体"/>
          <w:bCs/>
          <w:kern w:val="28"/>
          <w:sz w:val="28"/>
          <w:szCs w:val="28"/>
          <w:highlight w:val="none"/>
        </w:rPr>
        <w:t>份，</w:t>
      </w:r>
      <w:r>
        <w:rPr>
          <w:rFonts w:hint="eastAsia" w:ascii="宋体" w:hAnsi="宋体" w:eastAsia="宋体" w:cs="宋体"/>
          <w:bCs/>
          <w:kern w:val="28"/>
          <w:sz w:val="28"/>
          <w:szCs w:val="28"/>
          <w:highlight w:val="none"/>
          <w:lang w:val="en-US" w:eastAsia="zh-CN"/>
        </w:rPr>
        <w:t>甲乙双方</w:t>
      </w:r>
      <w:r>
        <w:rPr>
          <w:rFonts w:hint="eastAsia" w:ascii="宋体" w:hAnsi="宋体" w:eastAsia="宋体" w:cs="宋体"/>
          <w:bCs/>
          <w:kern w:val="28"/>
          <w:sz w:val="28"/>
          <w:szCs w:val="28"/>
          <w:highlight w:val="none"/>
        </w:rPr>
        <w:t>执</w:t>
      </w:r>
      <w:r>
        <w:rPr>
          <w:rFonts w:hint="eastAsia" w:ascii="宋体" w:hAnsi="宋体" w:eastAsia="宋体" w:cs="宋体"/>
          <w:bCs/>
          <w:kern w:val="28"/>
          <w:sz w:val="28"/>
          <w:szCs w:val="28"/>
          <w:highlight w:val="none"/>
          <w:lang w:eastAsia="zh-CN"/>
        </w:rPr>
        <w:t>贰</w:t>
      </w:r>
      <w:r>
        <w:rPr>
          <w:rFonts w:hint="eastAsia" w:ascii="宋体" w:hAnsi="宋体" w:eastAsia="宋体" w:cs="宋体"/>
          <w:bCs/>
          <w:kern w:val="28"/>
          <w:sz w:val="28"/>
          <w:szCs w:val="28"/>
          <w:highlight w:val="none"/>
        </w:rPr>
        <w:t>份，</w:t>
      </w:r>
      <w:r>
        <w:rPr>
          <w:rFonts w:hint="eastAsia" w:ascii="宋体" w:hAnsi="宋体" w:eastAsia="宋体" w:cs="宋体"/>
          <w:color w:val="000000"/>
          <w:sz w:val="28"/>
          <w:szCs w:val="28"/>
          <w:highlight w:val="none"/>
        </w:rPr>
        <w:t>均具有同等法律效力。</w:t>
      </w:r>
    </w:p>
    <w:p w14:paraId="69562ED8">
      <w:pPr>
        <w:tabs>
          <w:tab w:val="center" w:pos="4153"/>
        </w:tabs>
        <w:spacing w:line="360" w:lineRule="auto"/>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（以下无正文）</w:t>
      </w:r>
    </w:p>
    <w:tbl>
      <w:tblPr>
        <w:tblStyle w:val="14"/>
        <w:tblW w:w="89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4"/>
        <w:gridCol w:w="4474"/>
      </w:tblGrid>
      <w:tr w14:paraId="2301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4" w:type="dxa"/>
            <w:noWrap w:val="0"/>
            <w:vAlign w:val="top"/>
          </w:tcPr>
          <w:p w14:paraId="4FC20DD8">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甲方（盖章）：广州安居集团有限公</w:t>
            </w:r>
          </w:p>
          <w:p w14:paraId="3EBE6EF0">
            <w:pPr>
              <w:spacing w:line="360" w:lineRule="auto"/>
              <w:ind w:firstLine="1680" w:firstLineChars="600"/>
              <w:rPr>
                <w:rFonts w:hint="eastAsia" w:ascii="宋体" w:hAnsi="宋体" w:eastAsia="宋体" w:cs="宋体"/>
                <w:sz w:val="28"/>
                <w:szCs w:val="28"/>
                <w:highlight w:val="none"/>
              </w:rPr>
            </w:pPr>
            <w:r>
              <w:rPr>
                <w:rFonts w:hint="eastAsia" w:ascii="宋体" w:hAnsi="宋体" w:eastAsia="宋体" w:cs="宋体"/>
                <w:sz w:val="28"/>
                <w:szCs w:val="28"/>
                <w:highlight w:val="none"/>
              </w:rPr>
              <w:t>司</w:t>
            </w:r>
          </w:p>
        </w:tc>
        <w:tc>
          <w:tcPr>
            <w:tcW w:w="4474" w:type="dxa"/>
            <w:noWrap w:val="0"/>
            <w:vAlign w:val="top"/>
          </w:tcPr>
          <w:p w14:paraId="780BA64E">
            <w:pPr>
              <w:spacing w:line="360" w:lineRule="auto"/>
              <w:ind w:firstLine="280" w:firstLineChars="100"/>
              <w:rPr>
                <w:rFonts w:hint="eastAsia" w:ascii="宋体" w:hAnsi="宋体" w:eastAsia="宋体" w:cs="宋体"/>
                <w:sz w:val="16"/>
                <w:szCs w:val="16"/>
                <w:highlight w:val="none"/>
              </w:rPr>
            </w:pPr>
            <w:r>
              <w:rPr>
                <w:rFonts w:hint="eastAsia" w:ascii="宋体" w:hAnsi="宋体" w:eastAsia="宋体" w:cs="宋体"/>
                <w:sz w:val="28"/>
                <w:szCs w:val="28"/>
                <w:highlight w:val="none"/>
              </w:rPr>
              <w:t>乙方（盖章）：</w:t>
            </w:r>
          </w:p>
        </w:tc>
      </w:tr>
      <w:tr w14:paraId="2623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4" w:type="dxa"/>
            <w:noWrap w:val="0"/>
            <w:vAlign w:val="top"/>
          </w:tcPr>
          <w:p w14:paraId="39325ADD">
            <w:pPr>
              <w:spacing w:line="360" w:lineRule="auto"/>
              <w:rPr>
                <w:rFonts w:hint="eastAsia" w:ascii="宋体" w:hAnsi="宋体" w:eastAsia="宋体" w:cs="宋体"/>
                <w:sz w:val="28"/>
                <w:szCs w:val="28"/>
                <w:highlight w:val="none"/>
              </w:rPr>
            </w:pPr>
          </w:p>
          <w:p w14:paraId="2F8F9E30">
            <w:pPr>
              <w:spacing w:line="360" w:lineRule="auto"/>
              <w:rPr>
                <w:rFonts w:hint="eastAsia" w:ascii="宋体" w:hAnsi="宋体" w:eastAsia="宋体" w:cs="宋体"/>
                <w:sz w:val="28"/>
                <w:szCs w:val="28"/>
                <w:highlight w:val="none"/>
              </w:rPr>
            </w:pPr>
          </w:p>
        </w:tc>
        <w:tc>
          <w:tcPr>
            <w:tcW w:w="4474" w:type="dxa"/>
            <w:noWrap w:val="0"/>
            <w:vAlign w:val="top"/>
          </w:tcPr>
          <w:p w14:paraId="16F2A683">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签订日期：</w:t>
            </w:r>
            <w:r>
              <w:rPr>
                <w:rFonts w:hint="eastAsia" w:ascii="宋体" w:hAnsi="宋体" w:eastAsia="宋体" w:cs="宋体"/>
                <w:bCs/>
                <w:sz w:val="28"/>
                <w:szCs w:val="28"/>
                <w:highlight w:val="none"/>
                <w:u w:val="single"/>
                <w:lang w:val="en-US" w:eastAsia="zh-CN"/>
              </w:rPr>
              <w:t xml:space="preserve">202  </w:t>
            </w:r>
            <w:r>
              <w:rPr>
                <w:rFonts w:hint="eastAsia" w:ascii="宋体" w:hAnsi="宋体" w:eastAsia="宋体" w:cs="宋体"/>
                <w:bCs/>
                <w:sz w:val="28"/>
                <w:szCs w:val="28"/>
                <w:highlight w:val="none"/>
                <w:u w:val="single"/>
              </w:rPr>
              <w:t>年</w:t>
            </w:r>
            <w:r>
              <w:rPr>
                <w:rFonts w:hint="eastAsia" w:ascii="宋体" w:hAnsi="宋体" w:eastAsia="宋体" w:cs="宋体"/>
                <w:bCs/>
                <w:sz w:val="28"/>
                <w:szCs w:val="28"/>
                <w:highlight w:val="none"/>
                <w:u w:val="single"/>
                <w:lang w:val="en-US" w:eastAsia="zh-CN"/>
              </w:rPr>
              <w:t xml:space="preserve">   </w:t>
            </w:r>
            <w:r>
              <w:rPr>
                <w:rFonts w:hint="eastAsia" w:ascii="宋体" w:hAnsi="宋体" w:eastAsia="宋体" w:cs="宋体"/>
                <w:bCs/>
                <w:sz w:val="28"/>
                <w:szCs w:val="28"/>
                <w:highlight w:val="none"/>
                <w:u w:val="single"/>
              </w:rPr>
              <w:t>月</w:t>
            </w:r>
            <w:r>
              <w:rPr>
                <w:rFonts w:hint="eastAsia" w:ascii="宋体" w:hAnsi="宋体" w:eastAsia="宋体" w:cs="宋体"/>
                <w:bCs/>
                <w:sz w:val="28"/>
                <w:szCs w:val="28"/>
                <w:highlight w:val="none"/>
                <w:u w:val="single"/>
                <w:lang w:val="en-US" w:eastAsia="zh-CN"/>
              </w:rPr>
              <w:t xml:space="preserve">   </w:t>
            </w:r>
            <w:r>
              <w:rPr>
                <w:rFonts w:hint="eastAsia" w:ascii="宋体" w:hAnsi="宋体" w:eastAsia="宋体" w:cs="宋体"/>
                <w:bCs/>
                <w:sz w:val="28"/>
                <w:szCs w:val="28"/>
                <w:highlight w:val="none"/>
                <w:u w:val="single"/>
              </w:rPr>
              <w:t>日</w:t>
            </w:r>
          </w:p>
        </w:tc>
      </w:tr>
    </w:tbl>
    <w:p w14:paraId="432AAE5A">
      <w:pPr>
        <w:spacing w:line="240" w:lineRule="auto"/>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B23ABE">
      <w:pPr>
        <w:spacing w:line="360" w:lineRule="auto"/>
        <w:outlineLvl w:val="1"/>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附件</w:t>
      </w:r>
      <w:r>
        <w:rPr>
          <w:rFonts w:hint="eastAsia" w:ascii="宋体" w:hAnsi="宋体" w:cs="宋体"/>
          <w:b/>
          <w:bCs/>
          <w:sz w:val="28"/>
          <w:szCs w:val="28"/>
          <w:highlight w:val="none"/>
          <w:lang w:val="en-US" w:eastAsia="zh-CN"/>
        </w:rPr>
        <w:t>6</w:t>
      </w:r>
    </w:p>
    <w:p w14:paraId="68E865EB">
      <w:pPr>
        <w:spacing w:line="360" w:lineRule="auto"/>
        <w:jc w:val="center"/>
        <w:rPr>
          <w:rFonts w:hint="eastAsia" w:ascii="宋体" w:hAnsi="宋体" w:eastAsia="宋体" w:cs="宋体"/>
          <w:b/>
          <w:color w:val="000000"/>
          <w:sz w:val="28"/>
          <w:szCs w:val="28"/>
          <w:highlight w:val="none"/>
        </w:rPr>
      </w:pPr>
    </w:p>
    <w:p w14:paraId="57721C2C">
      <w:pPr>
        <w:spacing w:line="360" w:lineRule="auto"/>
        <w:jc w:val="center"/>
        <w:rPr>
          <w:rFonts w:hint="eastAsia" w:ascii="宋体" w:hAnsi="宋体" w:eastAsia="宋体" w:cs="宋体"/>
          <w:b/>
          <w:color w:val="000000"/>
          <w:sz w:val="28"/>
          <w:szCs w:val="28"/>
          <w:highlight w:val="none"/>
        </w:rPr>
      </w:pPr>
    </w:p>
    <w:p w14:paraId="09F318A5">
      <w:pPr>
        <w:spacing w:line="360" w:lineRule="auto"/>
        <w:jc w:val="center"/>
        <w:rPr>
          <w:rFonts w:hint="eastAsia" w:ascii="宋体" w:hAnsi="宋体" w:eastAsia="宋体" w:cs="宋体"/>
          <w:b/>
          <w:color w:val="000000"/>
          <w:sz w:val="28"/>
          <w:szCs w:val="28"/>
          <w:highlight w:val="none"/>
        </w:rPr>
      </w:pPr>
    </w:p>
    <w:p w14:paraId="79F48548">
      <w:pPr>
        <w:spacing w:line="360" w:lineRule="auto"/>
        <w:jc w:val="center"/>
        <w:rPr>
          <w:rFonts w:hint="eastAsia" w:ascii="宋体" w:hAnsi="宋体" w:eastAsia="宋体" w:cs="宋体"/>
          <w:b/>
          <w:color w:val="000000"/>
          <w:sz w:val="28"/>
          <w:szCs w:val="28"/>
          <w:highlight w:val="none"/>
        </w:rPr>
      </w:pPr>
    </w:p>
    <w:p w14:paraId="75098E1C">
      <w:pPr>
        <w:spacing w:line="360" w:lineRule="auto"/>
        <w:jc w:val="center"/>
        <w:outlineLvl w:val="9"/>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广州</w:t>
      </w:r>
      <w:r>
        <w:rPr>
          <w:rFonts w:hint="eastAsia" w:ascii="宋体" w:hAnsi="宋体" w:eastAsia="宋体" w:cs="宋体"/>
          <w:b/>
          <w:color w:val="000000"/>
          <w:sz w:val="28"/>
          <w:szCs w:val="28"/>
          <w:highlight w:val="none"/>
          <w:lang w:val="en-US" w:eastAsia="zh-CN"/>
        </w:rPr>
        <w:t>安居</w:t>
      </w:r>
      <w:r>
        <w:rPr>
          <w:rFonts w:hint="eastAsia" w:ascii="宋体" w:hAnsi="宋体" w:eastAsia="宋体" w:cs="宋体"/>
          <w:b/>
          <w:color w:val="000000"/>
          <w:sz w:val="28"/>
          <w:szCs w:val="28"/>
          <w:highlight w:val="none"/>
        </w:rPr>
        <w:t>集团有限公司</w:t>
      </w:r>
    </w:p>
    <w:p w14:paraId="3B04A2D3">
      <w:pPr>
        <w:spacing w:line="360" w:lineRule="auto"/>
        <w:jc w:val="center"/>
        <w:rPr>
          <w:rFonts w:hint="eastAsia" w:ascii="宋体" w:hAnsi="宋体" w:eastAsia="宋体" w:cs="宋体"/>
          <w:b/>
          <w:color w:val="000000"/>
          <w:sz w:val="28"/>
          <w:szCs w:val="28"/>
          <w:highlight w:val="none"/>
        </w:rPr>
      </w:pPr>
    </w:p>
    <w:p w14:paraId="450A9A30">
      <w:pPr>
        <w:spacing w:line="360" w:lineRule="auto"/>
        <w:jc w:val="center"/>
        <w:outlineLvl w:val="9"/>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与</w:t>
      </w:r>
    </w:p>
    <w:p w14:paraId="0954DF21">
      <w:pPr>
        <w:spacing w:line="360" w:lineRule="auto"/>
        <w:jc w:val="center"/>
        <w:rPr>
          <w:rFonts w:hint="eastAsia" w:ascii="宋体" w:hAnsi="宋体" w:eastAsia="宋体" w:cs="宋体"/>
          <w:b/>
          <w:color w:val="000000"/>
          <w:sz w:val="28"/>
          <w:szCs w:val="28"/>
          <w:highlight w:val="none"/>
        </w:rPr>
      </w:pPr>
    </w:p>
    <w:p w14:paraId="3EBE8782">
      <w:pPr>
        <w:spacing w:line="360" w:lineRule="auto"/>
        <w:jc w:val="center"/>
        <w:outlineLvl w:val="9"/>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w:t>
      </w:r>
    </w:p>
    <w:p w14:paraId="05130F63">
      <w:pPr>
        <w:spacing w:line="360" w:lineRule="auto"/>
        <w:jc w:val="center"/>
        <w:rPr>
          <w:rFonts w:hint="eastAsia" w:ascii="宋体" w:hAnsi="宋体" w:eastAsia="宋体" w:cs="宋体"/>
          <w:b/>
          <w:color w:val="000000"/>
          <w:sz w:val="28"/>
          <w:szCs w:val="28"/>
          <w:highlight w:val="none"/>
        </w:rPr>
      </w:pPr>
    </w:p>
    <w:p w14:paraId="5DA028A7">
      <w:pPr>
        <w:spacing w:line="360" w:lineRule="auto"/>
        <w:jc w:val="center"/>
        <w:rPr>
          <w:rFonts w:hint="eastAsia" w:ascii="宋体" w:hAnsi="宋体" w:eastAsia="宋体" w:cs="宋体"/>
          <w:b/>
          <w:color w:val="000000"/>
          <w:sz w:val="28"/>
          <w:szCs w:val="28"/>
          <w:highlight w:val="none"/>
        </w:rPr>
      </w:pPr>
    </w:p>
    <w:p w14:paraId="1A332115">
      <w:pPr>
        <w:spacing w:after="156" w:afterLines="50" w:line="360" w:lineRule="auto"/>
        <w:jc w:val="center"/>
        <w:outlineLvl w:val="9"/>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之</w:t>
      </w:r>
    </w:p>
    <w:p w14:paraId="7271DFD5">
      <w:pPr>
        <w:spacing w:line="360" w:lineRule="auto"/>
        <w:jc w:val="center"/>
        <w:rPr>
          <w:rFonts w:hint="eastAsia" w:ascii="宋体" w:hAnsi="宋体" w:eastAsia="宋体" w:cs="宋体"/>
          <w:b/>
          <w:color w:val="000000"/>
          <w:sz w:val="28"/>
          <w:szCs w:val="28"/>
          <w:highlight w:val="none"/>
        </w:rPr>
      </w:pPr>
    </w:p>
    <w:p w14:paraId="7CAE0F3C">
      <w:pPr>
        <w:spacing w:line="360" w:lineRule="auto"/>
        <w:jc w:val="center"/>
        <w:outlineLvl w:val="9"/>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保密协议</w:t>
      </w:r>
    </w:p>
    <w:p w14:paraId="305159EE">
      <w:pPr>
        <w:spacing w:line="360" w:lineRule="auto"/>
        <w:rPr>
          <w:rFonts w:hint="eastAsia" w:ascii="宋体" w:hAnsi="宋体" w:eastAsia="宋体" w:cs="宋体"/>
          <w:color w:val="000000"/>
          <w:sz w:val="28"/>
          <w:szCs w:val="28"/>
          <w:highlight w:val="none"/>
        </w:rPr>
      </w:pPr>
    </w:p>
    <w:p w14:paraId="3A18106F">
      <w:pPr>
        <w:spacing w:line="360" w:lineRule="auto"/>
        <w:rPr>
          <w:rFonts w:hint="eastAsia" w:ascii="宋体" w:hAnsi="宋体" w:eastAsia="宋体" w:cs="宋体"/>
          <w:color w:val="000000"/>
          <w:sz w:val="28"/>
          <w:szCs w:val="28"/>
          <w:highlight w:val="none"/>
        </w:rPr>
      </w:pPr>
    </w:p>
    <w:p w14:paraId="48694330">
      <w:pPr>
        <w:spacing w:line="360" w:lineRule="auto"/>
        <w:rPr>
          <w:rFonts w:hint="eastAsia" w:ascii="宋体" w:hAnsi="宋体" w:eastAsia="宋体" w:cs="宋体"/>
          <w:color w:val="000000"/>
          <w:sz w:val="28"/>
          <w:szCs w:val="28"/>
          <w:highlight w:val="none"/>
        </w:rPr>
      </w:pPr>
    </w:p>
    <w:p w14:paraId="406948AA">
      <w:pPr>
        <w:spacing w:line="360" w:lineRule="auto"/>
        <w:rPr>
          <w:rFonts w:hint="eastAsia" w:ascii="宋体" w:hAnsi="宋体" w:eastAsia="宋体" w:cs="宋体"/>
          <w:color w:val="000000"/>
          <w:sz w:val="28"/>
          <w:szCs w:val="28"/>
          <w:highlight w:val="none"/>
        </w:rPr>
      </w:pPr>
    </w:p>
    <w:p w14:paraId="456711E3">
      <w:pPr>
        <w:spacing w:line="360" w:lineRule="auto"/>
        <w:rPr>
          <w:rFonts w:hint="eastAsia" w:ascii="宋体" w:hAnsi="宋体" w:eastAsia="宋体" w:cs="宋体"/>
          <w:color w:val="000000"/>
          <w:sz w:val="28"/>
          <w:szCs w:val="28"/>
          <w:highlight w:val="none"/>
        </w:rPr>
      </w:pPr>
    </w:p>
    <w:p w14:paraId="308EEFB7">
      <w:pPr>
        <w:pStyle w:val="25"/>
        <w:tabs>
          <w:tab w:val="left" w:pos="0"/>
        </w:tabs>
        <w:spacing w:after="0" w:line="360" w:lineRule="auto"/>
        <w:ind w:firstLine="0"/>
        <w:jc w:val="center"/>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val="en-US"/>
        </w:rPr>
        <w:t xml:space="preserve">  </w:t>
      </w:r>
      <w:r>
        <w:rPr>
          <w:rFonts w:hint="eastAsia" w:ascii="宋体" w:hAnsi="宋体" w:eastAsia="宋体" w:cs="宋体"/>
          <w:color w:val="000000"/>
          <w:sz w:val="28"/>
          <w:szCs w:val="28"/>
          <w:highlight w:val="none"/>
          <w:lang w:val="en-US" w:eastAsia="zh-CN"/>
        </w:rPr>
        <w:t>2025</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月</w:t>
      </w:r>
    </w:p>
    <w:p w14:paraId="7D9692D8">
      <w:pPr>
        <w:spacing w:line="360" w:lineRule="auto"/>
        <w:rPr>
          <w:rFonts w:hint="eastAsia" w:ascii="宋体" w:hAnsi="宋体" w:eastAsia="宋体" w:cs="宋体"/>
          <w:color w:val="000000"/>
          <w:sz w:val="28"/>
          <w:szCs w:val="28"/>
          <w:highlight w:val="none"/>
        </w:rPr>
      </w:pPr>
    </w:p>
    <w:p w14:paraId="547CCDD4">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r>
        <w:rPr>
          <w:rFonts w:hint="eastAsia" w:ascii="宋体" w:hAnsi="宋体" w:eastAsia="宋体" w:cs="宋体"/>
          <w:color w:val="000000"/>
          <w:sz w:val="28"/>
          <w:szCs w:val="28"/>
          <w:highlight w:val="none"/>
        </w:rPr>
        <w:t>本《保密协议》（下称“本协议”）由以下</w:t>
      </w:r>
      <w:r>
        <w:rPr>
          <w:rFonts w:hint="eastAsia" w:ascii="宋体" w:hAnsi="宋体" w:eastAsia="宋体" w:cs="宋体"/>
          <w:color w:val="000000"/>
          <w:sz w:val="28"/>
          <w:szCs w:val="28"/>
          <w:highlight w:val="none"/>
          <w:lang w:val="en-US" w:eastAsia="zh-CN"/>
        </w:rPr>
        <w:t>双</w:t>
      </w:r>
      <w:r>
        <w:rPr>
          <w:rFonts w:hint="eastAsia" w:ascii="宋体" w:hAnsi="宋体" w:eastAsia="宋体" w:cs="宋体"/>
          <w:color w:val="000000"/>
          <w:sz w:val="28"/>
          <w:szCs w:val="28"/>
          <w:highlight w:val="none"/>
          <w:lang w:eastAsia="zh-CN"/>
        </w:rPr>
        <w:t>方</w:t>
      </w:r>
      <w:r>
        <w:rPr>
          <w:rFonts w:hint="eastAsia" w:ascii="宋体" w:hAnsi="宋体" w:eastAsia="宋体" w:cs="宋体"/>
          <w:color w:val="000000"/>
          <w:sz w:val="28"/>
          <w:szCs w:val="28"/>
          <w:highlight w:val="none"/>
        </w:rPr>
        <w:t>于</w:t>
      </w:r>
      <w:r>
        <w:rPr>
          <w:rFonts w:hint="eastAsia" w:ascii="宋体" w:hAnsi="宋体" w:eastAsia="宋体" w:cs="宋体"/>
          <w:color w:val="000000"/>
          <w:sz w:val="28"/>
          <w:szCs w:val="28"/>
          <w:highlight w:val="none"/>
          <w:u w:val="single"/>
          <w:lang w:val="en-US"/>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日在广州市签署：</w:t>
      </w:r>
    </w:p>
    <w:p w14:paraId="6B5E1A94">
      <w:pPr>
        <w:spacing w:line="360" w:lineRule="auto"/>
        <w:rPr>
          <w:rFonts w:hint="eastAsia" w:ascii="宋体" w:hAnsi="宋体" w:eastAsia="宋体" w:cs="宋体"/>
          <w:color w:val="000000"/>
          <w:sz w:val="28"/>
          <w:szCs w:val="28"/>
          <w:highlight w:val="none"/>
        </w:rPr>
      </w:pPr>
    </w:p>
    <w:p w14:paraId="672D2ADA">
      <w:pPr>
        <w:widowControl/>
        <w:spacing w:after="156" w:afterLines="50" w:line="360" w:lineRule="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甲   方：</w:t>
      </w:r>
      <w:r>
        <w:rPr>
          <w:rFonts w:hint="eastAsia" w:ascii="宋体" w:hAnsi="宋体" w:eastAsia="宋体" w:cs="宋体"/>
          <w:sz w:val="28"/>
          <w:szCs w:val="28"/>
          <w:highlight w:val="none"/>
        </w:rPr>
        <w:t>广州</w:t>
      </w:r>
      <w:r>
        <w:rPr>
          <w:rFonts w:hint="eastAsia" w:ascii="宋体" w:hAnsi="宋体" w:eastAsia="宋体" w:cs="宋体"/>
          <w:sz w:val="28"/>
          <w:szCs w:val="28"/>
          <w:highlight w:val="none"/>
          <w:lang w:val="en-US" w:eastAsia="zh-CN"/>
        </w:rPr>
        <w:t>安居</w:t>
      </w:r>
      <w:r>
        <w:rPr>
          <w:rFonts w:hint="eastAsia" w:ascii="宋体" w:hAnsi="宋体" w:eastAsia="宋体" w:cs="宋体"/>
          <w:sz w:val="28"/>
          <w:szCs w:val="28"/>
          <w:highlight w:val="none"/>
        </w:rPr>
        <w:t>集团有限公司</w:t>
      </w:r>
    </w:p>
    <w:p w14:paraId="130E84BD">
      <w:pPr>
        <w:widowControl/>
        <w:spacing w:after="156" w:afterLines="50" w:line="360" w:lineRule="auto"/>
        <w:rPr>
          <w:rFonts w:hint="eastAsia" w:ascii="宋体" w:hAnsi="宋体" w:eastAsia="宋体" w:cs="宋体"/>
          <w:color w:val="000000"/>
          <w:sz w:val="28"/>
          <w:szCs w:val="28"/>
          <w:highlight w:val="none"/>
        </w:rPr>
      </w:pPr>
      <w:r>
        <w:rPr>
          <w:rFonts w:hint="eastAsia" w:ascii="宋体" w:hAnsi="宋体" w:eastAsia="宋体" w:cs="宋体"/>
          <w:kern w:val="0"/>
          <w:sz w:val="28"/>
          <w:szCs w:val="28"/>
          <w:highlight w:val="none"/>
        </w:rPr>
        <w:t>地   址：</w:t>
      </w:r>
    </w:p>
    <w:p w14:paraId="14E8EE84">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   方：【】</w:t>
      </w:r>
    </w:p>
    <w:p w14:paraId="6C8146D5">
      <w:pPr>
        <w:widowControl/>
        <w:spacing w:after="156" w:afterLines="50" w:line="360" w:lineRule="auto"/>
        <w:rPr>
          <w:rFonts w:hint="eastAsia" w:ascii="宋体" w:hAnsi="宋体" w:eastAsia="宋体" w:cs="宋体"/>
          <w:kern w:val="0"/>
          <w:sz w:val="28"/>
          <w:szCs w:val="28"/>
          <w:highlight w:val="none"/>
        </w:rPr>
      </w:pPr>
      <w:r>
        <w:rPr>
          <w:rFonts w:hint="eastAsia" w:ascii="宋体" w:hAnsi="宋体" w:eastAsia="宋体" w:cs="宋体"/>
          <w:color w:val="000000"/>
          <w:sz w:val="28"/>
          <w:szCs w:val="28"/>
          <w:highlight w:val="none"/>
        </w:rPr>
        <w:t>地   址：</w:t>
      </w:r>
      <w:r>
        <w:rPr>
          <w:rFonts w:hint="eastAsia" w:ascii="宋体" w:hAnsi="宋体" w:eastAsia="宋体" w:cs="宋体"/>
          <w:kern w:val="0"/>
          <w:sz w:val="28"/>
          <w:szCs w:val="28"/>
          <w:highlight w:val="none"/>
        </w:rPr>
        <w:t>【】</w:t>
      </w:r>
    </w:p>
    <w:p w14:paraId="31977443">
      <w:pPr>
        <w:spacing w:line="360" w:lineRule="auto"/>
        <w:rPr>
          <w:rFonts w:hint="eastAsia" w:ascii="宋体" w:hAnsi="宋体" w:eastAsia="宋体" w:cs="宋体"/>
          <w:color w:val="000000"/>
          <w:sz w:val="28"/>
          <w:szCs w:val="28"/>
          <w:highlight w:val="none"/>
        </w:rPr>
      </w:pPr>
    </w:p>
    <w:p w14:paraId="5D2C514E">
      <w:p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鉴于：</w:t>
      </w:r>
    </w:p>
    <w:p w14:paraId="0F092D24">
      <w:pPr>
        <w:spacing w:line="360" w:lineRule="auto"/>
        <w:ind w:firstLine="56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1、甲方为一家根据中国（不包括香港、澳门及台湾地区）法律法规依法设立并有效存续的【有限责任公司】</w:t>
      </w:r>
      <w:r>
        <w:rPr>
          <w:rFonts w:hint="eastAsia" w:ascii="宋体" w:hAnsi="宋体" w:eastAsia="宋体" w:cs="宋体"/>
          <w:color w:val="000000"/>
          <w:sz w:val="28"/>
          <w:szCs w:val="28"/>
          <w:highlight w:val="none"/>
          <w:lang w:eastAsia="zh-CN"/>
        </w:rPr>
        <w:t>。</w:t>
      </w:r>
    </w:p>
    <w:p w14:paraId="068B1528">
      <w:pPr>
        <w:spacing w:line="360" w:lineRule="auto"/>
        <w:ind w:firstLine="560"/>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2、乙方为一家根据中国法律法规依法设立并有效存续的【有限责任公司/股份有限公司】</w:t>
      </w:r>
      <w:r>
        <w:rPr>
          <w:rFonts w:hint="eastAsia" w:ascii="宋体" w:hAnsi="宋体" w:eastAsia="宋体" w:cs="宋体"/>
          <w:color w:val="000000"/>
          <w:sz w:val="28"/>
          <w:szCs w:val="28"/>
          <w:highlight w:val="none"/>
          <w:lang w:eastAsia="zh-CN"/>
        </w:rPr>
        <w:t>。</w:t>
      </w:r>
    </w:p>
    <w:p w14:paraId="614F622F">
      <w:pPr>
        <w:spacing w:line="360" w:lineRule="auto"/>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3、乙方有意为甲方就潜在项目（以上统称“本项目”或“项目”）提供服务，并拟先行对甲方开展尽职调查</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 xml:space="preserve"> </w:t>
      </w:r>
    </w:p>
    <w:p w14:paraId="52AE48A4">
      <w:pPr>
        <w:spacing w:line="360" w:lineRule="auto"/>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4、在项目合作中，甲方（“披露方”）已经或将要向乙方（“接收方”）披露某些保密信息，且该保密信息属披露方合法所有或掌握。</w:t>
      </w:r>
    </w:p>
    <w:p w14:paraId="379AE13F">
      <w:pPr>
        <w:spacing w:before="156" w:beforeLines="50"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为此，经</w:t>
      </w:r>
      <w:r>
        <w:rPr>
          <w:rFonts w:hint="eastAsia" w:ascii="宋体" w:hAnsi="宋体" w:eastAsia="宋体" w:cs="宋体"/>
          <w:color w:val="000000"/>
          <w:sz w:val="28"/>
          <w:szCs w:val="28"/>
          <w:highlight w:val="none"/>
          <w:lang w:val="en-US" w:eastAsia="zh-CN"/>
        </w:rPr>
        <w:t>双</w:t>
      </w:r>
      <w:r>
        <w:rPr>
          <w:rFonts w:hint="eastAsia" w:ascii="宋体" w:hAnsi="宋体" w:eastAsia="宋体" w:cs="宋体"/>
          <w:color w:val="000000"/>
          <w:sz w:val="28"/>
          <w:szCs w:val="28"/>
          <w:highlight w:val="none"/>
          <w:lang w:eastAsia="zh-CN"/>
        </w:rPr>
        <w:t>方</w:t>
      </w:r>
      <w:r>
        <w:rPr>
          <w:rFonts w:hint="eastAsia" w:ascii="宋体" w:hAnsi="宋体" w:eastAsia="宋体" w:cs="宋体"/>
          <w:color w:val="000000"/>
          <w:sz w:val="28"/>
          <w:szCs w:val="28"/>
          <w:highlight w:val="none"/>
        </w:rPr>
        <w:t>友好协商，本着平等、互利、诚信的原则达成如下条款：</w:t>
      </w:r>
    </w:p>
    <w:p w14:paraId="1706A3B9">
      <w:pPr>
        <w:spacing w:line="360" w:lineRule="auto"/>
        <w:rPr>
          <w:rFonts w:hint="eastAsia" w:ascii="宋体" w:hAnsi="宋体" w:eastAsia="宋体" w:cs="宋体"/>
          <w:color w:val="000000"/>
          <w:sz w:val="28"/>
          <w:szCs w:val="28"/>
          <w:highlight w:val="none"/>
        </w:rPr>
      </w:pPr>
    </w:p>
    <w:p w14:paraId="57721A9C">
      <w:pPr>
        <w:spacing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第1条</w:t>
      </w:r>
      <w:r>
        <w:rPr>
          <w:rFonts w:hint="eastAsia" w:ascii="宋体" w:hAnsi="宋体" w:eastAsia="宋体" w:cs="宋体"/>
          <w:bCs w:val="0"/>
          <w:color w:val="000000"/>
          <w:sz w:val="28"/>
          <w:szCs w:val="28"/>
          <w:highlight w:val="none"/>
        </w:rPr>
        <w:tab/>
      </w:r>
      <w:r>
        <w:rPr>
          <w:rFonts w:hint="eastAsia" w:ascii="宋体" w:hAnsi="宋体" w:eastAsia="宋体" w:cs="宋体"/>
          <w:bCs w:val="0"/>
          <w:color w:val="000000"/>
          <w:sz w:val="28"/>
          <w:szCs w:val="28"/>
          <w:highlight w:val="none"/>
        </w:rPr>
        <w:t>保密信息的定义</w:t>
      </w:r>
    </w:p>
    <w:p w14:paraId="009C08EF">
      <w:pPr>
        <w:numPr>
          <w:ilvl w:val="1"/>
          <w:numId w:val="2"/>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本协议所指保密信息是指：披露方（包括披露方的关联方，下同）向接收方提供的披露方与项目有关的、不为公众所知悉、</w:t>
      </w:r>
      <w:r>
        <w:rPr>
          <w:rFonts w:hint="eastAsia" w:ascii="宋体" w:hAnsi="宋体" w:cs="宋体"/>
          <w:color w:val="000000"/>
          <w:sz w:val="28"/>
          <w:szCs w:val="28"/>
          <w:highlight w:val="none"/>
          <w:lang w:val="en-US" w:eastAsia="zh-CN"/>
        </w:rPr>
        <w:t>可</w:t>
      </w:r>
      <w:r>
        <w:rPr>
          <w:rFonts w:hint="eastAsia" w:ascii="宋体" w:hAnsi="宋体" w:eastAsia="宋体" w:cs="宋体"/>
          <w:color w:val="000000"/>
          <w:sz w:val="28"/>
          <w:szCs w:val="28"/>
          <w:highlight w:val="none"/>
        </w:rPr>
        <w:t>能为披露方带来经济利益或一旦公布会对披露方造成实质性的不利影响、具有实用性并经披露方采取保密措施的技术信息和经营信息，包括但不限于：</w:t>
      </w:r>
    </w:p>
    <w:p w14:paraId="5A7800D3">
      <w:pPr>
        <w:numPr>
          <w:ilvl w:val="0"/>
          <w:numId w:val="3"/>
        </w:num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甲方及甲方关联企业的商业、技术秘密，包括但不限于各类会议材料、制度、可行性分析材料或报告、方案等</w:t>
      </w:r>
      <w:r>
        <w:rPr>
          <w:rFonts w:hint="eastAsia" w:ascii="宋体" w:hAnsi="宋体" w:eastAsia="宋体" w:cs="宋体"/>
          <w:sz w:val="28"/>
          <w:szCs w:val="28"/>
          <w:highlight w:val="none"/>
          <w:lang w:eastAsia="zh-CN"/>
        </w:rPr>
        <w:t>。</w:t>
      </w:r>
    </w:p>
    <w:p w14:paraId="702650C5">
      <w:pPr>
        <w:numPr>
          <w:ilvl w:val="0"/>
          <w:numId w:val="3"/>
        </w:num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任何已开发的或处于开发研制阶段的硬件、软件（无论是否将用作操作系统的构成部分），或任何网络程序、装置设计、系统转换和翻译文件及其中记载的信息</w:t>
      </w:r>
      <w:r>
        <w:rPr>
          <w:rFonts w:hint="eastAsia" w:ascii="宋体" w:hAnsi="宋体" w:eastAsia="宋体" w:cs="宋体"/>
          <w:sz w:val="28"/>
          <w:szCs w:val="28"/>
          <w:highlight w:val="none"/>
          <w:lang w:eastAsia="zh-CN"/>
        </w:rPr>
        <w:t>。</w:t>
      </w:r>
    </w:p>
    <w:p w14:paraId="48253545">
      <w:pPr>
        <w:numPr>
          <w:ilvl w:val="0"/>
          <w:numId w:val="3"/>
        </w:num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甲方及甲方关联企业的战略目标信息，是指与战略发展、经营目标和经营规划有关的情报、计划、方案、方法、程序及经营决策等信息，包括但不限于：战略目标、投资规划、发展规划、经营方针、经营策略、经营决策、投资决策以及与战略发展有关的其他信息</w:t>
      </w:r>
      <w:r>
        <w:rPr>
          <w:rFonts w:hint="eastAsia" w:ascii="宋体" w:hAnsi="宋体" w:eastAsia="宋体" w:cs="宋体"/>
          <w:sz w:val="28"/>
          <w:szCs w:val="28"/>
          <w:highlight w:val="none"/>
          <w:lang w:eastAsia="zh-CN"/>
        </w:rPr>
        <w:t>。</w:t>
      </w:r>
    </w:p>
    <w:p w14:paraId="1057689C">
      <w:pPr>
        <w:numPr>
          <w:ilvl w:val="0"/>
          <w:numId w:val="3"/>
        </w:num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甲方及甲方关联企业的运营信息，是指与日常运营有关的制度、计划、方案、方法、程序及经营决策等信息，包括但不限于：股东资料、投资背景、公司治理制度及其他内部治理文件、行政事务资料、雇员培训材料、员工薪酬和福利计划、会议材料、决议和记录以及与日常运营有关的其他信息</w:t>
      </w:r>
      <w:r>
        <w:rPr>
          <w:rFonts w:hint="eastAsia" w:ascii="宋体" w:hAnsi="宋体" w:eastAsia="宋体" w:cs="宋体"/>
          <w:sz w:val="28"/>
          <w:szCs w:val="28"/>
          <w:highlight w:val="none"/>
          <w:lang w:eastAsia="zh-CN"/>
        </w:rPr>
        <w:t>。</w:t>
      </w:r>
    </w:p>
    <w:p w14:paraId="66FDF58C">
      <w:pPr>
        <w:numPr>
          <w:ilvl w:val="0"/>
          <w:numId w:val="3"/>
        </w:num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甲方及甲方关联企业的技术信息，包括但不限于技术方案、工程设计、电路设计、制造方法、配方、工艺流程、技术指标、技术参数、计算机软件、数据库、试验结果、图纸、样品、模型、模具、操作手册、技术文档、涉及商业秘密的业务函电等</w:t>
      </w:r>
      <w:r>
        <w:rPr>
          <w:rFonts w:hint="eastAsia" w:ascii="宋体" w:hAnsi="宋体" w:eastAsia="宋体" w:cs="宋体"/>
          <w:sz w:val="28"/>
          <w:szCs w:val="28"/>
          <w:highlight w:val="none"/>
          <w:lang w:eastAsia="zh-CN"/>
        </w:rPr>
        <w:t>。</w:t>
      </w:r>
    </w:p>
    <w:p w14:paraId="41DC949D">
      <w:pPr>
        <w:numPr>
          <w:ilvl w:val="0"/>
          <w:numId w:val="3"/>
        </w:num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甲方及甲方关联企业的经营信息，包括但不限于客户/供应商/合作单位名单、业务合同、客户关系、营销计划、营销网络、采购资料、供求状况、定价政策、产品价格、财务资料、进货渠道、产销策略、</w:t>
      </w:r>
      <w:r>
        <w:rPr>
          <w:rFonts w:hint="eastAsia" w:ascii="宋体" w:hAnsi="宋体" w:eastAsia="宋体" w:cs="宋体"/>
          <w:sz w:val="28"/>
          <w:szCs w:val="28"/>
          <w:highlight w:val="none"/>
          <w:lang w:val="en-US" w:eastAsia="zh-CN"/>
        </w:rPr>
        <w:t>采购文件</w:t>
      </w:r>
      <w:r>
        <w:rPr>
          <w:rFonts w:hint="eastAsia" w:ascii="宋体" w:hAnsi="宋体" w:eastAsia="宋体" w:cs="宋体"/>
          <w:sz w:val="28"/>
          <w:szCs w:val="28"/>
          <w:highlight w:val="none"/>
        </w:rPr>
        <w:t>内容等</w:t>
      </w:r>
      <w:r>
        <w:rPr>
          <w:rFonts w:hint="eastAsia" w:ascii="宋体" w:hAnsi="宋体" w:eastAsia="宋体" w:cs="宋体"/>
          <w:sz w:val="28"/>
          <w:szCs w:val="28"/>
          <w:highlight w:val="none"/>
          <w:lang w:eastAsia="zh-CN"/>
        </w:rPr>
        <w:t>。</w:t>
      </w:r>
    </w:p>
    <w:p w14:paraId="438D8971">
      <w:pPr>
        <w:numPr>
          <w:ilvl w:val="0"/>
          <w:numId w:val="3"/>
        </w:num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甲方及甲方关联企业的财务信息，包括但不限于资产信息、负债信息、收入及成本信息、现金流信息、财务报表、审计报告、公司年度报告等。</w:t>
      </w:r>
    </w:p>
    <w:p w14:paraId="54FB38D2">
      <w:pPr>
        <w:numPr>
          <w:ilvl w:val="0"/>
          <w:numId w:val="3"/>
        </w:num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任何有关甲方及甲方关联企业的业务、事务、客户、供货商等方面的信息</w:t>
      </w:r>
      <w:r>
        <w:rPr>
          <w:rFonts w:hint="eastAsia" w:ascii="宋体" w:hAnsi="宋体" w:eastAsia="宋体" w:cs="宋体"/>
          <w:sz w:val="28"/>
          <w:szCs w:val="28"/>
          <w:highlight w:val="none"/>
          <w:lang w:eastAsia="zh-CN"/>
        </w:rPr>
        <w:t>。</w:t>
      </w:r>
    </w:p>
    <w:p w14:paraId="271CE9D5">
      <w:pPr>
        <w:numPr>
          <w:ilvl w:val="0"/>
          <w:numId w:val="3"/>
        </w:num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任何甲方及甲方关联企业的客户认为应予保密的信息，以及甲方和甲方关联企业负有明示或暗示的保密义务的任何信息</w:t>
      </w:r>
      <w:r>
        <w:rPr>
          <w:rFonts w:hint="eastAsia" w:ascii="宋体" w:hAnsi="宋体" w:eastAsia="宋体" w:cs="宋体"/>
          <w:sz w:val="28"/>
          <w:szCs w:val="28"/>
          <w:highlight w:val="none"/>
          <w:lang w:eastAsia="zh-CN"/>
        </w:rPr>
        <w:t>。</w:t>
      </w:r>
    </w:p>
    <w:p w14:paraId="3F3FBD21">
      <w:pPr>
        <w:numPr>
          <w:ilvl w:val="0"/>
          <w:numId w:val="3"/>
        </w:num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任何有关甲方或甲方关联企业雇员薪酬或其它个人资料的信息</w:t>
      </w:r>
      <w:r>
        <w:rPr>
          <w:rFonts w:hint="eastAsia" w:ascii="宋体" w:hAnsi="宋体" w:eastAsia="宋体" w:cs="宋体"/>
          <w:sz w:val="28"/>
          <w:szCs w:val="28"/>
          <w:highlight w:val="none"/>
          <w:lang w:eastAsia="zh-CN"/>
        </w:rPr>
        <w:t>。</w:t>
      </w:r>
    </w:p>
    <w:p w14:paraId="295B3544">
      <w:pPr>
        <w:numPr>
          <w:ilvl w:val="0"/>
          <w:numId w:val="3"/>
        </w:numPr>
        <w:spacing w:line="360" w:lineRule="auto"/>
        <w:ind w:left="1667" w:hanging="1100"/>
        <w:rPr>
          <w:rFonts w:hint="eastAsia" w:ascii="宋体" w:hAnsi="宋体" w:eastAsia="宋体" w:cs="宋体"/>
          <w:sz w:val="28"/>
          <w:szCs w:val="28"/>
          <w:highlight w:val="none"/>
        </w:rPr>
      </w:pPr>
      <w:r>
        <w:rPr>
          <w:rFonts w:hint="eastAsia" w:ascii="宋体" w:hAnsi="宋体" w:eastAsia="宋体" w:cs="宋体"/>
          <w:sz w:val="28"/>
          <w:szCs w:val="28"/>
          <w:highlight w:val="none"/>
        </w:rPr>
        <w:t>乙方所接触到的其它信息，包括但不限于业务策略及方法、技术规格或窍门、供货商名单或价格、折扣计算、财务状况、人事运作</w:t>
      </w:r>
      <w:r>
        <w:rPr>
          <w:rFonts w:hint="eastAsia" w:ascii="宋体" w:hAnsi="宋体" w:eastAsia="宋体" w:cs="宋体"/>
          <w:sz w:val="28"/>
          <w:szCs w:val="28"/>
          <w:highlight w:val="none"/>
          <w:lang w:eastAsia="zh-CN"/>
        </w:rPr>
        <w:t>。</w:t>
      </w:r>
    </w:p>
    <w:p w14:paraId="5854D547">
      <w:pPr>
        <w:numPr>
          <w:ilvl w:val="0"/>
          <w:numId w:val="3"/>
        </w:numPr>
        <w:spacing w:line="360" w:lineRule="auto"/>
        <w:ind w:left="1647" w:hanging="1080"/>
        <w:rPr>
          <w:rFonts w:hint="eastAsia" w:ascii="宋体" w:hAnsi="宋体" w:eastAsia="宋体" w:cs="宋体"/>
          <w:sz w:val="28"/>
          <w:szCs w:val="28"/>
          <w:highlight w:val="none"/>
        </w:rPr>
      </w:pPr>
      <w:r>
        <w:rPr>
          <w:rFonts w:hint="eastAsia" w:ascii="宋体" w:hAnsi="宋体" w:eastAsia="宋体" w:cs="宋体"/>
          <w:sz w:val="28"/>
          <w:szCs w:val="28"/>
          <w:highlight w:val="none"/>
        </w:rPr>
        <w:t>根据相关法律法规或本协议的规定应当归入保密信息的其他信息。</w:t>
      </w:r>
    </w:p>
    <w:p w14:paraId="1BB23B77">
      <w:pPr>
        <w:spacing w:line="360" w:lineRule="auto"/>
        <w:rPr>
          <w:rFonts w:hint="eastAsia" w:ascii="宋体" w:hAnsi="宋体" w:eastAsia="宋体" w:cs="宋体"/>
          <w:color w:val="000000"/>
          <w:sz w:val="28"/>
          <w:szCs w:val="28"/>
          <w:highlight w:val="none"/>
        </w:rPr>
      </w:pPr>
    </w:p>
    <w:p w14:paraId="74335D4C">
      <w:pPr>
        <w:numPr>
          <w:ilvl w:val="1"/>
          <w:numId w:val="2"/>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上述保密信息可以以数据、文字及记载上述内容的资料、光盘、软件、图书等有形媒介体现，也可通过法律法规认可的其他介质形式传递。</w:t>
      </w:r>
    </w:p>
    <w:p w14:paraId="6E9B5D48">
      <w:pPr>
        <w:spacing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 xml:space="preserve">第2条 </w:t>
      </w:r>
      <w:r>
        <w:rPr>
          <w:rFonts w:hint="eastAsia" w:ascii="宋体" w:hAnsi="宋体" w:eastAsia="宋体" w:cs="宋体"/>
          <w:bCs w:val="0"/>
          <w:color w:val="000000"/>
          <w:sz w:val="28"/>
          <w:szCs w:val="28"/>
          <w:highlight w:val="none"/>
          <w:lang w:val="en-US" w:eastAsia="zh-CN"/>
        </w:rPr>
        <w:t>双</w:t>
      </w:r>
      <w:r>
        <w:rPr>
          <w:rFonts w:hint="eastAsia" w:ascii="宋体" w:hAnsi="宋体" w:eastAsia="宋体" w:cs="宋体"/>
          <w:bCs w:val="0"/>
          <w:color w:val="000000"/>
          <w:sz w:val="28"/>
          <w:szCs w:val="28"/>
          <w:highlight w:val="none"/>
          <w:lang w:eastAsia="zh-CN"/>
        </w:rPr>
        <w:t>方</w:t>
      </w:r>
      <w:r>
        <w:rPr>
          <w:rFonts w:hint="eastAsia" w:ascii="宋体" w:hAnsi="宋体" w:eastAsia="宋体" w:cs="宋体"/>
          <w:bCs w:val="0"/>
          <w:color w:val="000000"/>
          <w:sz w:val="28"/>
          <w:szCs w:val="28"/>
          <w:highlight w:val="none"/>
        </w:rPr>
        <w:t>权利与义务</w:t>
      </w:r>
    </w:p>
    <w:p w14:paraId="101889B4">
      <w:pPr>
        <w:numPr>
          <w:ilvl w:val="1"/>
          <w:numId w:val="4"/>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接收方保证该保密信息仅用于与项目有关的用途。接收方不得利用保密信息进行本项目以外的其他用途。</w:t>
      </w:r>
    </w:p>
    <w:p w14:paraId="6A32890A">
      <w:pPr>
        <w:numPr>
          <w:ilvl w:val="1"/>
          <w:numId w:val="4"/>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接收方保证对披露方所提供的保密信息予以妥善保存，按本协议约定予以保密。</w:t>
      </w:r>
    </w:p>
    <w:p w14:paraId="7FB8A6A0">
      <w:pPr>
        <w:numPr>
          <w:ilvl w:val="1"/>
          <w:numId w:val="4"/>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接收方为与项目有关的目的，仅可向其有知悉必要的雇员或咨询顾问（合称“关联人员”）披露保密信息，除本协议另有规定外，不得向关联人员以外的人披露保密信息。在关联人员知悉该保密信息前，接收方应向其提示保密信息的保密性和应承担的保密义务，并促使关联人员履行与接收方同等的保密义务。</w:t>
      </w:r>
    </w:p>
    <w:p w14:paraId="6E53BFB0">
      <w:pPr>
        <w:numPr>
          <w:ilvl w:val="1"/>
          <w:numId w:val="4"/>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接收方向披露方作出如下承诺及保证：</w:t>
      </w:r>
    </w:p>
    <w:p w14:paraId="40810292">
      <w:pPr>
        <w:numPr>
          <w:ilvl w:val="0"/>
          <w:numId w:val="5"/>
        </w:numPr>
        <w:spacing w:line="360" w:lineRule="auto"/>
        <w:ind w:left="1267" w:hanging="7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接收方应主动采取加密措施对保密信息进行保护，防止不承担同等保密义务的任何第三者知悉及使用</w:t>
      </w:r>
      <w:r>
        <w:rPr>
          <w:rFonts w:hint="eastAsia" w:ascii="宋体" w:hAnsi="宋体" w:eastAsia="宋体" w:cs="宋体"/>
          <w:color w:val="000000"/>
          <w:sz w:val="28"/>
          <w:szCs w:val="28"/>
          <w:highlight w:val="none"/>
          <w:lang w:eastAsia="zh-CN"/>
        </w:rPr>
        <w:t>。</w:t>
      </w:r>
    </w:p>
    <w:p w14:paraId="4E7B99C4">
      <w:pPr>
        <w:numPr>
          <w:ilvl w:val="0"/>
          <w:numId w:val="5"/>
        </w:numPr>
        <w:spacing w:line="360" w:lineRule="auto"/>
        <w:ind w:left="1267" w:hanging="700"/>
        <w:rPr>
          <w:rFonts w:hint="eastAsia" w:ascii="宋体" w:hAnsi="宋体" w:eastAsia="宋体" w:cs="宋体"/>
          <w:color w:val="000000"/>
          <w:sz w:val="28"/>
          <w:szCs w:val="28"/>
          <w:highlight w:val="none"/>
        </w:rPr>
      </w:pPr>
      <w:r>
        <w:rPr>
          <w:rFonts w:hint="eastAsia" w:ascii="宋体" w:hAnsi="宋体" w:eastAsia="宋体" w:cs="宋体"/>
          <w:sz w:val="28"/>
          <w:szCs w:val="28"/>
          <w:highlight w:val="none"/>
        </w:rPr>
        <w:t>接收</w:t>
      </w:r>
      <w:r>
        <w:rPr>
          <w:rFonts w:hint="eastAsia" w:ascii="宋体" w:hAnsi="宋体" w:eastAsia="宋体" w:cs="宋体"/>
          <w:color w:val="000000"/>
          <w:sz w:val="28"/>
          <w:szCs w:val="28"/>
          <w:highlight w:val="none"/>
        </w:rPr>
        <w:t>方保证将保密信息的传播限制在为了本项目之目的需要知晓该保密信息的关联人员（如本协议第2.3条所定义）及披露方书面同意的第三方中</w:t>
      </w:r>
      <w:r>
        <w:rPr>
          <w:rFonts w:hint="eastAsia" w:ascii="宋体" w:hAnsi="宋体" w:eastAsia="宋体" w:cs="宋体"/>
          <w:color w:val="000000"/>
          <w:sz w:val="28"/>
          <w:szCs w:val="28"/>
          <w:highlight w:val="none"/>
          <w:lang w:eastAsia="zh-CN"/>
        </w:rPr>
        <w:t>。</w:t>
      </w:r>
    </w:p>
    <w:p w14:paraId="1881AB6F">
      <w:pPr>
        <w:numPr>
          <w:ilvl w:val="0"/>
          <w:numId w:val="5"/>
        </w:numPr>
        <w:spacing w:line="360" w:lineRule="auto"/>
        <w:ind w:left="1267" w:hanging="7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接收方保证在其持有披露方披露的保密信息资料时，应采取严格的措施防止保密文件的失窃或丢失</w:t>
      </w:r>
      <w:r>
        <w:rPr>
          <w:rFonts w:hint="eastAsia" w:ascii="宋体" w:hAnsi="宋体" w:eastAsia="宋体" w:cs="宋体"/>
          <w:color w:val="000000"/>
          <w:sz w:val="28"/>
          <w:szCs w:val="28"/>
          <w:highlight w:val="none"/>
          <w:lang w:eastAsia="zh-CN"/>
        </w:rPr>
        <w:t>。</w:t>
      </w:r>
    </w:p>
    <w:p w14:paraId="1B305114">
      <w:pPr>
        <w:numPr>
          <w:ilvl w:val="0"/>
          <w:numId w:val="5"/>
        </w:numPr>
        <w:spacing w:line="360" w:lineRule="auto"/>
        <w:ind w:left="1267" w:hanging="7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接收方保证未经披露方的书面授权，不将保密信息的原件、复印件以及对该资料做出的概括性的分析、判断、报告、意见等透露给接收方关联人员之外任何第三方；接收方如因过失泄露披露方的保密信息，同样要承担违约责任</w:t>
      </w:r>
      <w:r>
        <w:rPr>
          <w:rFonts w:hint="eastAsia" w:ascii="宋体" w:hAnsi="宋体" w:eastAsia="宋体" w:cs="宋体"/>
          <w:color w:val="000000"/>
          <w:sz w:val="28"/>
          <w:szCs w:val="28"/>
          <w:highlight w:val="none"/>
          <w:lang w:eastAsia="zh-CN"/>
        </w:rPr>
        <w:t>。</w:t>
      </w:r>
    </w:p>
    <w:p w14:paraId="243CFB0F">
      <w:pPr>
        <w:numPr>
          <w:ilvl w:val="0"/>
          <w:numId w:val="5"/>
        </w:numPr>
        <w:spacing w:line="360" w:lineRule="auto"/>
        <w:ind w:left="1267" w:hanging="7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接收方不得协助不承担同等保密义务的任何第三人使用披露方披露的关于该项目的保密信息</w:t>
      </w:r>
      <w:r>
        <w:rPr>
          <w:rFonts w:hint="eastAsia" w:ascii="宋体" w:hAnsi="宋体" w:eastAsia="宋体" w:cs="宋体"/>
          <w:color w:val="000000"/>
          <w:sz w:val="28"/>
          <w:szCs w:val="28"/>
          <w:highlight w:val="none"/>
          <w:lang w:eastAsia="zh-CN"/>
        </w:rPr>
        <w:t>。</w:t>
      </w:r>
    </w:p>
    <w:p w14:paraId="1D1D95F3">
      <w:pPr>
        <w:numPr>
          <w:ilvl w:val="0"/>
          <w:numId w:val="5"/>
        </w:numPr>
        <w:spacing w:line="360" w:lineRule="auto"/>
        <w:ind w:left="1267" w:hanging="7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接收方一旦发现或应该发现保密信息被接收方及/或其关联人员用于进行本项目以外的其他用途，应该立即采取合理的措施防止进一步的不正当使用，且应该立即通知披露方。</w:t>
      </w:r>
    </w:p>
    <w:p w14:paraId="51AB4F69">
      <w:pPr>
        <w:numPr>
          <w:ilvl w:val="1"/>
          <w:numId w:val="4"/>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上述条款不适用于以下情况：</w:t>
      </w:r>
    </w:p>
    <w:p w14:paraId="53A70812">
      <w:pPr>
        <w:numPr>
          <w:ilvl w:val="0"/>
          <w:numId w:val="6"/>
        </w:numPr>
        <w:spacing w:line="360" w:lineRule="auto"/>
        <w:ind w:left="1267" w:hanging="7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披露方向接收方披露该保密信息之时，该保密信息已经公开或能从公开领域获得</w:t>
      </w:r>
      <w:r>
        <w:rPr>
          <w:rFonts w:hint="eastAsia" w:ascii="宋体" w:hAnsi="宋体" w:eastAsia="宋体" w:cs="宋体"/>
          <w:color w:val="000000"/>
          <w:sz w:val="28"/>
          <w:szCs w:val="28"/>
          <w:highlight w:val="none"/>
          <w:lang w:eastAsia="zh-CN"/>
        </w:rPr>
        <w:t>。</w:t>
      </w:r>
    </w:p>
    <w:p w14:paraId="10497DC2">
      <w:pPr>
        <w:numPr>
          <w:ilvl w:val="0"/>
          <w:numId w:val="6"/>
        </w:numPr>
        <w:spacing w:line="360" w:lineRule="auto"/>
        <w:ind w:left="1267" w:hanging="7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经披露方事先或事后书面同意对外披露保密信息</w:t>
      </w:r>
      <w:r>
        <w:rPr>
          <w:rFonts w:hint="eastAsia" w:ascii="宋体" w:hAnsi="宋体" w:eastAsia="宋体" w:cs="宋体"/>
          <w:color w:val="000000"/>
          <w:sz w:val="28"/>
          <w:szCs w:val="28"/>
          <w:highlight w:val="none"/>
          <w:lang w:eastAsia="zh-CN"/>
        </w:rPr>
        <w:t>。</w:t>
      </w:r>
    </w:p>
    <w:p w14:paraId="486C33FC">
      <w:pPr>
        <w:numPr>
          <w:ilvl w:val="0"/>
          <w:numId w:val="6"/>
        </w:numPr>
        <w:spacing w:line="360" w:lineRule="auto"/>
        <w:ind w:left="1267" w:hanging="7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根据法律、法规、行政规章、或其他监管规定要求披露保密信息。</w:t>
      </w:r>
    </w:p>
    <w:p w14:paraId="2D26D9FF">
      <w:pPr>
        <w:numPr>
          <w:ilvl w:val="1"/>
          <w:numId w:val="4"/>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如果接收方拟以本协议第2.5条为依据做出披露的，应在合理可行的前提下给予披露方及时的书面通知。</w:t>
      </w:r>
    </w:p>
    <w:p w14:paraId="01B7056C">
      <w:pPr>
        <w:spacing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第3条 违约责任</w:t>
      </w:r>
    </w:p>
    <w:p w14:paraId="1BCE6D24">
      <w:pPr>
        <w:numPr>
          <w:ilvl w:val="1"/>
          <w:numId w:val="7"/>
        </w:numPr>
        <w:spacing w:after="320"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除本协议或</w:t>
      </w:r>
      <w:r>
        <w:rPr>
          <w:rFonts w:hint="eastAsia" w:ascii="宋体" w:hAnsi="宋体" w:eastAsia="宋体" w:cs="宋体"/>
          <w:sz w:val="28"/>
          <w:szCs w:val="28"/>
          <w:highlight w:val="none"/>
          <w:lang w:val="en-US" w:eastAsia="zh-CN"/>
        </w:rPr>
        <w:t>双</w:t>
      </w:r>
      <w:r>
        <w:rPr>
          <w:rFonts w:hint="eastAsia" w:ascii="宋体" w:hAnsi="宋体" w:eastAsia="宋体" w:cs="宋体"/>
          <w:sz w:val="28"/>
          <w:szCs w:val="28"/>
          <w:highlight w:val="none"/>
          <w:lang w:eastAsia="zh-CN"/>
        </w:rPr>
        <w:t>方</w:t>
      </w:r>
      <w:r>
        <w:rPr>
          <w:rFonts w:hint="eastAsia" w:ascii="宋体" w:hAnsi="宋体" w:eastAsia="宋体" w:cs="宋体"/>
          <w:sz w:val="28"/>
          <w:szCs w:val="28"/>
          <w:highlight w:val="none"/>
        </w:rPr>
        <w:t>另有明确约定外，如乙</w:t>
      </w:r>
      <w:r>
        <w:rPr>
          <w:rFonts w:hint="eastAsia" w:ascii="宋体" w:hAnsi="宋体" w:eastAsia="宋体" w:cs="宋体"/>
          <w:sz w:val="28"/>
          <w:szCs w:val="28"/>
          <w:highlight w:val="none"/>
          <w:lang w:eastAsia="zh-CN"/>
        </w:rPr>
        <w:t>方</w:t>
      </w:r>
      <w:r>
        <w:rPr>
          <w:rFonts w:hint="eastAsia" w:ascii="宋体" w:hAnsi="宋体" w:eastAsia="宋体" w:cs="宋体"/>
          <w:sz w:val="28"/>
          <w:szCs w:val="28"/>
          <w:highlight w:val="none"/>
        </w:rPr>
        <w:t>违反本协议项下的保密义务，视为乙方违约，乙方应当承担违约责任。</w:t>
      </w:r>
    </w:p>
    <w:p w14:paraId="3347F836">
      <w:pPr>
        <w:numPr>
          <w:ilvl w:val="1"/>
          <w:numId w:val="7"/>
        </w:numPr>
        <w:spacing w:after="320"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如因为乙方违约行为造成甲方损失，乙方的损失赔偿范围按以下三种计算方式所得赔偿金额的孰高者确定：</w:t>
      </w:r>
    </w:p>
    <w:p w14:paraId="75E15B59">
      <w:pPr>
        <w:numPr>
          <w:ilvl w:val="0"/>
          <w:numId w:val="8"/>
        </w:num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甲方因乙方的违约行为所受到的经济损失，包括甲方为开发、培植有关保密信息所投入的费用、因乙方的违约行为导致甲方销售收入减少的金额、</w:t>
      </w:r>
      <w:r>
        <w:rPr>
          <w:rFonts w:hint="eastAsia" w:ascii="宋体" w:hAnsi="宋体" w:eastAsia="宋体" w:cs="宋体"/>
          <w:color w:val="000000"/>
          <w:sz w:val="28"/>
          <w:szCs w:val="28"/>
          <w:highlight w:val="none"/>
        </w:rPr>
        <w:t>未实现预期的成本节约、商业信誉损失、</w:t>
      </w:r>
      <w:r>
        <w:rPr>
          <w:rFonts w:hint="eastAsia" w:ascii="宋体" w:hAnsi="宋体" w:eastAsia="宋体" w:cs="宋体"/>
          <w:sz w:val="28"/>
          <w:szCs w:val="28"/>
          <w:highlight w:val="none"/>
        </w:rPr>
        <w:t>甲方因调查乙方违约行为而支付的合理费用等全部损失</w:t>
      </w:r>
      <w:r>
        <w:rPr>
          <w:rFonts w:hint="eastAsia" w:ascii="宋体" w:hAnsi="宋体" w:eastAsia="宋体" w:cs="宋体"/>
          <w:sz w:val="28"/>
          <w:szCs w:val="28"/>
          <w:highlight w:val="none"/>
          <w:lang w:eastAsia="zh-CN"/>
        </w:rPr>
        <w:t>。</w:t>
      </w:r>
    </w:p>
    <w:p w14:paraId="7B839996">
      <w:pPr>
        <w:numPr>
          <w:ilvl w:val="0"/>
          <w:numId w:val="8"/>
        </w:numPr>
        <w:spacing w:line="360" w:lineRule="auto"/>
        <w:ind w:left="1267" w:hanging="700"/>
        <w:rPr>
          <w:rFonts w:hint="eastAsia" w:ascii="宋体" w:hAnsi="宋体" w:eastAsia="宋体" w:cs="宋体"/>
          <w:sz w:val="28"/>
          <w:szCs w:val="28"/>
          <w:highlight w:val="none"/>
        </w:rPr>
      </w:pPr>
      <w:r>
        <w:rPr>
          <w:rFonts w:hint="eastAsia" w:ascii="宋体" w:hAnsi="宋体" w:eastAsia="宋体" w:cs="宋体"/>
          <w:sz w:val="28"/>
          <w:szCs w:val="28"/>
          <w:highlight w:val="none"/>
        </w:rPr>
        <w:t>乙方因违约行为所获得的全部收益</w:t>
      </w:r>
      <w:r>
        <w:rPr>
          <w:rFonts w:hint="eastAsia" w:ascii="宋体" w:hAnsi="宋体" w:eastAsia="宋体" w:cs="宋体"/>
          <w:sz w:val="28"/>
          <w:szCs w:val="28"/>
          <w:highlight w:val="none"/>
          <w:lang w:eastAsia="zh-CN"/>
        </w:rPr>
        <w:t>。</w:t>
      </w:r>
    </w:p>
    <w:p w14:paraId="49FC8BAA">
      <w:pPr>
        <w:numPr>
          <w:ilvl w:val="0"/>
          <w:numId w:val="8"/>
        </w:numPr>
        <w:spacing w:line="360" w:lineRule="auto"/>
        <w:ind w:left="1267" w:hanging="700"/>
        <w:rPr>
          <w:rFonts w:hint="eastAsia" w:ascii="宋体" w:hAnsi="宋体" w:eastAsia="宋体" w:cs="宋体"/>
          <w:sz w:val="28"/>
          <w:szCs w:val="28"/>
          <w:highlight w:val="none"/>
        </w:rPr>
      </w:pPr>
      <w:r>
        <w:rPr>
          <w:rFonts w:hint="eastAsia" w:ascii="宋体" w:hAnsi="宋体" w:eastAsia="宋体" w:cs="宋体"/>
          <w:sz w:val="28"/>
          <w:szCs w:val="28"/>
          <w:highlight w:val="none"/>
        </w:rPr>
        <w:t>【100】万元。</w:t>
      </w:r>
    </w:p>
    <w:p w14:paraId="34C8CA7D">
      <w:pPr>
        <w:spacing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第4条 协议有效期</w:t>
      </w:r>
    </w:p>
    <w:p w14:paraId="7652C9B9">
      <w:pPr>
        <w:numPr>
          <w:ilvl w:val="1"/>
          <w:numId w:val="9"/>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本协议经由</w:t>
      </w:r>
      <w:r>
        <w:rPr>
          <w:rFonts w:hint="eastAsia" w:ascii="宋体" w:hAnsi="宋体" w:eastAsia="宋体" w:cs="宋体"/>
          <w:color w:val="000000"/>
          <w:sz w:val="28"/>
          <w:szCs w:val="28"/>
          <w:highlight w:val="none"/>
          <w:lang w:val="en-US" w:eastAsia="zh-CN"/>
        </w:rPr>
        <w:t>双方</w:t>
      </w:r>
      <w:r>
        <w:rPr>
          <w:rFonts w:hint="eastAsia" w:ascii="宋体" w:hAnsi="宋体" w:eastAsia="宋体" w:cs="宋体"/>
          <w:color w:val="000000"/>
          <w:sz w:val="28"/>
          <w:szCs w:val="28"/>
          <w:highlight w:val="none"/>
        </w:rPr>
        <w:t>法定代表人或授权代表签字</w:t>
      </w:r>
      <w:r>
        <w:rPr>
          <w:rFonts w:hint="eastAsia" w:ascii="宋体" w:hAnsi="宋体" w:eastAsia="宋体" w:cs="宋体"/>
          <w:color w:val="000000"/>
          <w:sz w:val="28"/>
          <w:szCs w:val="28"/>
          <w:highlight w:val="none"/>
          <w:lang w:val="en-US" w:eastAsia="zh-CN"/>
        </w:rPr>
        <w:t>或盖章</w:t>
      </w:r>
      <w:r>
        <w:rPr>
          <w:rFonts w:hint="eastAsia" w:ascii="宋体" w:hAnsi="宋体" w:eastAsia="宋体" w:cs="宋体"/>
          <w:color w:val="000000"/>
          <w:sz w:val="28"/>
          <w:szCs w:val="28"/>
          <w:highlight w:val="none"/>
        </w:rPr>
        <w:t>并加盖公章，并于文首载明签署之日起生效。</w:t>
      </w:r>
    </w:p>
    <w:p w14:paraId="4CEB2C13">
      <w:pPr>
        <w:numPr>
          <w:ilvl w:val="1"/>
          <w:numId w:val="9"/>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除本协议另有规定外，协议保密期限截至根据相关法律、法规、行政规章、或其他监管规定接收方不再承担保密义务时为止。</w:t>
      </w:r>
    </w:p>
    <w:p w14:paraId="5419AFCD">
      <w:pPr>
        <w:spacing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第5条 法律适用和争议解决</w:t>
      </w:r>
    </w:p>
    <w:p w14:paraId="2352E3F8">
      <w:pPr>
        <w:numPr>
          <w:ilvl w:val="1"/>
          <w:numId w:val="10"/>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本协议受中华人民共和国法律管辖与解释。</w:t>
      </w:r>
    </w:p>
    <w:p w14:paraId="1810E6AB">
      <w:pPr>
        <w:spacing w:line="360" w:lineRule="auto"/>
        <w:ind w:left="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因本协议引起或与本协议有关的任何争议，</w:t>
      </w:r>
      <w:r>
        <w:rPr>
          <w:rFonts w:hint="eastAsia" w:ascii="宋体" w:hAnsi="宋体" w:eastAsia="宋体" w:cs="宋体"/>
          <w:color w:val="000000"/>
          <w:sz w:val="28"/>
          <w:szCs w:val="28"/>
          <w:highlight w:val="none"/>
          <w:lang w:val="en-US" w:eastAsia="zh-CN"/>
        </w:rPr>
        <w:t>双</w:t>
      </w:r>
      <w:r>
        <w:rPr>
          <w:rFonts w:hint="eastAsia" w:ascii="宋体" w:hAnsi="宋体" w:eastAsia="宋体" w:cs="宋体"/>
          <w:color w:val="000000"/>
          <w:sz w:val="28"/>
          <w:szCs w:val="28"/>
          <w:highlight w:val="none"/>
          <w:lang w:eastAsia="zh-CN"/>
        </w:rPr>
        <w:t>方</w:t>
      </w:r>
      <w:r>
        <w:rPr>
          <w:rFonts w:hint="eastAsia" w:ascii="宋体" w:hAnsi="宋体" w:eastAsia="宋体" w:cs="宋体"/>
          <w:color w:val="000000"/>
          <w:sz w:val="28"/>
          <w:szCs w:val="28"/>
          <w:highlight w:val="none"/>
        </w:rPr>
        <w:t>应友好协商解决，如</w:t>
      </w:r>
      <w:r>
        <w:rPr>
          <w:rFonts w:hint="eastAsia" w:ascii="宋体" w:hAnsi="宋体" w:eastAsia="宋体" w:cs="宋体"/>
          <w:color w:val="000000"/>
          <w:sz w:val="28"/>
          <w:szCs w:val="28"/>
          <w:highlight w:val="none"/>
          <w:lang w:val="en-US" w:eastAsia="zh-CN"/>
        </w:rPr>
        <w:t>双</w:t>
      </w:r>
      <w:r>
        <w:rPr>
          <w:rFonts w:hint="eastAsia" w:ascii="宋体" w:hAnsi="宋体" w:eastAsia="宋体" w:cs="宋体"/>
          <w:color w:val="000000"/>
          <w:sz w:val="28"/>
          <w:szCs w:val="28"/>
          <w:highlight w:val="none"/>
          <w:lang w:eastAsia="zh-CN"/>
        </w:rPr>
        <w:t>方</w:t>
      </w:r>
      <w:r>
        <w:rPr>
          <w:rFonts w:hint="eastAsia" w:ascii="宋体" w:hAnsi="宋体" w:eastAsia="宋体" w:cs="宋体"/>
          <w:color w:val="000000"/>
          <w:sz w:val="28"/>
          <w:szCs w:val="28"/>
          <w:highlight w:val="none"/>
        </w:rPr>
        <w:t>无法协商解决，任何一方可向</w:t>
      </w:r>
      <w:r>
        <w:rPr>
          <w:rFonts w:hint="eastAsia" w:ascii="宋体" w:hAnsi="宋体" w:eastAsia="宋体" w:cs="宋体"/>
          <w:sz w:val="28"/>
          <w:szCs w:val="28"/>
          <w:highlight w:val="none"/>
        </w:rPr>
        <w:t>甲方住所地有管辖权的人民法院起诉</w:t>
      </w:r>
      <w:r>
        <w:rPr>
          <w:rFonts w:hint="eastAsia" w:ascii="宋体" w:hAnsi="宋体" w:eastAsia="宋体" w:cs="宋体"/>
          <w:color w:val="000000"/>
          <w:sz w:val="28"/>
          <w:szCs w:val="28"/>
          <w:highlight w:val="none"/>
        </w:rPr>
        <w:t>。</w:t>
      </w:r>
    </w:p>
    <w:p w14:paraId="59BDA838">
      <w:pPr>
        <w:numPr>
          <w:ilvl w:val="1"/>
          <w:numId w:val="10"/>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当产生任何争议及任何争议正按前条规定进行解决时，除争议事项外，</w:t>
      </w:r>
      <w:r>
        <w:rPr>
          <w:rFonts w:hint="eastAsia" w:ascii="宋体" w:hAnsi="宋体" w:eastAsia="宋体" w:cs="宋体"/>
          <w:color w:val="000000"/>
          <w:sz w:val="28"/>
          <w:szCs w:val="28"/>
          <w:highlight w:val="none"/>
          <w:lang w:val="en-US" w:eastAsia="zh-CN"/>
        </w:rPr>
        <w:t>双</w:t>
      </w:r>
      <w:r>
        <w:rPr>
          <w:rFonts w:hint="eastAsia" w:ascii="宋体" w:hAnsi="宋体" w:eastAsia="宋体" w:cs="宋体"/>
          <w:color w:val="000000"/>
          <w:sz w:val="28"/>
          <w:szCs w:val="28"/>
          <w:highlight w:val="none"/>
          <w:lang w:eastAsia="zh-CN"/>
        </w:rPr>
        <w:t>方</w:t>
      </w:r>
      <w:r>
        <w:rPr>
          <w:rFonts w:hint="eastAsia" w:ascii="宋体" w:hAnsi="宋体" w:eastAsia="宋体" w:cs="宋体"/>
          <w:color w:val="000000"/>
          <w:sz w:val="28"/>
          <w:szCs w:val="28"/>
          <w:highlight w:val="none"/>
        </w:rPr>
        <w:t>应继续行使本协议项下的其他权利，履行本协议项下的其他义务。如经法院或仲裁机构认定本协议的部分条款为无效，并不影响其他条款的有效和执行。</w:t>
      </w:r>
    </w:p>
    <w:p w14:paraId="37C1B302">
      <w:pPr>
        <w:spacing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第6条 不可抗力</w:t>
      </w:r>
    </w:p>
    <w:p w14:paraId="1EE3B3CD">
      <w:pPr>
        <w:numPr>
          <w:ilvl w:val="1"/>
          <w:numId w:val="11"/>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不可抗力包括任何不可预见、不可避免并且不能克服的客观情况，包括但不限于：国家政策法规的重大变化、金融危机、地震、水灾、传染性疾病、国际制裁以及战争等情形，而这种客观情况已经或可能将会对本协议的一方或多方的业务状况、财务状况、公司前景或本协议的履行产生重大实质性不利影响。</w:t>
      </w:r>
    </w:p>
    <w:p w14:paraId="5002073A">
      <w:pPr>
        <w:numPr>
          <w:ilvl w:val="1"/>
          <w:numId w:val="11"/>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如果上述不可抗力事件的发生严重影响一方履行其在本协议项下的义务，则该方有权在不可抗力造成的延误期内中止履行，而不应被视为违约。如果一方因违反本协议而延迟履行本协议项下的义务后发生不可抗力，则该方不得以不可抗力的发生为由免除责任。</w:t>
      </w:r>
    </w:p>
    <w:p w14:paraId="35E976C8">
      <w:pPr>
        <w:numPr>
          <w:ilvl w:val="1"/>
          <w:numId w:val="11"/>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宣称发生不可抗力事件的一方应迅速书面通知本协议其他</w:t>
      </w:r>
      <w:r>
        <w:rPr>
          <w:rFonts w:hint="eastAsia" w:ascii="宋体" w:hAnsi="宋体" w:eastAsia="宋体" w:cs="宋体"/>
          <w:color w:val="000000"/>
          <w:sz w:val="28"/>
          <w:szCs w:val="28"/>
          <w:highlight w:val="none"/>
          <w:lang w:val="en-US" w:eastAsia="zh-CN"/>
        </w:rPr>
        <w:t>各</w:t>
      </w:r>
      <w:r>
        <w:rPr>
          <w:rFonts w:hint="eastAsia" w:ascii="宋体" w:hAnsi="宋体" w:eastAsia="宋体" w:cs="宋体"/>
          <w:color w:val="000000"/>
          <w:sz w:val="28"/>
          <w:szCs w:val="28"/>
          <w:highlight w:val="none"/>
          <w:lang w:eastAsia="zh-CN"/>
        </w:rPr>
        <w:t>方</w:t>
      </w:r>
      <w:r>
        <w:rPr>
          <w:rFonts w:hint="eastAsia" w:ascii="宋体" w:hAnsi="宋体" w:eastAsia="宋体" w:cs="宋体"/>
          <w:color w:val="000000"/>
          <w:sz w:val="28"/>
          <w:szCs w:val="28"/>
          <w:highlight w:val="none"/>
        </w:rPr>
        <w:t>，并在其后的十五(15)天内提供证明不可抗力事件发生及其持续的足够证据。</w:t>
      </w:r>
    </w:p>
    <w:p w14:paraId="5D2A0477">
      <w:pPr>
        <w:numPr>
          <w:ilvl w:val="1"/>
          <w:numId w:val="11"/>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如果发生不可抗力事件，本协议</w:t>
      </w:r>
      <w:r>
        <w:rPr>
          <w:rFonts w:hint="eastAsia" w:ascii="宋体" w:hAnsi="宋体" w:eastAsia="宋体" w:cs="宋体"/>
          <w:color w:val="000000"/>
          <w:sz w:val="28"/>
          <w:szCs w:val="28"/>
          <w:highlight w:val="none"/>
          <w:lang w:val="en-US" w:eastAsia="zh-CN"/>
        </w:rPr>
        <w:t>双</w:t>
      </w:r>
      <w:r>
        <w:rPr>
          <w:rFonts w:hint="eastAsia" w:ascii="宋体" w:hAnsi="宋体" w:eastAsia="宋体" w:cs="宋体"/>
          <w:color w:val="000000"/>
          <w:sz w:val="28"/>
          <w:szCs w:val="28"/>
          <w:highlight w:val="none"/>
          <w:lang w:eastAsia="zh-CN"/>
        </w:rPr>
        <w:t>方</w:t>
      </w:r>
      <w:r>
        <w:rPr>
          <w:rFonts w:hint="eastAsia" w:ascii="宋体" w:hAnsi="宋体" w:eastAsia="宋体" w:cs="宋体"/>
          <w:color w:val="000000"/>
          <w:sz w:val="28"/>
          <w:szCs w:val="28"/>
          <w:highlight w:val="none"/>
        </w:rPr>
        <w:t>应立即互相协商，以找到公平的解决办法，并且应尽一切合理努力将不可抗力事件的后果减小到最低限度，否则，未采取合理努力方应就扩大的损失对另一方承担相应的赔偿责任。如不可抗力事件的发生或后果对本次项目合作造成重大妨碍，并且本协议</w:t>
      </w:r>
      <w:r>
        <w:rPr>
          <w:rFonts w:hint="eastAsia" w:ascii="宋体" w:hAnsi="宋体" w:eastAsia="宋体" w:cs="宋体"/>
          <w:color w:val="000000"/>
          <w:sz w:val="28"/>
          <w:szCs w:val="28"/>
          <w:highlight w:val="none"/>
          <w:lang w:val="en-US" w:eastAsia="zh-CN"/>
        </w:rPr>
        <w:t>双</w:t>
      </w:r>
      <w:r>
        <w:rPr>
          <w:rFonts w:hint="eastAsia" w:ascii="宋体" w:hAnsi="宋体" w:eastAsia="宋体" w:cs="宋体"/>
          <w:color w:val="000000"/>
          <w:sz w:val="28"/>
          <w:szCs w:val="28"/>
          <w:highlight w:val="none"/>
          <w:lang w:eastAsia="zh-CN"/>
        </w:rPr>
        <w:t>方</w:t>
      </w:r>
      <w:r>
        <w:rPr>
          <w:rFonts w:hint="eastAsia" w:ascii="宋体" w:hAnsi="宋体" w:eastAsia="宋体" w:cs="宋体"/>
          <w:color w:val="000000"/>
          <w:sz w:val="28"/>
          <w:szCs w:val="28"/>
          <w:highlight w:val="none"/>
        </w:rPr>
        <w:t>未找到公平的解决办法，则一方可以书面通知另一方终止本协议。</w:t>
      </w:r>
    </w:p>
    <w:p w14:paraId="3DAE4CAA">
      <w:pPr>
        <w:spacing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第7条</w:t>
      </w:r>
      <w:bookmarkStart w:id="7" w:name="_Toc212801713"/>
      <w:bookmarkStart w:id="8" w:name="_Toc212985545"/>
      <w:bookmarkStart w:id="9" w:name="_Toc213315190"/>
      <w:r>
        <w:rPr>
          <w:rFonts w:hint="eastAsia" w:ascii="宋体" w:hAnsi="宋体" w:eastAsia="宋体" w:cs="宋体"/>
          <w:bCs w:val="0"/>
          <w:color w:val="000000"/>
          <w:sz w:val="28"/>
          <w:szCs w:val="28"/>
          <w:highlight w:val="none"/>
        </w:rPr>
        <w:t xml:space="preserve">  通知</w:t>
      </w:r>
      <w:bookmarkEnd w:id="7"/>
      <w:bookmarkEnd w:id="8"/>
      <w:bookmarkEnd w:id="9"/>
    </w:p>
    <w:p w14:paraId="4E8289D3">
      <w:pPr>
        <w:numPr>
          <w:ilvl w:val="1"/>
          <w:numId w:val="12"/>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协议项下的所有通知均应以书面形式作出，按以下联系方式用传真发出或快递方式发出。如果该等通知以传真方式发出，则于发件人传真机显示传真业已发出时视为送达；若以快递方式发出，则于邮件寄出后的第三个工作日视为送达。</w:t>
      </w:r>
    </w:p>
    <w:p w14:paraId="750F34DF">
      <w:pPr>
        <w:numPr>
          <w:ilvl w:val="1"/>
          <w:numId w:val="12"/>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本协议</w:t>
      </w:r>
      <w:r>
        <w:rPr>
          <w:rFonts w:hint="eastAsia" w:ascii="宋体" w:hAnsi="宋体" w:eastAsia="宋体" w:cs="宋体"/>
          <w:color w:val="000000"/>
          <w:sz w:val="28"/>
          <w:szCs w:val="28"/>
          <w:highlight w:val="none"/>
          <w:lang w:val="en-US" w:eastAsia="zh-CN"/>
        </w:rPr>
        <w:t>双方</w:t>
      </w:r>
      <w:r>
        <w:rPr>
          <w:rFonts w:hint="eastAsia" w:ascii="宋体" w:hAnsi="宋体" w:eastAsia="宋体" w:cs="宋体"/>
          <w:color w:val="000000"/>
          <w:sz w:val="28"/>
          <w:szCs w:val="28"/>
          <w:highlight w:val="none"/>
        </w:rPr>
        <w:t>的寄送地址及传真如下：</w:t>
      </w:r>
    </w:p>
    <w:p w14:paraId="492C6EA1">
      <w:pPr>
        <w:pStyle w:val="25"/>
        <w:spacing w:after="156" w:afterLines="50" w:line="360" w:lineRule="auto"/>
        <w:ind w:firstLine="363"/>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甲  方：</w:t>
      </w:r>
      <w:r>
        <w:rPr>
          <w:rFonts w:hint="eastAsia" w:ascii="宋体" w:hAnsi="宋体" w:eastAsia="宋体" w:cs="宋体"/>
          <w:sz w:val="28"/>
          <w:szCs w:val="28"/>
          <w:highlight w:val="none"/>
        </w:rPr>
        <w:t>广州</w:t>
      </w:r>
      <w:r>
        <w:rPr>
          <w:rFonts w:hint="eastAsia" w:ascii="宋体" w:hAnsi="宋体" w:eastAsia="宋体" w:cs="宋体"/>
          <w:sz w:val="28"/>
          <w:szCs w:val="28"/>
          <w:highlight w:val="none"/>
          <w:lang w:val="en-US" w:eastAsia="zh-CN"/>
        </w:rPr>
        <w:t>安居</w:t>
      </w:r>
      <w:r>
        <w:rPr>
          <w:rFonts w:hint="eastAsia" w:ascii="宋体" w:hAnsi="宋体" w:eastAsia="宋体" w:cs="宋体"/>
          <w:sz w:val="28"/>
          <w:szCs w:val="28"/>
          <w:highlight w:val="none"/>
        </w:rPr>
        <w:t>集团有限公司</w:t>
      </w:r>
    </w:p>
    <w:p w14:paraId="0C005243">
      <w:pPr>
        <w:pStyle w:val="25"/>
        <w:spacing w:after="156" w:afterLines="50" w:line="360" w:lineRule="auto"/>
        <w:ind w:firstLine="363"/>
        <w:jc w:val="both"/>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收件人：</w:t>
      </w:r>
      <w:r>
        <w:rPr>
          <w:rFonts w:hint="eastAsia" w:ascii="宋体" w:hAnsi="宋体" w:eastAsia="宋体" w:cs="宋体"/>
          <w:sz w:val="28"/>
          <w:szCs w:val="28"/>
          <w:highlight w:val="none"/>
          <w:lang w:val="en-US" w:eastAsia="zh-CN"/>
        </w:rPr>
        <w:t>查女士</w:t>
      </w:r>
    </w:p>
    <w:p w14:paraId="61673EB6">
      <w:pPr>
        <w:pStyle w:val="25"/>
        <w:spacing w:after="156" w:afterLines="50" w:line="360" w:lineRule="auto"/>
        <w:ind w:firstLine="363"/>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地  址：</w:t>
      </w:r>
      <w:r>
        <w:rPr>
          <w:rFonts w:hint="eastAsia" w:ascii="宋体" w:hAnsi="宋体" w:eastAsia="宋体" w:cs="宋体"/>
          <w:sz w:val="28"/>
          <w:szCs w:val="28"/>
          <w:highlight w:val="none"/>
        </w:rPr>
        <w:t>广州市越秀区环市东路371-375号广州世界贸易中心大厦南塔29楼</w:t>
      </w:r>
    </w:p>
    <w:p w14:paraId="6ECAC2CC">
      <w:pPr>
        <w:pStyle w:val="25"/>
        <w:spacing w:after="156" w:afterLines="50" w:line="360" w:lineRule="auto"/>
        <w:ind w:firstLine="363"/>
        <w:jc w:val="both"/>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邮  编：</w:t>
      </w:r>
      <w:r>
        <w:rPr>
          <w:rFonts w:hint="eastAsia" w:ascii="宋体" w:hAnsi="宋体" w:eastAsia="宋体" w:cs="宋体"/>
          <w:sz w:val="28"/>
          <w:szCs w:val="28"/>
          <w:highlight w:val="none"/>
          <w:lang w:val="en-US" w:eastAsia="zh-CN"/>
        </w:rPr>
        <w:t>510000</w:t>
      </w:r>
    </w:p>
    <w:p w14:paraId="67C89EA4">
      <w:pPr>
        <w:pStyle w:val="25"/>
        <w:spacing w:after="156" w:afterLines="50" w:line="360" w:lineRule="auto"/>
        <w:ind w:firstLine="363"/>
        <w:jc w:val="both"/>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传  真：</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sz w:val="28"/>
          <w:szCs w:val="28"/>
          <w:highlight w:val="none"/>
          <w:lang w:val="en-US" w:eastAsia="zh-CN"/>
        </w:rPr>
        <w:t>/</w:t>
      </w:r>
    </w:p>
    <w:p w14:paraId="26C08712">
      <w:pPr>
        <w:pStyle w:val="25"/>
        <w:spacing w:after="156" w:afterLines="50" w:line="360" w:lineRule="auto"/>
        <w:ind w:firstLine="363"/>
        <w:jc w:val="both"/>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电  话：</w:t>
      </w:r>
      <w:r>
        <w:rPr>
          <w:rFonts w:hint="eastAsia" w:ascii="宋体" w:hAnsi="宋体" w:eastAsia="宋体" w:cs="宋体"/>
          <w:sz w:val="28"/>
          <w:szCs w:val="28"/>
          <w:highlight w:val="none"/>
          <w:lang w:val="en-US" w:eastAsia="zh-CN"/>
        </w:rPr>
        <w:t>020-83620374</w:t>
      </w:r>
    </w:p>
    <w:p w14:paraId="07371AEB">
      <w:pPr>
        <w:pStyle w:val="25"/>
        <w:spacing w:after="156" w:afterLines="50" w:line="360" w:lineRule="auto"/>
        <w:ind w:firstLine="363"/>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乙  方：【】</w:t>
      </w:r>
    </w:p>
    <w:p w14:paraId="4EFF2DC4">
      <w:pPr>
        <w:pStyle w:val="25"/>
        <w:spacing w:after="156" w:afterLines="50" w:line="360" w:lineRule="auto"/>
        <w:ind w:firstLine="363"/>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收件人：【】</w:t>
      </w:r>
    </w:p>
    <w:p w14:paraId="4298468D">
      <w:pPr>
        <w:pStyle w:val="25"/>
        <w:spacing w:after="156" w:afterLines="50" w:line="360" w:lineRule="auto"/>
        <w:ind w:firstLine="363"/>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地  址：【】</w:t>
      </w:r>
    </w:p>
    <w:p w14:paraId="455E47A1">
      <w:pPr>
        <w:pStyle w:val="25"/>
        <w:spacing w:after="156" w:afterLines="50" w:line="360" w:lineRule="auto"/>
        <w:ind w:firstLine="363"/>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邮  编：【】</w:t>
      </w:r>
    </w:p>
    <w:p w14:paraId="2E481AB4">
      <w:pPr>
        <w:pStyle w:val="25"/>
        <w:spacing w:after="156" w:afterLines="50" w:line="360" w:lineRule="auto"/>
        <w:ind w:firstLine="363"/>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传  真：【】</w:t>
      </w:r>
    </w:p>
    <w:p w14:paraId="078A7622">
      <w:pPr>
        <w:pStyle w:val="25"/>
        <w:spacing w:after="156" w:afterLines="50" w:line="360" w:lineRule="auto"/>
        <w:ind w:firstLine="363"/>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电  话：【】</w:t>
      </w:r>
    </w:p>
    <w:p w14:paraId="2EC096D6">
      <w:pPr>
        <w:numPr>
          <w:ilvl w:val="1"/>
          <w:numId w:val="12"/>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在本协议有效期内，任何一方的上述联系方式中的任何事项发生变化时，该方应在变化发生之日起5日内通知另一方。如逾期未通知，则另一方依据本条规定向上述地址发出的通知将被视为已被送达。</w:t>
      </w:r>
    </w:p>
    <w:p w14:paraId="62125F40">
      <w:pPr>
        <w:spacing w:line="360" w:lineRule="auto"/>
        <w:rPr>
          <w:rFonts w:hint="eastAsia" w:ascii="宋体" w:hAnsi="宋体" w:eastAsia="宋体" w:cs="宋体"/>
          <w:bCs w:val="0"/>
          <w:color w:val="000000"/>
          <w:sz w:val="28"/>
          <w:szCs w:val="28"/>
          <w:highlight w:val="none"/>
        </w:rPr>
      </w:pPr>
      <w:r>
        <w:rPr>
          <w:rFonts w:hint="eastAsia" w:ascii="宋体" w:hAnsi="宋体" w:eastAsia="宋体" w:cs="宋体"/>
          <w:bCs w:val="0"/>
          <w:color w:val="000000"/>
          <w:sz w:val="28"/>
          <w:szCs w:val="28"/>
          <w:highlight w:val="none"/>
        </w:rPr>
        <w:t>第8条 其他</w:t>
      </w:r>
    </w:p>
    <w:p w14:paraId="050AFAB2">
      <w:pPr>
        <w:numPr>
          <w:ilvl w:val="1"/>
          <w:numId w:val="13"/>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本协议中标题仅为阅读方便，在任何情况下不得作为对本协议内容的解释。</w:t>
      </w:r>
    </w:p>
    <w:p w14:paraId="578B99E7">
      <w:pPr>
        <w:numPr>
          <w:ilvl w:val="1"/>
          <w:numId w:val="13"/>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本协议对</w:t>
      </w:r>
      <w:r>
        <w:rPr>
          <w:rFonts w:hint="eastAsia" w:ascii="宋体" w:hAnsi="宋体" w:eastAsia="宋体" w:cs="宋体"/>
          <w:color w:val="000000"/>
          <w:sz w:val="28"/>
          <w:szCs w:val="28"/>
          <w:highlight w:val="none"/>
          <w:lang w:val="en-US" w:eastAsia="zh-CN"/>
        </w:rPr>
        <w:t>双</w:t>
      </w:r>
      <w:r>
        <w:rPr>
          <w:rFonts w:hint="eastAsia" w:ascii="宋体" w:hAnsi="宋体" w:eastAsia="宋体" w:cs="宋体"/>
          <w:color w:val="000000"/>
          <w:sz w:val="28"/>
          <w:szCs w:val="28"/>
          <w:highlight w:val="none"/>
          <w:lang w:eastAsia="zh-CN"/>
        </w:rPr>
        <w:t>方</w:t>
      </w:r>
      <w:r>
        <w:rPr>
          <w:rFonts w:hint="eastAsia" w:ascii="宋体" w:hAnsi="宋体" w:eastAsia="宋体" w:cs="宋体"/>
          <w:color w:val="000000"/>
          <w:sz w:val="28"/>
          <w:szCs w:val="28"/>
          <w:highlight w:val="none"/>
        </w:rPr>
        <w:t>及其权利义务继承人均有约束力。</w:t>
      </w:r>
    </w:p>
    <w:p w14:paraId="26F11DE7">
      <w:pPr>
        <w:numPr>
          <w:ilvl w:val="1"/>
          <w:numId w:val="13"/>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未经对方书面同意，任何一方不得转让其在本协议中的权利或义务。</w:t>
      </w:r>
    </w:p>
    <w:p w14:paraId="14F647B2">
      <w:pPr>
        <w:numPr>
          <w:ilvl w:val="1"/>
          <w:numId w:val="13"/>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本协议中如有一项或多项条款在任何方面根据任何适用法律是不合法、无效或不可执行的，且不影响到本合同整体效力的，则本协议的其它条款仍应完全有效并应被执行。</w:t>
      </w:r>
    </w:p>
    <w:p w14:paraId="47C92BE1">
      <w:pPr>
        <w:numPr>
          <w:ilvl w:val="1"/>
          <w:numId w:val="13"/>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一方当事人没有或延迟行使本协议项下的任何权利或救济不构成对该权利的放弃，任何权利的放弃必须以书面形式正式做出。</w:t>
      </w:r>
    </w:p>
    <w:p w14:paraId="51FD7DC1">
      <w:pPr>
        <w:numPr>
          <w:ilvl w:val="1"/>
          <w:numId w:val="13"/>
        </w:numPr>
        <w:spacing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本协议自甲、乙</w:t>
      </w:r>
      <w:r>
        <w:rPr>
          <w:rFonts w:hint="eastAsia" w:ascii="宋体" w:hAnsi="宋体" w:eastAsia="宋体" w:cs="宋体"/>
          <w:color w:val="000000"/>
          <w:sz w:val="28"/>
          <w:szCs w:val="28"/>
          <w:highlight w:val="none"/>
          <w:lang w:val="en-US" w:eastAsia="zh-CN"/>
        </w:rPr>
        <w:t>双</w:t>
      </w:r>
      <w:r>
        <w:rPr>
          <w:rFonts w:hint="eastAsia" w:ascii="宋体" w:hAnsi="宋体" w:eastAsia="宋体" w:cs="宋体"/>
          <w:color w:val="000000"/>
          <w:sz w:val="28"/>
          <w:szCs w:val="28"/>
          <w:highlight w:val="none"/>
          <w:lang w:eastAsia="zh-CN"/>
        </w:rPr>
        <w:t>方</w:t>
      </w:r>
      <w:r>
        <w:rPr>
          <w:rFonts w:hint="eastAsia" w:ascii="宋体" w:hAnsi="宋体" w:eastAsia="宋体" w:cs="宋体"/>
          <w:color w:val="000000"/>
          <w:sz w:val="28"/>
          <w:szCs w:val="28"/>
          <w:highlight w:val="none"/>
        </w:rPr>
        <w:t>法定代表人或授权代表签</w:t>
      </w:r>
      <w:r>
        <w:rPr>
          <w:rFonts w:hint="eastAsia" w:ascii="宋体" w:hAnsi="宋体" w:eastAsia="宋体" w:cs="宋体"/>
          <w:color w:val="000000"/>
          <w:sz w:val="28"/>
          <w:szCs w:val="28"/>
          <w:highlight w:val="none"/>
          <w:lang w:val="en-US" w:eastAsia="zh-CN"/>
        </w:rPr>
        <w:t>章</w:t>
      </w:r>
      <w:r>
        <w:rPr>
          <w:rFonts w:hint="eastAsia" w:ascii="宋体" w:hAnsi="宋体" w:eastAsia="宋体" w:cs="宋体"/>
          <w:color w:val="000000"/>
          <w:sz w:val="28"/>
          <w:szCs w:val="28"/>
          <w:highlight w:val="none"/>
        </w:rPr>
        <w:t>并加盖公章</w:t>
      </w:r>
      <w:r>
        <w:rPr>
          <w:rFonts w:hint="eastAsia" w:ascii="宋体" w:hAnsi="宋体" w:eastAsia="宋体" w:cs="宋体"/>
          <w:color w:val="000000"/>
          <w:sz w:val="28"/>
          <w:szCs w:val="28"/>
          <w:highlight w:val="none"/>
          <w:lang w:val="en-US" w:eastAsia="zh-CN"/>
        </w:rPr>
        <w:t>或合同专用章</w:t>
      </w:r>
      <w:r>
        <w:rPr>
          <w:rFonts w:hint="eastAsia" w:ascii="宋体" w:hAnsi="宋体" w:eastAsia="宋体" w:cs="宋体"/>
          <w:color w:val="000000"/>
          <w:sz w:val="28"/>
          <w:szCs w:val="28"/>
          <w:highlight w:val="none"/>
        </w:rPr>
        <w:t>之日起生效。本协议壹式</w:t>
      </w:r>
      <w:r>
        <w:rPr>
          <w:rFonts w:hint="eastAsia" w:ascii="宋体" w:hAnsi="宋体" w:eastAsia="宋体" w:cs="宋体"/>
          <w:color w:val="000000"/>
          <w:sz w:val="28"/>
          <w:szCs w:val="28"/>
          <w:highlight w:val="none"/>
          <w:lang w:val="en-US" w:eastAsia="zh-CN"/>
        </w:rPr>
        <w:t>肆</w:t>
      </w:r>
      <w:r>
        <w:rPr>
          <w:rFonts w:hint="eastAsia" w:ascii="宋体" w:hAnsi="宋体" w:eastAsia="宋体" w:cs="宋体"/>
          <w:color w:val="000000"/>
          <w:sz w:val="28"/>
          <w:szCs w:val="28"/>
          <w:highlight w:val="none"/>
        </w:rPr>
        <w:t>份，甲、乙</w:t>
      </w:r>
      <w:r>
        <w:rPr>
          <w:rFonts w:hint="eastAsia" w:ascii="宋体" w:hAnsi="宋体" w:eastAsia="宋体" w:cs="宋体"/>
          <w:color w:val="000000"/>
          <w:sz w:val="28"/>
          <w:szCs w:val="28"/>
          <w:highlight w:val="none"/>
          <w:lang w:val="en-US" w:eastAsia="zh-CN"/>
        </w:rPr>
        <w:t>双</w:t>
      </w:r>
      <w:r>
        <w:rPr>
          <w:rFonts w:hint="eastAsia" w:ascii="宋体" w:hAnsi="宋体" w:eastAsia="宋体" w:cs="宋体"/>
          <w:color w:val="000000"/>
          <w:sz w:val="28"/>
          <w:szCs w:val="28"/>
          <w:highlight w:val="none"/>
          <w:lang w:eastAsia="zh-CN"/>
        </w:rPr>
        <w:t>方</w:t>
      </w:r>
      <w:r>
        <w:rPr>
          <w:rFonts w:hint="eastAsia" w:ascii="宋体" w:hAnsi="宋体" w:eastAsia="宋体" w:cs="宋体"/>
          <w:color w:val="000000"/>
          <w:sz w:val="28"/>
          <w:szCs w:val="28"/>
          <w:highlight w:val="none"/>
        </w:rPr>
        <w:t>各执贰份，具有同等法律效力。</w:t>
      </w:r>
    </w:p>
    <w:p w14:paraId="058AEC36">
      <w:pPr>
        <w:pStyle w:val="11"/>
        <w:spacing w:line="360" w:lineRule="auto"/>
        <w:ind w:left="0" w:leftChars="0"/>
        <w:rPr>
          <w:rFonts w:hint="eastAsia" w:ascii="宋体" w:hAnsi="宋体" w:eastAsia="宋体" w:cs="宋体"/>
          <w:sz w:val="16"/>
          <w:szCs w:val="16"/>
          <w:highlight w:val="none"/>
        </w:rPr>
      </w:pPr>
    </w:p>
    <w:p w14:paraId="3903E278">
      <w:pPr>
        <w:spacing w:line="360" w:lineRule="auto"/>
        <w:ind w:left="324"/>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甲方：</w:t>
      </w:r>
      <w:r>
        <w:rPr>
          <w:rFonts w:hint="eastAsia" w:ascii="宋体" w:hAnsi="宋体" w:eastAsia="宋体" w:cs="宋体"/>
          <w:sz w:val="28"/>
          <w:szCs w:val="28"/>
          <w:highlight w:val="none"/>
        </w:rPr>
        <w:t>广州</w:t>
      </w:r>
      <w:r>
        <w:rPr>
          <w:rFonts w:hint="eastAsia" w:ascii="宋体" w:hAnsi="宋体" w:eastAsia="宋体" w:cs="宋体"/>
          <w:sz w:val="28"/>
          <w:szCs w:val="28"/>
          <w:highlight w:val="none"/>
          <w:lang w:val="en-US" w:eastAsia="zh-CN"/>
        </w:rPr>
        <w:t>安居</w:t>
      </w:r>
      <w:r>
        <w:rPr>
          <w:rFonts w:hint="eastAsia" w:ascii="宋体" w:hAnsi="宋体" w:eastAsia="宋体" w:cs="宋体"/>
          <w:sz w:val="28"/>
          <w:szCs w:val="28"/>
          <w:highlight w:val="none"/>
        </w:rPr>
        <w:t>集团有限公司</w:t>
      </w:r>
      <w:r>
        <w:rPr>
          <w:rFonts w:hint="eastAsia" w:ascii="宋体" w:hAnsi="宋体" w:eastAsia="宋体" w:cs="宋体"/>
          <w:color w:val="000000"/>
          <w:sz w:val="28"/>
          <w:szCs w:val="28"/>
          <w:highlight w:val="none"/>
        </w:rPr>
        <w:t xml:space="preserve">                            </w:t>
      </w:r>
    </w:p>
    <w:p w14:paraId="071115D0">
      <w:pPr>
        <w:spacing w:line="360" w:lineRule="auto"/>
        <w:ind w:left="324"/>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公章：</w:t>
      </w:r>
    </w:p>
    <w:p w14:paraId="49038F11">
      <w:pPr>
        <w:spacing w:line="360" w:lineRule="auto"/>
        <w:ind w:left="324"/>
        <w:rPr>
          <w:rFonts w:hint="eastAsia" w:ascii="宋体" w:hAnsi="宋体" w:eastAsia="宋体" w:cs="宋体"/>
          <w:color w:val="000000"/>
          <w:sz w:val="28"/>
          <w:szCs w:val="28"/>
          <w:highlight w:val="none"/>
        </w:rPr>
      </w:pPr>
    </w:p>
    <w:p w14:paraId="6A416B85">
      <w:pPr>
        <w:spacing w:line="360" w:lineRule="auto"/>
        <w:ind w:left="324"/>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法定代表人或授权代表：               </w:t>
      </w:r>
    </w:p>
    <w:p w14:paraId="733FF722">
      <w:pPr>
        <w:pStyle w:val="11"/>
        <w:spacing w:line="360" w:lineRule="auto"/>
        <w:ind w:left="0" w:leftChars="0"/>
        <w:rPr>
          <w:rFonts w:hint="eastAsia" w:ascii="宋体" w:hAnsi="宋体" w:eastAsia="宋体" w:cs="宋体"/>
          <w:sz w:val="16"/>
          <w:szCs w:val="16"/>
          <w:highlight w:val="none"/>
        </w:rPr>
      </w:pPr>
    </w:p>
    <w:p w14:paraId="350F89FC">
      <w:pPr>
        <w:spacing w:line="360" w:lineRule="auto"/>
        <w:ind w:left="324"/>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乙方：【】                          </w:t>
      </w:r>
    </w:p>
    <w:p w14:paraId="31F3A4DD">
      <w:pPr>
        <w:spacing w:line="360" w:lineRule="auto"/>
        <w:ind w:left="324"/>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公章：</w:t>
      </w:r>
    </w:p>
    <w:p w14:paraId="7C9B0FC5">
      <w:pPr>
        <w:spacing w:line="360" w:lineRule="auto"/>
        <w:ind w:left="324"/>
        <w:rPr>
          <w:rFonts w:hint="eastAsia" w:ascii="宋体" w:hAnsi="宋体" w:eastAsia="宋体" w:cs="宋体"/>
          <w:color w:val="000000"/>
          <w:sz w:val="28"/>
          <w:szCs w:val="28"/>
          <w:highlight w:val="none"/>
        </w:rPr>
      </w:pPr>
    </w:p>
    <w:p w14:paraId="62E246B7">
      <w:pPr>
        <w:spacing w:line="360" w:lineRule="auto"/>
        <w:ind w:left="324"/>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法定代表人或授权代表：               </w:t>
      </w:r>
    </w:p>
    <w:p w14:paraId="62894BA8">
      <w:pPr>
        <w:spacing w:line="360" w:lineRule="auto"/>
        <w:ind w:firstLine="2380" w:firstLineChars="850"/>
        <w:rPr>
          <w:rFonts w:hint="eastAsia" w:ascii="宋体" w:hAnsi="宋体" w:eastAsia="宋体" w:cs="宋体"/>
          <w:color w:val="000000"/>
          <w:sz w:val="28"/>
          <w:szCs w:val="28"/>
          <w:highlight w:val="none"/>
        </w:rPr>
      </w:pPr>
    </w:p>
    <w:p w14:paraId="484653F0">
      <w:pPr>
        <w:spacing w:line="360" w:lineRule="auto"/>
        <w:ind w:firstLine="2380" w:firstLineChars="850"/>
        <w:rPr>
          <w:rFonts w:hint="eastAsia" w:ascii="宋体" w:hAnsi="宋体" w:cs="宋体"/>
          <w:highlight w:val="none"/>
        </w:rPr>
      </w:pPr>
      <w:r>
        <w:rPr>
          <w:rFonts w:hint="eastAsia" w:ascii="宋体" w:hAnsi="宋体" w:eastAsia="宋体" w:cs="宋体"/>
          <w:color w:val="000000"/>
          <w:sz w:val="28"/>
          <w:szCs w:val="28"/>
          <w:highlight w:val="none"/>
        </w:rPr>
        <w:t>签署日期：   年   月   日</w:t>
      </w:r>
    </w:p>
    <w:sectPr>
      <w:headerReference r:id="rId3" w:type="default"/>
      <w:footerReference r:id="rId4" w:type="default"/>
      <w:pgSz w:w="11906" w:h="16838"/>
      <w:pgMar w:top="1440" w:right="1588" w:bottom="1246"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5D852">
    <w:pPr>
      <w:pStyle w:val="9"/>
      <w:ind w:right="9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4AED9C70">
                          <w:pPr>
                            <w:pStyle w:val="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YulhTQAAAAAwEAAA8AAAAAAAAAAQAgAAAAIgAAAGRycy9kb3ducmV2LnhtbFBL&#10;AQIUABQAAAAIAIdO4kBu4IXbxQEAAIsDAAAOAAAAAAAAAAEAIAAAAB8BAABkcnMvZTJvRG9jLnht&#10;bFBLBQYAAAAABgAGAFkBAABWBQAAAAA=&#10;">
              <v:fill on="f" focussize="0,0"/>
              <v:stroke on="f"/>
              <v:imagedata o:title=""/>
              <o:lock v:ext="edit" aspectratio="f"/>
              <v:textbox inset="0mm,0mm,0mm,0mm" style="mso-fit-shape-to-text:t;">
                <w:txbxContent>
                  <w:p w14:paraId="4AED9C70">
                    <w:pPr>
                      <w:pStyle w:val="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p w14:paraId="165F8F5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5FC8E">
    <w:pPr>
      <w:pStyle w:val="10"/>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F2BD8"/>
    <w:multiLevelType w:val="multilevel"/>
    <w:tmpl w:val="07DF2BD8"/>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default" w:ascii="Arial" w:hAnsi="Arial" w:cs="Times New Roman"/>
        <w:b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A5D376A"/>
    <w:multiLevelType w:val="multilevel"/>
    <w:tmpl w:val="0A5D376A"/>
    <w:lvl w:ilvl="0" w:tentative="0">
      <w:start w:val="1"/>
      <w:numFmt w:val="decimal"/>
      <w:lvlText w:val="%1."/>
      <w:lvlJc w:val="left"/>
      <w:pPr>
        <w:tabs>
          <w:tab w:val="left" w:pos="425"/>
        </w:tabs>
        <w:ind w:left="425" w:hanging="425"/>
      </w:pPr>
      <w:rPr>
        <w:rFonts w:hint="eastAsia"/>
      </w:rPr>
    </w:lvl>
    <w:lvl w:ilvl="1" w:tentative="0">
      <w:start w:val="1"/>
      <w:numFmt w:val="decimal"/>
      <w:lvlText w:val="8.%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AA46A49"/>
    <w:multiLevelType w:val="multilevel"/>
    <w:tmpl w:val="0AA46A49"/>
    <w:lvl w:ilvl="0" w:tentative="0">
      <w:start w:val="1"/>
      <w:numFmt w:val="decimal"/>
      <w:lvlText w:val="%1."/>
      <w:lvlJc w:val="left"/>
      <w:pPr>
        <w:tabs>
          <w:tab w:val="left" w:pos="425"/>
        </w:tabs>
        <w:ind w:left="425" w:hanging="425"/>
      </w:pPr>
      <w:rPr>
        <w:rFonts w:hint="eastAsia"/>
      </w:rPr>
    </w:lvl>
    <w:lvl w:ilvl="1" w:tentative="0">
      <w:start w:val="1"/>
      <w:numFmt w:val="decimal"/>
      <w:lvlText w:val="5.%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DDB3EDB"/>
    <w:multiLevelType w:val="multilevel"/>
    <w:tmpl w:val="0DDB3EDB"/>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
    <w:nsid w:val="0F002FA0"/>
    <w:multiLevelType w:val="multilevel"/>
    <w:tmpl w:val="0F002FA0"/>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13D33B92"/>
    <w:multiLevelType w:val="multilevel"/>
    <w:tmpl w:val="13D33B92"/>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6">
    <w:nsid w:val="35844EB6"/>
    <w:multiLevelType w:val="multilevel"/>
    <w:tmpl w:val="35844EB6"/>
    <w:lvl w:ilvl="0" w:tentative="0">
      <w:start w:val="1"/>
      <w:numFmt w:val="decimal"/>
      <w:lvlText w:val="%1."/>
      <w:lvlJc w:val="left"/>
      <w:pPr>
        <w:tabs>
          <w:tab w:val="left" w:pos="425"/>
        </w:tabs>
        <w:ind w:left="425" w:hanging="425"/>
      </w:pPr>
      <w:rPr>
        <w:rFonts w:hint="eastAsia"/>
      </w:rPr>
    </w:lvl>
    <w:lvl w:ilvl="1" w:tentative="0">
      <w:start w:val="1"/>
      <w:numFmt w:val="decimal"/>
      <w:lvlText w:val="4.%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4102936"/>
    <w:multiLevelType w:val="multilevel"/>
    <w:tmpl w:val="54102936"/>
    <w:lvl w:ilvl="0" w:tentative="0">
      <w:start w:val="7"/>
      <w:numFmt w:val="decimal"/>
      <w:lvlText w:val="%1."/>
      <w:lvlJc w:val="left"/>
      <w:pPr>
        <w:tabs>
          <w:tab w:val="left" w:pos="425"/>
        </w:tabs>
        <w:ind w:left="425" w:hanging="425"/>
      </w:pPr>
      <w:rPr>
        <w:rFonts w:hint="eastAsia"/>
      </w:rPr>
    </w:lvl>
    <w:lvl w:ilvl="1" w:tentative="0">
      <w:start w:val="1"/>
      <w:numFmt w:val="decimal"/>
      <w:lvlText w:val="7.%2."/>
      <w:lvlJc w:val="left"/>
      <w:pPr>
        <w:tabs>
          <w:tab w:val="left" w:pos="567"/>
        </w:tabs>
        <w:ind w:left="567" w:hanging="567"/>
      </w:pPr>
      <w:rPr>
        <w:rFonts w:hint="default" w:ascii="Arial" w:hAnsi="Arial" w:cs="Times New Roman"/>
        <w:b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560295BF"/>
    <w:multiLevelType w:val="multilevel"/>
    <w:tmpl w:val="560295BF"/>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9">
    <w:nsid w:val="56029635"/>
    <w:multiLevelType w:val="multilevel"/>
    <w:tmpl w:val="56029635"/>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
    <w:nsid w:val="5CEB723C"/>
    <w:multiLevelType w:val="multilevel"/>
    <w:tmpl w:val="5CEB723C"/>
    <w:lvl w:ilvl="0" w:tentative="0">
      <w:start w:val="1"/>
      <w:numFmt w:val="decimal"/>
      <w:lvlText w:val="%1."/>
      <w:lvlJc w:val="left"/>
      <w:pPr>
        <w:tabs>
          <w:tab w:val="left" w:pos="425"/>
        </w:tabs>
        <w:ind w:left="425" w:hanging="425"/>
      </w:pPr>
      <w:rPr>
        <w:rFonts w:hint="eastAsia"/>
      </w:rPr>
    </w:lvl>
    <w:lvl w:ilvl="1" w:tentative="0">
      <w:start w:val="1"/>
      <w:numFmt w:val="decimal"/>
      <w:lvlText w:val="2.%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60AE39CC"/>
    <w:multiLevelType w:val="multilevel"/>
    <w:tmpl w:val="60AE39CC"/>
    <w:lvl w:ilvl="0" w:tentative="0">
      <w:start w:val="1"/>
      <w:numFmt w:val="chineseCountingThousand"/>
      <w:pStyle w:val="2"/>
      <w:lvlText w:val="第%1章"/>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2">
    <w:nsid w:val="6A2266DD"/>
    <w:multiLevelType w:val="multilevel"/>
    <w:tmpl w:val="6A2266DD"/>
    <w:lvl w:ilvl="0" w:tentative="0">
      <w:start w:val="2"/>
      <w:numFmt w:val="decimal"/>
      <w:lvlText w:val="%1"/>
      <w:lvlJc w:val="left"/>
      <w:pPr>
        <w:tabs>
          <w:tab w:val="left" w:pos="420"/>
        </w:tabs>
        <w:ind w:left="420" w:hanging="420"/>
      </w:pPr>
      <w:rPr>
        <w:rFonts w:hint="default" w:cs="Times New Roman"/>
      </w:rPr>
    </w:lvl>
    <w:lvl w:ilvl="1" w:tentative="0">
      <w:start w:val="1"/>
      <w:numFmt w:val="decimal"/>
      <w:lvlText w:val="3.%2"/>
      <w:lvlJc w:val="left"/>
      <w:pPr>
        <w:tabs>
          <w:tab w:val="left" w:pos="567"/>
        </w:tabs>
        <w:ind w:left="567" w:hanging="567"/>
      </w:pPr>
      <w:rPr>
        <w:rFonts w:hint="eastAsia"/>
        <w:b w:val="0"/>
      </w:rPr>
    </w:lvl>
    <w:lvl w:ilvl="2" w:tentative="0">
      <w:start w:val="1"/>
      <w:numFmt w:val="decimal"/>
      <w:lvlText w:val="9.%2.%3"/>
      <w:lvlJc w:val="left"/>
      <w:pPr>
        <w:tabs>
          <w:tab w:val="left" w:pos="737"/>
        </w:tabs>
        <w:ind w:left="1247" w:hanging="793"/>
      </w:pPr>
      <w:rPr>
        <w:rFonts w:hint="default" w:cs="Times New Roman"/>
      </w:rPr>
    </w:lvl>
    <w:lvl w:ilvl="3" w:tentative="0">
      <w:start w:val="1"/>
      <w:numFmt w:val="decimal"/>
      <w:lvlText w:val="%1.%2.%3.%4"/>
      <w:lvlJc w:val="left"/>
      <w:pPr>
        <w:tabs>
          <w:tab w:val="left" w:pos="2268"/>
        </w:tabs>
        <w:ind w:left="2268" w:hanging="1021"/>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num w:numId="1">
    <w:abstractNumId w:val="11"/>
  </w:num>
  <w:num w:numId="2">
    <w:abstractNumId w:val="4"/>
  </w:num>
  <w:num w:numId="3">
    <w:abstractNumId w:val="3"/>
  </w:num>
  <w:num w:numId="4">
    <w:abstractNumId w:val="10"/>
  </w:num>
  <w:num w:numId="5">
    <w:abstractNumId w:val="8"/>
  </w:num>
  <w:num w:numId="6">
    <w:abstractNumId w:val="9"/>
  </w:num>
  <w:num w:numId="7">
    <w:abstractNumId w:val="12"/>
  </w:num>
  <w:num w:numId="8">
    <w:abstractNumId w:val="5"/>
  </w:num>
  <w:num w:numId="9">
    <w:abstractNumId w:val="6"/>
  </w:num>
  <w:num w:numId="10">
    <w:abstractNumId w:val="2"/>
  </w:num>
  <w:num w:numId="11">
    <w:abstractNumId w:val="0"/>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57177862"/>
    <w:rsid w:val="00004581"/>
    <w:rsid w:val="0001248A"/>
    <w:rsid w:val="00017520"/>
    <w:rsid w:val="00022A7B"/>
    <w:rsid w:val="00023D90"/>
    <w:rsid w:val="00030B2D"/>
    <w:rsid w:val="000324A8"/>
    <w:rsid w:val="000433F0"/>
    <w:rsid w:val="00053E04"/>
    <w:rsid w:val="00054D33"/>
    <w:rsid w:val="00076954"/>
    <w:rsid w:val="000C0552"/>
    <w:rsid w:val="000C1F95"/>
    <w:rsid w:val="000F16F8"/>
    <w:rsid w:val="000F50E9"/>
    <w:rsid w:val="001020AD"/>
    <w:rsid w:val="00116CAD"/>
    <w:rsid w:val="00125BBD"/>
    <w:rsid w:val="00137BAD"/>
    <w:rsid w:val="00146900"/>
    <w:rsid w:val="00165C44"/>
    <w:rsid w:val="001706F5"/>
    <w:rsid w:val="00171E8B"/>
    <w:rsid w:val="001731C9"/>
    <w:rsid w:val="00185F58"/>
    <w:rsid w:val="001A12E6"/>
    <w:rsid w:val="001A23ED"/>
    <w:rsid w:val="001A72D4"/>
    <w:rsid w:val="001A76C0"/>
    <w:rsid w:val="001B436F"/>
    <w:rsid w:val="001D314C"/>
    <w:rsid w:val="001D3F06"/>
    <w:rsid w:val="001E3E1E"/>
    <w:rsid w:val="00213081"/>
    <w:rsid w:val="00235BF8"/>
    <w:rsid w:val="0023687B"/>
    <w:rsid w:val="00240A97"/>
    <w:rsid w:val="002565F4"/>
    <w:rsid w:val="00270C6A"/>
    <w:rsid w:val="0027143D"/>
    <w:rsid w:val="002805B6"/>
    <w:rsid w:val="002A059E"/>
    <w:rsid w:val="002C6568"/>
    <w:rsid w:val="00301290"/>
    <w:rsid w:val="00312846"/>
    <w:rsid w:val="00360EFC"/>
    <w:rsid w:val="00370364"/>
    <w:rsid w:val="00374266"/>
    <w:rsid w:val="003761EE"/>
    <w:rsid w:val="00386E03"/>
    <w:rsid w:val="0039247C"/>
    <w:rsid w:val="003A56C5"/>
    <w:rsid w:val="003B14D8"/>
    <w:rsid w:val="003B4506"/>
    <w:rsid w:val="00402AD8"/>
    <w:rsid w:val="00407580"/>
    <w:rsid w:val="00412A3B"/>
    <w:rsid w:val="0043701D"/>
    <w:rsid w:val="0044452E"/>
    <w:rsid w:val="004500B3"/>
    <w:rsid w:val="00453244"/>
    <w:rsid w:val="00474F19"/>
    <w:rsid w:val="00477FFB"/>
    <w:rsid w:val="0048372C"/>
    <w:rsid w:val="00493A47"/>
    <w:rsid w:val="004B2234"/>
    <w:rsid w:val="004C05AF"/>
    <w:rsid w:val="004C396D"/>
    <w:rsid w:val="004C66AC"/>
    <w:rsid w:val="004D02BE"/>
    <w:rsid w:val="004E1AF7"/>
    <w:rsid w:val="004E2920"/>
    <w:rsid w:val="004F5B66"/>
    <w:rsid w:val="004F7597"/>
    <w:rsid w:val="004F76E9"/>
    <w:rsid w:val="00504E5C"/>
    <w:rsid w:val="005071D2"/>
    <w:rsid w:val="00543145"/>
    <w:rsid w:val="00546D3E"/>
    <w:rsid w:val="005706CA"/>
    <w:rsid w:val="0057669C"/>
    <w:rsid w:val="00577EFF"/>
    <w:rsid w:val="00583C6D"/>
    <w:rsid w:val="00596929"/>
    <w:rsid w:val="005C367E"/>
    <w:rsid w:val="005D6C55"/>
    <w:rsid w:val="005F33EB"/>
    <w:rsid w:val="006215AB"/>
    <w:rsid w:val="0062203E"/>
    <w:rsid w:val="00631A31"/>
    <w:rsid w:val="00636BAA"/>
    <w:rsid w:val="00640B33"/>
    <w:rsid w:val="006572CC"/>
    <w:rsid w:val="00657AC7"/>
    <w:rsid w:val="00676F72"/>
    <w:rsid w:val="0069036A"/>
    <w:rsid w:val="006A3B43"/>
    <w:rsid w:val="006A3FA3"/>
    <w:rsid w:val="006B5943"/>
    <w:rsid w:val="006C4522"/>
    <w:rsid w:val="006C6D51"/>
    <w:rsid w:val="006F5DC9"/>
    <w:rsid w:val="00700FFC"/>
    <w:rsid w:val="0072402F"/>
    <w:rsid w:val="007569F0"/>
    <w:rsid w:val="00771501"/>
    <w:rsid w:val="00794467"/>
    <w:rsid w:val="007D0278"/>
    <w:rsid w:val="007D380D"/>
    <w:rsid w:val="007E668E"/>
    <w:rsid w:val="007F4889"/>
    <w:rsid w:val="0080097F"/>
    <w:rsid w:val="00805974"/>
    <w:rsid w:val="00821B09"/>
    <w:rsid w:val="00855B85"/>
    <w:rsid w:val="00857EE7"/>
    <w:rsid w:val="0088208F"/>
    <w:rsid w:val="008A3187"/>
    <w:rsid w:val="008C00A0"/>
    <w:rsid w:val="008D3823"/>
    <w:rsid w:val="008D61F5"/>
    <w:rsid w:val="008F15C2"/>
    <w:rsid w:val="008F5EA7"/>
    <w:rsid w:val="00900B2C"/>
    <w:rsid w:val="00922320"/>
    <w:rsid w:val="00927BA2"/>
    <w:rsid w:val="00936F48"/>
    <w:rsid w:val="00943BCD"/>
    <w:rsid w:val="00960836"/>
    <w:rsid w:val="00960A19"/>
    <w:rsid w:val="00981D53"/>
    <w:rsid w:val="009E3D76"/>
    <w:rsid w:val="00A04E6C"/>
    <w:rsid w:val="00A07811"/>
    <w:rsid w:val="00A24B68"/>
    <w:rsid w:val="00A251F4"/>
    <w:rsid w:val="00A4698B"/>
    <w:rsid w:val="00A54155"/>
    <w:rsid w:val="00A64DAA"/>
    <w:rsid w:val="00A66328"/>
    <w:rsid w:val="00A6742F"/>
    <w:rsid w:val="00A72CFC"/>
    <w:rsid w:val="00A83F61"/>
    <w:rsid w:val="00A952E3"/>
    <w:rsid w:val="00AA0041"/>
    <w:rsid w:val="00AB29BF"/>
    <w:rsid w:val="00AC48BE"/>
    <w:rsid w:val="00AD4939"/>
    <w:rsid w:val="00B0027E"/>
    <w:rsid w:val="00B02BAD"/>
    <w:rsid w:val="00B0598C"/>
    <w:rsid w:val="00B12F35"/>
    <w:rsid w:val="00B1305C"/>
    <w:rsid w:val="00B377D9"/>
    <w:rsid w:val="00B42164"/>
    <w:rsid w:val="00B651EB"/>
    <w:rsid w:val="00B67D4A"/>
    <w:rsid w:val="00B761E0"/>
    <w:rsid w:val="00B77E6D"/>
    <w:rsid w:val="00B924B0"/>
    <w:rsid w:val="00B93A12"/>
    <w:rsid w:val="00BB6C79"/>
    <w:rsid w:val="00BB7ED5"/>
    <w:rsid w:val="00BC63A4"/>
    <w:rsid w:val="00BE1545"/>
    <w:rsid w:val="00BE45EC"/>
    <w:rsid w:val="00C0482D"/>
    <w:rsid w:val="00C101E3"/>
    <w:rsid w:val="00C11150"/>
    <w:rsid w:val="00C330AA"/>
    <w:rsid w:val="00C472A2"/>
    <w:rsid w:val="00C65677"/>
    <w:rsid w:val="00C86548"/>
    <w:rsid w:val="00C905D5"/>
    <w:rsid w:val="00C916E1"/>
    <w:rsid w:val="00C940F1"/>
    <w:rsid w:val="00C947CD"/>
    <w:rsid w:val="00CA32B1"/>
    <w:rsid w:val="00CA6490"/>
    <w:rsid w:val="00CB5941"/>
    <w:rsid w:val="00CC272A"/>
    <w:rsid w:val="00CD1F56"/>
    <w:rsid w:val="00CE5F47"/>
    <w:rsid w:val="00CE72AE"/>
    <w:rsid w:val="00D04E45"/>
    <w:rsid w:val="00D06374"/>
    <w:rsid w:val="00D2148C"/>
    <w:rsid w:val="00D225AB"/>
    <w:rsid w:val="00D30156"/>
    <w:rsid w:val="00D34FE2"/>
    <w:rsid w:val="00D369D1"/>
    <w:rsid w:val="00D37CFA"/>
    <w:rsid w:val="00D5166F"/>
    <w:rsid w:val="00D71C52"/>
    <w:rsid w:val="00D8026B"/>
    <w:rsid w:val="00D9341D"/>
    <w:rsid w:val="00D935EA"/>
    <w:rsid w:val="00DA7F53"/>
    <w:rsid w:val="00DB10A4"/>
    <w:rsid w:val="00DB3664"/>
    <w:rsid w:val="00DE3F94"/>
    <w:rsid w:val="00DF3BB6"/>
    <w:rsid w:val="00DF3FDA"/>
    <w:rsid w:val="00E03E87"/>
    <w:rsid w:val="00E11C72"/>
    <w:rsid w:val="00E22A65"/>
    <w:rsid w:val="00E24B92"/>
    <w:rsid w:val="00E64A77"/>
    <w:rsid w:val="00E7072A"/>
    <w:rsid w:val="00E80A38"/>
    <w:rsid w:val="00EA0BB4"/>
    <w:rsid w:val="00EB6A80"/>
    <w:rsid w:val="00EC2580"/>
    <w:rsid w:val="00ED51F1"/>
    <w:rsid w:val="00EE4747"/>
    <w:rsid w:val="00EE7417"/>
    <w:rsid w:val="00F1676E"/>
    <w:rsid w:val="00F35B11"/>
    <w:rsid w:val="00F36ECC"/>
    <w:rsid w:val="00F42E49"/>
    <w:rsid w:val="00F570DC"/>
    <w:rsid w:val="00F63415"/>
    <w:rsid w:val="00F7615B"/>
    <w:rsid w:val="00F77D82"/>
    <w:rsid w:val="00F81955"/>
    <w:rsid w:val="00F94DC2"/>
    <w:rsid w:val="00FA64AC"/>
    <w:rsid w:val="00FB1695"/>
    <w:rsid w:val="00FB4749"/>
    <w:rsid w:val="00FB7C6C"/>
    <w:rsid w:val="00FC2664"/>
    <w:rsid w:val="00FC36B8"/>
    <w:rsid w:val="00FD57EF"/>
    <w:rsid w:val="00FD7A52"/>
    <w:rsid w:val="00FE007C"/>
    <w:rsid w:val="01051B16"/>
    <w:rsid w:val="022950E4"/>
    <w:rsid w:val="0295277A"/>
    <w:rsid w:val="0295339B"/>
    <w:rsid w:val="029F0F02"/>
    <w:rsid w:val="02C93315"/>
    <w:rsid w:val="02F456F2"/>
    <w:rsid w:val="03123218"/>
    <w:rsid w:val="0350044F"/>
    <w:rsid w:val="03F139E0"/>
    <w:rsid w:val="045C354F"/>
    <w:rsid w:val="05243941"/>
    <w:rsid w:val="05C313AC"/>
    <w:rsid w:val="064B5F14"/>
    <w:rsid w:val="06BF1E31"/>
    <w:rsid w:val="06ED4932"/>
    <w:rsid w:val="072F1FF5"/>
    <w:rsid w:val="07363824"/>
    <w:rsid w:val="07614872"/>
    <w:rsid w:val="09BF1A61"/>
    <w:rsid w:val="0B512FB6"/>
    <w:rsid w:val="0B941820"/>
    <w:rsid w:val="0BF57DE5"/>
    <w:rsid w:val="0CB17E61"/>
    <w:rsid w:val="0D374B59"/>
    <w:rsid w:val="0DD87318"/>
    <w:rsid w:val="0F0C791F"/>
    <w:rsid w:val="0F4C2412"/>
    <w:rsid w:val="0F580DB7"/>
    <w:rsid w:val="0F7D081D"/>
    <w:rsid w:val="0F996233"/>
    <w:rsid w:val="0FA62210"/>
    <w:rsid w:val="0FC14FC3"/>
    <w:rsid w:val="106F0166"/>
    <w:rsid w:val="11755600"/>
    <w:rsid w:val="1198193E"/>
    <w:rsid w:val="11B00A36"/>
    <w:rsid w:val="11D24E50"/>
    <w:rsid w:val="11F64A65"/>
    <w:rsid w:val="12686265"/>
    <w:rsid w:val="145E6E6F"/>
    <w:rsid w:val="14D26F15"/>
    <w:rsid w:val="14DA7C2C"/>
    <w:rsid w:val="150A035F"/>
    <w:rsid w:val="15BA6327"/>
    <w:rsid w:val="17207286"/>
    <w:rsid w:val="17B023F0"/>
    <w:rsid w:val="17B77A95"/>
    <w:rsid w:val="17EF33F5"/>
    <w:rsid w:val="186E7023"/>
    <w:rsid w:val="1876458B"/>
    <w:rsid w:val="18E61C15"/>
    <w:rsid w:val="19033A5A"/>
    <w:rsid w:val="191C4C03"/>
    <w:rsid w:val="1B140288"/>
    <w:rsid w:val="1B41537E"/>
    <w:rsid w:val="1BA61ED5"/>
    <w:rsid w:val="1BCE75CA"/>
    <w:rsid w:val="1C033E58"/>
    <w:rsid w:val="1C1F3F30"/>
    <w:rsid w:val="1CA70C88"/>
    <w:rsid w:val="1CB069C9"/>
    <w:rsid w:val="1D3B4C1C"/>
    <w:rsid w:val="1DBE272D"/>
    <w:rsid w:val="1E672DC4"/>
    <w:rsid w:val="1E8C6387"/>
    <w:rsid w:val="1F6317DE"/>
    <w:rsid w:val="206110A5"/>
    <w:rsid w:val="213D1497"/>
    <w:rsid w:val="21B7196D"/>
    <w:rsid w:val="21EC65E6"/>
    <w:rsid w:val="235D6544"/>
    <w:rsid w:val="237C576D"/>
    <w:rsid w:val="237D2742"/>
    <w:rsid w:val="23823C9E"/>
    <w:rsid w:val="24DB4986"/>
    <w:rsid w:val="25237075"/>
    <w:rsid w:val="25817046"/>
    <w:rsid w:val="259A75DB"/>
    <w:rsid w:val="266A16A4"/>
    <w:rsid w:val="26773DC1"/>
    <w:rsid w:val="270218DC"/>
    <w:rsid w:val="274E4B21"/>
    <w:rsid w:val="28A6098D"/>
    <w:rsid w:val="293427AA"/>
    <w:rsid w:val="29F02123"/>
    <w:rsid w:val="2A41096D"/>
    <w:rsid w:val="2AB53CA3"/>
    <w:rsid w:val="2B4A7B4C"/>
    <w:rsid w:val="2BA5647F"/>
    <w:rsid w:val="2C1874AC"/>
    <w:rsid w:val="2C822E57"/>
    <w:rsid w:val="2CDC2BCF"/>
    <w:rsid w:val="2DB97C32"/>
    <w:rsid w:val="2F0B154A"/>
    <w:rsid w:val="2F307BE5"/>
    <w:rsid w:val="2FB67708"/>
    <w:rsid w:val="3041038A"/>
    <w:rsid w:val="314A7D71"/>
    <w:rsid w:val="319121DA"/>
    <w:rsid w:val="31A51563"/>
    <w:rsid w:val="31B27E05"/>
    <w:rsid w:val="31C51E84"/>
    <w:rsid w:val="321A21C3"/>
    <w:rsid w:val="322B44C0"/>
    <w:rsid w:val="32FA6A2E"/>
    <w:rsid w:val="33421C25"/>
    <w:rsid w:val="338A5133"/>
    <w:rsid w:val="33CA19D4"/>
    <w:rsid w:val="33D20888"/>
    <w:rsid w:val="342F5CDB"/>
    <w:rsid w:val="34A83397"/>
    <w:rsid w:val="353C420B"/>
    <w:rsid w:val="35B3506B"/>
    <w:rsid w:val="362C24D2"/>
    <w:rsid w:val="37841E3C"/>
    <w:rsid w:val="37856858"/>
    <w:rsid w:val="382F4F9D"/>
    <w:rsid w:val="38866E54"/>
    <w:rsid w:val="390414E4"/>
    <w:rsid w:val="390550B1"/>
    <w:rsid w:val="39A405D1"/>
    <w:rsid w:val="39B93E43"/>
    <w:rsid w:val="3A377697"/>
    <w:rsid w:val="3AB2457F"/>
    <w:rsid w:val="3AD27986"/>
    <w:rsid w:val="3BF375EE"/>
    <w:rsid w:val="3CBB45AF"/>
    <w:rsid w:val="3D427899"/>
    <w:rsid w:val="3D9D3CB5"/>
    <w:rsid w:val="3E854E75"/>
    <w:rsid w:val="3F8E70DE"/>
    <w:rsid w:val="40CD479C"/>
    <w:rsid w:val="42010CB6"/>
    <w:rsid w:val="42764AD5"/>
    <w:rsid w:val="429D62F9"/>
    <w:rsid w:val="43100A85"/>
    <w:rsid w:val="43322B65"/>
    <w:rsid w:val="43326EBF"/>
    <w:rsid w:val="44937BC0"/>
    <w:rsid w:val="45B0080B"/>
    <w:rsid w:val="45D53CB9"/>
    <w:rsid w:val="46511AE0"/>
    <w:rsid w:val="46815B8C"/>
    <w:rsid w:val="46CA447A"/>
    <w:rsid w:val="47247AB7"/>
    <w:rsid w:val="47882F4A"/>
    <w:rsid w:val="486A0C38"/>
    <w:rsid w:val="48A97427"/>
    <w:rsid w:val="4A511571"/>
    <w:rsid w:val="4A8423CB"/>
    <w:rsid w:val="4B35552D"/>
    <w:rsid w:val="4CB93BA5"/>
    <w:rsid w:val="4D245859"/>
    <w:rsid w:val="4D77007F"/>
    <w:rsid w:val="4DBE5CAD"/>
    <w:rsid w:val="4EA413B9"/>
    <w:rsid w:val="4EAC5621"/>
    <w:rsid w:val="4EE2777A"/>
    <w:rsid w:val="4F3A75B6"/>
    <w:rsid w:val="500F5C67"/>
    <w:rsid w:val="509622F3"/>
    <w:rsid w:val="50FB2D75"/>
    <w:rsid w:val="51383FC9"/>
    <w:rsid w:val="51670D8B"/>
    <w:rsid w:val="51956D25"/>
    <w:rsid w:val="525262F1"/>
    <w:rsid w:val="52636E23"/>
    <w:rsid w:val="54837309"/>
    <w:rsid w:val="549B719D"/>
    <w:rsid w:val="54CD4C0D"/>
    <w:rsid w:val="550A7A2A"/>
    <w:rsid w:val="55125CF2"/>
    <w:rsid w:val="553153C0"/>
    <w:rsid w:val="55795F3F"/>
    <w:rsid w:val="560B3A5A"/>
    <w:rsid w:val="56496330"/>
    <w:rsid w:val="56DA6A78"/>
    <w:rsid w:val="56F759F6"/>
    <w:rsid w:val="57177862"/>
    <w:rsid w:val="575C0DE2"/>
    <w:rsid w:val="57CA34A1"/>
    <w:rsid w:val="57DE35E8"/>
    <w:rsid w:val="59A1109A"/>
    <w:rsid w:val="59DE1485"/>
    <w:rsid w:val="5A2A576C"/>
    <w:rsid w:val="5AAB6E21"/>
    <w:rsid w:val="5B4E56DD"/>
    <w:rsid w:val="5B876AF2"/>
    <w:rsid w:val="5BF3746A"/>
    <w:rsid w:val="5C2F7D76"/>
    <w:rsid w:val="5C373827"/>
    <w:rsid w:val="5C5D48E3"/>
    <w:rsid w:val="5C6043D4"/>
    <w:rsid w:val="5C997BED"/>
    <w:rsid w:val="5D042FB1"/>
    <w:rsid w:val="5E113BD7"/>
    <w:rsid w:val="5E196F30"/>
    <w:rsid w:val="5E9D36BD"/>
    <w:rsid w:val="5ED6097D"/>
    <w:rsid w:val="5F3079B7"/>
    <w:rsid w:val="5F566A9C"/>
    <w:rsid w:val="5F577D10"/>
    <w:rsid w:val="5F6B1D12"/>
    <w:rsid w:val="5F70492E"/>
    <w:rsid w:val="5F7D704B"/>
    <w:rsid w:val="5FCB7422"/>
    <w:rsid w:val="60740A54"/>
    <w:rsid w:val="60D71E88"/>
    <w:rsid w:val="6128775C"/>
    <w:rsid w:val="61E11B13"/>
    <w:rsid w:val="61F938BC"/>
    <w:rsid w:val="624520A2"/>
    <w:rsid w:val="62B72874"/>
    <w:rsid w:val="638C606A"/>
    <w:rsid w:val="644F48B8"/>
    <w:rsid w:val="648F5856"/>
    <w:rsid w:val="64D12312"/>
    <w:rsid w:val="65240694"/>
    <w:rsid w:val="65870C23"/>
    <w:rsid w:val="661D36B5"/>
    <w:rsid w:val="67BF6452"/>
    <w:rsid w:val="680447AD"/>
    <w:rsid w:val="68727968"/>
    <w:rsid w:val="68CA50AF"/>
    <w:rsid w:val="6922309F"/>
    <w:rsid w:val="699F58C1"/>
    <w:rsid w:val="6A646FDC"/>
    <w:rsid w:val="6AA31E2A"/>
    <w:rsid w:val="6B64659B"/>
    <w:rsid w:val="6BA21BA1"/>
    <w:rsid w:val="6BB12556"/>
    <w:rsid w:val="6C506213"/>
    <w:rsid w:val="6C7E7115"/>
    <w:rsid w:val="6CA17546"/>
    <w:rsid w:val="6CEE3A41"/>
    <w:rsid w:val="6EA939B8"/>
    <w:rsid w:val="6F9746FB"/>
    <w:rsid w:val="703D206D"/>
    <w:rsid w:val="70794C91"/>
    <w:rsid w:val="70A5645C"/>
    <w:rsid w:val="70EF1D7D"/>
    <w:rsid w:val="714C7A22"/>
    <w:rsid w:val="723B0853"/>
    <w:rsid w:val="72A2709C"/>
    <w:rsid w:val="72A526E9"/>
    <w:rsid w:val="730D6260"/>
    <w:rsid w:val="73385066"/>
    <w:rsid w:val="736600CA"/>
    <w:rsid w:val="73AD7711"/>
    <w:rsid w:val="73E76C16"/>
    <w:rsid w:val="73F2195D"/>
    <w:rsid w:val="741713C4"/>
    <w:rsid w:val="755E51CC"/>
    <w:rsid w:val="75B16375"/>
    <w:rsid w:val="76453E99"/>
    <w:rsid w:val="777C5FD3"/>
    <w:rsid w:val="77D93560"/>
    <w:rsid w:val="79812BAF"/>
    <w:rsid w:val="7A6A04A0"/>
    <w:rsid w:val="7A8F43AA"/>
    <w:rsid w:val="7B601FDA"/>
    <w:rsid w:val="7B8657AD"/>
    <w:rsid w:val="7C865339"/>
    <w:rsid w:val="7D63567A"/>
    <w:rsid w:val="7DB642B3"/>
    <w:rsid w:val="7DC52E5A"/>
    <w:rsid w:val="7F345520"/>
    <w:rsid w:val="7F44671D"/>
    <w:rsid w:val="7F517E80"/>
    <w:rsid w:val="7FD8291D"/>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unhideWhenUsed/>
    <w:qFormat/>
    <w:uiPriority w:val="0"/>
    <w:pPr>
      <w:spacing w:line="600" w:lineRule="exact"/>
      <w:contextualSpacing/>
      <w:jc w:val="center"/>
      <w:outlineLvl w:val="1"/>
    </w:pPr>
    <w:rPr>
      <w:rFonts w:ascii="Arial" w:hAnsi="Arial" w:eastAsia="仿宋_GB2312"/>
      <w:b/>
      <w:sz w:val="30"/>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qFormat/>
    <w:uiPriority w:val="0"/>
    <w:pPr>
      <w:jc w:val="left"/>
    </w:pPr>
  </w:style>
  <w:style w:type="paragraph" w:styleId="5">
    <w:name w:val="Body Text"/>
    <w:basedOn w:val="1"/>
    <w:next w:val="1"/>
    <w:qFormat/>
    <w:uiPriority w:val="0"/>
    <w:rPr>
      <w:sz w:val="24"/>
      <w:szCs w:val="20"/>
    </w:rPr>
  </w:style>
  <w:style w:type="paragraph" w:styleId="6">
    <w:name w:val="Plain Text"/>
    <w:basedOn w:val="1"/>
    <w:next w:val="1"/>
    <w:qFormat/>
    <w:uiPriority w:val="0"/>
    <w:rPr>
      <w:rFonts w:ascii="宋体" w:hAnsi="Courier New"/>
      <w:szCs w:val="20"/>
    </w:rPr>
  </w:style>
  <w:style w:type="paragraph" w:styleId="7">
    <w:name w:val="Date"/>
    <w:basedOn w:val="1"/>
    <w:next w:val="1"/>
    <w:link w:val="23"/>
    <w:qFormat/>
    <w:uiPriority w:val="0"/>
    <w:pPr>
      <w:ind w:left="100" w:leftChars="2500"/>
    </w:p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sz w:val="16"/>
      <w:szCs w:val="16"/>
    </w:rPr>
  </w:style>
  <w:style w:type="paragraph" w:styleId="12">
    <w:name w:val="annotation subject"/>
    <w:basedOn w:val="4"/>
    <w:next w:val="4"/>
    <w:link w:val="22"/>
    <w:qFormat/>
    <w:uiPriority w:val="0"/>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paragraph" w:customStyle="1" w:styleId="17">
    <w:name w:val="正文 A"/>
    <w:qFormat/>
    <w:uiPriority w:val="0"/>
    <w:pPr>
      <w:widowControl w:val="0"/>
      <w:jc w:val="both"/>
    </w:pPr>
    <w:rPr>
      <w:rFonts w:ascii="Arial Unicode MS" w:hAnsi="Arial Unicode MS" w:eastAsia="Arial Unicode MS" w:cs="Arial Unicode MS"/>
      <w:color w:val="000000"/>
      <w:kern w:val="2"/>
      <w:sz w:val="21"/>
      <w:szCs w:val="21"/>
      <w:lang w:val="en-US" w:eastAsia="zh-CN" w:bidi="ar-SA"/>
    </w:rPr>
  </w:style>
  <w:style w:type="paragraph" w:styleId="18">
    <w:name w:val="List Paragraph"/>
    <w:basedOn w:val="1"/>
    <w:qFormat/>
    <w:uiPriority w:val="0"/>
    <w:pPr>
      <w:ind w:firstLine="420" w:firstLineChars="200"/>
    </w:pPr>
  </w:style>
  <w:style w:type="paragraph" w:customStyle="1" w:styleId="19">
    <w:name w:val="正文文本1"/>
    <w:basedOn w:val="1"/>
    <w:qFormat/>
    <w:uiPriority w:val="0"/>
    <w:pPr>
      <w:spacing w:line="384" w:lineRule="auto"/>
      <w:ind w:firstLine="400"/>
    </w:pPr>
    <w:rPr>
      <w:rFonts w:ascii="宋体" w:hAnsi="宋体" w:cs="宋体"/>
      <w:sz w:val="22"/>
      <w:szCs w:val="22"/>
    </w:rPr>
  </w:style>
  <w:style w:type="character" w:customStyle="1" w:styleId="20">
    <w:name w:val="批注框文本 字符"/>
    <w:basedOn w:val="15"/>
    <w:link w:val="8"/>
    <w:qFormat/>
    <w:uiPriority w:val="0"/>
    <w:rPr>
      <w:rFonts w:ascii="Calibri" w:hAnsi="Calibri" w:eastAsia="宋体" w:cs="Times New Roman"/>
      <w:kern w:val="2"/>
      <w:sz w:val="18"/>
      <w:szCs w:val="18"/>
    </w:rPr>
  </w:style>
  <w:style w:type="character" w:customStyle="1" w:styleId="21">
    <w:name w:val="批注文字 字符"/>
    <w:basedOn w:val="15"/>
    <w:link w:val="4"/>
    <w:semiHidden/>
    <w:qFormat/>
    <w:uiPriority w:val="0"/>
    <w:rPr>
      <w:rFonts w:ascii="Calibri" w:hAnsi="Calibri" w:eastAsia="宋体" w:cs="Times New Roman"/>
      <w:kern w:val="2"/>
      <w:sz w:val="21"/>
      <w:szCs w:val="24"/>
    </w:rPr>
  </w:style>
  <w:style w:type="character" w:customStyle="1" w:styleId="22">
    <w:name w:val="批注主题 字符"/>
    <w:basedOn w:val="21"/>
    <w:link w:val="12"/>
    <w:qFormat/>
    <w:uiPriority w:val="0"/>
    <w:rPr>
      <w:rFonts w:ascii="Calibri" w:hAnsi="Calibri" w:eastAsia="宋体" w:cs="Times New Roman"/>
      <w:b/>
      <w:bCs/>
      <w:kern w:val="2"/>
      <w:sz w:val="21"/>
      <w:szCs w:val="24"/>
    </w:rPr>
  </w:style>
  <w:style w:type="character" w:customStyle="1" w:styleId="23">
    <w:name w:val="日期 字符"/>
    <w:basedOn w:val="15"/>
    <w:link w:val="7"/>
    <w:qFormat/>
    <w:uiPriority w:val="0"/>
    <w:rPr>
      <w:rFonts w:ascii="Calibri" w:hAnsi="Calibri" w:eastAsia="宋体" w:cs="Times New Roman"/>
      <w:kern w:val="2"/>
      <w:sz w:val="21"/>
      <w:szCs w:val="24"/>
    </w:rPr>
  </w:style>
  <w:style w:type="paragraph" w:customStyle="1" w:styleId="24">
    <w:name w:val="Revision"/>
    <w:hidden/>
    <w:semiHidden/>
    <w:qFormat/>
    <w:uiPriority w:val="99"/>
    <w:rPr>
      <w:rFonts w:ascii="Calibri" w:hAnsi="Calibri" w:eastAsia="宋体" w:cs="Times New Roman"/>
      <w:kern w:val="2"/>
      <w:sz w:val="21"/>
      <w:szCs w:val="24"/>
      <w:lang w:val="en-US" w:eastAsia="zh-CN" w:bidi="ar-SA"/>
    </w:rPr>
  </w:style>
  <w:style w:type="paragraph" w:customStyle="1" w:styleId="25">
    <w:name w:val="正文1"/>
    <w:basedOn w:val="1"/>
    <w:qFormat/>
    <w:uiPriority w:val="0"/>
    <w:pPr>
      <w:adjustRightInd w:val="0"/>
      <w:spacing w:after="60" w:line="360" w:lineRule="atLeast"/>
      <w:ind w:firstLine="567"/>
      <w:jc w:val="left"/>
      <w:textAlignment w:val="baseline"/>
    </w:pPr>
    <w:rPr>
      <w:rFonts w:ascii="宋体"/>
      <w:kern w:val="0"/>
      <w:sz w:val="28"/>
      <w:szCs w:val="20"/>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12322</Words>
  <Characters>12838</Characters>
  <Lines>74</Lines>
  <Paragraphs>20</Paragraphs>
  <TotalTime>1334</TotalTime>
  <ScaleCrop>false</ScaleCrop>
  <LinksUpToDate>false</LinksUpToDate>
  <CharactersWithSpaces>13365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2024-12-03T01:55:00Z</dcterms:created>
  <dc:creator>Administrator</dc:creator>
  <cp:lastModifiedBy>查妍妍</cp:lastModifiedBy>
  <cp:lastPrinted>2025-06-26T02:49:00Z</cp:lastPrinted>
  <dcterms:modified xsi:type="dcterms:W3CDTF">2025-06-28T11:25:34Z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0C9BAB2F1E3148F2AFCCB77953883211_13</vt:lpwstr>
  </property>
  <property fmtid="{D5CDD505-2E9C-101B-9397-08002B2CF9AE}" pid="4" name="KSOTemplateDocerSaveRecord">
    <vt:lpwstr>eyJoZGlkIjoiZWZjNjMzYWNjOTkzZmE4N2VhMzFiNjc5ZDA1NDY0ZmYiLCJ1c2VySWQiOiI2NzI4NzU2NjkifQ==</vt:lpwstr>
  </property>
</Properties>
</file>