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E776D">
      <w:pPr>
        <w:pStyle w:val="2"/>
        <w:rPr>
          <w:rFonts w:hint="eastAsia" w:ascii="宋体" w:hAnsi="宋体" w:eastAsia="宋体" w:cs="宋体"/>
          <w:color w:val="auto"/>
          <w:highlight w:val="none"/>
        </w:rPr>
      </w:pPr>
    </w:p>
    <w:p w14:paraId="27F88BB5">
      <w:pPr>
        <w:pStyle w:val="2"/>
        <w:rPr>
          <w:rFonts w:hint="eastAsia" w:ascii="宋体" w:hAnsi="宋体" w:eastAsia="宋体" w:cs="宋体"/>
          <w:color w:val="auto"/>
          <w:highlight w:val="none"/>
        </w:rPr>
      </w:pPr>
    </w:p>
    <w:p w14:paraId="051462F1">
      <w:pPr>
        <w:pStyle w:val="2"/>
        <w:rPr>
          <w:rFonts w:hint="eastAsia" w:ascii="宋体" w:hAnsi="宋体" w:eastAsia="宋体" w:cs="宋体"/>
          <w:color w:val="auto"/>
          <w:highlight w:val="none"/>
        </w:rPr>
      </w:pPr>
    </w:p>
    <w:p w14:paraId="7A247643">
      <w:pPr>
        <w:pStyle w:val="2"/>
        <w:rPr>
          <w:rFonts w:hint="eastAsia" w:ascii="宋体" w:hAnsi="宋体" w:eastAsia="宋体" w:cs="宋体"/>
          <w:color w:val="auto"/>
          <w:highlight w:val="none"/>
        </w:rPr>
      </w:pPr>
    </w:p>
    <w:p w14:paraId="63D9E9D0">
      <w:pPr>
        <w:spacing w:line="360" w:lineRule="auto"/>
        <w:ind w:right="-142" w:rightChars="-68"/>
        <w:jc w:val="center"/>
        <w:rPr>
          <w:rFonts w:hint="eastAsia" w:ascii="宋体" w:hAnsi="宋体" w:eastAsia="宋体" w:cs="宋体"/>
          <w:b/>
          <w:bCs/>
          <w:color w:val="auto"/>
          <w:spacing w:val="26"/>
          <w:sz w:val="52"/>
          <w:szCs w:val="52"/>
          <w:highlight w:val="none"/>
          <w:lang w:val="en-US" w:eastAsia="zh-CN"/>
        </w:rPr>
      </w:pPr>
      <w:r>
        <w:rPr>
          <w:rFonts w:hint="eastAsia" w:ascii="宋体" w:hAnsi="宋体" w:eastAsia="宋体" w:cs="宋体"/>
          <w:b/>
          <w:color w:val="auto"/>
          <w:sz w:val="52"/>
          <w:szCs w:val="52"/>
          <w:highlight w:val="none"/>
          <w:lang w:eastAsia="zh-CN"/>
        </w:rPr>
        <w:t>广州空港经济区拆迁安置区（花东安置区）教育配套设施建设项目</w:t>
      </w:r>
      <w:r>
        <w:rPr>
          <w:rFonts w:hint="eastAsia" w:ascii="宋体" w:hAnsi="宋体" w:eastAsia="宋体" w:cs="宋体"/>
          <w:b/>
          <w:color w:val="auto"/>
          <w:sz w:val="52"/>
          <w:szCs w:val="52"/>
          <w:highlight w:val="none"/>
        </w:rPr>
        <w:t>施工</w:t>
      </w:r>
      <w:r>
        <w:rPr>
          <w:rFonts w:hint="eastAsia" w:ascii="宋体" w:hAnsi="宋体" w:eastAsia="宋体" w:cs="宋体"/>
          <w:b/>
          <w:color w:val="auto"/>
          <w:sz w:val="52"/>
          <w:szCs w:val="52"/>
          <w:highlight w:val="none"/>
          <w:lang w:val="en-US" w:eastAsia="zh-CN"/>
        </w:rPr>
        <w:t>总承包</w:t>
      </w:r>
    </w:p>
    <w:p w14:paraId="39EBCBF8">
      <w:pPr>
        <w:spacing w:line="360" w:lineRule="auto"/>
        <w:jc w:val="center"/>
        <w:rPr>
          <w:rFonts w:hint="eastAsia" w:ascii="宋体" w:hAnsi="宋体" w:eastAsia="宋体" w:cs="宋体"/>
          <w:b/>
          <w:bCs/>
          <w:color w:val="auto"/>
          <w:spacing w:val="26"/>
          <w:sz w:val="96"/>
          <w:szCs w:val="110"/>
          <w:highlight w:val="none"/>
        </w:rPr>
      </w:pPr>
    </w:p>
    <w:p w14:paraId="25FCC927">
      <w:pPr>
        <w:pStyle w:val="7"/>
        <w:rPr>
          <w:rFonts w:hint="eastAsia" w:ascii="宋体" w:hAnsi="宋体" w:eastAsia="宋体" w:cs="宋体"/>
          <w:color w:val="auto"/>
          <w:highlight w:val="none"/>
        </w:rPr>
      </w:pPr>
    </w:p>
    <w:p w14:paraId="6DBDB1C2">
      <w:pPr>
        <w:spacing w:line="360" w:lineRule="auto"/>
        <w:jc w:val="center"/>
        <w:rPr>
          <w:rFonts w:hint="eastAsia" w:ascii="宋体" w:hAnsi="宋体" w:eastAsia="宋体" w:cs="宋体"/>
          <w:b/>
          <w:bCs/>
          <w:color w:val="auto"/>
          <w:spacing w:val="26"/>
          <w:sz w:val="96"/>
          <w:szCs w:val="110"/>
          <w:highlight w:val="none"/>
        </w:rPr>
      </w:pPr>
    </w:p>
    <w:p w14:paraId="21596274">
      <w:pPr>
        <w:spacing w:line="360" w:lineRule="auto"/>
        <w:jc w:val="center"/>
        <w:rPr>
          <w:rFonts w:hint="eastAsia" w:ascii="宋体" w:hAnsi="宋体" w:eastAsia="宋体" w:cs="宋体"/>
          <w:b/>
          <w:bCs/>
          <w:color w:val="auto"/>
          <w:spacing w:val="26"/>
          <w:sz w:val="108"/>
          <w:szCs w:val="110"/>
          <w:highlight w:val="none"/>
        </w:rPr>
      </w:pPr>
      <w:r>
        <w:rPr>
          <w:rFonts w:hint="eastAsia" w:ascii="宋体" w:hAnsi="宋体" w:eastAsia="宋体" w:cs="宋体"/>
          <w:b/>
          <w:bCs/>
          <w:color w:val="auto"/>
          <w:spacing w:val="26"/>
          <w:sz w:val="96"/>
          <w:szCs w:val="110"/>
          <w:highlight w:val="none"/>
        </w:rPr>
        <w:t>招 标 文 件</w:t>
      </w:r>
    </w:p>
    <w:p w14:paraId="7D22C318">
      <w:pPr>
        <w:spacing w:line="360" w:lineRule="auto"/>
        <w:ind w:firstLine="2560" w:firstLineChars="800"/>
        <w:rPr>
          <w:rFonts w:hint="eastAsia" w:ascii="宋体" w:hAnsi="宋体" w:eastAsia="宋体" w:cs="宋体"/>
          <w:color w:val="auto"/>
          <w:sz w:val="32"/>
          <w:highlight w:val="none"/>
        </w:rPr>
      </w:pPr>
    </w:p>
    <w:p w14:paraId="39A37072">
      <w:pPr>
        <w:spacing w:line="360" w:lineRule="auto"/>
        <w:ind w:firstLine="2560" w:firstLineChars="800"/>
        <w:rPr>
          <w:rFonts w:hint="eastAsia" w:ascii="宋体" w:hAnsi="宋体" w:eastAsia="宋体" w:cs="宋体"/>
          <w:color w:val="auto"/>
          <w:sz w:val="32"/>
          <w:highlight w:val="none"/>
        </w:rPr>
      </w:pPr>
    </w:p>
    <w:p w14:paraId="4E1DA1A6">
      <w:pPr>
        <w:spacing w:line="360" w:lineRule="auto"/>
        <w:ind w:firstLine="2560" w:firstLineChars="800"/>
        <w:rPr>
          <w:rFonts w:hint="eastAsia" w:ascii="宋体" w:hAnsi="宋体" w:eastAsia="宋体" w:cs="宋体"/>
          <w:color w:val="auto"/>
          <w:sz w:val="32"/>
          <w:highlight w:val="none"/>
        </w:rPr>
      </w:pPr>
    </w:p>
    <w:p w14:paraId="61CF4E25">
      <w:pPr>
        <w:spacing w:line="360" w:lineRule="auto"/>
        <w:ind w:firstLine="2560" w:firstLineChars="800"/>
        <w:rPr>
          <w:rFonts w:hint="eastAsia" w:ascii="宋体" w:hAnsi="宋体" w:eastAsia="宋体" w:cs="宋体"/>
          <w:color w:val="auto"/>
          <w:sz w:val="32"/>
          <w:highlight w:val="none"/>
        </w:rPr>
      </w:pPr>
    </w:p>
    <w:p w14:paraId="68F5D068">
      <w:pPr>
        <w:spacing w:line="360" w:lineRule="auto"/>
        <w:ind w:firstLine="2560" w:firstLineChars="800"/>
        <w:rPr>
          <w:rFonts w:hint="eastAsia" w:ascii="宋体" w:hAnsi="宋体" w:eastAsia="宋体" w:cs="宋体"/>
          <w:color w:val="auto"/>
          <w:sz w:val="32"/>
          <w:highlight w:val="none"/>
        </w:rPr>
      </w:pPr>
    </w:p>
    <w:p w14:paraId="46516592">
      <w:pPr>
        <w:spacing w:line="360" w:lineRule="auto"/>
        <w:rPr>
          <w:rFonts w:hint="eastAsia" w:ascii="宋体" w:hAnsi="宋体" w:eastAsia="宋体" w:cs="宋体"/>
          <w:color w:val="auto"/>
          <w:sz w:val="32"/>
          <w:highlight w:val="none"/>
        </w:rPr>
      </w:pPr>
    </w:p>
    <w:p w14:paraId="3BB27D30">
      <w:pPr>
        <w:spacing w:line="360" w:lineRule="auto"/>
        <w:ind w:firstLine="849" w:firstLineChars="283"/>
        <w:rPr>
          <w:rFonts w:hint="eastAsia" w:ascii="宋体" w:hAnsi="宋体" w:eastAsia="宋体" w:cs="宋体"/>
          <w:color w:val="auto"/>
          <w:sz w:val="30"/>
          <w:szCs w:val="30"/>
          <w:highlight w:val="none"/>
          <w:u w:val="single"/>
          <w:lang w:eastAsia="zh-CN"/>
        </w:rPr>
      </w:pPr>
      <w:r>
        <w:rPr>
          <w:rFonts w:hint="eastAsia" w:ascii="宋体" w:hAnsi="宋体" w:eastAsia="宋体" w:cs="宋体"/>
          <w:color w:val="auto"/>
          <w:sz w:val="30"/>
          <w:szCs w:val="30"/>
          <w:highlight w:val="none"/>
        </w:rPr>
        <w:t>招  标 单 位：</w:t>
      </w:r>
      <w:r>
        <w:rPr>
          <w:rFonts w:hint="eastAsia" w:ascii="宋体" w:hAnsi="宋体" w:eastAsia="宋体" w:cs="宋体"/>
          <w:bCs/>
          <w:color w:val="auto"/>
          <w:sz w:val="30"/>
          <w:szCs w:val="30"/>
          <w:highlight w:val="none"/>
          <w:u w:val="single"/>
          <w:lang w:eastAsia="zh-CN"/>
        </w:rPr>
        <w:t>广州空港建设运营集团有限公司</w:t>
      </w:r>
    </w:p>
    <w:p w14:paraId="49796A89">
      <w:pPr>
        <w:spacing w:line="360" w:lineRule="auto"/>
        <w:ind w:firstLine="849" w:firstLineChars="283"/>
        <w:rPr>
          <w:rFonts w:hint="eastAsia" w:ascii="宋体" w:hAnsi="宋体" w:eastAsia="宋体" w:cs="宋体"/>
          <w:color w:val="auto"/>
          <w:sz w:val="30"/>
          <w:szCs w:val="30"/>
          <w:highlight w:val="none"/>
          <w:u w:val="single"/>
          <w:lang w:eastAsia="zh-CN"/>
        </w:rPr>
      </w:pPr>
      <w:r>
        <w:rPr>
          <w:rFonts w:hint="eastAsia" w:ascii="宋体" w:hAnsi="宋体" w:eastAsia="宋体" w:cs="宋体"/>
          <w:color w:val="auto"/>
          <w:sz w:val="30"/>
          <w:szCs w:val="30"/>
          <w:highlight w:val="none"/>
        </w:rPr>
        <w:t>招标代理单位：</w:t>
      </w:r>
      <w:r>
        <w:rPr>
          <w:rFonts w:hint="eastAsia" w:ascii="宋体" w:hAnsi="宋体" w:eastAsia="宋体" w:cs="宋体"/>
          <w:bCs/>
          <w:color w:val="auto"/>
          <w:sz w:val="30"/>
          <w:szCs w:val="30"/>
          <w:highlight w:val="none"/>
          <w:u w:val="single"/>
          <w:lang w:eastAsia="zh-CN"/>
        </w:rPr>
        <w:t>广州珠江监理咨询集团有限公司</w:t>
      </w:r>
    </w:p>
    <w:p w14:paraId="51F8EA47">
      <w:pPr>
        <w:ind w:firstLine="849" w:firstLineChars="283"/>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日        期：</w:t>
      </w:r>
      <w:r>
        <w:rPr>
          <w:rFonts w:hint="eastAsia" w:ascii="宋体" w:hAnsi="宋体" w:eastAsia="宋体" w:cs="宋体"/>
          <w:color w:val="auto"/>
          <w:sz w:val="30"/>
          <w:szCs w:val="30"/>
          <w:highlight w:val="none"/>
          <w:u w:val="single"/>
        </w:rPr>
        <w:t>202</w:t>
      </w:r>
      <w:r>
        <w:rPr>
          <w:rFonts w:hint="eastAsia" w:ascii="宋体" w:hAnsi="宋体" w:eastAsia="宋体" w:cs="宋体"/>
          <w:color w:val="auto"/>
          <w:sz w:val="30"/>
          <w:szCs w:val="30"/>
          <w:highlight w:val="none"/>
          <w:u w:val="single"/>
          <w:lang w:val="en-US" w:eastAsia="zh-CN"/>
        </w:rPr>
        <w:t>5</w:t>
      </w:r>
      <w:r>
        <w:rPr>
          <w:rFonts w:hint="eastAsia" w:ascii="宋体" w:hAnsi="宋体" w:eastAsia="宋体" w:cs="宋体"/>
          <w:color w:val="auto"/>
          <w:sz w:val="30"/>
          <w:szCs w:val="30"/>
          <w:highlight w:val="none"/>
        </w:rPr>
        <w:t>年</w:t>
      </w:r>
      <w:r>
        <w:rPr>
          <w:rFonts w:hint="eastAsia" w:ascii="宋体" w:hAnsi="宋体" w:eastAsia="宋体" w:cs="宋体"/>
          <w:color w:val="auto"/>
          <w:sz w:val="30"/>
          <w:szCs w:val="30"/>
          <w:highlight w:val="none"/>
          <w:u w:val="single"/>
          <w:lang w:val="en-US" w:eastAsia="zh-CN"/>
        </w:rPr>
        <w:t>7</w:t>
      </w:r>
      <w:r>
        <w:rPr>
          <w:rFonts w:hint="eastAsia" w:ascii="宋体" w:hAnsi="宋体" w:eastAsia="宋体" w:cs="宋体"/>
          <w:color w:val="auto"/>
          <w:sz w:val="30"/>
          <w:szCs w:val="30"/>
          <w:highlight w:val="none"/>
        </w:rPr>
        <w:t xml:space="preserve">月    </w:t>
      </w:r>
    </w:p>
    <w:p w14:paraId="55407DD5">
      <w:pPr>
        <w:rPr>
          <w:rFonts w:hint="eastAsia" w:ascii="宋体" w:hAnsi="宋体" w:eastAsia="宋体" w:cs="宋体"/>
          <w:color w:val="auto"/>
          <w:sz w:val="30"/>
          <w:szCs w:val="30"/>
          <w:highlight w:val="none"/>
        </w:rPr>
      </w:pPr>
    </w:p>
    <w:p w14:paraId="26283EA1">
      <w:pPr>
        <w:jc w:val="center"/>
        <w:rPr>
          <w:rFonts w:hint="eastAsia" w:ascii="宋体" w:hAnsi="宋体" w:eastAsia="宋体" w:cs="宋体"/>
          <w:color w:val="auto"/>
          <w:sz w:val="30"/>
          <w:szCs w:val="30"/>
          <w:highlight w:val="none"/>
        </w:rPr>
        <w:sectPr>
          <w:footerReference r:id="rId3" w:type="default"/>
          <w:footerReference r:id="rId4" w:type="even"/>
          <w:endnotePr>
            <w:numFmt w:val="decimal"/>
          </w:endnotePr>
          <w:pgSz w:w="11906" w:h="16838"/>
          <w:pgMar w:top="1560" w:right="1418" w:bottom="1247" w:left="1418" w:header="851" w:footer="907" w:gutter="0"/>
          <w:pgNumType w:start="0"/>
          <w:cols w:space="720" w:num="1"/>
          <w:titlePg/>
          <w:docGrid w:type="linesAndChars" w:linePitch="312" w:charSpace="0"/>
        </w:sectPr>
      </w:pPr>
    </w:p>
    <w:p w14:paraId="42C08367">
      <w:pPr>
        <w:jc w:val="center"/>
        <w:rPr>
          <w:rFonts w:hint="eastAsia" w:ascii="宋体" w:hAnsi="宋体" w:eastAsia="宋体" w:cs="宋体"/>
          <w:color w:val="auto"/>
          <w:sz w:val="30"/>
          <w:szCs w:val="30"/>
          <w:highlight w:val="none"/>
        </w:rPr>
      </w:pPr>
    </w:p>
    <w:p w14:paraId="70F76FB1">
      <w:pPr>
        <w:jc w:val="center"/>
        <w:rPr>
          <w:rFonts w:hint="eastAsia" w:ascii="宋体" w:hAnsi="宋体" w:eastAsia="宋体" w:cs="宋体"/>
          <w:b/>
          <w:caps/>
          <w:color w:val="auto"/>
          <w:kern w:val="0"/>
          <w:highlight w:val="none"/>
        </w:rPr>
      </w:pPr>
      <w:r>
        <w:rPr>
          <w:rStyle w:val="42"/>
          <w:rFonts w:hint="eastAsia" w:ascii="宋体" w:hAnsi="宋体" w:eastAsia="宋体" w:cs="宋体"/>
          <w:b/>
          <w:bCs/>
          <w:color w:val="auto"/>
          <w:sz w:val="28"/>
          <w:highlight w:val="none"/>
          <w:u w:val="none"/>
        </w:rPr>
        <w:t>目录</w:t>
      </w:r>
    </w:p>
    <w:p w14:paraId="5F84C4E5">
      <w:pPr>
        <w:pStyle w:val="26"/>
        <w:rPr>
          <w:rFonts w:hint="eastAsia" w:ascii="宋体" w:hAnsi="宋体" w:eastAsia="宋体" w:cs="宋体"/>
          <w:caps w:val="0"/>
          <w:color w:val="auto"/>
          <w:kern w:val="2"/>
          <w:sz w:val="21"/>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TOC \o "1-3" \h \z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"_Toc2272545" </w:instrText>
      </w:r>
      <w:r>
        <w:rPr>
          <w:rFonts w:hint="eastAsia" w:ascii="宋体" w:hAnsi="宋体" w:eastAsia="宋体" w:cs="宋体"/>
          <w:color w:val="auto"/>
          <w:highlight w:val="none"/>
        </w:rPr>
        <w:fldChar w:fldCharType="separate"/>
      </w:r>
      <w:r>
        <w:rPr>
          <w:rStyle w:val="42"/>
          <w:rFonts w:hint="eastAsia" w:ascii="宋体" w:hAnsi="宋体" w:eastAsia="宋体" w:cs="宋体"/>
          <w:color w:val="auto"/>
          <w:highlight w:val="none"/>
        </w:rPr>
        <w:t>第一章  投标须知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_Toc2272545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3827F1B">
      <w:pPr>
        <w:pStyle w:val="29"/>
        <w:rPr>
          <w:rFonts w:hint="eastAsia" w:ascii="宋体" w:hAnsi="宋体" w:eastAsia="宋体" w:cs="宋体"/>
          <w:color w:val="auto"/>
          <w:sz w:val="21"/>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"_Toc2272546" </w:instrText>
      </w:r>
      <w:r>
        <w:rPr>
          <w:rFonts w:hint="eastAsia" w:ascii="宋体" w:hAnsi="宋体" w:eastAsia="宋体" w:cs="宋体"/>
          <w:color w:val="auto"/>
          <w:highlight w:val="none"/>
        </w:rPr>
        <w:fldChar w:fldCharType="separate"/>
      </w:r>
      <w:r>
        <w:rPr>
          <w:rStyle w:val="42"/>
          <w:rFonts w:hint="eastAsia" w:ascii="宋体" w:hAnsi="宋体" w:eastAsia="宋体" w:cs="宋体"/>
          <w:color w:val="auto"/>
          <w:highlight w:val="none"/>
        </w:rPr>
        <w:t>一、投标须知前附表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_Toc2272546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052D03A">
      <w:pPr>
        <w:pStyle w:val="29"/>
        <w:rPr>
          <w:rFonts w:hint="eastAsia" w:ascii="宋体" w:hAnsi="宋体" w:eastAsia="宋体" w:cs="宋体"/>
          <w:color w:val="auto"/>
          <w:sz w:val="21"/>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"_Toc2272547" </w:instrText>
      </w:r>
      <w:r>
        <w:rPr>
          <w:rFonts w:hint="eastAsia" w:ascii="宋体" w:hAnsi="宋体" w:eastAsia="宋体" w:cs="宋体"/>
          <w:color w:val="auto"/>
          <w:highlight w:val="none"/>
        </w:rPr>
        <w:fldChar w:fldCharType="separate"/>
      </w:r>
      <w:r>
        <w:rPr>
          <w:rStyle w:val="42"/>
          <w:rFonts w:hint="eastAsia" w:ascii="宋体" w:hAnsi="宋体" w:eastAsia="宋体" w:cs="宋体"/>
          <w:color w:val="auto"/>
          <w:highlight w:val="none"/>
        </w:rPr>
        <w:t>二、投标须知修改表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_Toc2272547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40B1B5C">
      <w:pPr>
        <w:pStyle w:val="29"/>
        <w:rPr>
          <w:rFonts w:hint="eastAsia" w:ascii="宋体" w:hAnsi="宋体" w:eastAsia="宋体" w:cs="宋体"/>
          <w:color w:val="auto"/>
          <w:sz w:val="21"/>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"_Toc2272548" </w:instrText>
      </w:r>
      <w:r>
        <w:rPr>
          <w:rFonts w:hint="eastAsia" w:ascii="宋体" w:hAnsi="宋体" w:eastAsia="宋体" w:cs="宋体"/>
          <w:color w:val="auto"/>
          <w:highlight w:val="none"/>
        </w:rPr>
        <w:fldChar w:fldCharType="separate"/>
      </w:r>
      <w:r>
        <w:rPr>
          <w:rStyle w:val="42"/>
          <w:rFonts w:hint="eastAsia" w:ascii="宋体" w:hAnsi="宋体" w:eastAsia="宋体" w:cs="宋体"/>
          <w:color w:val="auto"/>
          <w:highlight w:val="none"/>
        </w:rPr>
        <w:t>三、投标须知通用条款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_Toc2272548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9256D8A">
      <w:pPr>
        <w:pStyle w:val="19"/>
        <w:tabs>
          <w:tab w:val="right" w:leader="dot" w:pos="9060"/>
        </w:tabs>
        <w:ind w:left="840"/>
        <w:rPr>
          <w:rFonts w:hint="eastAsia" w:ascii="宋体" w:hAnsi="宋体" w:eastAsia="宋体" w:cs="宋体"/>
          <w:color w:val="auto"/>
          <w:sz w:val="21"/>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"_Toc2272549" </w:instrText>
      </w:r>
      <w:r>
        <w:rPr>
          <w:rFonts w:hint="eastAsia" w:ascii="宋体" w:hAnsi="宋体" w:eastAsia="宋体" w:cs="宋体"/>
          <w:color w:val="auto"/>
          <w:highlight w:val="none"/>
        </w:rPr>
        <w:fldChar w:fldCharType="separate"/>
      </w:r>
      <w:r>
        <w:rPr>
          <w:rStyle w:val="42"/>
          <w:rFonts w:hint="eastAsia" w:ascii="宋体" w:hAnsi="宋体" w:eastAsia="宋体" w:cs="宋体"/>
          <w:color w:val="auto"/>
          <w:highlight w:val="none"/>
        </w:rPr>
        <w:t>（一）总则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_Toc2272549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BE82E29">
      <w:pPr>
        <w:pStyle w:val="19"/>
        <w:tabs>
          <w:tab w:val="right" w:leader="dot" w:pos="9060"/>
        </w:tabs>
        <w:ind w:left="840"/>
        <w:rPr>
          <w:rFonts w:hint="eastAsia" w:ascii="宋体" w:hAnsi="宋体" w:eastAsia="宋体" w:cs="宋体"/>
          <w:color w:val="auto"/>
          <w:sz w:val="21"/>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"_Toc2272550" </w:instrText>
      </w:r>
      <w:r>
        <w:rPr>
          <w:rFonts w:hint="eastAsia" w:ascii="宋体" w:hAnsi="宋体" w:eastAsia="宋体" w:cs="宋体"/>
          <w:color w:val="auto"/>
          <w:highlight w:val="none"/>
        </w:rPr>
        <w:fldChar w:fldCharType="separate"/>
      </w:r>
      <w:r>
        <w:rPr>
          <w:rStyle w:val="42"/>
          <w:rFonts w:hint="eastAsia" w:ascii="宋体" w:hAnsi="宋体" w:eastAsia="宋体" w:cs="宋体"/>
          <w:color w:val="auto"/>
          <w:highlight w:val="none"/>
        </w:rPr>
        <w:t>（二）招标文件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_Toc2272550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53FAB72">
      <w:pPr>
        <w:pStyle w:val="19"/>
        <w:tabs>
          <w:tab w:val="right" w:leader="dot" w:pos="9060"/>
        </w:tabs>
        <w:ind w:left="840"/>
        <w:rPr>
          <w:rFonts w:hint="eastAsia" w:ascii="宋体" w:hAnsi="宋体" w:eastAsia="宋体" w:cs="宋体"/>
          <w:color w:val="auto"/>
          <w:sz w:val="21"/>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"_Toc2272551" </w:instrText>
      </w:r>
      <w:r>
        <w:rPr>
          <w:rFonts w:hint="eastAsia" w:ascii="宋体" w:hAnsi="宋体" w:eastAsia="宋体" w:cs="宋体"/>
          <w:color w:val="auto"/>
          <w:highlight w:val="none"/>
        </w:rPr>
        <w:fldChar w:fldCharType="separate"/>
      </w:r>
      <w:r>
        <w:rPr>
          <w:rStyle w:val="42"/>
          <w:rFonts w:hint="eastAsia" w:ascii="宋体" w:hAnsi="宋体" w:eastAsia="宋体" w:cs="宋体"/>
          <w:color w:val="auto"/>
          <w:highlight w:val="none"/>
        </w:rPr>
        <w:t>（三）投标文件的编制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_Toc2272551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6A0F201">
      <w:pPr>
        <w:pStyle w:val="19"/>
        <w:tabs>
          <w:tab w:val="right" w:leader="dot" w:pos="9060"/>
        </w:tabs>
        <w:ind w:left="840"/>
        <w:rPr>
          <w:rFonts w:hint="eastAsia" w:ascii="宋体" w:hAnsi="宋体" w:eastAsia="宋体" w:cs="宋体"/>
          <w:color w:val="auto"/>
          <w:sz w:val="21"/>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"_Toc2272552" </w:instrText>
      </w:r>
      <w:r>
        <w:rPr>
          <w:rFonts w:hint="eastAsia" w:ascii="宋体" w:hAnsi="宋体" w:eastAsia="宋体" w:cs="宋体"/>
          <w:color w:val="auto"/>
          <w:highlight w:val="none"/>
        </w:rPr>
        <w:fldChar w:fldCharType="separate"/>
      </w:r>
      <w:r>
        <w:rPr>
          <w:rStyle w:val="42"/>
          <w:rFonts w:hint="eastAsia" w:ascii="宋体" w:hAnsi="宋体" w:eastAsia="宋体" w:cs="宋体"/>
          <w:color w:val="auto"/>
          <w:highlight w:val="none"/>
        </w:rPr>
        <w:t>（四）投标文件的提交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_Toc2272552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770F60B">
      <w:pPr>
        <w:pStyle w:val="19"/>
        <w:tabs>
          <w:tab w:val="right" w:leader="dot" w:pos="9060"/>
        </w:tabs>
        <w:ind w:left="840"/>
        <w:rPr>
          <w:rFonts w:hint="eastAsia" w:ascii="宋体" w:hAnsi="宋体" w:eastAsia="宋体" w:cs="宋体"/>
          <w:color w:val="auto"/>
          <w:sz w:val="21"/>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"_Toc2272553" </w:instrText>
      </w:r>
      <w:r>
        <w:rPr>
          <w:rFonts w:hint="eastAsia" w:ascii="宋体" w:hAnsi="宋体" w:eastAsia="宋体" w:cs="宋体"/>
          <w:color w:val="auto"/>
          <w:highlight w:val="none"/>
        </w:rPr>
        <w:fldChar w:fldCharType="separate"/>
      </w:r>
      <w:r>
        <w:rPr>
          <w:rStyle w:val="42"/>
          <w:rFonts w:hint="eastAsia" w:ascii="宋体" w:hAnsi="宋体" w:eastAsia="宋体" w:cs="宋体"/>
          <w:color w:val="auto"/>
          <w:highlight w:val="none"/>
        </w:rPr>
        <w:t>（五）开标、评标、定标及合同签定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_Toc2272553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39BCA34">
      <w:pPr>
        <w:pStyle w:val="26"/>
        <w:rPr>
          <w:rFonts w:hint="eastAsia" w:ascii="宋体" w:hAnsi="宋体" w:eastAsia="宋体" w:cs="宋体"/>
          <w:caps w:val="0"/>
          <w:color w:val="auto"/>
          <w:kern w:val="2"/>
          <w:sz w:val="21"/>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"_Toc2272554" </w:instrText>
      </w:r>
      <w:r>
        <w:rPr>
          <w:rFonts w:hint="eastAsia" w:ascii="宋体" w:hAnsi="宋体" w:eastAsia="宋体" w:cs="宋体"/>
          <w:color w:val="auto"/>
          <w:highlight w:val="none"/>
        </w:rPr>
        <w:fldChar w:fldCharType="separate"/>
      </w:r>
      <w:r>
        <w:rPr>
          <w:rStyle w:val="42"/>
          <w:rFonts w:hint="eastAsia" w:ascii="宋体" w:hAnsi="宋体" w:eastAsia="宋体" w:cs="宋体"/>
          <w:color w:val="auto"/>
          <w:highlight w:val="none"/>
        </w:rPr>
        <w:t>第二章  开标、评标及定标办法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_Toc2272554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AA90E4C">
      <w:pPr>
        <w:pStyle w:val="29"/>
        <w:rPr>
          <w:rFonts w:hint="eastAsia" w:ascii="宋体" w:hAnsi="宋体" w:eastAsia="宋体" w:cs="宋体"/>
          <w:color w:val="auto"/>
          <w:sz w:val="21"/>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"_Toc2272555" </w:instrText>
      </w:r>
      <w:r>
        <w:rPr>
          <w:rFonts w:hint="eastAsia" w:ascii="宋体" w:hAnsi="宋体" w:eastAsia="宋体" w:cs="宋体"/>
          <w:color w:val="auto"/>
          <w:highlight w:val="none"/>
        </w:rPr>
        <w:fldChar w:fldCharType="separate"/>
      </w:r>
      <w:r>
        <w:rPr>
          <w:rStyle w:val="42"/>
          <w:rFonts w:hint="eastAsia" w:ascii="宋体" w:hAnsi="宋体" w:eastAsia="宋体" w:cs="宋体"/>
          <w:color w:val="auto"/>
          <w:highlight w:val="none"/>
        </w:rPr>
        <w:t>一、开标、评标及定标办法修改表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_Toc2272555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296588A">
      <w:pPr>
        <w:pStyle w:val="29"/>
        <w:rPr>
          <w:rFonts w:hint="eastAsia" w:ascii="宋体" w:hAnsi="宋体" w:eastAsia="宋体" w:cs="宋体"/>
          <w:color w:val="auto"/>
          <w:sz w:val="21"/>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"_Toc2272556" </w:instrText>
      </w:r>
      <w:r>
        <w:rPr>
          <w:rFonts w:hint="eastAsia" w:ascii="宋体" w:hAnsi="宋体" w:eastAsia="宋体" w:cs="宋体"/>
          <w:color w:val="auto"/>
          <w:highlight w:val="none"/>
        </w:rPr>
        <w:fldChar w:fldCharType="separate"/>
      </w:r>
      <w:r>
        <w:rPr>
          <w:rStyle w:val="42"/>
          <w:rFonts w:hint="eastAsia" w:ascii="宋体" w:hAnsi="宋体" w:eastAsia="宋体" w:cs="宋体"/>
          <w:color w:val="auto"/>
          <w:highlight w:val="none"/>
        </w:rPr>
        <w:t>二、开标、评标及定标办法通用条款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_Toc2272556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CCFABA9">
      <w:pPr>
        <w:pStyle w:val="19"/>
        <w:tabs>
          <w:tab w:val="right" w:leader="dot" w:pos="9060"/>
        </w:tabs>
        <w:ind w:left="840"/>
        <w:rPr>
          <w:rFonts w:hint="eastAsia" w:ascii="宋体" w:hAnsi="宋体" w:eastAsia="宋体" w:cs="宋体"/>
          <w:color w:val="auto"/>
          <w:sz w:val="21"/>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"_Toc2272557" </w:instrText>
      </w:r>
      <w:r>
        <w:rPr>
          <w:rFonts w:hint="eastAsia" w:ascii="宋体" w:hAnsi="宋体" w:eastAsia="宋体" w:cs="宋体"/>
          <w:color w:val="auto"/>
          <w:highlight w:val="none"/>
        </w:rPr>
        <w:fldChar w:fldCharType="separate"/>
      </w:r>
      <w:r>
        <w:rPr>
          <w:rStyle w:val="42"/>
          <w:rFonts w:hint="eastAsia" w:ascii="宋体" w:hAnsi="宋体" w:eastAsia="宋体" w:cs="宋体"/>
          <w:color w:val="auto"/>
          <w:highlight w:val="none"/>
        </w:rPr>
        <w:t>（一）总则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_Toc2272557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5F919E2">
      <w:pPr>
        <w:pStyle w:val="19"/>
        <w:tabs>
          <w:tab w:val="right" w:leader="dot" w:pos="9060"/>
        </w:tabs>
        <w:ind w:left="840"/>
        <w:rPr>
          <w:rFonts w:hint="eastAsia" w:ascii="宋体" w:hAnsi="宋体" w:eastAsia="宋体" w:cs="宋体"/>
          <w:color w:val="auto"/>
          <w:sz w:val="21"/>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"_Toc2272558" </w:instrText>
      </w:r>
      <w:r>
        <w:rPr>
          <w:rFonts w:hint="eastAsia" w:ascii="宋体" w:hAnsi="宋体" w:eastAsia="宋体" w:cs="宋体"/>
          <w:color w:val="auto"/>
          <w:highlight w:val="none"/>
        </w:rPr>
        <w:fldChar w:fldCharType="separate"/>
      </w:r>
      <w:r>
        <w:rPr>
          <w:rStyle w:val="42"/>
          <w:rFonts w:hint="eastAsia" w:ascii="宋体" w:hAnsi="宋体" w:eastAsia="宋体" w:cs="宋体"/>
          <w:color w:val="auto"/>
          <w:highlight w:val="none"/>
        </w:rPr>
        <w:t>（二）开标评标办法程序和细则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_Toc2272558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062C261">
      <w:pPr>
        <w:pStyle w:val="19"/>
        <w:tabs>
          <w:tab w:val="right" w:leader="dot" w:pos="9060"/>
        </w:tabs>
        <w:ind w:left="840"/>
        <w:rPr>
          <w:rFonts w:hint="eastAsia" w:ascii="宋体" w:hAnsi="宋体" w:eastAsia="宋体" w:cs="宋体"/>
          <w:color w:val="auto"/>
          <w:sz w:val="21"/>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"_Toc2272564" </w:instrText>
      </w:r>
      <w:r>
        <w:rPr>
          <w:rFonts w:hint="eastAsia" w:ascii="宋体" w:hAnsi="宋体" w:eastAsia="宋体" w:cs="宋体"/>
          <w:color w:val="auto"/>
          <w:highlight w:val="none"/>
        </w:rPr>
        <w:fldChar w:fldCharType="separate"/>
      </w:r>
      <w:r>
        <w:rPr>
          <w:rStyle w:val="42"/>
          <w:rFonts w:hint="eastAsia" w:ascii="宋体" w:hAnsi="宋体" w:eastAsia="宋体" w:cs="宋体"/>
          <w:color w:val="auto"/>
          <w:highlight w:val="none"/>
        </w:rPr>
        <w:t>可选办法</w:t>
      </w:r>
      <w:r>
        <w:rPr>
          <w:rStyle w:val="42"/>
          <w:rFonts w:hint="eastAsia" w:ascii="宋体" w:hAnsi="宋体" w:eastAsia="宋体" w:cs="宋体"/>
          <w:color w:val="auto"/>
          <w:highlight w:val="none"/>
          <w:lang w:val="en-US" w:eastAsia="zh-CN"/>
        </w:rPr>
        <w:t>六</w:t>
      </w:r>
      <w:r>
        <w:rPr>
          <w:rStyle w:val="42"/>
          <w:rFonts w:hint="eastAsia" w:ascii="宋体" w:hAnsi="宋体" w:eastAsia="宋体" w:cs="宋体"/>
          <w:color w:val="auto"/>
          <w:highlight w:val="none"/>
        </w:rPr>
        <w:t>（适合综合评分法</w:t>
      </w:r>
      <w:r>
        <w:rPr>
          <w:rStyle w:val="42"/>
          <w:rFonts w:hint="eastAsia" w:ascii="宋体" w:hAnsi="宋体" w:eastAsia="宋体" w:cs="宋体"/>
          <w:color w:val="auto"/>
          <w:highlight w:val="none"/>
          <w:lang w:val="en-US" w:eastAsia="zh-CN"/>
        </w:rPr>
        <w:t>三</w:t>
      </w:r>
      <w:r>
        <w:rPr>
          <w:rStyle w:val="42"/>
          <w:rFonts w:hint="eastAsia" w:ascii="宋体" w:hAnsi="宋体" w:eastAsia="宋体" w:cs="宋体"/>
          <w:color w:val="auto"/>
          <w:highlight w:val="none"/>
        </w:rPr>
        <w:t>，技术标与经济标同时开启）</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_Toc2272564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7C7BD75">
      <w:pPr>
        <w:pStyle w:val="26"/>
        <w:rPr>
          <w:rFonts w:hint="eastAsia" w:ascii="宋体" w:hAnsi="宋体" w:eastAsia="宋体" w:cs="宋体"/>
          <w:caps w:val="0"/>
          <w:color w:val="auto"/>
          <w:kern w:val="2"/>
          <w:sz w:val="21"/>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"_Toc2272566" </w:instrText>
      </w:r>
      <w:r>
        <w:rPr>
          <w:rFonts w:hint="eastAsia" w:ascii="宋体" w:hAnsi="宋体" w:eastAsia="宋体" w:cs="宋体"/>
          <w:color w:val="auto"/>
          <w:highlight w:val="none"/>
        </w:rPr>
        <w:fldChar w:fldCharType="separate"/>
      </w:r>
      <w:r>
        <w:rPr>
          <w:rStyle w:val="42"/>
          <w:rFonts w:hint="eastAsia" w:ascii="宋体" w:hAnsi="宋体" w:eastAsia="宋体" w:cs="宋体"/>
          <w:color w:val="auto"/>
          <w:highlight w:val="none"/>
        </w:rPr>
        <w:t>第三章  合同条款</w:t>
      </w:r>
      <w:r>
        <w:rPr>
          <w:rStyle w:val="42"/>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_Toc2272566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4BC1084">
      <w:pPr>
        <w:pStyle w:val="26"/>
        <w:rPr>
          <w:rFonts w:hint="eastAsia" w:ascii="宋体" w:hAnsi="宋体" w:eastAsia="宋体" w:cs="宋体"/>
          <w:caps w:val="0"/>
          <w:color w:val="auto"/>
          <w:kern w:val="2"/>
          <w:sz w:val="21"/>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"_Toc2272567" </w:instrText>
      </w:r>
      <w:r>
        <w:rPr>
          <w:rFonts w:hint="eastAsia" w:ascii="宋体" w:hAnsi="宋体" w:eastAsia="宋体" w:cs="宋体"/>
          <w:color w:val="auto"/>
          <w:highlight w:val="none"/>
        </w:rPr>
        <w:fldChar w:fldCharType="separate"/>
      </w:r>
      <w:r>
        <w:rPr>
          <w:rStyle w:val="42"/>
          <w:rFonts w:hint="eastAsia" w:ascii="宋体" w:hAnsi="宋体" w:eastAsia="宋体" w:cs="宋体"/>
          <w:color w:val="auto"/>
          <w:highlight w:val="none"/>
        </w:rPr>
        <w:t>第四章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_Toc2272567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DD257B8">
      <w:pPr>
        <w:pStyle w:val="26"/>
        <w:rPr>
          <w:rFonts w:hint="eastAsia" w:ascii="宋体" w:hAnsi="宋体" w:eastAsia="宋体" w:cs="宋体"/>
          <w:caps w:val="0"/>
          <w:color w:val="auto"/>
          <w:kern w:val="2"/>
          <w:sz w:val="21"/>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"_Toc2272568" </w:instrText>
      </w:r>
      <w:r>
        <w:rPr>
          <w:rFonts w:hint="eastAsia" w:ascii="宋体" w:hAnsi="宋体" w:eastAsia="宋体" w:cs="宋体"/>
          <w:color w:val="auto"/>
          <w:highlight w:val="none"/>
        </w:rPr>
        <w:fldChar w:fldCharType="separate"/>
      </w:r>
      <w:r>
        <w:rPr>
          <w:rStyle w:val="42"/>
          <w:rFonts w:hint="eastAsia" w:ascii="宋体" w:hAnsi="宋体" w:eastAsia="宋体" w:cs="宋体"/>
          <w:color w:val="auto"/>
          <w:highlight w:val="none"/>
        </w:rPr>
        <w:t>第五章  技术条件（工程建设标准）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_Toc2272568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cs="宋体"/>
          <w:color w:val="auto"/>
          <w:highlight w:val="none"/>
          <w:lang w:val="en-US" w:eastAsia="zh-CN"/>
        </w:rPr>
        <w:t>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97BF76C">
      <w:pPr>
        <w:pStyle w:val="26"/>
        <w:rPr>
          <w:rFonts w:hint="eastAsia" w:ascii="宋体" w:hAnsi="宋体" w:eastAsia="宋体" w:cs="宋体"/>
          <w:caps w:val="0"/>
          <w:color w:val="auto"/>
          <w:kern w:val="2"/>
          <w:sz w:val="21"/>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"_Toc2272569" </w:instrText>
      </w:r>
      <w:r>
        <w:rPr>
          <w:rFonts w:hint="eastAsia" w:ascii="宋体" w:hAnsi="宋体" w:eastAsia="宋体" w:cs="宋体"/>
          <w:color w:val="auto"/>
          <w:highlight w:val="none"/>
        </w:rPr>
        <w:fldChar w:fldCharType="separate"/>
      </w:r>
      <w:r>
        <w:rPr>
          <w:rStyle w:val="42"/>
          <w:rFonts w:hint="eastAsia" w:ascii="宋体" w:hAnsi="宋体" w:eastAsia="宋体" w:cs="宋体"/>
          <w:color w:val="auto"/>
          <w:highlight w:val="none"/>
        </w:rPr>
        <w:t>第六章  图纸及勘察资料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_Toc2272569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3CFD250">
      <w:pPr>
        <w:pStyle w:val="26"/>
        <w:rPr>
          <w:rFonts w:hint="eastAsia" w:ascii="宋体" w:hAnsi="宋体" w:eastAsia="宋体" w:cs="宋体"/>
          <w:caps w:val="0"/>
          <w:color w:val="auto"/>
          <w:kern w:val="2"/>
          <w:sz w:val="21"/>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"_Toc2272570" </w:instrText>
      </w:r>
      <w:r>
        <w:rPr>
          <w:rFonts w:hint="eastAsia" w:ascii="宋体" w:hAnsi="宋体" w:eastAsia="宋体" w:cs="宋体"/>
          <w:color w:val="auto"/>
          <w:highlight w:val="none"/>
        </w:rPr>
        <w:fldChar w:fldCharType="separate"/>
      </w:r>
      <w:r>
        <w:rPr>
          <w:rStyle w:val="42"/>
          <w:rFonts w:hint="eastAsia" w:ascii="宋体" w:hAnsi="宋体" w:eastAsia="宋体" w:cs="宋体"/>
          <w:color w:val="auto"/>
          <w:highlight w:val="none"/>
        </w:rPr>
        <w:t>第七章  工程量清单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_Toc2272570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6C40601">
      <w:pPr>
        <w:pStyle w:val="26"/>
        <w:rPr>
          <w:rFonts w:hint="eastAsia" w:ascii="宋体" w:hAnsi="宋体" w:eastAsia="宋体" w:cs="宋体"/>
          <w:caps w:val="0"/>
          <w:color w:val="auto"/>
          <w:kern w:val="2"/>
          <w:sz w:val="21"/>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"_Toc2272571" </w:instrText>
      </w:r>
      <w:r>
        <w:rPr>
          <w:rFonts w:hint="eastAsia" w:ascii="宋体" w:hAnsi="宋体" w:eastAsia="宋体" w:cs="宋体"/>
          <w:color w:val="auto"/>
          <w:highlight w:val="none"/>
        </w:rPr>
        <w:fldChar w:fldCharType="separate"/>
      </w:r>
      <w:r>
        <w:rPr>
          <w:rStyle w:val="42"/>
          <w:rFonts w:hint="eastAsia" w:ascii="宋体" w:hAnsi="宋体" w:eastAsia="宋体" w:cs="宋体"/>
          <w:color w:val="auto"/>
          <w:highlight w:val="none"/>
        </w:rPr>
        <w:t>第八章  最高投标限价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_Toc2272571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9271E04">
      <w:pPr>
        <w:widowControl/>
        <w:jc w:val="left"/>
        <w:rPr>
          <w:rFonts w:hint="eastAsia" w:ascii="宋体" w:hAnsi="宋体" w:eastAsia="宋体" w:cs="宋体"/>
          <w:b/>
          <w:color w:val="auto"/>
          <w:kern w:val="44"/>
          <w:sz w:val="28"/>
          <w:szCs w:val="28"/>
          <w:highlight w:val="none"/>
        </w:rPr>
      </w:pPr>
      <w:r>
        <w:rPr>
          <w:rFonts w:hint="eastAsia" w:ascii="宋体" w:hAnsi="宋体" w:eastAsia="宋体" w:cs="宋体"/>
          <w:color w:val="auto"/>
          <w:highlight w:val="none"/>
        </w:rPr>
        <w:br w:type="page"/>
      </w:r>
    </w:p>
    <w:p w14:paraId="1CB76E80">
      <w:pPr>
        <w:pStyle w:val="3"/>
        <w:tabs>
          <w:tab w:val="center" w:pos="4535"/>
          <w:tab w:val="left" w:pos="6825"/>
        </w:tabs>
        <w:rPr>
          <w:rFonts w:hint="eastAsia" w:ascii="宋体" w:hAnsi="宋体" w:eastAsia="宋体" w:cs="宋体"/>
          <w:color w:val="auto"/>
          <w:highlight w:val="none"/>
        </w:rPr>
      </w:pPr>
      <w:r>
        <w:rPr>
          <w:rFonts w:hint="eastAsia" w:ascii="宋体" w:hAnsi="宋体" w:eastAsia="宋体" w:cs="宋体"/>
          <w:color w:val="auto"/>
          <w:highlight w:val="none"/>
        </w:rPr>
        <w:tab/>
      </w:r>
      <w:r>
        <w:rPr>
          <w:rFonts w:hint="eastAsia" w:ascii="宋体" w:hAnsi="宋体" w:eastAsia="宋体" w:cs="宋体"/>
          <w:color w:val="auto"/>
          <w:highlight w:val="none"/>
        </w:rPr>
        <w:fldChar w:fldCharType="end"/>
      </w:r>
      <w:bookmarkStart w:id="0" w:name="_Toc2272545"/>
      <w:r>
        <w:rPr>
          <w:rFonts w:hint="eastAsia" w:ascii="宋体" w:hAnsi="宋体" w:eastAsia="宋体" w:cs="宋体"/>
          <w:color w:val="auto"/>
          <w:highlight w:val="none"/>
        </w:rPr>
        <w:t>第一章  投标须知</w:t>
      </w:r>
      <w:bookmarkEnd w:id="0"/>
    </w:p>
    <w:p w14:paraId="4416DF52">
      <w:pPr>
        <w:pStyle w:val="7"/>
        <w:rPr>
          <w:rFonts w:hint="eastAsia" w:ascii="宋体" w:hAnsi="宋体" w:eastAsia="宋体" w:cs="宋体"/>
          <w:color w:val="auto"/>
          <w:highlight w:val="none"/>
        </w:rPr>
      </w:pPr>
      <w:bookmarkStart w:id="1" w:name="_Toc2272546"/>
      <w:r>
        <w:rPr>
          <w:rFonts w:hint="eastAsia" w:ascii="宋体" w:hAnsi="宋体" w:eastAsia="宋体" w:cs="宋体"/>
          <w:color w:val="auto"/>
          <w:highlight w:val="none"/>
        </w:rPr>
        <w:t>一、投标须知前附表</w:t>
      </w:r>
      <w:bookmarkEnd w:id="1"/>
    </w:p>
    <w:p w14:paraId="3C8216D2">
      <w:pPr>
        <w:pStyle w:val="10"/>
        <w:spacing w:line="360" w:lineRule="auto"/>
        <w:ind w:firstLine="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5"/>
        <w:tblW w:w="9350" w:type="dxa"/>
        <w:tblInd w:w="125"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702"/>
        <w:gridCol w:w="981"/>
        <w:gridCol w:w="1810"/>
        <w:gridCol w:w="5857"/>
      </w:tblGrid>
      <w:tr w14:paraId="6C5CDA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blHeader/>
        </w:trPr>
        <w:tc>
          <w:tcPr>
            <w:tcW w:w="702" w:type="dxa"/>
            <w:tcBorders>
              <w:top w:val="double" w:color="auto" w:sz="4" w:space="0"/>
              <w:left w:val="double" w:color="auto" w:sz="4" w:space="0"/>
              <w:bottom w:val="single" w:color="auto" w:sz="4" w:space="0"/>
              <w:right w:val="single" w:color="auto" w:sz="4" w:space="0"/>
            </w:tcBorders>
            <w:shd w:val="clear" w:color="auto" w:fill="FFFFFF" w:themeFill="background1"/>
            <w:vAlign w:val="center"/>
          </w:tcPr>
          <w:p w14:paraId="65B23B7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w:t>
            </w:r>
          </w:p>
        </w:tc>
        <w:tc>
          <w:tcPr>
            <w:tcW w:w="981" w:type="dxa"/>
            <w:tcBorders>
              <w:top w:val="double" w:color="auto" w:sz="4" w:space="0"/>
              <w:left w:val="single" w:color="auto" w:sz="4" w:space="0"/>
              <w:bottom w:val="single" w:color="auto" w:sz="4" w:space="0"/>
              <w:right w:val="single" w:color="auto" w:sz="4" w:space="0"/>
            </w:tcBorders>
            <w:shd w:val="clear" w:color="auto" w:fill="FFFFFF" w:themeFill="background1"/>
            <w:vAlign w:val="center"/>
          </w:tcPr>
          <w:p w14:paraId="019F775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1810" w:type="dxa"/>
            <w:tcBorders>
              <w:top w:val="double" w:color="auto" w:sz="4" w:space="0"/>
              <w:left w:val="single" w:color="auto" w:sz="4" w:space="0"/>
              <w:bottom w:val="single" w:color="auto" w:sz="4" w:space="0"/>
              <w:right w:val="single" w:color="auto" w:sz="4" w:space="0"/>
            </w:tcBorders>
            <w:shd w:val="clear" w:color="auto" w:fill="FFFFFF" w:themeFill="background1"/>
            <w:vAlign w:val="center"/>
          </w:tcPr>
          <w:p w14:paraId="5DB2A9F6">
            <w:pPr>
              <w:ind w:firstLine="458"/>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内容</w:t>
            </w:r>
          </w:p>
        </w:tc>
        <w:tc>
          <w:tcPr>
            <w:tcW w:w="5857" w:type="dxa"/>
            <w:tcBorders>
              <w:top w:val="double" w:color="auto" w:sz="4" w:space="0"/>
              <w:left w:val="single" w:color="auto" w:sz="4" w:space="0"/>
              <w:bottom w:val="single" w:color="auto" w:sz="4" w:space="0"/>
              <w:right w:val="double" w:color="auto" w:sz="4" w:space="0"/>
            </w:tcBorders>
            <w:shd w:val="clear" w:color="auto" w:fill="FFFFFF" w:themeFill="background1"/>
            <w:vAlign w:val="center"/>
          </w:tcPr>
          <w:p w14:paraId="2A2F1C49">
            <w:pPr>
              <w:pStyle w:val="20"/>
              <w:ind w:firstLine="45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说明与要求</w:t>
            </w:r>
          </w:p>
        </w:tc>
      </w:tr>
      <w:tr w14:paraId="43632F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412E099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E32CA3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D834F3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定义</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51836253">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招标人（即发包人）：</w:t>
            </w:r>
            <w:r>
              <w:rPr>
                <w:rFonts w:hint="eastAsia" w:ascii="宋体" w:hAnsi="宋体" w:eastAsia="宋体" w:cs="宋体"/>
                <w:color w:val="auto"/>
                <w:szCs w:val="21"/>
                <w:highlight w:val="none"/>
                <w:u w:val="single"/>
                <w:lang w:eastAsia="zh-CN"/>
              </w:rPr>
              <w:t>广州空港建设运营集团有限公司</w:t>
            </w:r>
          </w:p>
          <w:p w14:paraId="521934AD">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招标代理：</w:t>
            </w:r>
            <w:r>
              <w:rPr>
                <w:rFonts w:hint="eastAsia" w:ascii="宋体" w:hAnsi="宋体" w:eastAsia="宋体" w:cs="宋体"/>
                <w:color w:val="auto"/>
                <w:szCs w:val="21"/>
                <w:highlight w:val="none"/>
                <w:u w:val="single"/>
                <w:lang w:eastAsia="zh-CN"/>
              </w:rPr>
              <w:t>广州珠江监理咨询集团有限公司</w:t>
            </w:r>
          </w:p>
          <w:p w14:paraId="2C06BBB2">
            <w:pPr>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设计单位：</w:t>
            </w:r>
            <w:r>
              <w:rPr>
                <w:rFonts w:hint="eastAsia" w:ascii="宋体" w:hAnsi="宋体" w:eastAsia="宋体" w:cs="宋体"/>
                <w:color w:val="auto"/>
                <w:szCs w:val="21"/>
                <w:highlight w:val="none"/>
                <w:u w:val="single"/>
              </w:rPr>
              <w:t>广东省建科建筑设计院有限公司</w:t>
            </w:r>
          </w:p>
          <w:p w14:paraId="195B7641">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监理单位：</w:t>
            </w:r>
            <w:r>
              <w:rPr>
                <w:rFonts w:hint="eastAsia" w:ascii="宋体" w:hAnsi="宋体" w:eastAsia="宋体" w:cs="宋体"/>
                <w:color w:val="auto"/>
                <w:szCs w:val="21"/>
                <w:highlight w:val="none"/>
                <w:u w:val="single"/>
              </w:rPr>
              <w:t>/</w:t>
            </w:r>
          </w:p>
          <w:p w14:paraId="64D4663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检测机构：</w:t>
            </w:r>
            <w:r>
              <w:rPr>
                <w:rFonts w:hint="eastAsia" w:ascii="宋体" w:hAnsi="宋体" w:eastAsia="宋体" w:cs="宋体"/>
                <w:color w:val="auto"/>
                <w:szCs w:val="21"/>
                <w:highlight w:val="none"/>
                <w:u w:val="single"/>
              </w:rPr>
              <w:t>/</w:t>
            </w:r>
          </w:p>
        </w:tc>
      </w:tr>
      <w:tr w14:paraId="7FD061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4F11712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B2E8DB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3FF167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工程名称</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1C0ED364">
            <w:pPr>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eastAsia="zh-CN"/>
              </w:rPr>
              <w:t>广州空港经济区拆迁安置区（花东安置区）教育配套设施建设项目</w:t>
            </w:r>
            <w:r>
              <w:rPr>
                <w:rFonts w:hint="eastAsia" w:ascii="宋体" w:hAnsi="宋体" w:eastAsia="宋体" w:cs="宋体"/>
                <w:color w:val="auto"/>
                <w:szCs w:val="21"/>
                <w:highlight w:val="none"/>
                <w:u w:val="single"/>
              </w:rPr>
              <w:t>施工</w:t>
            </w:r>
            <w:r>
              <w:rPr>
                <w:rFonts w:hint="eastAsia" w:ascii="宋体" w:hAnsi="宋体" w:eastAsia="宋体" w:cs="宋体"/>
                <w:color w:val="auto"/>
                <w:szCs w:val="21"/>
                <w:highlight w:val="none"/>
                <w:u w:val="single"/>
                <w:lang w:val="en-US" w:eastAsia="zh-CN"/>
              </w:rPr>
              <w:t>总承包</w:t>
            </w:r>
          </w:p>
        </w:tc>
      </w:tr>
      <w:tr w14:paraId="0BCB3A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78315C6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8B2B37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A9B79D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建设地点</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599D8A30">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详见本工程招标公告。</w:t>
            </w:r>
          </w:p>
        </w:tc>
      </w:tr>
      <w:tr w14:paraId="43AA94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0E9FF6E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D0CCB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A4A9AE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建设规模</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2B24F3D2">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详见本工程招标公告。</w:t>
            </w:r>
          </w:p>
        </w:tc>
      </w:tr>
      <w:tr w14:paraId="140F01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0217C04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438BD3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FC0854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承包方式</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2A7FC880">
            <w:pPr>
              <w:pStyle w:val="17"/>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按照合同约定范围、招标文件、图纸内容、工程技术文件和工程量清单等有关资料及说明实行施工总承包，即包括但不限于包人工、包材料、包工期、包质量、包安全、包文明施工、包施工措施（含场地准备及临时设施费等）、包海绵城市建设效果评估、包树木迁移保护及施工、包税费、包调试、验收及移交，包保修、包资料整理移交档案、包施工承包管理和现场整体组织等。</w:t>
            </w:r>
          </w:p>
        </w:tc>
      </w:tr>
      <w:tr w14:paraId="69019B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1EB75FA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BDDA9C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1C78A9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5F1CA562">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一次验收合格，分部工程验收合格率100%，项目所涉及的政府专项验收全部通过，单位工程一次竣工验收合格。</w:t>
            </w:r>
          </w:p>
        </w:tc>
      </w:tr>
      <w:tr w14:paraId="1BF8B7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7DB110F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CE42AE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84E6D5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招标范围</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63C51D0F">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详见本工程招标公告。</w:t>
            </w:r>
          </w:p>
        </w:tc>
      </w:tr>
      <w:tr w14:paraId="54434A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2FACDD9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5BCE7B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B11D10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工期要求</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458D2EA5">
            <w:pPr>
              <w:pStyle w:val="17"/>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highlight w:val="none"/>
                <w:u w:val="single"/>
                <w:lang w:val="en-US" w:eastAsia="zh-CN"/>
              </w:rPr>
              <w:t>施工工期</w:t>
            </w:r>
            <w:r>
              <w:rPr>
                <w:rFonts w:hint="eastAsia" w:ascii="宋体" w:hAnsi="宋体" w:cs="宋体"/>
                <w:color w:val="auto"/>
                <w:highlight w:val="none"/>
                <w:u w:val="single"/>
                <w:lang w:val="en-US" w:eastAsia="zh-CN"/>
              </w:rPr>
              <w:t>540日历天。暂定开工日期2025年8月10日，最终具体开工日期以监理工程师签发的开工日期为准。</w:t>
            </w:r>
          </w:p>
        </w:tc>
      </w:tr>
      <w:tr w14:paraId="64F788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3497ADA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9ED837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7D9FF2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资金来源</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311DF2C7">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区财政资金</w:t>
            </w:r>
          </w:p>
        </w:tc>
      </w:tr>
      <w:tr w14:paraId="0FA0EA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074D7EC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305BAD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4.1</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DDC969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投标人资质等级及项目负责人等级要求</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22897D8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详见本工程招标公告。</w:t>
            </w:r>
          </w:p>
        </w:tc>
      </w:tr>
      <w:tr w14:paraId="4897D3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2B62366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1CD19BA">
            <w:pPr>
              <w:ind w:firstLine="458"/>
              <w:rPr>
                <w:rFonts w:hint="eastAsia" w:ascii="宋体" w:hAnsi="宋体" w:eastAsia="宋体" w:cs="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460E36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资格审查方式</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74003FA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详见本工程招标公告。</w:t>
            </w:r>
          </w:p>
        </w:tc>
      </w:tr>
      <w:tr w14:paraId="380DB6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039C6E7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346B0A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9F5012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报价以及单价和总价计算方式</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1C8F146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工程量清单计价，按国家、省有关计价规范执行及合同条款相关约定。</w:t>
            </w:r>
          </w:p>
        </w:tc>
      </w:tr>
      <w:tr w14:paraId="4119EB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0125610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0888D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C76492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10E1CA48">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120</w:t>
            </w:r>
            <w:r>
              <w:rPr>
                <w:rFonts w:hint="eastAsia" w:ascii="宋体" w:hAnsi="宋体" w:eastAsia="宋体" w:cs="宋体"/>
                <w:color w:val="auto"/>
                <w:szCs w:val="21"/>
                <w:highlight w:val="none"/>
              </w:rPr>
              <w:t>日历天。（</w:t>
            </w:r>
            <w:r>
              <w:rPr>
                <w:rFonts w:hint="eastAsia" w:ascii="宋体" w:hAnsi="宋体" w:eastAsia="宋体" w:cs="宋体"/>
                <w:color w:val="auto"/>
                <w:szCs w:val="21"/>
                <w:highlight w:val="none"/>
                <w:u w:val="single"/>
              </w:rPr>
              <w:t>从递交投标文件截止之日计起</w:t>
            </w:r>
            <w:r>
              <w:rPr>
                <w:rFonts w:hint="eastAsia" w:ascii="宋体" w:hAnsi="宋体" w:eastAsia="宋体" w:cs="宋体"/>
                <w:color w:val="auto"/>
                <w:szCs w:val="21"/>
                <w:highlight w:val="none"/>
              </w:rPr>
              <w:t>）</w:t>
            </w:r>
          </w:p>
        </w:tc>
      </w:tr>
      <w:tr w14:paraId="190107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1A65875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406440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F6C096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2EB14D85">
            <w:pPr>
              <w:pStyle w:val="2"/>
              <w:rPr>
                <w:rFonts w:hint="eastAsia" w:ascii="宋体" w:hAnsi="宋体" w:eastAsia="宋体" w:cs="宋体"/>
                <w:b/>
                <w:color w:val="auto"/>
                <w:highlight w:val="none"/>
              </w:rPr>
            </w:pPr>
            <w:r>
              <w:rPr>
                <w:rFonts w:hint="eastAsia" w:ascii="宋体" w:hAnsi="宋体" w:eastAsia="宋体" w:cs="宋体"/>
                <w:b/>
                <w:color w:val="auto"/>
                <w:kern w:val="0"/>
                <w:sz w:val="22"/>
                <w:highlight w:val="none"/>
              </w:rPr>
              <w:t>方式一：本项目不收投标保证金。</w:t>
            </w:r>
          </w:p>
          <w:p w14:paraId="62F7BB62">
            <w:pPr>
              <w:widowControl/>
              <w:jc w:val="left"/>
              <w:rPr>
                <w:rFonts w:hint="eastAsia" w:ascii="宋体" w:hAnsi="宋体" w:eastAsia="宋体" w:cs="宋体"/>
                <w:bCs/>
                <w:strike/>
                <w:color w:val="auto"/>
                <w:kern w:val="0"/>
                <w:sz w:val="22"/>
                <w:highlight w:val="none"/>
              </w:rPr>
            </w:pPr>
            <w:r>
              <w:rPr>
                <w:rFonts w:hint="eastAsia" w:ascii="宋体" w:hAnsi="宋体" w:eastAsia="宋体" w:cs="宋体"/>
                <w:b/>
                <w:strike/>
                <w:color w:val="auto"/>
                <w:kern w:val="0"/>
                <w:sz w:val="22"/>
                <w:highlight w:val="none"/>
              </w:rPr>
              <w:t>方式二：本项目收取投标保证金</w:t>
            </w:r>
            <w:r>
              <w:rPr>
                <w:rFonts w:hint="eastAsia" w:ascii="宋体" w:hAnsi="宋体" w:eastAsia="宋体" w:cs="宋体"/>
                <w:bCs/>
                <w:strike/>
                <w:color w:val="auto"/>
                <w:kern w:val="0"/>
                <w:sz w:val="22"/>
                <w:highlight w:val="none"/>
                <w:u w:val="single"/>
              </w:rPr>
              <w:t xml:space="preserve">      </w:t>
            </w:r>
            <w:r>
              <w:rPr>
                <w:rFonts w:hint="eastAsia" w:ascii="宋体" w:hAnsi="宋体" w:eastAsia="宋体" w:cs="宋体"/>
                <w:bCs/>
                <w:strike/>
                <w:color w:val="auto"/>
                <w:kern w:val="0"/>
                <w:sz w:val="22"/>
                <w:highlight w:val="none"/>
              </w:rPr>
              <w:t>万元人民币，缴纳时间在</w:t>
            </w:r>
            <w:r>
              <w:rPr>
                <w:rFonts w:hint="eastAsia" w:ascii="宋体" w:hAnsi="宋体" w:eastAsia="宋体" w:cs="宋体"/>
                <w:bCs/>
                <w:strike/>
                <w:color w:val="auto"/>
                <w:kern w:val="0"/>
                <w:sz w:val="22"/>
                <w:highlight w:val="none"/>
                <w:u w:val="single"/>
              </w:rPr>
              <w:t xml:space="preserve">        </w:t>
            </w:r>
            <w:r>
              <w:rPr>
                <w:rFonts w:hint="eastAsia" w:ascii="宋体" w:hAnsi="宋体" w:eastAsia="宋体" w:cs="宋体"/>
                <w:bCs/>
                <w:strike/>
                <w:color w:val="auto"/>
                <w:kern w:val="0"/>
                <w:sz w:val="22"/>
                <w:highlight w:val="none"/>
              </w:rPr>
              <w:t>之前。</w:t>
            </w:r>
          </w:p>
          <w:p w14:paraId="54DC9729">
            <w:pPr>
              <w:widowControl/>
              <w:jc w:val="left"/>
              <w:rPr>
                <w:rFonts w:hint="eastAsia" w:ascii="宋体" w:hAnsi="宋体" w:eastAsia="宋体" w:cs="宋体"/>
                <w:bCs/>
                <w:strike/>
                <w:color w:val="auto"/>
                <w:kern w:val="0"/>
                <w:sz w:val="22"/>
                <w:highlight w:val="none"/>
              </w:rPr>
            </w:pPr>
            <w:r>
              <w:rPr>
                <w:rFonts w:hint="eastAsia" w:ascii="宋体" w:hAnsi="宋体" w:eastAsia="宋体" w:cs="宋体"/>
                <w:bCs/>
                <w:strike/>
                <w:color w:val="auto"/>
                <w:kern w:val="0"/>
                <w:sz w:val="22"/>
                <w:highlight w:val="none"/>
              </w:rPr>
              <w:t>注：</w:t>
            </w:r>
          </w:p>
          <w:p w14:paraId="2D9FE3B3">
            <w:pPr>
              <w:widowControl/>
              <w:jc w:val="left"/>
              <w:rPr>
                <w:rFonts w:hint="eastAsia" w:ascii="宋体" w:hAnsi="宋体" w:eastAsia="宋体" w:cs="宋体"/>
                <w:b/>
                <w:strike/>
                <w:color w:val="auto"/>
                <w:kern w:val="0"/>
                <w:sz w:val="22"/>
                <w:highlight w:val="none"/>
              </w:rPr>
            </w:pPr>
            <w:r>
              <w:rPr>
                <w:rFonts w:hint="eastAsia" w:ascii="宋体" w:hAnsi="宋体" w:eastAsia="宋体" w:cs="宋体"/>
                <w:b/>
                <w:bCs/>
                <w:strike/>
                <w:color w:val="auto"/>
                <w:kern w:val="0"/>
                <w:sz w:val="22"/>
                <w:highlight w:val="none"/>
              </w:rPr>
              <w:t>1、</w:t>
            </w:r>
            <w:r>
              <w:rPr>
                <w:rFonts w:hint="eastAsia" w:ascii="宋体" w:hAnsi="宋体" w:eastAsia="宋体" w:cs="宋体"/>
                <w:b/>
                <w:strike/>
                <w:color w:val="auto"/>
                <w:kern w:val="0"/>
                <w:sz w:val="22"/>
                <w:highlight w:val="none"/>
              </w:rPr>
              <w:t>政府投资项目不得收取投标保证金。</w:t>
            </w:r>
            <w:r>
              <w:rPr>
                <w:rFonts w:hint="eastAsia" w:ascii="宋体" w:hAnsi="宋体" w:eastAsia="宋体" w:cs="宋体"/>
                <w:bCs/>
                <w:strike/>
                <w:color w:val="auto"/>
                <w:kern w:val="0"/>
                <w:sz w:val="22"/>
                <w:highlight w:val="none"/>
              </w:rPr>
              <w:t>鼓励招标人对简单小额项目不要求提供投标担保，对中小企业投标人免除投标担保。</w:t>
            </w:r>
          </w:p>
          <w:p w14:paraId="69EF21C4">
            <w:pPr>
              <w:widowControl/>
              <w:jc w:val="left"/>
              <w:rPr>
                <w:rFonts w:hint="eastAsia" w:ascii="宋体" w:hAnsi="宋体" w:eastAsia="宋体" w:cs="宋体"/>
                <w:bCs/>
                <w:strike/>
                <w:color w:val="auto"/>
                <w:kern w:val="0"/>
                <w:sz w:val="22"/>
                <w:highlight w:val="none"/>
              </w:rPr>
            </w:pPr>
            <w:r>
              <w:rPr>
                <w:rFonts w:hint="eastAsia" w:ascii="宋体" w:hAnsi="宋体" w:eastAsia="宋体" w:cs="宋体"/>
                <w:b/>
                <w:strike/>
                <w:color w:val="auto"/>
                <w:kern w:val="0"/>
                <w:sz w:val="22"/>
                <w:highlight w:val="none"/>
              </w:rPr>
              <w:t>2、</w:t>
            </w:r>
            <w:r>
              <w:rPr>
                <w:rFonts w:hint="eastAsia" w:ascii="宋体" w:hAnsi="宋体" w:eastAsia="宋体" w:cs="宋体"/>
                <w:bCs/>
                <w:strike/>
                <w:color w:val="auto"/>
                <w:kern w:val="0"/>
                <w:sz w:val="22"/>
                <w:highlight w:val="none"/>
              </w:rPr>
              <w:t>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14:paraId="15EF50F2">
            <w:pPr>
              <w:rPr>
                <w:rFonts w:hint="eastAsia" w:ascii="宋体" w:hAnsi="宋体" w:eastAsia="宋体" w:cs="宋体"/>
                <w:color w:val="auto"/>
                <w:szCs w:val="21"/>
                <w:highlight w:val="none"/>
                <w:u w:val="single"/>
              </w:rPr>
            </w:pPr>
            <w:r>
              <w:rPr>
                <w:rFonts w:hint="eastAsia" w:ascii="宋体" w:hAnsi="宋体" w:eastAsia="宋体" w:cs="宋体"/>
                <w:bCs/>
                <w:strike/>
                <w:color w:val="auto"/>
                <w:kern w:val="0"/>
                <w:sz w:val="22"/>
                <w:highlight w:val="none"/>
              </w:rPr>
              <w:t>3、招标人在免收投标保证金的同时，应约定免交投标保证金的投标人存在16.4条款所列情形的后续处理措施。</w:t>
            </w:r>
          </w:p>
        </w:tc>
      </w:tr>
      <w:tr w14:paraId="1DE8B6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577F994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5275A9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1CBE02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踏勘现场</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6562E499">
            <w:pPr>
              <w:pStyle w:val="2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招标人不集中组织，由投标人自行踏勘。</w:t>
            </w:r>
          </w:p>
        </w:tc>
      </w:tr>
      <w:tr w14:paraId="17E843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03B880B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2E4AC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2F6FEB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投标答疑</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5896B78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疑问提交时间：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时前</w:t>
            </w:r>
            <w:r>
              <w:rPr>
                <w:rFonts w:hint="eastAsia" w:ascii="宋体" w:hAnsi="宋体" w:eastAsia="宋体" w:cs="宋体"/>
                <w:color w:val="auto"/>
                <w:szCs w:val="21"/>
                <w:highlight w:val="none"/>
                <w:u w:val="single"/>
              </w:rPr>
              <w:t>（递交投标文件截止日期前18天）</w:t>
            </w:r>
            <w:r>
              <w:rPr>
                <w:rFonts w:hint="eastAsia" w:ascii="宋体" w:hAnsi="宋体" w:eastAsia="宋体" w:cs="宋体"/>
                <w:color w:val="auto"/>
                <w:szCs w:val="21"/>
                <w:highlight w:val="none"/>
              </w:rPr>
              <w:t>；</w:t>
            </w:r>
          </w:p>
          <w:p w14:paraId="290C8CD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形式：投标人的疑问通过</w:t>
            </w:r>
            <w:r>
              <w:rPr>
                <w:rFonts w:hint="eastAsia" w:ascii="宋体" w:hAnsi="宋体" w:eastAsia="宋体" w:cs="宋体"/>
                <w:color w:val="auto"/>
                <w:szCs w:val="21"/>
                <w:highlight w:val="none"/>
                <w:u w:val="single"/>
              </w:rPr>
              <w:t>广州公共资源交易中心</w:t>
            </w:r>
            <w:r>
              <w:rPr>
                <w:rFonts w:hint="eastAsia" w:ascii="宋体" w:hAnsi="宋体" w:eastAsia="宋体" w:cs="宋体"/>
                <w:color w:val="auto"/>
                <w:szCs w:val="21"/>
                <w:highlight w:val="none"/>
              </w:rPr>
              <w:t>交易平台提交。</w:t>
            </w:r>
          </w:p>
          <w:p w14:paraId="6184052C">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招标人澄清、修补或答疑期限：在递交投标文件截止日期前15 日</w:t>
            </w:r>
          </w:p>
          <w:p w14:paraId="20C7467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具体要求：按照交易平台关于全流程电子化项目的相关指南进行操作，详见：</w:t>
            </w:r>
            <w:r>
              <w:rPr>
                <w:rFonts w:hint="eastAsia" w:ascii="宋体" w:hAnsi="宋体" w:eastAsia="宋体" w:cs="宋体"/>
                <w:color w:val="auto"/>
                <w:szCs w:val="21"/>
                <w:highlight w:val="none"/>
                <w:u w:val="single"/>
              </w:rPr>
              <w:t>广州公共资源交易中心网站(http:/ www.gzggzy.cn)服务指南栏目</w:t>
            </w:r>
            <w:r>
              <w:rPr>
                <w:rFonts w:hint="eastAsia" w:ascii="宋体" w:hAnsi="宋体" w:eastAsia="宋体" w:cs="宋体"/>
                <w:color w:val="auto"/>
                <w:szCs w:val="21"/>
                <w:highlight w:val="none"/>
              </w:rPr>
              <w:t>。提问一律不得署名。</w:t>
            </w:r>
          </w:p>
        </w:tc>
      </w:tr>
      <w:tr w14:paraId="302BC6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4485102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FCABBA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F8DFB0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投标截止时间</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64E494C2">
            <w:pPr>
              <w:rPr>
                <w:rFonts w:hint="eastAsia" w:ascii="宋体" w:hAnsi="宋体" w:eastAsia="宋体" w:cs="宋体"/>
                <w:strike/>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时（北京时间）。</w:t>
            </w:r>
          </w:p>
        </w:tc>
      </w:tr>
      <w:tr w14:paraId="60CFE7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1A67DEF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DE0CF3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47A60F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开标开始时间和地点</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75E805A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（技术标和经济标同时开标）</w:t>
            </w:r>
          </w:p>
          <w:p w14:paraId="612EC564">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1、开标开始时间：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分（与投标截止时间为同一时间），地点：</w:t>
            </w:r>
            <w:r>
              <w:rPr>
                <w:rFonts w:hint="eastAsia" w:ascii="宋体" w:hAnsi="宋体" w:eastAsia="宋体" w:cs="宋体"/>
                <w:color w:val="auto"/>
                <w:szCs w:val="21"/>
                <w:highlight w:val="none"/>
                <w:u w:val="single"/>
              </w:rPr>
              <w:t>广州公共资源交易中心   室。</w:t>
            </w:r>
          </w:p>
          <w:p w14:paraId="5A577DCB">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投标人也可选择参加在线开标，具体按照交易平台相关指南进行操作。详见：</w:t>
            </w:r>
            <w:r>
              <w:rPr>
                <w:rFonts w:hint="eastAsia" w:ascii="宋体" w:hAnsi="宋体" w:eastAsia="宋体" w:cs="宋体"/>
                <w:color w:val="auto"/>
                <w:szCs w:val="21"/>
                <w:highlight w:val="none"/>
                <w:u w:val="single"/>
              </w:rPr>
              <w:t>广州公共资源交易中心网站(http:/ www.gzggzy.cn)服务指南栏目发布的最新版操作指引。</w:t>
            </w:r>
          </w:p>
          <w:p w14:paraId="6981C73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注：投标文件解密问题。投标人只用执行一次解密，招标人执行解密次数根据招标文件开标次数确定。</w:t>
            </w:r>
          </w:p>
          <w:p w14:paraId="32C5379E">
            <w:pPr>
              <w:rPr>
                <w:rFonts w:hint="eastAsia" w:ascii="宋体" w:hAnsi="宋体" w:eastAsia="宋体" w:cs="宋体"/>
                <w:color w:val="auto"/>
                <w:highlight w:val="none"/>
              </w:rPr>
            </w:pPr>
            <w:r>
              <w:rPr>
                <w:rFonts w:hint="eastAsia" w:ascii="宋体" w:hAnsi="宋体" w:eastAsia="宋体" w:cs="宋体"/>
                <w:color w:val="auto"/>
                <w:szCs w:val="21"/>
                <w:highlight w:val="none"/>
              </w:rPr>
              <w:t>2、递交投标文件备用光盘或U盘时间：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分；递交地点：</w:t>
            </w:r>
            <w:r>
              <w:rPr>
                <w:rFonts w:hint="eastAsia" w:ascii="宋体" w:hAnsi="宋体" w:eastAsia="宋体" w:cs="宋体"/>
                <w:color w:val="auto"/>
                <w:highlight w:val="none"/>
                <w:u w:val="single"/>
              </w:rPr>
              <w:t>广州公共资源交易中心   室</w:t>
            </w:r>
            <w:r>
              <w:rPr>
                <w:rFonts w:hint="eastAsia" w:ascii="宋体" w:hAnsi="宋体" w:eastAsia="宋体" w:cs="宋体"/>
                <w:color w:val="auto"/>
                <w:highlight w:val="none"/>
              </w:rPr>
              <w:t>。(建议安排在投标文件截止时间前15分钟至投标文件截止时间）</w:t>
            </w:r>
          </w:p>
          <w:p w14:paraId="52F374AD">
            <w:pPr>
              <w:rPr>
                <w:rFonts w:hint="eastAsia" w:ascii="宋体" w:hAnsi="宋体" w:eastAsia="宋体" w:cs="宋体"/>
                <w:color w:val="auto"/>
                <w:szCs w:val="21"/>
                <w:highlight w:val="none"/>
              </w:rPr>
            </w:pPr>
            <w:r>
              <w:rPr>
                <w:rFonts w:hint="eastAsia" w:ascii="宋体" w:hAnsi="宋体" w:eastAsia="宋体" w:cs="宋体"/>
                <w:color w:val="auto"/>
                <w:highlight w:val="none"/>
              </w:rPr>
              <w:t>上述时间及地点是否有改变，请密切留意补充公告和招标答疑纪要的相关信息。</w:t>
            </w:r>
          </w:p>
        </w:tc>
      </w:tr>
      <w:tr w14:paraId="1E856C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22E6F98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00BA1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0EFE7B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开标评标办法</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5F71743F">
            <w:pPr>
              <w:pStyle w:val="5"/>
              <w:ind w:firstLine="0"/>
              <w:rPr>
                <w:rFonts w:hint="eastAsia" w:ascii="宋体" w:hAnsi="宋体" w:eastAsia="宋体" w:cs="宋体"/>
                <w:color w:val="auto"/>
                <w:highlight w:val="none"/>
              </w:rPr>
            </w:pPr>
            <w:r>
              <w:rPr>
                <w:rFonts w:hint="eastAsia" w:ascii="宋体" w:hAnsi="宋体" w:eastAsia="宋体" w:cs="宋体"/>
                <w:color w:val="auto"/>
                <w:highlight w:val="none"/>
              </w:rPr>
              <w:t>方式一：</w:t>
            </w:r>
            <w:r>
              <w:rPr>
                <w:rFonts w:hint="eastAsia" w:ascii="宋体" w:hAnsi="宋体" w:eastAsia="宋体" w:cs="宋体"/>
                <w:color w:val="auto"/>
                <w:highlight w:val="none"/>
                <w:u w:val="single"/>
              </w:rPr>
              <w:t>选取方法办法</w:t>
            </w:r>
            <w:r>
              <w:rPr>
                <w:rFonts w:hint="eastAsia" w:ascii="宋体" w:hAnsi="宋体" w:eastAsia="宋体" w:cs="宋体"/>
                <w:color w:val="auto"/>
                <w:highlight w:val="none"/>
                <w:u w:val="single"/>
                <w:lang w:val="en-US" w:eastAsia="zh-CN"/>
              </w:rPr>
              <w:t>六</w:t>
            </w:r>
            <w:r>
              <w:rPr>
                <w:rFonts w:hint="eastAsia" w:ascii="宋体" w:hAnsi="宋体" w:eastAsia="宋体" w:cs="宋体"/>
                <w:color w:val="auto"/>
                <w:highlight w:val="none"/>
                <w:u w:val="single"/>
              </w:rPr>
              <w:t>（适合综合评分法</w:t>
            </w:r>
            <w:r>
              <w:rPr>
                <w:rFonts w:hint="eastAsia" w:ascii="宋体" w:hAnsi="宋体" w:eastAsia="宋体" w:cs="宋体"/>
                <w:color w:val="auto"/>
                <w:highlight w:val="none"/>
                <w:u w:val="single"/>
                <w:lang w:val="en-US" w:eastAsia="zh-CN"/>
              </w:rPr>
              <w:t>三</w:t>
            </w:r>
            <w:r>
              <w:rPr>
                <w:rFonts w:hint="eastAsia" w:ascii="宋体" w:hAnsi="宋体" w:eastAsia="宋体" w:cs="宋体"/>
                <w:color w:val="auto"/>
                <w:highlight w:val="none"/>
                <w:u w:val="single"/>
              </w:rPr>
              <w:t>，技术标与经济标同时开启）；</w:t>
            </w:r>
          </w:p>
        </w:tc>
      </w:tr>
      <w:tr w14:paraId="7A1E1C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7F99AB6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550926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F0DAED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履约担保</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0AF87E9E">
            <w:pPr>
              <w:pStyle w:val="5"/>
              <w:keepNext w:val="0"/>
              <w:keepLines w:val="0"/>
              <w:pageBreakBefore w:val="0"/>
              <w:widowControl w:val="0"/>
              <w:kinsoku/>
              <w:wordWrap/>
              <w:overflowPunct/>
              <w:topLinePunct w:val="0"/>
              <w:autoSpaceDE/>
              <w:autoSpaceDN/>
              <w:bidi w:val="0"/>
              <w:adjustRightInd/>
              <w:snapToGrid/>
              <w:spacing w:after="0"/>
              <w:ind w:firstLine="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方式一：中标人提供的履约保证金为中标价款的10%</w:t>
            </w:r>
            <w:r>
              <w:rPr>
                <w:rFonts w:hint="eastAsia" w:ascii="宋体" w:hAnsi="宋体" w:eastAsia="宋体" w:cs="宋体"/>
                <w:color w:val="auto"/>
                <w:highlight w:val="none"/>
                <w:lang w:val="en-US" w:eastAsia="zh-CN"/>
              </w:rPr>
              <w:t>。</w:t>
            </w:r>
          </w:p>
        </w:tc>
      </w:tr>
      <w:tr w14:paraId="176BDA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702843A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3B8E2A4">
            <w:pPr>
              <w:rPr>
                <w:rFonts w:hint="eastAsia" w:ascii="宋体" w:hAnsi="宋体" w:eastAsia="宋体" w:cs="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6DBA09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最高投标限价</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62ACBA1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本项目最高投标限价为人民币</w:t>
            </w:r>
            <w:r>
              <w:rPr>
                <w:rFonts w:hint="eastAsia" w:ascii="宋体" w:hAnsi="宋体" w:eastAsia="宋体" w:cs="宋体"/>
                <w:color w:val="auto"/>
                <w:szCs w:val="21"/>
                <w:highlight w:val="none"/>
                <w:u w:val="single"/>
                <w:lang w:val="en-US" w:eastAsia="zh-CN"/>
              </w:rPr>
              <w:t xml:space="preserve"> 184522432.24</w:t>
            </w:r>
            <w:r>
              <w:rPr>
                <w:rFonts w:hint="eastAsia" w:ascii="宋体" w:hAnsi="宋体" w:eastAsia="宋体" w:cs="宋体"/>
                <w:color w:val="auto"/>
                <w:szCs w:val="21"/>
                <w:highlight w:val="none"/>
                <w:u w:val="single"/>
              </w:rPr>
              <w:t>元</w:t>
            </w:r>
            <w:r>
              <w:rPr>
                <w:rFonts w:hint="eastAsia" w:ascii="宋体" w:hAnsi="宋体" w:eastAsia="宋体" w:cs="宋体"/>
                <w:color w:val="auto"/>
                <w:szCs w:val="21"/>
                <w:highlight w:val="none"/>
              </w:rPr>
              <w:t>。</w:t>
            </w:r>
          </w:p>
        </w:tc>
      </w:tr>
      <w:tr w14:paraId="469BCA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1FA27C9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79169D1">
            <w:pPr>
              <w:rPr>
                <w:rFonts w:hint="eastAsia" w:ascii="宋体" w:hAnsi="宋体" w:eastAsia="宋体" w:cs="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095580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非竞争费用</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5C5F145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本项目绿色施工安全防护措施费为</w:t>
            </w:r>
            <w:r>
              <w:rPr>
                <w:rFonts w:hint="eastAsia" w:ascii="宋体" w:hAnsi="宋体" w:eastAsia="宋体" w:cs="宋体"/>
                <w:color w:val="auto"/>
                <w:szCs w:val="21"/>
                <w:highlight w:val="none"/>
                <w:u w:val="single"/>
                <w:lang w:val="en-US" w:eastAsia="zh-CN"/>
              </w:rPr>
              <w:t>10498234.80</w:t>
            </w:r>
            <w:r>
              <w:rPr>
                <w:rFonts w:hint="eastAsia" w:ascii="宋体" w:hAnsi="宋体" w:eastAsia="宋体" w:cs="宋体"/>
                <w:color w:val="auto"/>
                <w:szCs w:val="21"/>
                <w:highlight w:val="none"/>
                <w:u w:val="none"/>
              </w:rPr>
              <w:t>元</w:t>
            </w:r>
            <w:r>
              <w:rPr>
                <w:rFonts w:hint="eastAsia" w:ascii="宋体" w:hAnsi="宋体" w:eastAsia="宋体" w:cs="宋体"/>
                <w:color w:val="auto"/>
                <w:szCs w:val="21"/>
                <w:highlight w:val="none"/>
              </w:rPr>
              <w:t>，暂列金额为</w:t>
            </w:r>
            <w:r>
              <w:rPr>
                <w:rFonts w:hint="eastAsia" w:ascii="宋体" w:hAnsi="宋体" w:eastAsia="宋体" w:cs="宋体"/>
                <w:color w:val="auto"/>
                <w:szCs w:val="21"/>
                <w:highlight w:val="none"/>
                <w:u w:val="single"/>
                <w:lang w:eastAsia="zh-CN"/>
              </w:rPr>
              <w:t>13003127.44</w:t>
            </w:r>
            <w:r>
              <w:rPr>
                <w:rFonts w:hint="eastAsia" w:ascii="宋体" w:hAnsi="宋体" w:eastAsia="宋体" w:cs="宋体"/>
                <w:color w:val="auto"/>
                <w:szCs w:val="21"/>
                <w:highlight w:val="none"/>
              </w:rPr>
              <w:t>元，暂估价为</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rPr>
              <w:t>元。（未按招标文件规定的金额填写的，由评标委员会按照招标文件规定的金额进行修正）</w:t>
            </w:r>
          </w:p>
        </w:tc>
      </w:tr>
      <w:tr w14:paraId="110FAE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61A7531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B2BB581">
            <w:pPr>
              <w:rPr>
                <w:rFonts w:hint="eastAsia" w:ascii="宋体" w:hAnsi="宋体" w:eastAsia="宋体" w:cs="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6DF0463">
            <w:pPr>
              <w:pStyle w:val="5"/>
              <w:keepNext w:val="0"/>
              <w:keepLines w:val="0"/>
              <w:pageBreakBefore w:val="0"/>
              <w:widowControl w:val="0"/>
              <w:kinsoku/>
              <w:wordWrap/>
              <w:overflowPunct/>
              <w:topLinePunct w:val="0"/>
              <w:autoSpaceDE/>
              <w:autoSpaceDN/>
              <w:bidi w:val="0"/>
              <w:adjustRightInd/>
              <w:snapToGrid/>
              <w:spacing w:after="0"/>
              <w:ind w:firstLine="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保修期</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34B7FA7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按质量保修书执行。</w:t>
            </w:r>
          </w:p>
        </w:tc>
      </w:tr>
      <w:tr w14:paraId="4C2D92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21B56BF9">
            <w:pPr>
              <w:rPr>
                <w:rFonts w:hint="eastAsia" w:ascii="宋体" w:hAnsi="宋体" w:eastAsia="宋体" w:cs="宋体"/>
                <w:strike w:val="0"/>
                <w:color w:val="auto"/>
                <w:szCs w:val="21"/>
                <w:highlight w:val="none"/>
              </w:rPr>
            </w:pPr>
            <w:r>
              <w:rPr>
                <w:rFonts w:hint="eastAsia" w:ascii="宋体" w:hAnsi="宋体" w:eastAsia="宋体" w:cs="宋体"/>
                <w:strike w:val="0"/>
                <w:color w:val="auto"/>
                <w:szCs w:val="21"/>
                <w:highlight w:val="none"/>
              </w:rPr>
              <w:t>24</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7FBEEB2">
            <w:pPr>
              <w:rPr>
                <w:rFonts w:hint="eastAsia" w:ascii="宋体" w:hAnsi="宋体" w:eastAsia="宋体" w:cs="宋体"/>
                <w:strike w:val="0"/>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7010832">
            <w:pPr>
              <w:rPr>
                <w:rFonts w:hint="eastAsia" w:ascii="宋体" w:hAnsi="宋体" w:eastAsia="宋体" w:cs="宋体"/>
                <w:strike w:val="0"/>
                <w:color w:val="auto"/>
                <w:szCs w:val="21"/>
                <w:highlight w:val="none"/>
              </w:rPr>
            </w:pPr>
            <w:r>
              <w:rPr>
                <w:rFonts w:hint="eastAsia" w:ascii="宋体" w:hAnsi="宋体" w:eastAsia="宋体" w:cs="宋体"/>
                <w:strike w:val="0"/>
                <w:color w:val="auto"/>
                <w:szCs w:val="21"/>
                <w:highlight w:val="none"/>
              </w:rPr>
              <w:t>计算评标参考价的等分点值</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6DA41E5C">
            <w:pPr>
              <w:rPr>
                <w:rFonts w:hint="eastAsia" w:ascii="宋体" w:hAnsi="宋体" w:eastAsia="宋体" w:cs="宋体"/>
                <w:strike w:val="0"/>
                <w:color w:val="auto"/>
                <w:szCs w:val="21"/>
                <w:highlight w:val="none"/>
              </w:rPr>
            </w:pPr>
            <w:r>
              <w:rPr>
                <w:rFonts w:hint="eastAsia" w:ascii="宋体" w:hAnsi="宋体" w:eastAsia="宋体" w:cs="宋体"/>
                <w:strike w:val="0"/>
                <w:color w:val="auto"/>
                <w:szCs w:val="21"/>
                <w:highlight w:val="none"/>
              </w:rPr>
              <w:t>计算评标参考价的等分点值X在开标前从[0,100]</w:t>
            </w:r>
            <w:r>
              <w:rPr>
                <w:rFonts w:hint="eastAsia" w:ascii="宋体" w:hAnsi="宋体" w:eastAsia="宋体" w:cs="宋体"/>
                <w:strike w:val="0"/>
                <w:color w:val="auto"/>
                <w:highlight w:val="none"/>
              </w:rPr>
              <w:t xml:space="preserve"> </w:t>
            </w:r>
            <w:r>
              <w:rPr>
                <w:rFonts w:hint="eastAsia" w:ascii="宋体" w:hAnsi="宋体" w:eastAsia="宋体" w:cs="宋体"/>
                <w:strike w:val="0"/>
                <w:color w:val="auto"/>
                <w:szCs w:val="21"/>
                <w:highlight w:val="none"/>
              </w:rPr>
              <w:t>的整数中随机抽取。</w:t>
            </w:r>
          </w:p>
        </w:tc>
      </w:tr>
      <w:tr w14:paraId="17D691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0B4AD1D4">
            <w:pPr>
              <w:rPr>
                <w:rFonts w:hint="eastAsia" w:ascii="宋体" w:hAnsi="宋体" w:eastAsia="宋体" w:cs="宋体"/>
                <w:strike/>
                <w:color w:val="auto"/>
                <w:szCs w:val="21"/>
                <w:highlight w:val="none"/>
              </w:rPr>
            </w:pPr>
            <w:r>
              <w:rPr>
                <w:rFonts w:hint="eastAsia" w:ascii="宋体" w:hAnsi="宋体" w:eastAsia="宋体" w:cs="宋体"/>
                <w:strike w:val="0"/>
                <w:color w:val="auto"/>
                <w:szCs w:val="21"/>
                <w:highlight w:val="none"/>
              </w:rPr>
              <w:t>25</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0607873">
            <w:pPr>
              <w:ind w:firstLine="458"/>
              <w:rPr>
                <w:rFonts w:hint="eastAsia" w:ascii="宋体" w:hAnsi="宋体" w:eastAsia="宋体" w:cs="宋体"/>
                <w:strike/>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FF9A3BA">
            <w:pPr>
              <w:rPr>
                <w:rFonts w:hint="eastAsia" w:ascii="宋体" w:hAnsi="宋体" w:eastAsia="宋体" w:cs="宋体"/>
                <w:strike w:val="0"/>
                <w:color w:val="auto"/>
                <w:szCs w:val="21"/>
                <w:highlight w:val="none"/>
              </w:rPr>
            </w:pPr>
            <w:r>
              <w:rPr>
                <w:rFonts w:hint="eastAsia" w:ascii="宋体" w:hAnsi="宋体" w:eastAsia="宋体" w:cs="宋体"/>
                <w:strike w:val="0"/>
                <w:color w:val="auto"/>
                <w:szCs w:val="21"/>
                <w:highlight w:val="none"/>
              </w:rPr>
              <w:t>进入第二阶段评审的家数</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470AE924">
            <w:pPr>
              <w:rPr>
                <w:rFonts w:hint="eastAsia" w:ascii="宋体" w:hAnsi="宋体" w:eastAsia="宋体" w:cs="宋体"/>
                <w:strike w:val="0"/>
                <w:color w:val="auto"/>
                <w:szCs w:val="21"/>
                <w:highlight w:val="none"/>
              </w:rPr>
            </w:pPr>
            <w:r>
              <w:rPr>
                <w:rFonts w:hint="eastAsia" w:ascii="宋体" w:hAnsi="宋体" w:eastAsia="宋体" w:cs="宋体"/>
                <w:strike w:val="0"/>
                <w:color w:val="auto"/>
                <w:szCs w:val="21"/>
                <w:highlight w:val="none"/>
              </w:rPr>
              <w:fldChar w:fldCharType="begin"/>
            </w:r>
            <w:r>
              <w:rPr>
                <w:rFonts w:hint="eastAsia" w:ascii="宋体" w:hAnsi="宋体" w:eastAsia="宋体" w:cs="宋体"/>
                <w:strike w:val="0"/>
                <w:color w:val="auto"/>
                <w:szCs w:val="21"/>
                <w:highlight w:val="none"/>
              </w:rPr>
              <w:instrText xml:space="preserve"> = 1 \* GB3 </w:instrText>
            </w:r>
            <w:r>
              <w:rPr>
                <w:rFonts w:hint="eastAsia" w:ascii="宋体" w:hAnsi="宋体" w:eastAsia="宋体" w:cs="宋体"/>
                <w:strike w:val="0"/>
                <w:color w:val="auto"/>
                <w:szCs w:val="21"/>
                <w:highlight w:val="none"/>
              </w:rPr>
              <w:fldChar w:fldCharType="separate"/>
            </w:r>
            <w:r>
              <w:rPr>
                <w:rFonts w:hint="eastAsia" w:ascii="宋体" w:hAnsi="宋体" w:eastAsia="宋体" w:cs="宋体"/>
                <w:strike w:val="0"/>
                <w:color w:val="auto"/>
                <w:szCs w:val="21"/>
                <w:highlight w:val="none"/>
              </w:rPr>
              <w:t>①</w:t>
            </w:r>
            <w:r>
              <w:rPr>
                <w:rFonts w:hint="eastAsia" w:ascii="宋体" w:hAnsi="宋体" w:eastAsia="宋体" w:cs="宋体"/>
                <w:strike w:val="0"/>
                <w:color w:val="auto"/>
                <w:szCs w:val="21"/>
                <w:highlight w:val="none"/>
              </w:rPr>
              <w:fldChar w:fldCharType="end"/>
            </w:r>
            <w:r>
              <w:rPr>
                <w:rFonts w:hint="eastAsia" w:ascii="宋体" w:hAnsi="宋体" w:eastAsia="宋体" w:cs="宋体"/>
                <w:strike w:val="0"/>
                <w:color w:val="auto"/>
                <w:szCs w:val="21"/>
                <w:highlight w:val="none"/>
              </w:rPr>
              <w:t>通过技术有效性审查的投标人均进入第二阶段（适用于通过技术有效性审查家数在</w:t>
            </w:r>
            <w:r>
              <w:rPr>
                <w:rFonts w:hint="eastAsia" w:ascii="宋体" w:hAnsi="宋体" w:eastAsia="宋体" w:cs="宋体"/>
                <w:strike w:val="0"/>
                <w:color w:val="auto"/>
                <w:szCs w:val="21"/>
                <w:highlight w:val="none"/>
                <w:u w:val="single"/>
              </w:rPr>
              <w:t>[3,</w:t>
            </w:r>
            <w:r>
              <w:rPr>
                <w:rFonts w:hint="eastAsia" w:ascii="宋体" w:hAnsi="宋体" w:eastAsia="宋体" w:cs="宋体"/>
                <w:strike w:val="0"/>
                <w:color w:val="auto"/>
                <w:szCs w:val="21"/>
                <w:highlight w:val="none"/>
                <w:u w:val="single"/>
                <w:lang w:val="en-US" w:eastAsia="zh-CN"/>
              </w:rPr>
              <w:t>7</w:t>
            </w:r>
            <w:r>
              <w:rPr>
                <w:rFonts w:hint="eastAsia" w:ascii="宋体" w:hAnsi="宋体" w:eastAsia="宋体" w:cs="宋体"/>
                <w:strike w:val="0"/>
                <w:color w:val="auto"/>
                <w:szCs w:val="21"/>
                <w:highlight w:val="none"/>
              </w:rPr>
              <w:t>]中的）。</w:t>
            </w:r>
          </w:p>
          <w:p w14:paraId="089EEA5D">
            <w:pPr>
              <w:rPr>
                <w:rFonts w:hint="eastAsia" w:ascii="宋体" w:hAnsi="宋体" w:eastAsia="宋体" w:cs="宋体"/>
                <w:strike w:val="0"/>
                <w:color w:val="auto"/>
                <w:szCs w:val="21"/>
                <w:highlight w:val="none"/>
              </w:rPr>
            </w:pPr>
            <w:r>
              <w:rPr>
                <w:rFonts w:hint="eastAsia" w:ascii="宋体" w:hAnsi="宋体" w:eastAsia="宋体" w:cs="宋体"/>
                <w:strike w:val="0"/>
                <w:color w:val="auto"/>
                <w:szCs w:val="21"/>
                <w:highlight w:val="none"/>
              </w:rPr>
              <w:fldChar w:fldCharType="begin"/>
            </w:r>
            <w:r>
              <w:rPr>
                <w:rFonts w:hint="eastAsia" w:ascii="宋体" w:hAnsi="宋体" w:eastAsia="宋体" w:cs="宋体"/>
                <w:strike w:val="0"/>
                <w:color w:val="auto"/>
                <w:szCs w:val="21"/>
                <w:highlight w:val="none"/>
              </w:rPr>
              <w:instrText xml:space="preserve"> = 2 \* GB3 </w:instrText>
            </w:r>
            <w:r>
              <w:rPr>
                <w:rFonts w:hint="eastAsia" w:ascii="宋体" w:hAnsi="宋体" w:eastAsia="宋体" w:cs="宋体"/>
                <w:strike w:val="0"/>
                <w:color w:val="auto"/>
                <w:szCs w:val="21"/>
                <w:highlight w:val="none"/>
              </w:rPr>
              <w:fldChar w:fldCharType="separate"/>
            </w:r>
            <w:r>
              <w:rPr>
                <w:rFonts w:hint="eastAsia" w:ascii="宋体" w:hAnsi="宋体" w:eastAsia="宋体" w:cs="宋体"/>
                <w:strike w:val="0"/>
                <w:color w:val="auto"/>
                <w:szCs w:val="21"/>
                <w:highlight w:val="none"/>
              </w:rPr>
              <w:t>②</w:t>
            </w:r>
            <w:r>
              <w:rPr>
                <w:rFonts w:hint="eastAsia" w:ascii="宋体" w:hAnsi="宋体" w:eastAsia="宋体" w:cs="宋体"/>
                <w:strike w:val="0"/>
                <w:color w:val="auto"/>
                <w:szCs w:val="21"/>
                <w:highlight w:val="none"/>
              </w:rPr>
              <w:fldChar w:fldCharType="end"/>
            </w:r>
            <w:r>
              <w:rPr>
                <w:rFonts w:hint="eastAsia" w:ascii="宋体" w:hAnsi="宋体" w:eastAsia="宋体" w:cs="宋体"/>
                <w:strike w:val="0"/>
                <w:color w:val="auto"/>
                <w:szCs w:val="21"/>
                <w:highlight w:val="none"/>
              </w:rPr>
              <w:t>将第一阶段得分由高至低排序，前</w:t>
            </w:r>
            <w:r>
              <w:rPr>
                <w:rFonts w:hint="eastAsia" w:ascii="宋体" w:hAnsi="宋体" w:eastAsia="宋体" w:cs="宋体"/>
                <w:strike w:val="0"/>
                <w:color w:val="auto"/>
                <w:szCs w:val="21"/>
                <w:highlight w:val="none"/>
                <w:u w:val="single"/>
                <w:lang w:val="en-US" w:eastAsia="zh-CN"/>
              </w:rPr>
              <w:t>7</w:t>
            </w:r>
            <w:r>
              <w:rPr>
                <w:rFonts w:hint="eastAsia" w:ascii="宋体" w:hAnsi="宋体" w:eastAsia="宋体" w:cs="宋体"/>
                <w:strike w:val="0"/>
                <w:color w:val="auto"/>
                <w:szCs w:val="21"/>
                <w:highlight w:val="none"/>
              </w:rPr>
              <w:t>名投标人进入第二阶段评审（适用于通过技术有效性审查家数大于</w:t>
            </w:r>
            <w:r>
              <w:rPr>
                <w:rFonts w:hint="eastAsia" w:ascii="宋体" w:hAnsi="宋体" w:eastAsia="宋体" w:cs="宋体"/>
                <w:strike w:val="0"/>
                <w:color w:val="auto"/>
                <w:szCs w:val="21"/>
                <w:highlight w:val="none"/>
                <w:u w:val="single"/>
              </w:rPr>
              <w:t xml:space="preserve"> </w:t>
            </w:r>
            <w:r>
              <w:rPr>
                <w:rFonts w:hint="eastAsia" w:ascii="宋体" w:hAnsi="宋体" w:eastAsia="宋体" w:cs="宋体"/>
                <w:strike w:val="0"/>
                <w:color w:val="auto"/>
                <w:szCs w:val="21"/>
                <w:highlight w:val="none"/>
                <w:u w:val="single"/>
                <w:lang w:val="en-US" w:eastAsia="zh-CN"/>
              </w:rPr>
              <w:t>7</w:t>
            </w:r>
            <w:r>
              <w:rPr>
                <w:rFonts w:hint="eastAsia" w:ascii="宋体" w:hAnsi="宋体" w:eastAsia="宋体" w:cs="宋体"/>
                <w:strike w:val="0"/>
                <w:color w:val="auto"/>
                <w:szCs w:val="21"/>
                <w:highlight w:val="none"/>
                <w:u w:val="single"/>
              </w:rPr>
              <w:t xml:space="preserve"> </w:t>
            </w:r>
            <w:r>
              <w:rPr>
                <w:rFonts w:hint="eastAsia" w:ascii="宋体" w:hAnsi="宋体" w:eastAsia="宋体" w:cs="宋体"/>
                <w:strike w:val="0"/>
                <w:color w:val="auto"/>
                <w:szCs w:val="21"/>
                <w:highlight w:val="none"/>
              </w:rPr>
              <w:t>家的）。</w:t>
            </w:r>
          </w:p>
          <w:p w14:paraId="5391B4EC">
            <w:pPr>
              <w:rPr>
                <w:rFonts w:hint="eastAsia" w:ascii="宋体" w:hAnsi="宋体" w:eastAsia="宋体" w:cs="宋体"/>
                <w:strike w:val="0"/>
                <w:color w:val="auto"/>
                <w:szCs w:val="21"/>
                <w:highlight w:val="none"/>
              </w:rPr>
            </w:pPr>
            <w:r>
              <w:rPr>
                <w:rFonts w:hint="eastAsia" w:ascii="宋体" w:hAnsi="宋体" w:eastAsia="宋体" w:cs="宋体"/>
                <w:strike w:val="0"/>
                <w:color w:val="auto"/>
                <w:szCs w:val="21"/>
                <w:highlight w:val="none"/>
              </w:rPr>
              <w:t>注：本款适用于选择评标办法一至评标办法六。进入第二阶段的投标人家数应符合行政监管部门的要求。</w:t>
            </w:r>
          </w:p>
        </w:tc>
      </w:tr>
      <w:tr w14:paraId="4B3175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1DAB38A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CA84849">
            <w:pPr>
              <w:rPr>
                <w:rFonts w:hint="eastAsia" w:ascii="宋体" w:hAnsi="宋体" w:eastAsia="宋体" w:cs="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EEA038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工程成本警戒价</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2295C77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工程成本警戒价为</w:t>
            </w:r>
            <w:r>
              <w:rPr>
                <w:rFonts w:hint="eastAsia" w:ascii="宋体" w:hAnsi="宋体" w:cs="宋体"/>
                <w:color w:val="auto"/>
                <w:szCs w:val="21"/>
                <w:highlight w:val="none"/>
                <w:u w:val="single"/>
                <w:lang w:val="en-US" w:eastAsia="zh-CN"/>
              </w:rPr>
              <w:t>166070189.02</w:t>
            </w:r>
            <w:r>
              <w:rPr>
                <w:rFonts w:hint="eastAsia" w:ascii="宋体" w:hAnsi="宋体" w:eastAsia="宋体" w:cs="宋体"/>
                <w:color w:val="auto"/>
                <w:szCs w:val="21"/>
                <w:highlight w:val="none"/>
              </w:rPr>
              <w:t>元。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67127C25">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注：为充分体现招标人意愿及落实项目招标人负责制，警戒价由招标人决定。</w:t>
            </w:r>
          </w:p>
        </w:tc>
      </w:tr>
      <w:tr w14:paraId="47E7A1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437D4133">
            <w:pPr>
              <w:rPr>
                <w:rFonts w:hint="eastAsia" w:ascii="宋体" w:hAnsi="宋体" w:eastAsia="宋体" w:cs="宋体"/>
                <w:strike/>
                <w:color w:val="auto"/>
                <w:szCs w:val="21"/>
                <w:highlight w:val="none"/>
              </w:rPr>
            </w:pPr>
            <w:r>
              <w:rPr>
                <w:rFonts w:hint="eastAsia" w:ascii="宋体" w:hAnsi="宋体" w:eastAsia="宋体" w:cs="宋体"/>
                <w:strike w:val="0"/>
                <w:color w:val="auto"/>
                <w:szCs w:val="21"/>
                <w:highlight w:val="none"/>
              </w:rPr>
              <w:t>27</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73B0DF4">
            <w:pPr>
              <w:rPr>
                <w:rFonts w:hint="eastAsia" w:ascii="宋体" w:hAnsi="宋体" w:eastAsia="宋体" w:cs="宋体"/>
                <w:strike/>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F932DF8">
            <w:pPr>
              <w:rPr>
                <w:rFonts w:hint="eastAsia" w:ascii="宋体" w:hAnsi="宋体" w:eastAsia="宋体" w:cs="宋体"/>
                <w:strike/>
                <w:color w:val="auto"/>
                <w:szCs w:val="21"/>
                <w:highlight w:val="none"/>
              </w:rPr>
            </w:pPr>
            <w:r>
              <w:rPr>
                <w:rFonts w:hint="eastAsia" w:ascii="宋体" w:hAnsi="宋体" w:eastAsia="宋体" w:cs="宋体"/>
                <w:strike w:val="0"/>
                <w:color w:val="auto"/>
                <w:szCs w:val="21"/>
                <w:highlight w:val="none"/>
              </w:rPr>
              <w:t>第一阶段各分值的权重</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7C57653F">
            <w:pPr>
              <w:rPr>
                <w:rFonts w:hint="eastAsia" w:ascii="宋体" w:hAnsi="宋体" w:eastAsia="宋体" w:cs="宋体"/>
                <w:strike/>
                <w:color w:val="auto"/>
                <w:szCs w:val="21"/>
                <w:highlight w:val="none"/>
              </w:rPr>
            </w:pPr>
            <w:r>
              <w:rPr>
                <w:rFonts w:hint="eastAsia" w:ascii="宋体" w:hAnsi="宋体" w:eastAsia="宋体" w:cs="宋体"/>
                <w:strike w:val="0"/>
                <w:color w:val="auto"/>
                <w:szCs w:val="21"/>
                <w:highlight w:val="none"/>
              </w:rPr>
              <w:t>第一阶段各分值的权重：技术分权重为</w:t>
            </w:r>
            <w:r>
              <w:rPr>
                <w:rFonts w:hint="eastAsia" w:ascii="宋体" w:hAnsi="宋体" w:eastAsia="宋体" w:cs="宋体"/>
                <w:strike w:val="0"/>
                <w:color w:val="auto"/>
                <w:szCs w:val="21"/>
                <w:highlight w:val="none"/>
                <w:u w:val="single"/>
              </w:rPr>
              <w:t xml:space="preserve"> </w:t>
            </w:r>
            <w:r>
              <w:rPr>
                <w:rFonts w:hint="eastAsia" w:ascii="宋体" w:hAnsi="宋体" w:eastAsia="宋体" w:cs="宋体"/>
                <w:strike w:val="0"/>
                <w:color w:val="auto"/>
                <w:szCs w:val="21"/>
                <w:highlight w:val="none"/>
                <w:u w:val="single"/>
                <w:lang w:eastAsia="zh-CN"/>
              </w:rPr>
              <w:t>1</w:t>
            </w:r>
            <w:r>
              <w:rPr>
                <w:rFonts w:hint="eastAsia" w:ascii="宋体" w:hAnsi="宋体" w:eastAsia="宋体" w:cs="宋体"/>
                <w:strike w:val="0"/>
                <w:color w:val="auto"/>
                <w:szCs w:val="21"/>
                <w:highlight w:val="none"/>
                <w:u w:val="single"/>
                <w:lang w:val="en-US" w:eastAsia="zh-CN"/>
              </w:rPr>
              <w:t>00</w:t>
            </w:r>
            <w:r>
              <w:rPr>
                <w:rFonts w:hint="eastAsia" w:ascii="宋体" w:hAnsi="宋体" w:eastAsia="宋体" w:cs="宋体"/>
                <w:strike w:val="0"/>
                <w:color w:val="auto"/>
                <w:szCs w:val="21"/>
                <w:highlight w:val="none"/>
                <w:u w:val="single"/>
              </w:rPr>
              <w:t xml:space="preserve">  </w:t>
            </w:r>
            <w:r>
              <w:rPr>
                <w:rFonts w:hint="eastAsia" w:ascii="宋体" w:hAnsi="宋体" w:eastAsia="宋体" w:cs="宋体"/>
                <w:strike w:val="0"/>
                <w:color w:val="auto"/>
                <w:szCs w:val="21"/>
                <w:highlight w:val="none"/>
              </w:rPr>
              <w:t>%，</w:t>
            </w:r>
            <w:r>
              <w:rPr>
                <w:rFonts w:hint="eastAsia" w:ascii="宋体" w:hAnsi="宋体" w:eastAsia="宋体" w:cs="宋体"/>
                <w:strike/>
                <w:color w:val="auto"/>
                <w:szCs w:val="21"/>
                <w:highlight w:val="none"/>
              </w:rPr>
              <w:t>综合诚信评价分数权重为</w:t>
            </w:r>
            <w:r>
              <w:rPr>
                <w:rFonts w:hint="eastAsia" w:ascii="宋体" w:hAnsi="宋体" w:eastAsia="宋体" w:cs="宋体"/>
                <w:strike/>
                <w:color w:val="auto"/>
                <w:szCs w:val="21"/>
                <w:highlight w:val="none"/>
                <w:u w:val="single"/>
              </w:rPr>
              <w:t xml:space="preserve">    </w:t>
            </w:r>
            <w:r>
              <w:rPr>
                <w:rFonts w:hint="eastAsia" w:ascii="宋体" w:hAnsi="宋体" w:eastAsia="宋体" w:cs="宋体"/>
                <w:strike/>
                <w:color w:val="auto"/>
                <w:szCs w:val="21"/>
                <w:highlight w:val="none"/>
              </w:rPr>
              <w:t>%。</w:t>
            </w:r>
          </w:p>
          <w:p w14:paraId="3FD4204B">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注：综合诚信评价得分权重按《关于诚信综合评价在招标投标环节中应用的指引》（招标投标指引2020年第6期）规定执行，招标人可在[0,20%]选择。技术分权重=100%-综合诚信评价得分权重</w:t>
            </w:r>
          </w:p>
        </w:tc>
      </w:tr>
      <w:tr w14:paraId="0BA44B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1C203E6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C07C313">
            <w:pPr>
              <w:rPr>
                <w:rFonts w:hint="eastAsia" w:ascii="宋体" w:hAnsi="宋体" w:eastAsia="宋体" w:cs="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0D383D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评标委员会人数</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7D74F9E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评标委员会由招标人依法组建。</w:t>
            </w:r>
          </w:p>
        </w:tc>
      </w:tr>
      <w:tr w14:paraId="54FCD9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38FB7C3D">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29</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2DA086E">
            <w:pPr>
              <w:rPr>
                <w:rFonts w:hint="eastAsia" w:ascii="宋体" w:hAnsi="宋体" w:eastAsia="宋体" w:cs="宋体"/>
                <w:strike/>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1821664">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企业综合诚信评价分数</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16A1B72C">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本项目的企业综合诚信评价分数，以</w:t>
            </w:r>
            <w:r>
              <w:rPr>
                <w:rFonts w:hint="eastAsia" w:ascii="宋体" w:hAnsi="宋体" w:eastAsia="宋体" w:cs="宋体"/>
                <w:strike/>
                <w:color w:val="auto"/>
                <w:szCs w:val="21"/>
                <w:highlight w:val="none"/>
                <w:u w:val="single"/>
              </w:rPr>
              <w:t xml:space="preserve">              </w:t>
            </w:r>
            <w:r>
              <w:rPr>
                <w:rFonts w:hint="eastAsia" w:ascii="宋体" w:hAnsi="宋体" w:eastAsia="宋体" w:cs="宋体"/>
                <w:strike/>
                <w:color w:val="auto"/>
                <w:szCs w:val="21"/>
                <w:highlight w:val="none"/>
              </w:rPr>
              <w:t>排名为准。</w:t>
            </w:r>
          </w:p>
        </w:tc>
      </w:tr>
      <w:tr w14:paraId="5FD19F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032ACDF4">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30</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C2BB9F9">
            <w:pPr>
              <w:ind w:firstLine="458"/>
              <w:rPr>
                <w:rFonts w:hint="eastAsia" w:ascii="宋体" w:hAnsi="宋体" w:eastAsia="宋体" w:cs="宋体"/>
                <w:strike/>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48A3F01">
            <w:pPr>
              <w:ind w:firstLine="458"/>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第二阶段投标人名次的排序方法（适用于办法一、办法二）</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569FE706">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选取方法</w:t>
            </w:r>
            <w:r>
              <w:rPr>
                <w:rFonts w:hint="eastAsia" w:ascii="宋体" w:hAnsi="宋体" w:eastAsia="宋体" w:cs="宋体"/>
                <w:strike/>
                <w:color w:val="auto"/>
                <w:szCs w:val="21"/>
                <w:highlight w:val="none"/>
                <w:u w:val="single"/>
              </w:rPr>
              <w:t xml:space="preserve">     </w:t>
            </w:r>
          </w:p>
          <w:p w14:paraId="4F6EACF7">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 xml:space="preserve">方法一：将进入第二阶段投标人的投标报价由低至高进行排序。报价相同的投标文件，以技术分较高的排前；报价与技术得分均相同的投标文件，以综合诚信评价分数高的排前；如仍存在相同情况，则对具有相同情况的投标人，由评标委员会采用随机方式，确定投标人的排序。 </w:t>
            </w:r>
          </w:p>
          <w:p w14:paraId="63EE6D20">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方法二：将进入第二阶段投标人的投标报价按大于或小于等于工程成本警戒价的标准分为2组。首先，对于小于或等于工程成本警戒价的，评标委员会从序号1开始随机确定投标人的排序，若仅有1名投标报价小于等于工程成本警戒价的，该投标人为第1名；其次，对于大于工程成本警戒价的投标报价由低至高进行排序，序号接上一组。</w:t>
            </w:r>
          </w:p>
          <w:p w14:paraId="4CDD45F5">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 xml:space="preserve">方法三： （由招标人自行确定） </w:t>
            </w:r>
          </w:p>
        </w:tc>
      </w:tr>
      <w:tr w14:paraId="0ABBC6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07F2D061">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31</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930C034">
            <w:pPr>
              <w:ind w:firstLine="458"/>
              <w:rPr>
                <w:rFonts w:hint="eastAsia" w:ascii="宋体" w:hAnsi="宋体" w:eastAsia="宋体" w:cs="宋体"/>
                <w:strike/>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E4A4FC0">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经济分相同情况下的排序方法（适用于办法三、办法四）</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73E24FD0">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选取方法</w:t>
            </w:r>
            <w:r>
              <w:rPr>
                <w:rFonts w:hint="eastAsia" w:ascii="宋体" w:hAnsi="宋体" w:eastAsia="宋体" w:cs="宋体"/>
                <w:strike/>
                <w:color w:val="auto"/>
                <w:szCs w:val="21"/>
                <w:highlight w:val="none"/>
                <w:u w:val="single"/>
              </w:rPr>
              <w:t xml:space="preserve">     </w:t>
            </w:r>
          </w:p>
          <w:p w14:paraId="4C1CE150">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方法一：经济分相同的投标文件，以报价较低的排前；经济分与报价均相同的投标文件，以技术分较高的排前；经济分、报价与技术得分均相同或经济分、报价均相同但未评技术分的投标文件，以综合诚信评价分数高的排前；如仍存在相同情况，则对具有相同情况的投标人，由评标委员会采用随机方式，确定投标人的排序。</w:t>
            </w:r>
          </w:p>
          <w:p w14:paraId="0AFC928E">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方法二：经济分相同的投标文件，由评标委员会采用随机方式，确定投标人的排序。</w:t>
            </w:r>
          </w:p>
          <w:p w14:paraId="168F18EC">
            <w:pP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 xml:space="preserve">方法三：  （由招标人自行确定） </w:t>
            </w:r>
          </w:p>
        </w:tc>
      </w:tr>
      <w:tr w14:paraId="34FC53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60AFF376">
            <w:pPr>
              <w:rPr>
                <w:rFonts w:hint="eastAsia" w:ascii="宋体" w:hAnsi="宋体" w:eastAsia="宋体" w:cs="宋体"/>
                <w:strike w:val="0"/>
                <w:color w:val="auto"/>
                <w:szCs w:val="21"/>
                <w:highlight w:val="none"/>
              </w:rPr>
            </w:pPr>
            <w:r>
              <w:rPr>
                <w:rFonts w:hint="eastAsia" w:ascii="宋体" w:hAnsi="宋体" w:eastAsia="宋体" w:cs="宋体"/>
                <w:strike w:val="0"/>
                <w:color w:val="auto"/>
                <w:szCs w:val="21"/>
                <w:highlight w:val="none"/>
              </w:rPr>
              <w:t>32</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91BDAA5">
            <w:pPr>
              <w:ind w:firstLine="458"/>
              <w:rPr>
                <w:rFonts w:hint="eastAsia" w:ascii="宋体" w:hAnsi="宋体" w:eastAsia="宋体" w:cs="宋体"/>
                <w:strike w:val="0"/>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C9FD18C">
            <w:pPr>
              <w:rPr>
                <w:rFonts w:hint="eastAsia" w:ascii="宋体" w:hAnsi="宋体" w:eastAsia="宋体" w:cs="宋体"/>
                <w:strike/>
                <w:color w:val="auto"/>
                <w:szCs w:val="21"/>
                <w:highlight w:val="none"/>
              </w:rPr>
            </w:pPr>
            <w:r>
              <w:rPr>
                <w:rFonts w:hint="eastAsia" w:ascii="宋体" w:hAnsi="宋体" w:eastAsia="宋体" w:cs="宋体"/>
                <w:strike w:val="0"/>
                <w:color w:val="auto"/>
                <w:szCs w:val="21"/>
                <w:highlight w:val="none"/>
              </w:rPr>
              <w:t>第二阶段投标人名次的排序方法（适用于办法五、办法六）</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3A36A706">
            <w:pPr>
              <w:rPr>
                <w:rFonts w:hint="eastAsia" w:ascii="宋体" w:hAnsi="宋体" w:eastAsia="宋体" w:cs="宋体"/>
                <w:strike w:val="0"/>
                <w:color w:val="auto"/>
                <w:szCs w:val="21"/>
                <w:highlight w:val="none"/>
              </w:rPr>
            </w:pPr>
            <w:r>
              <w:rPr>
                <w:rFonts w:hint="eastAsia" w:ascii="宋体" w:hAnsi="宋体" w:eastAsia="宋体" w:cs="宋体"/>
                <w:strike w:val="0"/>
                <w:color w:val="auto"/>
                <w:szCs w:val="21"/>
                <w:highlight w:val="none"/>
              </w:rPr>
              <w:t>选取方法</w:t>
            </w:r>
            <w:r>
              <w:rPr>
                <w:rFonts w:hint="eastAsia" w:ascii="宋体" w:hAnsi="宋体" w:eastAsia="宋体" w:cs="宋体"/>
                <w:strike w:val="0"/>
                <w:color w:val="auto"/>
                <w:szCs w:val="21"/>
                <w:highlight w:val="none"/>
                <w:u w:val="single"/>
              </w:rPr>
              <w:t xml:space="preserve"> </w:t>
            </w:r>
            <w:r>
              <w:rPr>
                <w:rFonts w:hint="eastAsia" w:ascii="宋体" w:hAnsi="宋体" w:eastAsia="宋体" w:cs="宋体"/>
                <w:strike w:val="0"/>
                <w:color w:val="auto"/>
                <w:szCs w:val="21"/>
                <w:highlight w:val="none"/>
                <w:u w:val="single"/>
                <w:lang w:eastAsia="zh-CN"/>
              </w:rPr>
              <w:t xml:space="preserve">一 </w:t>
            </w:r>
            <w:r>
              <w:rPr>
                <w:rFonts w:hint="eastAsia" w:ascii="宋体" w:hAnsi="宋体" w:eastAsia="宋体" w:cs="宋体"/>
                <w:strike w:val="0"/>
                <w:color w:val="auto"/>
                <w:szCs w:val="21"/>
                <w:highlight w:val="none"/>
                <w:u w:val="single"/>
              </w:rPr>
              <w:t xml:space="preserve"> </w:t>
            </w:r>
          </w:p>
          <w:p w14:paraId="21758858">
            <w:pPr>
              <w:rPr>
                <w:rFonts w:hint="eastAsia" w:ascii="宋体" w:hAnsi="宋体" w:eastAsia="宋体" w:cs="宋体"/>
                <w:strike/>
                <w:color w:val="auto"/>
                <w:szCs w:val="21"/>
                <w:highlight w:val="none"/>
              </w:rPr>
            </w:pPr>
            <w:r>
              <w:rPr>
                <w:rFonts w:hint="eastAsia" w:ascii="宋体" w:hAnsi="宋体" w:eastAsia="宋体" w:cs="宋体"/>
                <w:strike w:val="0"/>
                <w:color w:val="auto"/>
                <w:szCs w:val="21"/>
                <w:highlight w:val="none"/>
              </w:rPr>
              <w:t>方法一：评标委员会按照“总分=</w:t>
            </w:r>
            <w:r>
              <w:rPr>
                <w:rFonts w:hint="eastAsia" w:ascii="宋体" w:hAnsi="宋体" w:eastAsia="宋体" w:cs="宋体"/>
                <w:color w:val="auto"/>
                <w:szCs w:val="21"/>
                <w:highlight w:val="none"/>
                <w:u w:val="single"/>
              </w:rPr>
              <w:t>技术标得分×技术标得分权重（</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u w:val="single"/>
              </w:rPr>
              <w:t>0%）+经济标得分×经济标得分权重（</w:t>
            </w:r>
            <w:r>
              <w:rPr>
                <w:rFonts w:hint="eastAsia" w:ascii="宋体" w:hAnsi="宋体" w:eastAsia="宋体" w:cs="宋体"/>
                <w:color w:val="auto"/>
                <w:szCs w:val="21"/>
                <w:highlight w:val="none"/>
                <w:u w:val="single"/>
                <w:lang w:val="en-US" w:eastAsia="zh-CN"/>
              </w:rPr>
              <w:t>8</w:t>
            </w:r>
            <w:r>
              <w:rPr>
                <w:rFonts w:hint="eastAsia" w:ascii="宋体" w:hAnsi="宋体" w:eastAsia="宋体" w:cs="宋体"/>
                <w:color w:val="auto"/>
                <w:szCs w:val="21"/>
                <w:highlight w:val="none"/>
                <w:u w:val="single"/>
              </w:rPr>
              <w:t>0%）</w:t>
            </w:r>
            <w:r>
              <w:rPr>
                <w:rFonts w:hint="eastAsia" w:ascii="宋体" w:hAnsi="宋体" w:eastAsia="宋体" w:cs="宋体"/>
                <w:strike w:val="0"/>
                <w:color w:val="auto"/>
                <w:szCs w:val="21"/>
                <w:highlight w:val="none"/>
              </w:rPr>
              <w:t>的公式，计算各有效投标文件的总分，并按照总分从高到低排序</w:t>
            </w:r>
            <w:bookmarkStart w:id="35" w:name="_GoBack"/>
            <w:bookmarkEnd w:id="35"/>
            <w:r>
              <w:rPr>
                <w:rFonts w:hint="eastAsia" w:ascii="宋体" w:hAnsi="宋体" w:eastAsia="宋体" w:cs="宋体"/>
                <w:strike w:val="0"/>
                <w:color w:val="auto"/>
                <w:szCs w:val="21"/>
                <w:highlight w:val="none"/>
              </w:rPr>
              <w:t>。总得分相同的投标文件，以报价较低的排前；总得分与报价均相同的投标文件，以</w:t>
            </w:r>
            <w:r>
              <w:rPr>
                <w:rFonts w:hint="eastAsia" w:ascii="宋体" w:hAnsi="宋体" w:eastAsia="宋体" w:cs="宋体"/>
                <w:color w:val="auto"/>
                <w:szCs w:val="21"/>
                <w:highlight w:val="none"/>
                <w:u w:val="single"/>
              </w:rPr>
              <w:t>技术得分</w:t>
            </w:r>
            <w:r>
              <w:rPr>
                <w:rFonts w:hint="eastAsia" w:ascii="宋体" w:hAnsi="宋体" w:eastAsia="宋体" w:cs="宋体"/>
                <w:strike w:val="0"/>
                <w:color w:val="auto"/>
                <w:szCs w:val="21"/>
                <w:highlight w:val="none"/>
              </w:rPr>
              <w:t>较高的排前；如仍存在相同情况，则对具有相同情况的投标人</w:t>
            </w:r>
            <w:r>
              <w:rPr>
                <w:rFonts w:hint="eastAsia" w:ascii="宋体" w:hAnsi="宋体" w:eastAsia="宋体" w:cs="宋体"/>
                <w:color w:val="auto"/>
                <w:szCs w:val="21"/>
                <w:highlight w:val="none"/>
                <w:u w:val="single"/>
              </w:rPr>
              <w:t>，由评标委员会采用记名投票方式，以得票多的排前。</w:t>
            </w:r>
          </w:p>
        </w:tc>
      </w:tr>
      <w:tr w14:paraId="60F50D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4F2BF77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4C1B10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13.4、13.5.2</w:t>
            </w: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5B12BB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合同价款的调整办法</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28E7D577">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详见招标文件相关合同条款。</w:t>
            </w:r>
          </w:p>
        </w:tc>
      </w:tr>
      <w:tr w14:paraId="2B15BC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3425D7D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AD5E012">
            <w:pPr>
              <w:rPr>
                <w:rFonts w:hint="eastAsia" w:ascii="宋体" w:hAnsi="宋体" w:eastAsia="宋体" w:cs="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A01D646">
            <w:pP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zh-CN"/>
              </w:rPr>
              <w:t>建设工程质量检测单位</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63861D0F">
            <w:pP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55A6AB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7BE535A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35</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349230A">
            <w:pPr>
              <w:rPr>
                <w:rFonts w:hint="eastAsia" w:ascii="宋体" w:hAnsi="宋体" w:eastAsia="宋体" w:cs="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7D1ED68">
            <w:pP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分包</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5B8D8027">
            <w:pP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□不允许；</w:t>
            </w:r>
          </w:p>
          <w:p w14:paraId="5E7A3C0C">
            <w:pP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允许：</w:t>
            </w:r>
            <w:r>
              <w:rPr>
                <w:rFonts w:hint="eastAsia" w:ascii="宋体" w:hAnsi="宋体" w:eastAsia="宋体" w:cs="宋体"/>
                <w:color w:val="auto"/>
                <w:kern w:val="0"/>
                <w:szCs w:val="21"/>
                <w:highlight w:val="none"/>
                <w:lang w:val="zh-CN"/>
              </w:rPr>
              <w:t>分包内容要要求：非主体、非关键性工程经监理工程     师及发包人同意后可依法分包。</w:t>
            </w:r>
          </w:p>
          <w:p w14:paraId="125E7712">
            <w:pP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分包金额要求：无</w:t>
            </w:r>
          </w:p>
          <w:p w14:paraId="4D0AB7CB">
            <w:pP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对分包人的资质要求：符合有关法律法规和文件规定，并不得再次分包。</w:t>
            </w:r>
          </w:p>
          <w:p w14:paraId="2F39C0D0">
            <w:pP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对分包人的其他要求：/</w:t>
            </w:r>
          </w:p>
        </w:tc>
      </w:tr>
      <w:tr w14:paraId="356366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7618BE5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36</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E4A1F24">
            <w:pPr>
              <w:jc w:val="center"/>
              <w:rPr>
                <w:rFonts w:hint="eastAsia" w:ascii="宋体" w:hAnsi="宋体" w:eastAsia="宋体" w:cs="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C996957">
            <w:pPr>
              <w:jc w:val="center"/>
              <w:rPr>
                <w:rFonts w:hint="eastAsia" w:ascii="宋体" w:hAnsi="宋体" w:eastAsia="宋体" w:cs="宋体"/>
                <w:color w:val="auto"/>
                <w:highlight w:val="none"/>
              </w:rPr>
            </w:pPr>
            <w:r>
              <w:rPr>
                <w:rFonts w:hint="eastAsia" w:ascii="宋体" w:hAnsi="宋体" w:eastAsia="宋体" w:cs="宋体"/>
                <w:color w:val="auto"/>
                <w:highlight w:val="none"/>
              </w:rPr>
              <w:t>电子招标投标解密失败及突发情况的补救</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546B107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1、按照交易平台关于全流程电子化项目的相关指南进行操作。详见：</w:t>
            </w:r>
            <w:r>
              <w:rPr>
                <w:rFonts w:hint="eastAsia" w:ascii="宋体" w:hAnsi="宋体" w:eastAsia="宋体" w:cs="宋体"/>
                <w:color w:val="auto"/>
                <w:szCs w:val="21"/>
                <w:highlight w:val="none"/>
                <w:u w:val="single"/>
              </w:rPr>
              <w:t>广州公共资源交易中心网站(http:/ www.gzggzy.cn)服务指南栏目发布的最新版操作指引</w:t>
            </w:r>
            <w:r>
              <w:rPr>
                <w:rFonts w:hint="eastAsia" w:ascii="宋体" w:hAnsi="宋体" w:eastAsia="宋体" w:cs="宋体"/>
                <w:color w:val="auto"/>
                <w:szCs w:val="21"/>
                <w:highlight w:val="none"/>
              </w:rPr>
              <w:t xml:space="preserve">。  </w:t>
            </w:r>
          </w:p>
          <w:p w14:paraId="2A63616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2、提交投标文件光盘或U盘备用</w:t>
            </w:r>
          </w:p>
          <w:p w14:paraId="419C5A6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可制作非加密的电子投标文件（PDF格式）刻入光盘或U盘（1份），在投标须知前附表第18项规定的时间、地点提交备用。刻录好的投标文件光盘或U盘密封在密封袋中，并在封口处加盖投标人（若为联合体，指联合体主办方）单位公章。密封袋上应写明项目名称和招标人名称。递交的光盘或U盘不得加密。光盘或U盘无法读取或导入的，则视为未提交备用投标文件光盘或U盘。如果投标人没有按规定通过交易平台网上递交电子投标文件的，不再读取提交的光盘或U盘。投标人也可不提交备用光盘或U盘。</w:t>
            </w:r>
          </w:p>
          <w:p w14:paraId="2645CF4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3、补救方案</w:t>
            </w:r>
          </w:p>
          <w:p w14:paraId="5F2EB6A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（1）投标文件解密失败的补救方案：</w:t>
            </w:r>
          </w:p>
          <w:p w14:paraId="1E22244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规定时间内，因投标人之外原因(指网络瘫痪、服务器损坏、交易系统故障短期无法恢复)导致的电子投标文件解密失败，在开标现场读取光盘或U盘内容，继续开标程序。评标委员会对其投标文件的评审以光盘或U盘内容为准。因投标人之外原因解密失败且未递交电子光盘或U盘的，视为撤回投标文件。</w:t>
            </w:r>
          </w:p>
          <w:p w14:paraId="1ED651B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（2）评标时突发情况的补救方案</w:t>
            </w:r>
          </w:p>
          <w:p w14:paraId="1F09D3D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若遇不可抗力发生（指网络瘫痪、服务器损坏、交易系统故障短期无法恢复等因素），由评标委员会开启投标人递交的全部投标文件光盘或U盘，并按光盘或U盘内容进行评审。</w:t>
            </w:r>
          </w:p>
          <w:p w14:paraId="5710AA5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（3）除发生上述情况外，开标评标均以投标人通过交易平台网上递交的电子投标文件为准。</w:t>
            </w:r>
          </w:p>
        </w:tc>
      </w:tr>
      <w:tr w14:paraId="541D2C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5EC385F8">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37</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767A13B">
            <w:pPr>
              <w:jc w:val="center"/>
              <w:rPr>
                <w:rFonts w:hint="eastAsia" w:ascii="宋体" w:hAnsi="宋体" w:eastAsia="宋体" w:cs="宋体"/>
                <w:color w:val="auto"/>
                <w:kern w:val="2"/>
                <w:sz w:val="21"/>
                <w:szCs w:val="22"/>
                <w:highlight w:val="none"/>
                <w:lang w:val="en-US" w:eastAsia="zh-CN" w:bidi="ar-SA"/>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A5930E7">
            <w:pPr>
              <w:jc w:val="cente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highlight w:val="none"/>
              </w:rPr>
              <w:t>招标人对中标人参与“百千万工程”的具体要求</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7F4E2C99">
            <w:pP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zh-CN"/>
              </w:rPr>
              <w:sym w:font="Wingdings 2" w:char="0052"/>
            </w:r>
            <w:r>
              <w:rPr>
                <w:rFonts w:hint="eastAsia" w:ascii="宋体" w:hAnsi="宋体" w:eastAsia="宋体" w:cs="宋体"/>
                <w:color w:val="auto"/>
                <w:szCs w:val="21"/>
                <w:highlight w:val="none"/>
              </w:rPr>
              <w:t>具体要求在中标后按照投标承诺和招标人的要求执行。</w:t>
            </w:r>
          </w:p>
          <w:p w14:paraId="25974B35">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□具体要求：（由招标人填写）</w:t>
            </w:r>
          </w:p>
        </w:tc>
      </w:tr>
      <w:tr w14:paraId="08F1F5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02"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14:paraId="2AD8181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38</w:t>
            </w:r>
          </w:p>
        </w:tc>
        <w:tc>
          <w:tcPr>
            <w:tcW w:w="9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C7119AD">
            <w:pPr>
              <w:jc w:val="center"/>
              <w:rPr>
                <w:rFonts w:hint="eastAsia" w:ascii="宋体" w:hAnsi="宋体" w:eastAsia="宋体" w:cs="宋体"/>
                <w:color w:val="auto"/>
                <w:kern w:val="2"/>
                <w:sz w:val="21"/>
                <w:szCs w:val="22"/>
                <w:highlight w:val="none"/>
                <w:lang w:val="en-US" w:eastAsia="zh-CN" w:bidi="ar-SA"/>
              </w:rPr>
            </w:pPr>
          </w:p>
        </w:tc>
        <w:tc>
          <w:tcPr>
            <w:tcW w:w="18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9A18C32">
            <w:pPr>
              <w:jc w:val="cente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highlight w:val="none"/>
                <w:lang w:val="en-US" w:eastAsia="zh-CN"/>
              </w:rPr>
              <w:t>其他费用</w:t>
            </w:r>
          </w:p>
        </w:tc>
        <w:tc>
          <w:tcPr>
            <w:tcW w:w="5857"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14:paraId="603868F0">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color w:val="auto"/>
                <w:szCs w:val="21"/>
                <w:highlight w:val="none"/>
                <w:u w:val="single"/>
              </w:rPr>
              <w:t>本项目招标代理服务费由中标人</w:t>
            </w:r>
            <w:r>
              <w:rPr>
                <w:rFonts w:hint="eastAsia" w:ascii="宋体" w:hAnsi="宋体" w:eastAsia="宋体" w:cs="宋体"/>
                <w:b/>
                <w:color w:val="auto"/>
                <w:szCs w:val="21"/>
                <w:highlight w:val="none"/>
                <w:u w:val="single"/>
                <w:lang w:val="en-US" w:eastAsia="zh-CN"/>
              </w:rPr>
              <w:t>在领取中标通知书前一次性向招标代理</w:t>
            </w:r>
            <w:r>
              <w:rPr>
                <w:rFonts w:hint="eastAsia" w:ascii="宋体" w:hAnsi="宋体" w:eastAsia="宋体" w:cs="宋体"/>
                <w:b/>
                <w:color w:val="auto"/>
                <w:szCs w:val="21"/>
                <w:highlight w:val="none"/>
                <w:u w:val="single"/>
              </w:rPr>
              <w:t>支付，招标代理服务费用按广东省物价局（粤价[2002]386号）规定的标准以中标金额作为计算基价收取。</w:t>
            </w:r>
          </w:p>
        </w:tc>
      </w:tr>
      <w:tr w14:paraId="4D2875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02" w:type="dxa"/>
            <w:tcBorders>
              <w:top w:val="single" w:color="auto" w:sz="4" w:space="0"/>
              <w:left w:val="double" w:color="auto" w:sz="4" w:space="0"/>
              <w:bottom w:val="double" w:color="auto" w:sz="4" w:space="0"/>
              <w:right w:val="single" w:color="auto" w:sz="4" w:space="0"/>
            </w:tcBorders>
            <w:shd w:val="clear" w:color="auto" w:fill="FFFFFF" w:themeFill="background1"/>
            <w:vAlign w:val="center"/>
          </w:tcPr>
          <w:p w14:paraId="16BBC304">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39</w:t>
            </w:r>
          </w:p>
        </w:tc>
        <w:tc>
          <w:tcPr>
            <w:tcW w:w="981" w:type="dxa"/>
            <w:tcBorders>
              <w:top w:val="single" w:color="auto" w:sz="4" w:space="0"/>
              <w:left w:val="single" w:color="auto" w:sz="4" w:space="0"/>
              <w:bottom w:val="double" w:color="auto" w:sz="4" w:space="0"/>
              <w:right w:val="single" w:color="auto" w:sz="4" w:space="0"/>
            </w:tcBorders>
            <w:shd w:val="clear" w:color="auto" w:fill="FFFFFF" w:themeFill="background1"/>
            <w:vAlign w:val="center"/>
          </w:tcPr>
          <w:p w14:paraId="699D0C02">
            <w:pPr>
              <w:jc w:val="center"/>
              <w:rPr>
                <w:rFonts w:hint="eastAsia" w:ascii="宋体" w:hAnsi="宋体" w:eastAsia="宋体" w:cs="宋体"/>
                <w:color w:val="auto"/>
                <w:kern w:val="2"/>
                <w:sz w:val="21"/>
                <w:szCs w:val="22"/>
                <w:highlight w:val="none"/>
                <w:lang w:val="en-US" w:eastAsia="zh-CN" w:bidi="ar-SA"/>
              </w:rPr>
            </w:pPr>
          </w:p>
        </w:tc>
        <w:tc>
          <w:tcPr>
            <w:tcW w:w="1810" w:type="dxa"/>
            <w:tcBorders>
              <w:top w:val="single" w:color="auto" w:sz="4" w:space="0"/>
              <w:left w:val="single" w:color="auto" w:sz="4" w:space="0"/>
              <w:bottom w:val="double" w:color="auto" w:sz="4" w:space="0"/>
              <w:right w:val="single" w:color="auto" w:sz="4" w:space="0"/>
            </w:tcBorders>
            <w:shd w:val="clear" w:color="auto" w:fill="FFFFFF" w:themeFill="background1"/>
            <w:vAlign w:val="center"/>
          </w:tcPr>
          <w:p w14:paraId="0BD5DF6E">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小微企业说明</w:t>
            </w:r>
          </w:p>
        </w:tc>
        <w:tc>
          <w:tcPr>
            <w:tcW w:w="5857" w:type="dxa"/>
            <w:tcBorders>
              <w:top w:val="single" w:color="auto" w:sz="4" w:space="0"/>
              <w:left w:val="single" w:color="auto" w:sz="4" w:space="0"/>
              <w:bottom w:val="double" w:color="auto" w:sz="4" w:space="0"/>
              <w:right w:val="double" w:color="auto" w:sz="4" w:space="0"/>
            </w:tcBorders>
            <w:shd w:val="clear" w:color="auto" w:fill="FFFFFF" w:themeFill="background1"/>
            <w:vAlign w:val="center"/>
          </w:tcPr>
          <w:p w14:paraId="54566C95">
            <w:pPr>
              <w:pStyle w:val="6"/>
              <w:keepNext w:val="0"/>
              <w:keepLines w:val="0"/>
              <w:pageBreakBefore w:val="0"/>
              <w:widowControl w:val="0"/>
              <w:kinsoku/>
              <w:wordWrap/>
              <w:overflowPunct/>
              <w:topLinePunct w:val="0"/>
              <w:autoSpaceDE/>
              <w:autoSpaceDN/>
              <w:bidi w:val="0"/>
              <w:adjustRightInd/>
              <w:snapToGrid/>
              <w:spacing w:after="0"/>
              <w:ind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关于中小微企业：</w:t>
            </w:r>
          </w:p>
          <w:p w14:paraId="34A4720C">
            <w:pPr>
              <w:pStyle w:val="6"/>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highlight w:val="none"/>
              </w:rPr>
            </w:pPr>
            <w:r>
              <w:rPr>
                <w:rFonts w:hint="eastAsia" w:ascii="宋体" w:hAnsi="宋体" w:eastAsia="宋体" w:cs="宋体"/>
                <w:color w:val="auto"/>
                <w:highlight w:val="none"/>
              </w:rPr>
              <w:t>①投标人应按《政府采购促进中小企业发展管理办法》（财库〔2020〕46号）规定出具《分包（采购）意向承诺书》、《中小企业声明函》或由省级以上监狱管理局、戒毒管理局（含新疆生产建设兵团）出具的属于监狱企业的证明文件或《残疾人福利性单位声明函》（格式详见第四章投标文件格式）。投标人填写《中小企业声明函》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14:paraId="3D112B81">
            <w:pPr>
              <w:pStyle w:val="6"/>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highlight w:val="none"/>
              </w:rPr>
            </w:pPr>
            <w:r>
              <w:rPr>
                <w:rFonts w:hint="eastAsia" w:ascii="宋体" w:hAnsi="宋体" w:eastAsia="宋体" w:cs="宋体"/>
                <w:color w:val="auto"/>
                <w:highlight w:val="none"/>
              </w:rPr>
              <w:t>②中小企业划分标准按照《工业和信息化部 国家统计局 国家发展和改革委员会 财政部关于印发中小企业划型标准规定的通知》（工信部联企业〔2011〕300号）执行。本招标项目属于</w:t>
            </w:r>
            <w:r>
              <w:rPr>
                <w:rFonts w:hint="eastAsia" w:ascii="宋体" w:hAnsi="宋体" w:eastAsia="宋体" w:cs="宋体"/>
                <w:b/>
                <w:color w:val="auto"/>
                <w:highlight w:val="none"/>
              </w:rPr>
              <w:t>建筑业</w:t>
            </w:r>
            <w:r>
              <w:rPr>
                <w:rFonts w:hint="eastAsia" w:ascii="宋体" w:hAnsi="宋体" w:eastAsia="宋体" w:cs="宋体"/>
                <w:color w:val="auto"/>
                <w:highlight w:val="non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780194D">
            <w:pPr>
              <w:pStyle w:val="6"/>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highlight w:val="none"/>
              </w:rPr>
            </w:pPr>
            <w:r>
              <w:rPr>
                <w:rFonts w:hint="eastAsia" w:ascii="宋体" w:hAnsi="宋体" w:eastAsia="宋体" w:cs="宋体"/>
                <w:color w:val="auto"/>
                <w:highlight w:val="none"/>
              </w:rPr>
              <w:t>③享受扶持政策获得承包合同的，小微企业不得将合同分包给大中型企业，中型企业不得将合同分包给大型企业。</w:t>
            </w:r>
          </w:p>
          <w:p w14:paraId="64DB5A71">
            <w:pPr>
              <w:pStyle w:val="6"/>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highlight w:val="none"/>
              </w:rPr>
            </w:pPr>
            <w:r>
              <w:rPr>
                <w:rFonts w:hint="eastAsia" w:ascii="宋体" w:hAnsi="宋体" w:eastAsia="宋体" w:cs="宋体"/>
                <w:color w:val="auto"/>
                <w:highlight w:val="none"/>
              </w:rPr>
              <w:t>④本条款所称中小微企业，是指在中华人民共和国境内依法设立，依据国务院批准的中小企业划分标准确定的中型企业、小型企业和微型企业，但与大企业的负责人为同一人，或者与大企业存在直接控股、管理关系的除外。</w:t>
            </w:r>
          </w:p>
          <w:p w14:paraId="4E2988AD">
            <w:pPr>
              <w:pStyle w:val="6"/>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highlight w:val="none"/>
              </w:rPr>
            </w:pPr>
            <w:r>
              <w:rPr>
                <w:rFonts w:hint="eastAsia" w:ascii="宋体" w:hAnsi="宋体" w:eastAsia="宋体" w:cs="宋体"/>
                <w:color w:val="auto"/>
                <w:highlight w:val="none"/>
              </w:rPr>
              <w:t>⑤根据财库〔2014〕68号《财政部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2BD33CA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⑥根据财库〔2017〕141号《财政部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tc>
      </w:tr>
    </w:tbl>
    <w:p w14:paraId="416BC434">
      <w:pPr>
        <w:spacing w:line="480" w:lineRule="auto"/>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注：企业</w:t>
      </w:r>
      <w:r>
        <w:rPr>
          <w:rFonts w:hint="eastAsia" w:ascii="宋体" w:hAnsi="宋体" w:eastAsia="宋体" w:cs="宋体"/>
          <w:strike/>
          <w:color w:val="auto"/>
          <w:kern w:val="0"/>
          <w:sz w:val="24"/>
          <w:highlight w:val="none"/>
        </w:rPr>
        <w:t>综合诚信评价得分即</w:t>
      </w:r>
      <w:r>
        <w:rPr>
          <w:rFonts w:hint="eastAsia" w:ascii="宋体" w:hAnsi="宋体" w:eastAsia="宋体" w:cs="宋体"/>
          <w:strike/>
          <w:color w:val="auto"/>
          <w:sz w:val="24"/>
          <w:highlight w:val="none"/>
        </w:rPr>
        <w:t>企业</w:t>
      </w:r>
      <w:r>
        <w:rPr>
          <w:rFonts w:hint="eastAsia" w:ascii="宋体" w:hAnsi="宋体" w:eastAsia="宋体" w:cs="宋体"/>
          <w:strike/>
          <w:color w:val="auto"/>
          <w:kern w:val="0"/>
          <w:sz w:val="24"/>
          <w:highlight w:val="none"/>
        </w:rPr>
        <w:t>综合诚信评价60日诚信分，以下同。</w:t>
      </w:r>
    </w:p>
    <w:p w14:paraId="5E52D0C9">
      <w:pPr>
        <w:pStyle w:val="7"/>
        <w:rPr>
          <w:rFonts w:hint="eastAsia" w:ascii="宋体" w:hAnsi="宋体" w:eastAsia="宋体" w:cs="宋体"/>
          <w:color w:val="auto"/>
          <w:highlight w:val="none"/>
        </w:rPr>
      </w:pPr>
    </w:p>
    <w:p w14:paraId="2A209D51">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p>
    <w:p w14:paraId="403FEE4A">
      <w:pPr>
        <w:spacing w:line="360" w:lineRule="auto"/>
        <w:jc w:val="center"/>
        <w:outlineLvl w:val="2"/>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否决性条款汇总</w:t>
      </w:r>
    </w:p>
    <w:p w14:paraId="6FA559C2">
      <w:pPr>
        <w:spacing w:line="360" w:lineRule="auto"/>
        <w:ind w:firstLine="480" w:firstLineChars="200"/>
        <w:rPr>
          <w:rFonts w:hint="eastAsia" w:ascii="宋体" w:hAnsi="宋体" w:eastAsia="宋体" w:cs="宋体"/>
          <w:color w:val="auto"/>
          <w:kern w:val="21"/>
          <w:sz w:val="24"/>
          <w:highlight w:val="none"/>
        </w:rPr>
      </w:pPr>
      <w:r>
        <w:rPr>
          <w:rFonts w:hint="eastAsia" w:ascii="宋体" w:hAnsi="宋体" w:eastAsia="宋体" w:cs="宋体"/>
          <w:color w:val="auto"/>
          <w:kern w:val="21"/>
          <w:sz w:val="24"/>
          <w:highlight w:val="none"/>
        </w:rPr>
        <w:t>招标人应当在招标文件中将否决性条款集中载明。如招标文件澄清或修改的内容中增加、删除、修改否决性条款的，招标人应当集中载明调整后完整的否决性条款，并依法发给所有潜在投标人或投标人。</w:t>
      </w:r>
    </w:p>
    <w:tbl>
      <w:tblPr>
        <w:tblStyle w:val="35"/>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8186"/>
      </w:tblGrid>
      <w:tr w14:paraId="58947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62" w:type="dxa"/>
            <w:noWrap/>
            <w:vAlign w:val="center"/>
          </w:tcPr>
          <w:p w14:paraId="35714F41">
            <w:pPr>
              <w:spacing w:line="360" w:lineRule="auto"/>
              <w:ind w:firstLine="52"/>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8186" w:type="dxa"/>
            <w:noWrap/>
            <w:vAlign w:val="center"/>
          </w:tcPr>
          <w:p w14:paraId="56FA3A1E">
            <w:pPr>
              <w:spacing w:line="360" w:lineRule="auto"/>
              <w:ind w:firstLine="426"/>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条款内容</w:t>
            </w:r>
          </w:p>
        </w:tc>
      </w:tr>
      <w:tr w14:paraId="11DB0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148" w:type="dxa"/>
            <w:gridSpan w:val="2"/>
            <w:noWrap/>
            <w:vAlign w:val="center"/>
          </w:tcPr>
          <w:p w14:paraId="51E679C9">
            <w:pPr>
              <w:spacing w:line="360" w:lineRule="auto"/>
              <w:ind w:firstLine="426"/>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一、拒绝受理投标文件的情形：</w:t>
            </w:r>
          </w:p>
        </w:tc>
      </w:tr>
      <w:tr w14:paraId="1C18D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62" w:type="dxa"/>
            <w:noWrap/>
            <w:vAlign w:val="center"/>
          </w:tcPr>
          <w:p w14:paraId="1A285CF6">
            <w:pPr>
              <w:spacing w:line="360" w:lineRule="auto"/>
              <w:ind w:firstLine="5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8186" w:type="dxa"/>
            <w:noWrap/>
            <w:vAlign w:val="center"/>
          </w:tcPr>
          <w:p w14:paraId="198318C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（1）未按要求加密的投标文件，广州公共资源交易中心交易平台将予以拒收。</w:t>
            </w:r>
          </w:p>
          <w:p w14:paraId="555AEBE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（2）逾期送达的电子投标文件，广州公共资源交易中心交易平台将予以拒收。</w:t>
            </w:r>
          </w:p>
        </w:tc>
      </w:tr>
      <w:tr w14:paraId="17596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48" w:type="dxa"/>
            <w:gridSpan w:val="2"/>
            <w:noWrap/>
            <w:vAlign w:val="center"/>
          </w:tcPr>
          <w:p w14:paraId="7F7DC772">
            <w:pPr>
              <w:spacing w:line="360" w:lineRule="auto"/>
              <w:ind w:firstLine="459"/>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二、 开标时，出现下列情形之一的，不参与资格审查和评标：</w:t>
            </w:r>
          </w:p>
        </w:tc>
      </w:tr>
      <w:tr w14:paraId="3FBCF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62" w:type="dxa"/>
            <w:noWrap/>
            <w:vAlign w:val="center"/>
          </w:tcPr>
          <w:p w14:paraId="5D1E2513">
            <w:pPr>
              <w:spacing w:line="360" w:lineRule="auto"/>
              <w:ind w:firstLine="5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8186" w:type="dxa"/>
            <w:noWrap/>
            <w:vAlign w:val="center"/>
          </w:tcPr>
          <w:p w14:paraId="688132F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开标时，出现下列情形之一的，不参与资格审查和评标：</w:t>
            </w:r>
          </w:p>
          <w:p w14:paraId="3F8C877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（1）未完成投标文件传输的或因投标人之外的原因造成投标文件未解密且未按要求递交备用光盘或U盘的。因投标人原因造成投标文件未解密或未在规定的时间内解密的。</w:t>
            </w:r>
          </w:p>
          <w:p w14:paraId="0D34DAD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（2）两个（含两个）以上的投标人加密打包投标文件电脑机器特征码一致的，不参与下一程序，并由评标委员会否决其投标。</w:t>
            </w:r>
          </w:p>
        </w:tc>
      </w:tr>
      <w:tr w14:paraId="6564A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9148" w:type="dxa"/>
            <w:gridSpan w:val="2"/>
            <w:noWrap/>
            <w:vAlign w:val="center"/>
          </w:tcPr>
          <w:p w14:paraId="4F6EB6B8">
            <w:pPr>
              <w:spacing w:line="360" w:lineRule="auto"/>
              <w:ind w:firstLine="426"/>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三、投标文件有下列情形之一的，由评标委员会否决其投标：</w:t>
            </w:r>
          </w:p>
        </w:tc>
      </w:tr>
      <w:tr w14:paraId="5E22C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962" w:type="dxa"/>
            <w:vAlign w:val="center"/>
          </w:tcPr>
          <w:p w14:paraId="60A4452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8186" w:type="dxa"/>
            <w:vAlign w:val="center"/>
          </w:tcPr>
          <w:p w14:paraId="18FDDD6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投标文件（资格审查文件）有不符合招标文件评标办法附表一《资格审查表》中任何一项情形的。</w:t>
            </w:r>
          </w:p>
        </w:tc>
      </w:tr>
      <w:tr w14:paraId="4F5E7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62" w:type="dxa"/>
            <w:vAlign w:val="center"/>
          </w:tcPr>
          <w:p w14:paraId="775ABCF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8186" w:type="dxa"/>
            <w:vAlign w:val="center"/>
          </w:tcPr>
          <w:p w14:paraId="6F0FE20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投标文件（技术标部分）出现招标文件评标办法附表二《技术标有效性审查表》中任何一项情形的。</w:t>
            </w:r>
          </w:p>
        </w:tc>
      </w:tr>
      <w:tr w14:paraId="2CC2F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62" w:type="dxa"/>
            <w:vAlign w:val="center"/>
          </w:tcPr>
          <w:p w14:paraId="7576F4F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8186" w:type="dxa"/>
            <w:vAlign w:val="center"/>
          </w:tcPr>
          <w:p w14:paraId="6FA1C9A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投标文件（经济标部分）出现招标文件评标办法附表三《经济标有效性审查表》中任何一项情形的。</w:t>
            </w:r>
          </w:p>
        </w:tc>
      </w:tr>
    </w:tbl>
    <w:p w14:paraId="4EEC2189">
      <w:pPr>
        <w:pStyle w:val="7"/>
        <w:ind w:left="0"/>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2" w:name="_Toc2272547"/>
      <w:r>
        <w:rPr>
          <w:rFonts w:hint="eastAsia" w:ascii="宋体" w:hAnsi="宋体" w:eastAsia="宋体" w:cs="宋体"/>
          <w:color w:val="auto"/>
          <w:highlight w:val="none"/>
        </w:rPr>
        <w:t>二、投标须知修改表</w:t>
      </w:r>
      <w:bookmarkEnd w:id="2"/>
    </w:p>
    <w:p w14:paraId="53CF6F04">
      <w:pPr>
        <w:pStyle w:val="5"/>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http://zfcj.gz.gov.cn/）下载查阅。</w:t>
      </w:r>
    </w:p>
    <w:p w14:paraId="57E2DC05">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条款号：7.1             修改类型：修改</w:t>
      </w:r>
    </w:p>
    <w:p w14:paraId="351F97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原文：7.1 </w:t>
      </w:r>
      <w:r>
        <w:rPr>
          <w:rFonts w:hint="eastAsia" w:ascii="宋体" w:hAnsi="宋体" w:eastAsia="宋体" w:cs="宋体"/>
          <w:color w:val="auto"/>
          <w:szCs w:val="21"/>
          <w:highlight w:val="none"/>
        </w:rPr>
        <w:t>本招标文件包括下列文件，以及所有按本须知第8条发出的招标答疑会会议纪要和按本须知第9条发出的澄清或修改：</w:t>
      </w:r>
    </w:p>
    <w:p w14:paraId="180091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投标须知</w:t>
      </w:r>
    </w:p>
    <w:p w14:paraId="68C98D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第二章  开标、评标及定标办法</w:t>
      </w:r>
    </w:p>
    <w:p w14:paraId="175457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第三章  合同条款</w:t>
      </w:r>
    </w:p>
    <w:p w14:paraId="19BE67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投标文件格式</w:t>
      </w:r>
    </w:p>
    <w:p w14:paraId="388E02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  技术条件（工程建设标准）（另册）</w:t>
      </w:r>
    </w:p>
    <w:p w14:paraId="3AFD7A4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图纸及勘察资料</w:t>
      </w:r>
      <w:bookmarkStart w:id="3" w:name="_Hlk48663595"/>
      <w:r>
        <w:rPr>
          <w:rFonts w:hint="eastAsia" w:ascii="宋体" w:hAnsi="宋体" w:eastAsia="宋体" w:cs="宋体"/>
          <w:color w:val="auto"/>
          <w:szCs w:val="21"/>
          <w:highlight w:val="none"/>
        </w:rPr>
        <w:t>（另册）</w:t>
      </w:r>
      <w:bookmarkEnd w:id="3"/>
    </w:p>
    <w:p w14:paraId="294812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第七章  招标工程量清单（另册）</w:t>
      </w:r>
    </w:p>
    <w:p w14:paraId="4D0C512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第八章  最高投标限价</w:t>
      </w:r>
    </w:p>
    <w:p w14:paraId="6C92A4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②鼓励招标人对施工组织设计或施工方案实行隐藏投标人信息的暗标评审。</w:t>
      </w:r>
    </w:p>
    <w:p w14:paraId="50B8FB33">
      <w:pPr>
        <w:pBdr>
          <w:bottom w:val="single" w:color="auto" w:sz="6" w:space="1"/>
        </w:pBdr>
        <w:spacing w:line="360" w:lineRule="auto"/>
        <w:ind w:firstLine="470" w:firstLineChars="224"/>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现文：7.1</w:t>
      </w:r>
      <w:r>
        <w:rPr>
          <w:rFonts w:hint="eastAsia" w:ascii="宋体" w:hAnsi="宋体" w:eastAsia="宋体" w:cs="宋体"/>
          <w:color w:val="auto"/>
          <w:szCs w:val="21"/>
          <w:highlight w:val="none"/>
        </w:rPr>
        <w:t>本招标文件包括下列文件，以及所有按本须知第8条发出的</w:t>
      </w:r>
      <w:r>
        <w:rPr>
          <w:rFonts w:hint="eastAsia" w:ascii="宋体" w:hAnsi="宋体" w:eastAsia="宋体" w:cs="宋体"/>
          <w:color w:val="auto"/>
          <w:szCs w:val="21"/>
          <w:highlight w:val="none"/>
          <w:u w:val="single"/>
        </w:rPr>
        <w:t>招标答疑纪要</w:t>
      </w:r>
      <w:r>
        <w:rPr>
          <w:rFonts w:hint="eastAsia" w:ascii="宋体" w:hAnsi="宋体" w:eastAsia="宋体" w:cs="宋体"/>
          <w:color w:val="auto"/>
          <w:szCs w:val="21"/>
          <w:highlight w:val="none"/>
        </w:rPr>
        <w:t>和按本须知第9条发出的澄清或修改：</w:t>
      </w:r>
    </w:p>
    <w:p w14:paraId="6389A4F9">
      <w:pPr>
        <w:pBdr>
          <w:bottom w:val="single" w:color="auto" w:sz="6" w:space="1"/>
        </w:pBdr>
        <w:spacing w:line="360" w:lineRule="auto"/>
        <w:ind w:firstLine="470" w:firstLineChars="224"/>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投标须知</w:t>
      </w:r>
    </w:p>
    <w:p w14:paraId="328ACF4E">
      <w:pPr>
        <w:pBdr>
          <w:bottom w:val="single" w:color="auto" w:sz="6" w:space="1"/>
        </w:pBdr>
        <w:spacing w:line="360" w:lineRule="auto"/>
        <w:ind w:firstLine="470" w:firstLineChars="224"/>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第二章  开标、评标及定标办法</w:t>
      </w:r>
    </w:p>
    <w:p w14:paraId="123FBDED">
      <w:pPr>
        <w:pBdr>
          <w:bottom w:val="single" w:color="auto" w:sz="6" w:space="1"/>
        </w:pBdr>
        <w:spacing w:line="360" w:lineRule="auto"/>
        <w:ind w:firstLine="470" w:firstLineChars="224"/>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第三章  合同条款</w:t>
      </w:r>
    </w:p>
    <w:p w14:paraId="3265F7BA">
      <w:pPr>
        <w:pBdr>
          <w:bottom w:val="single" w:color="auto" w:sz="6" w:space="1"/>
        </w:pBdr>
        <w:spacing w:line="360" w:lineRule="auto"/>
        <w:ind w:firstLine="470" w:firstLineChars="224"/>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投标文件格式</w:t>
      </w:r>
    </w:p>
    <w:p w14:paraId="0CDD711E">
      <w:pPr>
        <w:pBdr>
          <w:bottom w:val="single" w:color="auto" w:sz="6" w:space="1"/>
        </w:pBdr>
        <w:spacing w:line="360" w:lineRule="auto"/>
        <w:ind w:firstLine="470" w:firstLineChars="224"/>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第五章  技术条件（工程建设标准）</w:t>
      </w:r>
    </w:p>
    <w:p w14:paraId="26493782">
      <w:pPr>
        <w:pBdr>
          <w:bottom w:val="single" w:color="auto" w:sz="6" w:space="1"/>
        </w:pBdr>
        <w:spacing w:line="360" w:lineRule="auto"/>
        <w:ind w:firstLine="470" w:firstLineChars="224"/>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图纸及勘察资料（另册）</w:t>
      </w:r>
    </w:p>
    <w:p w14:paraId="61E34520">
      <w:pPr>
        <w:pBdr>
          <w:bottom w:val="single" w:color="auto" w:sz="6" w:space="1"/>
        </w:pBdr>
        <w:spacing w:line="360" w:lineRule="auto"/>
        <w:ind w:firstLine="470" w:firstLineChars="224"/>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第七章  招标工程量清单（另册）</w:t>
      </w:r>
    </w:p>
    <w:p w14:paraId="66DFC0BA">
      <w:pPr>
        <w:pBdr>
          <w:bottom w:val="single" w:color="auto" w:sz="6" w:space="1"/>
        </w:pBdr>
        <w:spacing w:line="360" w:lineRule="auto"/>
        <w:ind w:firstLine="470" w:firstLineChars="224"/>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第八章  最高投标限价（另册）</w:t>
      </w:r>
    </w:p>
    <w:p w14:paraId="30F19330">
      <w:pPr>
        <w:pBdr>
          <w:bottom w:val="single" w:color="auto" w:sz="6" w:space="1"/>
        </w:pBdr>
        <w:spacing w:line="360" w:lineRule="auto"/>
        <w:ind w:firstLine="470" w:firstLineChars="224"/>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②鼓励招标人对施工组织设计或施工方案实行隐藏投标人信息的暗标评审。</w:t>
      </w:r>
    </w:p>
    <w:p w14:paraId="3EA85654">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条款号：8.1             修改类型：修改</w:t>
      </w:r>
    </w:p>
    <w:p w14:paraId="5B04AF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投标人若对招标文件（包括招标图纸）中有疑问，可以书面形式通过交易平台提交给招标人或招标代理人，提交形式见本须知前附表第16项。</w:t>
      </w:r>
    </w:p>
    <w:p w14:paraId="5DD56867">
      <w:pPr>
        <w:pBdr>
          <w:bottom w:val="single" w:color="auto" w:sz="6" w:space="1"/>
        </w:pBdr>
        <w:spacing w:line="360" w:lineRule="auto"/>
        <w:ind w:firstLine="470"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u w:val="single"/>
        </w:rPr>
        <w:t>招标答疑采用网上答疑方式进行。投标人若对招标文件有疑问的，可在规定的时间内通过登录广州公共资源交易中心网站交易系统将问题提交给招标人或招标代理人，提交问题时一律不得署名。网上答疑的操作指南为：登陆广州公共资源交易中心网站交易系统→进入“我的投标”专区→进入“招标答疑”选项→通过项目编号或名称找到所需的项目→在答疑时间内点击“答疑提问-新增提问”→提出问题(提问一律不得署名)。</w:t>
      </w:r>
    </w:p>
    <w:p w14:paraId="5F13135A">
      <w:pPr>
        <w:spacing w:line="360" w:lineRule="auto"/>
        <w:ind w:firstLine="470"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条款号：8.2             修改类型：修改</w:t>
      </w:r>
    </w:p>
    <w:p w14:paraId="79DA5F06">
      <w:pPr>
        <w:spacing w:line="360" w:lineRule="auto"/>
        <w:ind w:firstLine="470"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原文：8.2</w:t>
      </w:r>
      <w:r>
        <w:rPr>
          <w:rFonts w:hint="eastAsia" w:ascii="宋体" w:hAnsi="宋体" w:eastAsia="宋体" w:cs="宋体"/>
          <w:bCs/>
          <w:color w:val="auto"/>
          <w:szCs w:val="21"/>
          <w:highlight w:val="none"/>
        </w:rPr>
        <w:t>招标答疑会会议纪要将在提交投标文件截止时间15日前在</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交易平台 “项目答疑纪要”专区公开发布。答疑纪要一经在</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交易平台发布，视作已发放给所有投标人。</w:t>
      </w:r>
    </w:p>
    <w:p w14:paraId="497C68A2">
      <w:pPr>
        <w:pBdr>
          <w:bottom w:val="single" w:color="auto" w:sz="6" w:space="1"/>
        </w:pBdr>
        <w:spacing w:line="360" w:lineRule="auto"/>
        <w:ind w:firstLine="470"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现文：8.2</w:t>
      </w:r>
      <w:r>
        <w:rPr>
          <w:rFonts w:hint="eastAsia" w:ascii="宋体" w:hAnsi="宋体" w:eastAsia="宋体" w:cs="宋体"/>
          <w:bCs/>
          <w:color w:val="auto"/>
          <w:szCs w:val="21"/>
          <w:highlight w:val="none"/>
        </w:rPr>
        <w:t>招标答疑会会议纪要将在提交投标文件截止时间15日前在</w:t>
      </w:r>
      <w:r>
        <w:rPr>
          <w:rFonts w:hint="eastAsia" w:ascii="宋体" w:hAnsi="宋体" w:eastAsia="宋体" w:cs="宋体"/>
          <w:bCs/>
          <w:color w:val="auto"/>
          <w:szCs w:val="21"/>
          <w:highlight w:val="none"/>
          <w:u w:val="single"/>
        </w:rPr>
        <w:t>广州公共资源交易中心网站</w:t>
      </w:r>
      <w:r>
        <w:rPr>
          <w:rFonts w:hint="eastAsia" w:ascii="宋体" w:hAnsi="宋体" w:eastAsia="宋体" w:cs="宋体"/>
          <w:bCs/>
          <w:color w:val="auto"/>
          <w:szCs w:val="21"/>
          <w:highlight w:val="none"/>
        </w:rPr>
        <w:t>交易平台</w:t>
      </w:r>
      <w:r>
        <w:rPr>
          <w:rFonts w:hint="eastAsia" w:ascii="宋体" w:hAnsi="宋体" w:eastAsia="宋体" w:cs="宋体"/>
          <w:bCs/>
          <w:color w:val="auto"/>
          <w:szCs w:val="21"/>
          <w:highlight w:val="none"/>
          <w:u w:val="single"/>
        </w:rPr>
        <w:t>“</w:t>
      </w:r>
      <w:bookmarkStart w:id="4" w:name="_Hlk62738754"/>
      <w:r>
        <w:rPr>
          <w:rFonts w:hint="eastAsia" w:ascii="宋体" w:hAnsi="宋体" w:eastAsia="宋体" w:cs="宋体"/>
          <w:bCs/>
          <w:color w:val="auto"/>
          <w:szCs w:val="21"/>
          <w:highlight w:val="none"/>
          <w:u w:val="single"/>
        </w:rPr>
        <w:t>项目查询（日程安排、答疑纪要）</w:t>
      </w:r>
      <w:bookmarkEnd w:id="4"/>
      <w:r>
        <w:rPr>
          <w:rFonts w:hint="eastAsia" w:ascii="宋体" w:hAnsi="宋体" w:eastAsia="宋体" w:cs="宋体"/>
          <w:bCs/>
          <w:color w:val="auto"/>
          <w:szCs w:val="21"/>
          <w:highlight w:val="none"/>
          <w:u w:val="single"/>
        </w:rPr>
        <w:t>”</w:t>
      </w:r>
      <w:r>
        <w:rPr>
          <w:rFonts w:hint="eastAsia" w:ascii="宋体" w:hAnsi="宋体" w:eastAsia="宋体" w:cs="宋体"/>
          <w:bCs/>
          <w:color w:val="auto"/>
          <w:szCs w:val="21"/>
          <w:highlight w:val="none"/>
        </w:rPr>
        <w:t>专区公开发布。答疑纪要一经在</w:t>
      </w:r>
      <w:r>
        <w:rPr>
          <w:rFonts w:hint="eastAsia" w:ascii="宋体" w:hAnsi="宋体" w:eastAsia="宋体" w:cs="宋体"/>
          <w:bCs/>
          <w:color w:val="auto"/>
          <w:szCs w:val="21"/>
          <w:highlight w:val="none"/>
          <w:u w:val="single"/>
        </w:rPr>
        <w:t>广州公共资源交易中心网站</w:t>
      </w:r>
      <w:r>
        <w:rPr>
          <w:rFonts w:hint="eastAsia" w:ascii="宋体" w:hAnsi="宋体" w:eastAsia="宋体" w:cs="宋体"/>
          <w:bCs/>
          <w:color w:val="auto"/>
          <w:szCs w:val="21"/>
          <w:highlight w:val="none"/>
        </w:rPr>
        <w:t>发布，视作已发放给所有投标人。</w:t>
      </w:r>
    </w:p>
    <w:p w14:paraId="44C6E7A4">
      <w:pPr>
        <w:pStyle w:val="5"/>
        <w:spacing w:after="0" w:line="400" w:lineRule="exact"/>
        <w:ind w:firstLine="420" w:firstLineChars="200"/>
        <w:rPr>
          <w:rFonts w:hint="eastAsia" w:ascii="宋体" w:hAnsi="宋体" w:eastAsia="宋体" w:cs="宋体"/>
          <w:b/>
          <w:color w:val="auto"/>
          <w:szCs w:val="21"/>
          <w:highlight w:val="none"/>
        </w:rPr>
      </w:pPr>
      <w:bookmarkStart w:id="5" w:name="_Hlk61366684"/>
      <w:r>
        <w:rPr>
          <w:rFonts w:hint="eastAsia" w:ascii="宋体" w:hAnsi="宋体" w:eastAsia="宋体" w:cs="宋体"/>
          <w:b/>
          <w:color w:val="auto"/>
          <w:szCs w:val="21"/>
          <w:highlight w:val="none"/>
        </w:rPr>
        <w:t>条款号：8.3              修改类型：修改</w:t>
      </w:r>
    </w:p>
    <w:p w14:paraId="1DB161C9">
      <w:pPr>
        <w:pStyle w:val="5"/>
        <w:spacing w:after="0"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Cs/>
          <w:color w:val="auto"/>
          <w:szCs w:val="21"/>
          <w:highlight w:val="none"/>
        </w:rPr>
        <w:t>：</w:t>
      </w:r>
      <w:r>
        <w:rPr>
          <w:rFonts w:hint="eastAsia" w:ascii="宋体" w:hAnsi="宋体" w:eastAsia="宋体" w:cs="宋体"/>
          <w:b/>
          <w:color w:val="auto"/>
          <w:szCs w:val="21"/>
          <w:highlight w:val="none"/>
        </w:rPr>
        <w:t>8.3</w:t>
      </w:r>
      <w:r>
        <w:rPr>
          <w:rFonts w:hint="eastAsia" w:ascii="宋体" w:hAnsi="宋体" w:eastAsia="宋体" w:cs="宋体"/>
          <w:bCs/>
          <w:color w:val="auto"/>
          <w:szCs w:val="21"/>
          <w:highlight w:val="none"/>
        </w:rPr>
        <w:t>答疑会会议纪要为招标文件的一部分。</w:t>
      </w:r>
    </w:p>
    <w:p w14:paraId="39012261">
      <w:pPr>
        <w:pBdr>
          <w:bottom w:val="single" w:color="auto" w:sz="6" w:space="1"/>
        </w:pBdr>
        <w:spacing w:line="360" w:lineRule="auto"/>
        <w:ind w:firstLine="422" w:firstLineChars="201"/>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b/>
          <w:color w:val="auto"/>
          <w:kern w:val="0"/>
          <w:szCs w:val="21"/>
          <w:highlight w:val="none"/>
        </w:rPr>
        <w:t>8.3</w:t>
      </w:r>
      <w:r>
        <w:rPr>
          <w:rFonts w:hint="eastAsia" w:ascii="宋体" w:hAnsi="宋体" w:eastAsia="宋体" w:cs="宋体"/>
          <w:color w:val="auto"/>
          <w:szCs w:val="21"/>
          <w:highlight w:val="none"/>
          <w:u w:val="single"/>
        </w:rPr>
        <w:t>招标答疑纪要</w:t>
      </w:r>
      <w:r>
        <w:rPr>
          <w:rFonts w:hint="eastAsia" w:ascii="宋体" w:hAnsi="宋体" w:eastAsia="宋体" w:cs="宋体"/>
          <w:color w:val="auto"/>
          <w:szCs w:val="21"/>
          <w:highlight w:val="none"/>
        </w:rPr>
        <w:t>为招标文件的一部分。</w:t>
      </w:r>
    </w:p>
    <w:p w14:paraId="7B90AC37">
      <w:pPr>
        <w:spacing w:line="360" w:lineRule="auto"/>
        <w:ind w:firstLine="470"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条款号：8.4              修改类型：修改</w:t>
      </w:r>
      <w:bookmarkEnd w:id="5"/>
    </w:p>
    <w:p w14:paraId="782BB708">
      <w:pPr>
        <w:pStyle w:val="5"/>
        <w:spacing w:after="0"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原文：8.4</w:t>
      </w:r>
      <w:r>
        <w:rPr>
          <w:rFonts w:hint="eastAsia" w:ascii="宋体" w:hAnsi="宋体" w:eastAsia="宋体" w:cs="宋体"/>
          <w:bCs/>
          <w:color w:val="auto"/>
          <w:szCs w:val="21"/>
          <w:highlight w:val="none"/>
        </w:rPr>
        <w:t>若招标答疑会会议纪要与招标文件有矛盾，以答疑会议纪要最后发出的书面形式的文件为准。</w:t>
      </w:r>
    </w:p>
    <w:p w14:paraId="4019B441">
      <w:pPr>
        <w:pBdr>
          <w:bottom w:val="single" w:color="auto" w:sz="6" w:space="1"/>
        </w:pBd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b/>
          <w:color w:val="auto"/>
          <w:szCs w:val="21"/>
          <w:highlight w:val="none"/>
        </w:rPr>
        <w:t>现文：</w:t>
      </w:r>
      <w:r>
        <w:rPr>
          <w:rFonts w:hint="eastAsia" w:ascii="宋体" w:hAnsi="宋体" w:eastAsia="宋体" w:cs="宋体"/>
          <w:b/>
          <w:color w:val="auto"/>
          <w:kern w:val="0"/>
          <w:szCs w:val="21"/>
          <w:highlight w:val="none"/>
        </w:rPr>
        <w:t>8.4</w:t>
      </w:r>
      <w:r>
        <w:rPr>
          <w:rFonts w:hint="eastAsia" w:ascii="宋体" w:hAnsi="宋体" w:eastAsia="宋体" w:cs="宋体"/>
          <w:color w:val="auto"/>
          <w:szCs w:val="21"/>
          <w:highlight w:val="none"/>
        </w:rPr>
        <w:t>若</w:t>
      </w:r>
      <w:r>
        <w:rPr>
          <w:rFonts w:hint="eastAsia" w:ascii="宋体" w:hAnsi="宋体" w:eastAsia="宋体" w:cs="宋体"/>
          <w:color w:val="auto"/>
          <w:szCs w:val="21"/>
          <w:highlight w:val="none"/>
          <w:u w:val="single"/>
        </w:rPr>
        <w:t>招标答疑纪要</w:t>
      </w:r>
      <w:r>
        <w:rPr>
          <w:rFonts w:hint="eastAsia" w:ascii="宋体" w:hAnsi="宋体" w:eastAsia="宋体" w:cs="宋体"/>
          <w:color w:val="auto"/>
          <w:szCs w:val="21"/>
          <w:highlight w:val="none"/>
        </w:rPr>
        <w:t>与招标文件有矛盾时，以</w:t>
      </w:r>
      <w:r>
        <w:rPr>
          <w:rFonts w:hint="eastAsia" w:ascii="宋体" w:hAnsi="宋体" w:eastAsia="宋体" w:cs="宋体"/>
          <w:color w:val="auto"/>
          <w:szCs w:val="21"/>
          <w:highlight w:val="none"/>
          <w:u w:val="single"/>
        </w:rPr>
        <w:t>广州公共资源交易中心交易平台</w:t>
      </w:r>
      <w:r>
        <w:rPr>
          <w:rFonts w:hint="eastAsia" w:ascii="宋体" w:hAnsi="宋体" w:eastAsia="宋体" w:cs="宋体"/>
          <w:color w:val="auto"/>
          <w:szCs w:val="21"/>
          <w:highlight w:val="none"/>
        </w:rPr>
        <w:t>最后发布的答疑纪要为准。</w:t>
      </w:r>
    </w:p>
    <w:p w14:paraId="3524EF51">
      <w:pPr>
        <w:spacing w:line="360" w:lineRule="auto"/>
        <w:ind w:firstLine="470"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条款号：9.2             修改类型：修改</w:t>
      </w:r>
    </w:p>
    <w:p w14:paraId="64FDB7C3">
      <w:pPr>
        <w:pStyle w:val="5"/>
        <w:spacing w:after="0"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
          <w:bCs/>
          <w:color w:val="auto"/>
          <w:szCs w:val="21"/>
          <w:highlight w:val="none"/>
        </w:rPr>
        <w:t>9.2</w:t>
      </w:r>
      <w:r>
        <w:rPr>
          <w:rFonts w:hint="eastAsia" w:ascii="宋体" w:hAnsi="宋体" w:eastAsia="宋体" w:cs="宋体"/>
          <w:bCs/>
          <w:color w:val="auto"/>
          <w:szCs w:val="21"/>
          <w:highlight w:val="none"/>
        </w:rPr>
        <w:t>招标文件的澄清或修改将在</w:t>
      </w:r>
      <w:r>
        <w:rPr>
          <w:rFonts w:hint="eastAsia" w:ascii="宋体" w:hAnsi="宋体" w:eastAsia="宋体" w:cs="宋体"/>
          <w:color w:val="auto"/>
          <w:szCs w:val="21"/>
          <w:highlight w:val="none"/>
          <w:u w:val="single"/>
        </w:rPr>
        <w:t xml:space="preserve">        </w:t>
      </w:r>
      <w:r>
        <w:rPr>
          <w:rFonts w:hint="eastAsia" w:ascii="宋体" w:hAnsi="宋体" w:eastAsia="宋体" w:cs="宋体"/>
          <w:bCs/>
          <w:color w:val="auto"/>
          <w:szCs w:val="21"/>
          <w:highlight w:val="none"/>
        </w:rPr>
        <w:t>交易平台“项目答疑纪要”专区公开发布。答疑纪要一经在</w:t>
      </w:r>
      <w:r>
        <w:rPr>
          <w:rFonts w:hint="eastAsia" w:ascii="宋体" w:hAnsi="宋体" w:eastAsia="宋体" w:cs="宋体"/>
          <w:color w:val="auto"/>
          <w:szCs w:val="21"/>
          <w:highlight w:val="none"/>
          <w:u w:val="single"/>
        </w:rPr>
        <w:t xml:space="preserve">        </w:t>
      </w:r>
      <w:r>
        <w:rPr>
          <w:rFonts w:hint="eastAsia" w:ascii="宋体" w:hAnsi="宋体" w:eastAsia="宋体" w:cs="宋体"/>
          <w:bCs/>
          <w:color w:val="auto"/>
          <w:szCs w:val="21"/>
          <w:highlight w:val="none"/>
        </w:rPr>
        <w:t>交易平台发布，视作已发放给所有投标人，以</w:t>
      </w:r>
      <w:r>
        <w:rPr>
          <w:rFonts w:hint="eastAsia" w:ascii="宋体" w:hAnsi="宋体" w:eastAsia="宋体" w:cs="宋体"/>
          <w:color w:val="auto"/>
          <w:szCs w:val="21"/>
          <w:highlight w:val="none"/>
          <w:u w:val="single"/>
        </w:rPr>
        <w:t xml:space="preserve">        </w:t>
      </w:r>
      <w:r>
        <w:rPr>
          <w:rFonts w:hint="eastAsia" w:ascii="宋体" w:hAnsi="宋体" w:eastAsia="宋体" w:cs="宋体"/>
          <w:bCs/>
          <w:color w:val="auto"/>
          <w:szCs w:val="21"/>
          <w:highlight w:val="none"/>
        </w:rPr>
        <w:t>交易平台上网发布时间作为送达时间。</w:t>
      </w:r>
    </w:p>
    <w:p w14:paraId="747F9CA9">
      <w:pPr>
        <w:pBdr>
          <w:bottom w:val="single" w:color="auto" w:sz="6" w:space="1"/>
        </w:pBdr>
        <w:spacing w:line="360" w:lineRule="auto"/>
        <w:ind w:firstLine="422" w:firstLineChars="201"/>
        <w:rPr>
          <w:rFonts w:hint="eastAsia" w:ascii="宋体" w:hAnsi="宋体" w:eastAsia="宋体" w:cs="宋体"/>
          <w:color w:val="auto"/>
          <w:highlight w:val="none"/>
        </w:rPr>
      </w:pPr>
      <w:r>
        <w:rPr>
          <w:rFonts w:hint="eastAsia" w:ascii="宋体" w:hAnsi="宋体" w:eastAsia="宋体" w:cs="宋体"/>
          <w:b/>
          <w:color w:val="auto"/>
          <w:szCs w:val="21"/>
          <w:highlight w:val="none"/>
        </w:rPr>
        <w:t>现文：</w:t>
      </w:r>
      <w:r>
        <w:rPr>
          <w:rFonts w:hint="eastAsia" w:ascii="宋体" w:hAnsi="宋体" w:eastAsia="宋体" w:cs="宋体"/>
          <w:b/>
          <w:bCs/>
          <w:color w:val="auto"/>
          <w:szCs w:val="21"/>
          <w:highlight w:val="none"/>
        </w:rPr>
        <w:t>9.2</w:t>
      </w:r>
      <w:r>
        <w:rPr>
          <w:rFonts w:hint="eastAsia" w:ascii="宋体" w:hAnsi="宋体" w:eastAsia="宋体" w:cs="宋体"/>
          <w:color w:val="auto"/>
          <w:szCs w:val="21"/>
          <w:highlight w:val="none"/>
        </w:rPr>
        <w:t>招标文件的澄清或修改将在</w:t>
      </w:r>
      <w:r>
        <w:rPr>
          <w:rFonts w:hint="eastAsia" w:ascii="宋体" w:hAnsi="宋体" w:eastAsia="宋体" w:cs="宋体"/>
          <w:color w:val="auto"/>
          <w:szCs w:val="21"/>
          <w:highlight w:val="none"/>
          <w:u w:val="single"/>
        </w:rPr>
        <w:t>广州公共资源交易中心</w:t>
      </w:r>
      <w:r>
        <w:rPr>
          <w:rFonts w:hint="eastAsia" w:ascii="宋体" w:hAnsi="宋体" w:eastAsia="宋体" w:cs="宋体"/>
          <w:color w:val="auto"/>
          <w:szCs w:val="21"/>
          <w:highlight w:val="none"/>
        </w:rPr>
        <w:t>交易平台“</w:t>
      </w:r>
      <w:r>
        <w:rPr>
          <w:rFonts w:hint="eastAsia" w:ascii="宋体" w:hAnsi="宋体" w:eastAsia="宋体" w:cs="宋体"/>
          <w:color w:val="auto"/>
          <w:szCs w:val="21"/>
          <w:highlight w:val="none"/>
          <w:u w:val="single"/>
        </w:rPr>
        <w:t>项目查询（日程安排、答疑纪要</w:t>
      </w:r>
      <w:r>
        <w:rPr>
          <w:rFonts w:hint="eastAsia" w:ascii="宋体" w:hAnsi="宋体" w:eastAsia="宋体" w:cs="宋体"/>
          <w:color w:val="auto"/>
          <w:szCs w:val="21"/>
          <w:highlight w:val="none"/>
        </w:rPr>
        <w:t>）”专区公开发布。答疑纪要一经在</w:t>
      </w:r>
      <w:r>
        <w:rPr>
          <w:rFonts w:hint="eastAsia" w:ascii="宋体" w:hAnsi="宋体" w:eastAsia="宋体" w:cs="宋体"/>
          <w:color w:val="auto"/>
          <w:szCs w:val="21"/>
          <w:highlight w:val="none"/>
          <w:u w:val="single"/>
        </w:rPr>
        <w:t>广州公共资源交易中心</w:t>
      </w:r>
      <w:r>
        <w:rPr>
          <w:rFonts w:hint="eastAsia" w:ascii="宋体" w:hAnsi="宋体" w:eastAsia="宋体" w:cs="宋体"/>
          <w:color w:val="auto"/>
          <w:szCs w:val="21"/>
          <w:highlight w:val="none"/>
        </w:rPr>
        <w:t>交易平台发布，视作已发放给所有投标人，以</w:t>
      </w:r>
      <w:r>
        <w:rPr>
          <w:rFonts w:hint="eastAsia" w:ascii="宋体" w:hAnsi="宋体" w:eastAsia="宋体" w:cs="宋体"/>
          <w:color w:val="auto"/>
          <w:szCs w:val="21"/>
          <w:highlight w:val="none"/>
          <w:u w:val="single"/>
        </w:rPr>
        <w:t xml:space="preserve"> 广州公共资源交易中心</w:t>
      </w:r>
      <w:r>
        <w:rPr>
          <w:rFonts w:hint="eastAsia" w:ascii="宋体" w:hAnsi="宋体" w:eastAsia="宋体" w:cs="宋体"/>
          <w:color w:val="auto"/>
          <w:szCs w:val="21"/>
          <w:highlight w:val="none"/>
        </w:rPr>
        <w:t>交易平台上网发布时间作为送达时间。</w:t>
      </w:r>
    </w:p>
    <w:p w14:paraId="5EAA0404">
      <w:pPr>
        <w:spacing w:line="360" w:lineRule="auto"/>
        <w:ind w:firstLine="210" w:firstLineChar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r>
        <w:rPr>
          <w:rFonts w:hint="eastAsia" w:ascii="宋体" w:hAnsi="宋体" w:eastAsia="宋体" w:cs="宋体"/>
          <w:b/>
          <w:bCs/>
          <w:color w:val="auto"/>
          <w:szCs w:val="21"/>
          <w:highlight w:val="none"/>
        </w:rPr>
        <w:t xml:space="preserve">9.4 </w:t>
      </w:r>
      <w:r>
        <w:rPr>
          <w:rFonts w:hint="eastAsia" w:ascii="宋体" w:hAnsi="宋体" w:eastAsia="宋体" w:cs="宋体"/>
          <w:b/>
          <w:color w:val="auto"/>
          <w:szCs w:val="21"/>
          <w:highlight w:val="none"/>
        </w:rPr>
        <w:t xml:space="preserve">            修改类型：修改</w:t>
      </w:r>
    </w:p>
    <w:p w14:paraId="3B68FAC6">
      <w:pPr>
        <w:pBdr>
          <w:bottom w:val="single" w:color="auto" w:sz="6" w:space="1"/>
        </w:pBdr>
        <w:spacing w:line="360" w:lineRule="auto"/>
        <w:ind w:firstLine="525" w:firstLineChars="25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
          <w:bCs/>
          <w:color w:val="auto"/>
          <w:szCs w:val="21"/>
          <w:highlight w:val="none"/>
        </w:rPr>
        <w:t>9.4</w:t>
      </w:r>
      <w:r>
        <w:rPr>
          <w:rFonts w:hint="eastAsia" w:ascii="宋体" w:hAnsi="宋体" w:eastAsia="宋体" w:cs="宋体"/>
          <w:color w:val="auto"/>
          <w:szCs w:val="21"/>
          <w:highlight w:val="none"/>
        </w:rPr>
        <w:t>招标文件的澄清或修改均以书面形式明确的内容为准。当招标文件的澄清、修改、补充等在同一内容的表述不一致时，以最后发出的书面形式的文件为准。</w:t>
      </w:r>
    </w:p>
    <w:p w14:paraId="4569584B">
      <w:pPr>
        <w:pBdr>
          <w:bottom w:val="single" w:color="auto" w:sz="6" w:space="1"/>
        </w:pBdr>
        <w:spacing w:line="360" w:lineRule="auto"/>
        <w:ind w:firstLine="470"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b/>
          <w:bCs/>
          <w:color w:val="auto"/>
          <w:szCs w:val="21"/>
          <w:highlight w:val="none"/>
        </w:rPr>
        <w:t>9.4</w:t>
      </w:r>
      <w:r>
        <w:rPr>
          <w:rFonts w:hint="eastAsia" w:ascii="宋体" w:hAnsi="宋体" w:eastAsia="宋体" w:cs="宋体"/>
          <w:color w:val="auto"/>
          <w:szCs w:val="21"/>
          <w:highlight w:val="none"/>
        </w:rPr>
        <w:t>招标文件的澄清或修改</w:t>
      </w:r>
      <w:r>
        <w:rPr>
          <w:rFonts w:hint="eastAsia" w:ascii="宋体" w:hAnsi="宋体" w:eastAsia="宋体" w:cs="宋体"/>
          <w:color w:val="auto"/>
          <w:szCs w:val="21"/>
          <w:highlight w:val="none"/>
          <w:u w:val="single"/>
        </w:rPr>
        <w:t>在广州公共资源交易中心网站“项目查询（日程安排、答疑纪要）”专区公开发布。</w:t>
      </w:r>
      <w:r>
        <w:rPr>
          <w:rFonts w:hint="eastAsia" w:ascii="宋体" w:hAnsi="宋体" w:eastAsia="宋体" w:cs="宋体"/>
          <w:color w:val="auto"/>
          <w:szCs w:val="21"/>
          <w:highlight w:val="none"/>
        </w:rPr>
        <w:t>当招标文件的澄清、修改、补充等在同一内容的表述不一致时，以最后发出的文件为准。</w:t>
      </w:r>
    </w:p>
    <w:p w14:paraId="756D1154">
      <w:pPr>
        <w:spacing w:line="480" w:lineRule="auto"/>
        <w:ind w:firstLine="470"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条款号：11.2           修改类型：修改</w:t>
      </w:r>
    </w:p>
    <w:p w14:paraId="743ECCC8">
      <w:pPr>
        <w:spacing w:line="360" w:lineRule="auto"/>
        <w:ind w:firstLine="470" w:firstLineChars="224"/>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Cs/>
          <w:color w:val="auto"/>
          <w:szCs w:val="21"/>
          <w:highlight w:val="none"/>
        </w:rPr>
        <w:t>11.2投标文件技术标部分主要包括下列内容:</w:t>
      </w:r>
    </w:p>
    <w:p w14:paraId="28430BDE">
      <w:pPr>
        <w:spacing w:line="360" w:lineRule="auto"/>
        <w:ind w:firstLine="470" w:firstLineChars="22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11.2.1 技术投标文件(按招标文件的要求填写)；</w:t>
      </w:r>
    </w:p>
    <w:p w14:paraId="2F2B1D30">
      <w:pPr>
        <w:spacing w:line="360" w:lineRule="auto"/>
        <w:ind w:firstLine="470" w:firstLineChars="22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11.2.2 资格审查文件：</w:t>
      </w:r>
    </w:p>
    <w:p w14:paraId="240B969A">
      <w:pPr>
        <w:spacing w:line="360" w:lineRule="auto"/>
        <w:ind w:firstLine="470" w:firstLineChars="22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（1）投标人声明； </w:t>
      </w:r>
    </w:p>
    <w:p w14:paraId="6B9D5574">
      <w:pPr>
        <w:spacing w:line="360" w:lineRule="auto"/>
        <w:ind w:firstLine="470" w:firstLineChars="22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（2）法定代表人证明书、法定代表人签字或盖章的本投标文件授权委托证明书；</w:t>
      </w:r>
    </w:p>
    <w:p w14:paraId="7C3BCBD7">
      <w:pPr>
        <w:spacing w:line="360" w:lineRule="auto"/>
        <w:ind w:firstLine="470" w:firstLineChars="22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（3）企业营业执照扫描件或电子证照；</w:t>
      </w:r>
    </w:p>
    <w:p w14:paraId="09908789">
      <w:pPr>
        <w:spacing w:line="360" w:lineRule="auto"/>
        <w:ind w:firstLine="470" w:firstLineChars="22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（4）企业资质证书扫描件或电子证照；</w:t>
      </w:r>
    </w:p>
    <w:p w14:paraId="584B021A">
      <w:pPr>
        <w:spacing w:line="360" w:lineRule="auto"/>
        <w:ind w:firstLine="470" w:firstLineChars="22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（5）建筑施工企业安全生产许可证扫描件或电子证照；</w:t>
      </w:r>
    </w:p>
    <w:p w14:paraId="509C78D6">
      <w:pPr>
        <w:spacing w:line="360" w:lineRule="auto"/>
        <w:ind w:firstLine="470" w:firstLineChars="22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（6）项目负责人（按网上投标登记时选择拟投标的项目负责人）</w:t>
      </w:r>
    </w:p>
    <w:p w14:paraId="1DD477F8">
      <w:pPr>
        <w:spacing w:line="360" w:lineRule="auto"/>
        <w:ind w:firstLine="470" w:firstLineChars="22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（7）专职安全员（按网上投标登记时选择拟投标的专职安全员）</w:t>
      </w:r>
    </w:p>
    <w:p w14:paraId="7B0B30D8">
      <w:pPr>
        <w:spacing w:line="360" w:lineRule="auto"/>
        <w:ind w:firstLine="470" w:firstLineChars="22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（8）拟委托技术负责人的相关证书、资料（具体要求由招标人明确）</w:t>
      </w:r>
    </w:p>
    <w:p w14:paraId="3E18E2BF">
      <w:pPr>
        <w:spacing w:line="360" w:lineRule="auto"/>
        <w:ind w:firstLine="470" w:firstLineChars="22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（9）拟委派项目负责人的建造师注册证书扫描件或电子证书</w:t>
      </w:r>
      <w:r>
        <w:rPr>
          <w:rFonts w:hint="eastAsia"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rPr>
        <w:t xml:space="preserve"> </w:t>
      </w:r>
    </w:p>
    <w:p w14:paraId="7833FAF7">
      <w:pPr>
        <w:spacing w:line="360" w:lineRule="auto"/>
        <w:ind w:firstLine="470" w:firstLineChars="22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（10）项目负责人安全生产考核合格证明或在有效期内的安全生产考核合格证书（B类）或建筑施工企业项目负责人安全生产考核合格证书扫描件或电子证书；</w:t>
      </w:r>
    </w:p>
    <w:p w14:paraId="2D8807F7">
      <w:pPr>
        <w:spacing w:line="360" w:lineRule="auto"/>
        <w:ind w:firstLine="470" w:firstLineChars="22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（11）专职安全员须具有在有效期内的安全生产考核合格证书（C类）或建筑施工企业专职安全生产管理人员安全生产考核合格证书扫描件或电子证书；</w:t>
      </w:r>
    </w:p>
    <w:p w14:paraId="56A66319">
      <w:pPr>
        <w:spacing w:line="360" w:lineRule="auto"/>
        <w:ind w:firstLine="470" w:firstLineChars="22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（12）用于资格审查的业绩（设置业绩要求时选择此项，投标人须提供类似工程业绩的项目名称及项目编号，具体格式由招标人自定）；</w:t>
      </w:r>
    </w:p>
    <w:p w14:paraId="4834A427">
      <w:pPr>
        <w:spacing w:line="360" w:lineRule="auto"/>
        <w:ind w:firstLine="470" w:firstLineChars="22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（13）资格审查前，投标人须在广州市住房和城乡建设局建立企业信用档案，拟担任本工程项目负责人、专职安全员须是本企业信用档案中的在册人员。</w:t>
      </w:r>
    </w:p>
    <w:p w14:paraId="268A3F7D">
      <w:pPr>
        <w:spacing w:line="360" w:lineRule="auto"/>
        <w:ind w:firstLine="470" w:firstLineChars="22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（14）列明主办单位的联合体工作协议（采用联合体投标时需递交，投标人拟任本工程项目负责人应为联合体主办方信用档案中的在册人员，联合体工作协议应明确约定各方拟承担的工作和责任）； </w:t>
      </w:r>
    </w:p>
    <w:p w14:paraId="6FA70546">
      <w:pPr>
        <w:spacing w:line="360" w:lineRule="auto"/>
        <w:ind w:firstLine="470" w:firstLineChars="22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注：1.相关电子证书按规定需打印后手写本人签名的，应按照规定手写本人签名后再扫描提交。</w:t>
      </w:r>
    </w:p>
    <w:p w14:paraId="6DDB04FB">
      <w:pPr>
        <w:spacing w:line="360" w:lineRule="auto"/>
        <w:ind w:firstLine="470" w:firstLineChars="22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065B0CE5">
      <w:pPr>
        <w:spacing w:line="360" w:lineRule="auto"/>
        <w:ind w:firstLine="470" w:firstLineChars="22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11.2.3项目管理机构配备。</w:t>
      </w:r>
    </w:p>
    <w:p w14:paraId="6E0A5C78">
      <w:pPr>
        <w:spacing w:line="360" w:lineRule="auto"/>
        <w:ind w:firstLine="470" w:firstLineChars="22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（1）投标人应列出该项目工程的施工组织机构构成和画出机构框架图及其负责人；</w:t>
      </w:r>
    </w:p>
    <w:p w14:paraId="1E8A590A">
      <w:pPr>
        <w:spacing w:line="360" w:lineRule="auto"/>
        <w:ind w:firstLine="470" w:firstLineChars="22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（2）投标人应详细列出该施工组织机构中主要成员的名单、简历资料、职务职称和在本项目中拟担任的职务等资料，并附上有关证明材料扫描件；</w:t>
      </w:r>
    </w:p>
    <w:p w14:paraId="3C868869">
      <w:pPr>
        <w:spacing w:line="360" w:lineRule="auto"/>
        <w:ind w:firstLine="470" w:firstLineChars="22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（3）其他辅助说明资料。</w:t>
      </w:r>
    </w:p>
    <w:p w14:paraId="102BEB54">
      <w:pPr>
        <w:spacing w:line="360" w:lineRule="auto"/>
        <w:ind w:firstLine="470" w:firstLineChars="22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11.2.4投标人在广州市可使用适合本工程的机械设备（附：机械设备为自有或租赁的说明；及承诺机械设备如属于租赁的，其租赁是不属于重复租赁）。</w:t>
      </w:r>
    </w:p>
    <w:p w14:paraId="50C92941">
      <w:pPr>
        <w:spacing w:line="360" w:lineRule="auto"/>
        <w:ind w:firstLine="470" w:firstLineChars="22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11.2.5施工组织设计或施工方案。</w:t>
      </w:r>
    </w:p>
    <w:p w14:paraId="5F349F58">
      <w:pPr>
        <w:spacing w:line="360" w:lineRule="auto"/>
        <w:ind w:firstLine="470" w:firstLineChars="22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（1）投标人在编制施工组织设计或施工方案时应按照招标人提出的施工现场建筑垃圾源头减量的具体要求以及建筑垃圾综合利用产品的使用要求提供相应措施。</w:t>
      </w:r>
    </w:p>
    <w:p w14:paraId="7FEFBE6B">
      <w:pPr>
        <w:spacing w:line="360" w:lineRule="auto"/>
        <w:ind w:firstLine="470" w:firstLineChars="22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2B6904F6">
      <w:pPr>
        <w:spacing w:line="360" w:lineRule="auto"/>
        <w:ind w:firstLine="470" w:firstLineChars="22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11.2.6按照招标文件要求填写的《参与编制技术标投标文件人员名单》。</w:t>
      </w:r>
    </w:p>
    <w:p w14:paraId="76F00F08">
      <w:pPr>
        <w:pBdr>
          <w:bottom w:val="single" w:color="auto" w:sz="6" w:space="1"/>
        </w:pBdr>
        <w:spacing w:line="360" w:lineRule="auto"/>
        <w:ind w:firstLine="525" w:firstLineChars="250"/>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bCs/>
          <w:color w:val="auto"/>
          <w:szCs w:val="21"/>
          <w:highlight w:val="none"/>
          <w:u w:val="single"/>
        </w:rPr>
        <w:t>11.2技术标投标文件主要包括下列内容:</w:t>
      </w:r>
    </w:p>
    <w:p w14:paraId="727D928D">
      <w:pPr>
        <w:pBdr>
          <w:bottom w:val="single" w:color="auto" w:sz="6" w:space="1"/>
        </w:pBdr>
        <w:spacing w:line="360" w:lineRule="auto"/>
        <w:ind w:firstLine="525" w:firstLineChars="2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u w:val="single"/>
        </w:rPr>
        <w:t xml:space="preserve">11.2.1 </w:t>
      </w:r>
      <w:bookmarkStart w:id="6" w:name="_Hlk47945758"/>
      <w:r>
        <w:rPr>
          <w:rFonts w:hint="eastAsia" w:ascii="宋体" w:hAnsi="宋体" w:eastAsia="宋体" w:cs="宋体"/>
          <w:bCs/>
          <w:color w:val="auto"/>
          <w:szCs w:val="21"/>
          <w:highlight w:val="none"/>
          <w:u w:val="single"/>
        </w:rPr>
        <w:t>技术标投标文件封面、广州建设工程施工招标投标书(格式按招标文件要求)</w:t>
      </w:r>
      <w:bookmarkEnd w:id="6"/>
      <w:r>
        <w:rPr>
          <w:rFonts w:hint="eastAsia" w:ascii="宋体" w:hAnsi="宋体" w:eastAsia="宋体" w:cs="宋体"/>
          <w:bCs/>
          <w:color w:val="auto"/>
          <w:szCs w:val="21"/>
          <w:highlight w:val="none"/>
          <w:u w:val="single"/>
        </w:rPr>
        <w:t>；</w:t>
      </w:r>
    </w:p>
    <w:p w14:paraId="566C13BF">
      <w:pPr>
        <w:pBdr>
          <w:bottom w:val="single" w:color="auto" w:sz="6" w:space="1"/>
        </w:pBdr>
        <w:spacing w:line="360" w:lineRule="auto"/>
        <w:ind w:firstLine="525" w:firstLineChars="2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11.2.2 资格审查文件：</w:t>
      </w:r>
    </w:p>
    <w:p w14:paraId="0B3E6F37">
      <w:pPr>
        <w:pBdr>
          <w:bottom w:val="single" w:color="auto" w:sz="6" w:space="1"/>
        </w:pBdr>
        <w:spacing w:line="360" w:lineRule="auto"/>
        <w:ind w:firstLine="525" w:firstLineChars="2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（1）投标人声明； </w:t>
      </w:r>
    </w:p>
    <w:p w14:paraId="753D48E0">
      <w:pPr>
        <w:pBdr>
          <w:bottom w:val="single" w:color="auto" w:sz="6" w:space="1"/>
        </w:pBdr>
        <w:spacing w:line="360" w:lineRule="auto"/>
        <w:ind w:firstLine="525" w:firstLineChars="2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经投标人盖章的法定代表人证明书、投标人盖章及法定代表人签字或盖章的本投标文件授权委托证明书(联合体投标的，法定代表人证明书、授权委托证明书由联合体主办方出具，并由联合体主办方签字、盖章即可)；</w:t>
      </w:r>
    </w:p>
    <w:p w14:paraId="4B21A68C">
      <w:pPr>
        <w:pBdr>
          <w:bottom w:val="single" w:color="auto" w:sz="6" w:space="1"/>
        </w:pBdr>
        <w:spacing w:line="360" w:lineRule="auto"/>
        <w:ind w:firstLine="525" w:firstLineChars="2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（3）企业营业执照扫描件或电子证照；</w:t>
      </w:r>
    </w:p>
    <w:p w14:paraId="64FF155C">
      <w:pPr>
        <w:pBdr>
          <w:bottom w:val="single" w:color="auto" w:sz="6" w:space="1"/>
        </w:pBdr>
        <w:spacing w:line="360" w:lineRule="auto"/>
        <w:ind w:firstLine="525" w:firstLineChars="2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（4）企业资质证书扫描件或电子证照；</w:t>
      </w:r>
    </w:p>
    <w:p w14:paraId="28E355B9">
      <w:pPr>
        <w:pBdr>
          <w:bottom w:val="single" w:color="auto" w:sz="6" w:space="1"/>
        </w:pBdr>
        <w:spacing w:line="360" w:lineRule="auto"/>
        <w:ind w:firstLine="525" w:firstLineChars="2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（5）建筑施工企业安全生产许可证扫描件或电子证照；</w:t>
      </w:r>
    </w:p>
    <w:p w14:paraId="345C51E1">
      <w:pPr>
        <w:pBdr>
          <w:bottom w:val="single" w:color="auto" w:sz="6" w:space="1"/>
        </w:pBdr>
        <w:spacing w:line="360" w:lineRule="auto"/>
        <w:ind w:firstLine="525" w:firstLineChars="2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（6）项目负责人（按网上投标登记时选择拟投入本项目的项目负责人）</w:t>
      </w:r>
    </w:p>
    <w:p w14:paraId="54BDFD01">
      <w:pPr>
        <w:pBdr>
          <w:bottom w:val="single" w:color="auto" w:sz="6" w:space="1"/>
        </w:pBdr>
        <w:spacing w:line="360" w:lineRule="auto"/>
        <w:ind w:firstLine="525" w:firstLineChars="2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（7）专职安全员（按网上投标登记时选择拟投入本项目的专职安全员）</w:t>
      </w:r>
    </w:p>
    <w:p w14:paraId="6228453B">
      <w:pPr>
        <w:pBdr>
          <w:bottom w:val="single" w:color="auto" w:sz="6" w:space="1"/>
        </w:pBdr>
        <w:spacing w:line="360" w:lineRule="auto"/>
        <w:ind w:firstLine="525" w:firstLineChars="25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（8）拟委托技术负责人的相关证书、资料</w:t>
      </w:r>
      <w:r>
        <w:rPr>
          <w:rFonts w:hint="eastAsia" w:ascii="宋体" w:hAnsi="宋体" w:eastAsia="宋体" w:cs="宋体"/>
          <w:bCs/>
          <w:color w:val="auto"/>
          <w:szCs w:val="21"/>
          <w:highlight w:val="none"/>
          <w:u w:val="single"/>
        </w:rPr>
        <w:t>，具体要求详见招标公告（扫描件或电子证照）；</w:t>
      </w:r>
    </w:p>
    <w:p w14:paraId="56EB6C9A">
      <w:pPr>
        <w:pBdr>
          <w:bottom w:val="single" w:color="auto" w:sz="6" w:space="1"/>
        </w:pBdr>
        <w:spacing w:line="360" w:lineRule="auto"/>
        <w:ind w:firstLine="525" w:firstLineChars="2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（9）拟委派项目负责人的建造师注册证书扫描件或电子证照； </w:t>
      </w:r>
    </w:p>
    <w:p w14:paraId="721EF096">
      <w:pPr>
        <w:pBdr>
          <w:bottom w:val="single" w:color="auto" w:sz="6" w:space="1"/>
        </w:pBdr>
        <w:spacing w:line="360" w:lineRule="auto"/>
        <w:ind w:firstLine="525" w:firstLineChars="2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（10）项目负责人安全生产考核合格证明或在有效期内的安全</w:t>
      </w:r>
      <w:r>
        <w:rPr>
          <w:rFonts w:hint="eastAsia" w:ascii="宋体" w:hAnsi="宋体" w:eastAsia="宋体" w:cs="宋体"/>
          <w:bCs/>
          <w:color w:val="auto"/>
          <w:szCs w:val="21"/>
          <w:highlight w:val="none"/>
          <w:u w:val="single"/>
        </w:rPr>
        <w:t>生产</w:t>
      </w:r>
      <w:r>
        <w:rPr>
          <w:rFonts w:hint="eastAsia" w:ascii="宋体" w:hAnsi="宋体" w:eastAsia="宋体" w:cs="宋体"/>
          <w:bCs/>
          <w:color w:val="auto"/>
          <w:szCs w:val="21"/>
          <w:highlight w:val="none"/>
        </w:rPr>
        <w:t>考核合格证书（B类）或建筑施工企业项目负责人安全生产考核合格证书扫描件或电子证照；</w:t>
      </w:r>
    </w:p>
    <w:p w14:paraId="322D06DA">
      <w:pPr>
        <w:pBdr>
          <w:bottom w:val="single" w:color="auto" w:sz="6" w:space="1"/>
        </w:pBdr>
        <w:spacing w:line="360" w:lineRule="auto"/>
        <w:ind w:firstLine="525" w:firstLineChars="2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（11）专职安全员须具有在有效期内的安全生产考核合格证书（C类）或建筑施工企业专职安全生产管理人员安全生产考核合格证书</w:t>
      </w:r>
      <w:r>
        <w:rPr>
          <w:rFonts w:hint="eastAsia" w:ascii="宋体" w:hAnsi="宋体" w:eastAsia="宋体" w:cs="宋体"/>
          <w:bCs/>
          <w:color w:val="auto"/>
          <w:szCs w:val="21"/>
          <w:highlight w:val="none"/>
          <w:u w:val="single"/>
        </w:rPr>
        <w:t>（C3）</w:t>
      </w:r>
      <w:r>
        <w:rPr>
          <w:rFonts w:hint="eastAsia" w:ascii="宋体" w:hAnsi="宋体" w:eastAsia="宋体" w:cs="宋体"/>
          <w:bCs/>
          <w:color w:val="auto"/>
          <w:szCs w:val="21"/>
          <w:highlight w:val="none"/>
        </w:rPr>
        <w:t>扫描件或电子证照；</w:t>
      </w:r>
    </w:p>
    <w:p w14:paraId="046CB6EF">
      <w:pPr>
        <w:pBdr>
          <w:bottom w:val="single" w:color="auto" w:sz="6" w:space="1"/>
        </w:pBdr>
        <w:spacing w:line="360" w:lineRule="auto"/>
        <w:ind w:firstLine="525" w:firstLineChars="2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12）资格审查前，投标人（若为联合体投标，指联合体各方）须在广州市住房和城乡建设局建立企业信用档案，拟担任本工程项目负责人、专职安全员须是本企业信用档案中的在册人员。（若为联合体投标，项目负责人、专职安全员为主办方在册人员）；</w:t>
      </w:r>
    </w:p>
    <w:p w14:paraId="0066D216">
      <w:pPr>
        <w:pBdr>
          <w:bottom w:val="single" w:color="auto" w:sz="6" w:space="1"/>
        </w:pBdr>
        <w:spacing w:line="360" w:lineRule="auto"/>
        <w:ind w:firstLine="525" w:firstLineChars="2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（13）列明主办单位的联合体工作协议（采用联合体投标时需递交，投标人拟任本工程项目负责人应为联合体主办方信用档案中的在册人员，联合体工作协议应明确约定各方拟承担的工作和责任）</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 xml:space="preserve"> </w:t>
      </w:r>
    </w:p>
    <w:p w14:paraId="63DCB62C">
      <w:pPr>
        <w:pBdr>
          <w:bottom w:val="single" w:color="auto" w:sz="6" w:space="1"/>
        </w:pBdr>
        <w:spacing w:line="360" w:lineRule="auto"/>
        <w:ind w:firstLine="525" w:firstLineChars="25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14</w:t>
      </w:r>
      <w:r>
        <w:rPr>
          <w:rFonts w:hint="eastAsia" w:ascii="宋体" w:hAnsi="宋体" w:eastAsia="宋体" w:cs="宋体"/>
          <w:bCs/>
          <w:color w:val="auto"/>
          <w:szCs w:val="21"/>
          <w:highlight w:val="none"/>
          <w:lang w:eastAsia="zh-CN"/>
        </w:rPr>
        <w:t>）投标人认为应提供的其他资料。</w:t>
      </w:r>
    </w:p>
    <w:p w14:paraId="00170D53">
      <w:pPr>
        <w:pBdr>
          <w:bottom w:val="single" w:color="auto" w:sz="6" w:space="1"/>
        </w:pBdr>
        <w:spacing w:line="360" w:lineRule="auto"/>
        <w:ind w:firstLine="525" w:firstLineChars="2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注：1.相关电子证书按规定需打印后手写本人签名的，应按照规定手写本人签名后再扫描提交。</w:t>
      </w:r>
    </w:p>
    <w:p w14:paraId="2DFEDE3B">
      <w:pPr>
        <w:pBdr>
          <w:bottom w:val="single" w:color="auto" w:sz="6" w:space="1"/>
        </w:pBdr>
        <w:spacing w:line="360" w:lineRule="auto"/>
        <w:ind w:firstLine="525" w:firstLineChars="250"/>
        <w:jc w:val="left"/>
        <w:rPr>
          <w:rFonts w:hint="eastAsia" w:ascii="宋体" w:hAnsi="宋体" w:eastAsia="宋体" w:cs="宋体"/>
          <w:b/>
          <w:bCs/>
          <w:color w:val="auto"/>
          <w:szCs w:val="21"/>
          <w:highlight w:val="none"/>
          <w:u w:val="single"/>
        </w:rPr>
      </w:pPr>
      <w:r>
        <w:rPr>
          <w:rFonts w:hint="eastAsia" w:ascii="宋体" w:hAnsi="宋体" w:eastAsia="宋体" w:cs="宋体"/>
          <w:bCs/>
          <w:color w:val="auto"/>
          <w:szCs w:val="21"/>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0CB6C389">
      <w:pPr>
        <w:pBdr>
          <w:bottom w:val="single" w:color="auto" w:sz="6" w:space="1"/>
        </w:pBdr>
        <w:spacing w:line="360" w:lineRule="auto"/>
        <w:ind w:firstLine="525" w:firstLineChars="25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11.2.3 技术评审资料；</w:t>
      </w:r>
    </w:p>
    <w:p w14:paraId="18C0CDF2">
      <w:pPr>
        <w:pBdr>
          <w:bottom w:val="single" w:color="auto" w:sz="6" w:space="1"/>
        </w:pBdr>
        <w:spacing w:line="360" w:lineRule="auto"/>
        <w:ind w:firstLine="525" w:firstLineChars="25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11.2.4 人员投入承诺书(格式按招标文件要求)；</w:t>
      </w:r>
    </w:p>
    <w:p w14:paraId="106FA0FF">
      <w:pPr>
        <w:pBdr>
          <w:bottom w:val="single" w:color="auto" w:sz="6" w:space="1"/>
        </w:pBdr>
        <w:spacing w:line="360" w:lineRule="auto"/>
        <w:ind w:firstLine="525" w:firstLineChars="25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11.2.5 投标人廉洁承诺书(格式按招标文件要求)；</w:t>
      </w:r>
    </w:p>
    <w:p w14:paraId="36116471">
      <w:pPr>
        <w:pBdr>
          <w:bottom w:val="single" w:color="auto" w:sz="6" w:space="1"/>
        </w:pBdr>
        <w:spacing w:line="360" w:lineRule="auto"/>
        <w:ind w:firstLine="525" w:firstLineChars="2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u w:val="single"/>
        </w:rPr>
        <w:t>11.2.6 承诺书(格式按招标文件要求)；</w:t>
      </w:r>
    </w:p>
    <w:p w14:paraId="6C77761C">
      <w:pPr>
        <w:pBdr>
          <w:bottom w:val="single" w:color="auto" w:sz="6" w:space="1"/>
        </w:pBdr>
        <w:spacing w:line="360" w:lineRule="auto"/>
        <w:ind w:firstLine="525" w:firstLineChars="25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11.2.7 投标函(格式按招标文件要求)；</w:t>
      </w:r>
    </w:p>
    <w:p w14:paraId="3E3A36CE">
      <w:pPr>
        <w:pBdr>
          <w:bottom w:val="single" w:color="auto" w:sz="6" w:space="1"/>
        </w:pBdr>
        <w:spacing w:line="360" w:lineRule="auto"/>
        <w:ind w:firstLine="525" w:firstLineChars="25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11.2.8 施工项目管理团队人员信息表(格式按招标文件要求)；</w:t>
      </w:r>
    </w:p>
    <w:p w14:paraId="3A80ECD3">
      <w:pPr>
        <w:pBdr>
          <w:bottom w:val="single" w:color="auto" w:sz="6" w:space="1"/>
        </w:pBdr>
        <w:spacing w:line="360" w:lineRule="auto"/>
        <w:ind w:firstLine="525" w:firstLineChars="25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11.2.9 按照招标文件要求填写的《参与编制技术标投标文件人员名单》；</w:t>
      </w:r>
    </w:p>
    <w:p w14:paraId="30002DAC">
      <w:pPr>
        <w:pBdr>
          <w:bottom w:val="single" w:color="auto" w:sz="6" w:space="1"/>
        </w:pBdr>
        <w:spacing w:line="360" w:lineRule="auto"/>
        <w:ind w:firstLine="525" w:firstLineChars="250"/>
        <w:rPr>
          <w:rFonts w:hint="eastAsia" w:ascii="宋体" w:hAnsi="宋体" w:eastAsia="宋体" w:cs="宋体"/>
          <w:bCs/>
          <w:color w:val="auto"/>
          <w:szCs w:val="21"/>
          <w:highlight w:val="none"/>
          <w:u w:val="single"/>
          <w:lang w:eastAsia="zh-CN"/>
        </w:rPr>
      </w:pPr>
      <w:r>
        <w:rPr>
          <w:rFonts w:hint="eastAsia" w:ascii="宋体" w:hAnsi="宋体" w:eastAsia="宋体" w:cs="宋体"/>
          <w:bCs/>
          <w:color w:val="auto"/>
          <w:szCs w:val="21"/>
          <w:highlight w:val="none"/>
          <w:u w:val="single"/>
        </w:rPr>
        <w:t>11.2.10</w:t>
      </w:r>
      <w:r>
        <w:rPr>
          <w:rFonts w:hint="eastAsia" w:ascii="宋体" w:hAnsi="宋体" w:eastAsia="宋体" w:cs="宋体"/>
          <w:bCs/>
          <w:color w:val="auto"/>
          <w:szCs w:val="21"/>
          <w:highlight w:val="none"/>
          <w:u w:val="single"/>
          <w:lang w:eastAsia="zh-CN"/>
        </w:rPr>
        <w:t>《危险性较大的分部分项工程清单及超过一定规模的危险性较大的分部分项工程清单</w:t>
      </w:r>
    </w:p>
    <w:p w14:paraId="2CC786B0">
      <w:pPr>
        <w:pBdr>
          <w:bottom w:val="single" w:color="auto" w:sz="6" w:space="1"/>
        </w:pBdr>
        <w:spacing w:line="360" w:lineRule="auto"/>
        <w:ind w:firstLine="525" w:firstLineChars="250"/>
        <w:rPr>
          <w:rFonts w:hint="eastAsia" w:ascii="宋体" w:hAnsi="宋体" w:eastAsia="宋体" w:cs="宋体"/>
          <w:bCs/>
          <w:color w:val="auto"/>
          <w:szCs w:val="21"/>
          <w:highlight w:val="none"/>
          <w:u w:val="single"/>
          <w:lang w:eastAsia="zh-CN"/>
        </w:rPr>
      </w:pPr>
      <w:r>
        <w:rPr>
          <w:rFonts w:hint="eastAsia" w:ascii="宋体" w:hAnsi="宋体" w:eastAsia="宋体" w:cs="宋体"/>
          <w:bCs/>
          <w:color w:val="auto"/>
          <w:szCs w:val="21"/>
          <w:highlight w:val="none"/>
          <w:u w:val="single"/>
          <w:lang w:eastAsia="zh-CN"/>
        </w:rPr>
        <w:t>》</w:t>
      </w:r>
      <w:r>
        <w:rPr>
          <w:rFonts w:hint="eastAsia" w:ascii="宋体" w:hAnsi="宋体" w:eastAsia="宋体" w:cs="宋体"/>
          <w:bCs/>
          <w:color w:val="auto"/>
          <w:szCs w:val="21"/>
          <w:highlight w:val="none"/>
          <w:u w:val="single"/>
        </w:rPr>
        <w:t>(格式按招标文件要求)</w:t>
      </w:r>
    </w:p>
    <w:p w14:paraId="52D29AB2">
      <w:pPr>
        <w:pBdr>
          <w:bottom w:val="single" w:color="auto" w:sz="6" w:space="1"/>
        </w:pBdr>
        <w:spacing w:line="360" w:lineRule="auto"/>
        <w:ind w:firstLine="525" w:firstLineChars="25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lang w:val="en-US" w:eastAsia="zh-CN"/>
        </w:rPr>
        <w:t>11.2.11</w:t>
      </w:r>
      <w:r>
        <w:rPr>
          <w:rFonts w:hint="eastAsia" w:ascii="宋体" w:hAnsi="宋体" w:eastAsia="宋体" w:cs="宋体"/>
          <w:bCs/>
          <w:color w:val="auto"/>
          <w:szCs w:val="21"/>
          <w:highlight w:val="none"/>
          <w:u w:val="single"/>
        </w:rPr>
        <w:t>投标人认为应该提供的其他资料。</w:t>
      </w:r>
    </w:p>
    <w:p w14:paraId="248D11B8">
      <w:pPr>
        <w:pBdr>
          <w:bottom w:val="single" w:color="auto" w:sz="6" w:space="1"/>
        </w:pBdr>
        <w:spacing w:line="360" w:lineRule="auto"/>
        <w:ind w:firstLine="525" w:firstLineChars="25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按照招标文件《技术标详细审查评分表》</w:t>
      </w:r>
      <w:r>
        <w:rPr>
          <w:rFonts w:hint="eastAsia" w:ascii="宋体" w:hAnsi="宋体" w:eastAsia="宋体" w:cs="宋体"/>
          <w:bCs/>
          <w:color w:val="auto"/>
          <w:szCs w:val="21"/>
          <w:highlight w:val="none"/>
          <w:u w:val="single"/>
          <w:lang w:val="en-US" w:eastAsia="zh-CN"/>
        </w:rPr>
        <w:t>要求</w:t>
      </w:r>
      <w:r>
        <w:rPr>
          <w:rFonts w:hint="eastAsia" w:ascii="宋体" w:hAnsi="宋体" w:eastAsia="宋体" w:cs="宋体"/>
          <w:bCs/>
          <w:color w:val="auto"/>
          <w:szCs w:val="21"/>
          <w:highlight w:val="none"/>
          <w:u w:val="single"/>
        </w:rPr>
        <w:t>提供的证明材料提交，招标文件有规定格式的，需按招标文件格式提供，无格式要求的，格式自拟。其中施工组织设计或施工方案:</w:t>
      </w:r>
    </w:p>
    <w:p w14:paraId="4D1AD3FF">
      <w:pPr>
        <w:pBdr>
          <w:bottom w:val="single" w:color="auto" w:sz="6" w:space="1"/>
        </w:pBdr>
        <w:spacing w:line="360" w:lineRule="auto"/>
        <w:ind w:firstLine="525" w:firstLineChars="25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（1）投标人在编制施工组织设计或施工方案时应按照招标人提出的施工现场建筑垃圾源头减量的具体要求以及建筑垃圾综合利用产品的使用要求提供相应措施。</w:t>
      </w:r>
    </w:p>
    <w:p w14:paraId="511E05D6">
      <w:pPr>
        <w:pBdr>
          <w:bottom w:val="single" w:color="auto" w:sz="6" w:space="1"/>
        </w:pBdr>
        <w:spacing w:line="360" w:lineRule="auto"/>
        <w:ind w:firstLine="525" w:firstLineChars="25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w:t>
      </w:r>
      <w:r>
        <w:rPr>
          <w:rFonts w:hint="eastAsia" w:ascii="宋体" w:hAnsi="宋体" w:eastAsia="宋体" w:cs="宋体"/>
          <w:bCs/>
          <w:color w:val="auto"/>
          <w:szCs w:val="21"/>
          <w:highlight w:val="none"/>
          <w:u w:val="single"/>
          <w:lang w:val="en-US" w:eastAsia="zh-CN"/>
        </w:rPr>
        <w:t>150</w:t>
      </w:r>
      <w:r>
        <w:rPr>
          <w:rFonts w:hint="eastAsia" w:ascii="宋体" w:hAnsi="宋体" w:eastAsia="宋体" w:cs="宋体"/>
          <w:bCs/>
          <w:color w:val="auto"/>
          <w:szCs w:val="21"/>
          <w:highlight w:val="none"/>
          <w:u w:val="single"/>
        </w:rPr>
        <w:t>页，超过部分不予评审。</w:t>
      </w:r>
    </w:p>
    <w:p w14:paraId="6741D43F">
      <w:pPr>
        <w:pStyle w:val="2"/>
        <w:rPr>
          <w:rFonts w:hint="eastAsia" w:ascii="宋体" w:hAnsi="宋体" w:eastAsia="宋体" w:cs="宋体"/>
          <w:color w:val="auto"/>
          <w:highlight w:val="none"/>
        </w:rPr>
      </w:pPr>
    </w:p>
    <w:p w14:paraId="042BE7C1">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条款号：11.3                 修改类型：修改</w:t>
      </w:r>
    </w:p>
    <w:p w14:paraId="236695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11.3 经济部分投标文件主要包括下列内容：</w:t>
      </w:r>
    </w:p>
    <w:p w14:paraId="318EC1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11.3.1 经济投标文件(按招标文件的要求填写)。</w:t>
      </w:r>
    </w:p>
    <w:p w14:paraId="4C93E4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609FE6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（1）投标总价封面、扉页；</w:t>
      </w:r>
    </w:p>
    <w:p w14:paraId="716C66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（2）总说明</w:t>
      </w:r>
    </w:p>
    <w:p w14:paraId="669E5A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（3）工程项目投标报价汇总表；</w:t>
      </w:r>
    </w:p>
    <w:p w14:paraId="640CD8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（4）单项工程投标报价汇总表；</w:t>
      </w:r>
    </w:p>
    <w:p w14:paraId="5BCD774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（5）单位工程投标报价汇总表；</w:t>
      </w:r>
    </w:p>
    <w:p w14:paraId="7464FB1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（6）分部分项工程清单与计价表；</w:t>
      </w:r>
    </w:p>
    <w:p w14:paraId="610077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（7）单价措施项目清单与计价表；</w:t>
      </w:r>
    </w:p>
    <w:p w14:paraId="69FD9E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（8）总价措施项目清单与计价表；</w:t>
      </w:r>
    </w:p>
    <w:p w14:paraId="41BDC5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（9）综合单价分析表；</w:t>
      </w:r>
    </w:p>
    <w:p w14:paraId="2858C56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（10）其他项目清单与计价汇总表；</w:t>
      </w:r>
    </w:p>
    <w:p w14:paraId="7099A1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（11）暂列金额明细表；</w:t>
      </w:r>
    </w:p>
    <w:p w14:paraId="50DCA94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（12）材料（工程设备）暂估价明细表；</w:t>
      </w:r>
    </w:p>
    <w:p w14:paraId="3C5759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（13）专业工程暂估价明细表；</w:t>
      </w:r>
    </w:p>
    <w:p w14:paraId="7E0A65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（14）计日工表；</w:t>
      </w:r>
    </w:p>
    <w:p w14:paraId="6FEB4A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（15）总承包服务计价表；</w:t>
      </w:r>
    </w:p>
    <w:p w14:paraId="30A47A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（16）规费和税金项目计价表；</w:t>
      </w:r>
    </w:p>
    <w:p w14:paraId="30E9FB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（17）人工、主要材料和设备一览表</w:t>
      </w:r>
    </w:p>
    <w:p w14:paraId="1B5E02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11.3.3按照招标文件要求填写的《参与编制经济标投标文件人员名单》。</w:t>
      </w:r>
    </w:p>
    <w:p w14:paraId="009478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11.3.4若投标人的投标报价低于工程成本警戒价的，投标人还须提供详细的施工组织设计、单价、措施性费用、单价分析表、主要材料价格表、投标人成本分析供评标委员会评审。</w:t>
      </w:r>
    </w:p>
    <w:p w14:paraId="5AEBE0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u w:val="single"/>
        </w:rPr>
        <w:t>11.3 经济标投标文件主要包括下列内容：</w:t>
      </w:r>
    </w:p>
    <w:p w14:paraId="260EF659">
      <w:pPr>
        <w:pBdr>
          <w:bottom w:val="single" w:color="auto" w:sz="4" w:space="1"/>
        </w:pBd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11.3.1 </w:t>
      </w:r>
      <w:bookmarkStart w:id="7" w:name="_Hlk60754295"/>
      <w:r>
        <w:rPr>
          <w:rFonts w:hint="eastAsia" w:ascii="宋体" w:hAnsi="宋体" w:eastAsia="宋体" w:cs="宋体"/>
          <w:color w:val="auto"/>
          <w:szCs w:val="21"/>
          <w:highlight w:val="none"/>
          <w:u w:val="single"/>
        </w:rPr>
        <w:t>经济标投标文件封面</w:t>
      </w:r>
      <w:bookmarkEnd w:id="7"/>
      <w:r>
        <w:rPr>
          <w:rFonts w:hint="eastAsia" w:ascii="宋体" w:hAnsi="宋体" w:eastAsia="宋体" w:cs="宋体"/>
          <w:color w:val="auto"/>
          <w:szCs w:val="21"/>
          <w:highlight w:val="none"/>
          <w:u w:val="single"/>
        </w:rPr>
        <w:t>(格式按招标文件要求)。</w:t>
      </w:r>
    </w:p>
    <w:p w14:paraId="270D6D5B">
      <w:pPr>
        <w:pBdr>
          <w:bottom w:val="single" w:color="auto" w:sz="4" w:space="1"/>
        </w:pBd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eastAsia="宋体" w:cs="宋体"/>
          <w:color w:val="auto"/>
          <w:szCs w:val="21"/>
          <w:highlight w:val="none"/>
          <w:u w:val="single"/>
        </w:rPr>
        <w:t>（具体内容详见第七章工程量清单）</w:t>
      </w:r>
    </w:p>
    <w:p w14:paraId="4928F84D">
      <w:pPr>
        <w:pBdr>
          <w:bottom w:val="single" w:color="auto" w:sz="4" w:space="1"/>
        </w:pBd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11.3.3按照招标文件要求填写的《参与编制经济标投标文件人员名单》。</w:t>
      </w:r>
    </w:p>
    <w:p w14:paraId="43CA7D4F">
      <w:pPr>
        <w:pBdr>
          <w:bottom w:val="single" w:color="auto" w:sz="4" w:space="1"/>
        </w:pBdr>
        <w:spacing w:line="360" w:lineRule="auto"/>
        <w:ind w:firstLine="420" w:firstLineChars="200"/>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u w:val="single"/>
        </w:rPr>
        <w:t>11.3.4 对投标文件编制的承诺</w:t>
      </w:r>
      <w:r>
        <w:rPr>
          <w:rFonts w:hint="eastAsia" w:ascii="宋体" w:hAnsi="宋体" w:eastAsia="宋体" w:cs="宋体"/>
          <w:bCs/>
          <w:color w:val="auto"/>
          <w:szCs w:val="21"/>
          <w:highlight w:val="none"/>
          <w:u w:val="single"/>
        </w:rPr>
        <w:t>(格式按招标文件要求)；</w:t>
      </w:r>
    </w:p>
    <w:p w14:paraId="4A3629A6">
      <w:pPr>
        <w:pBdr>
          <w:bottom w:val="single" w:color="auto" w:sz="4" w:space="1"/>
        </w:pBd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11.3.5若投标人的投标报价低于工程成本警戒价的，投标人还须提供详细的施工组织设计、单价、措施性费用、单价分析表、主要材料价格表、投标人成本分析供评标委员会评审。</w:t>
      </w:r>
    </w:p>
    <w:p w14:paraId="1AE89901">
      <w:pPr>
        <w:spacing w:line="360" w:lineRule="auto"/>
        <w:ind w:firstLine="470"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条款号：12.2             修改类型：修改</w:t>
      </w:r>
    </w:p>
    <w:p w14:paraId="68426AB7">
      <w:pPr>
        <w:keepNext w:val="0"/>
        <w:keepLines w:val="0"/>
        <w:pageBreakBefore w:val="0"/>
        <w:widowControl w:val="0"/>
        <w:kinsoku/>
        <w:wordWrap/>
        <w:overflowPunct/>
        <w:topLinePunct w:val="0"/>
        <w:autoSpaceDE/>
        <w:autoSpaceDN/>
        <w:bidi w:val="0"/>
        <w:adjustRightInd/>
        <w:snapToGrid/>
        <w:spacing w:line="360" w:lineRule="auto"/>
        <w:ind w:firstLine="470" w:firstLineChars="224"/>
        <w:jc w:val="both"/>
        <w:textAlignment w:val="auto"/>
        <w:outlineLvl w:val="9"/>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 xml:space="preserve">原文：12.2 </w:t>
      </w:r>
      <w:r>
        <w:rPr>
          <w:rFonts w:hint="eastAsia" w:ascii="宋体" w:hAnsi="宋体" w:eastAsia="宋体" w:cs="宋体"/>
          <w:bCs/>
          <w:color w:val="auto"/>
          <w:szCs w:val="21"/>
          <w:highlight w:val="none"/>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w:t>
      </w:r>
    </w:p>
    <w:p w14:paraId="5A88906C">
      <w:pPr>
        <w:keepNext w:val="0"/>
        <w:keepLines w:val="0"/>
        <w:pageBreakBefore w:val="0"/>
        <w:widowControl w:val="0"/>
        <w:kinsoku/>
        <w:wordWrap/>
        <w:overflowPunct/>
        <w:topLinePunct w:val="0"/>
        <w:autoSpaceDE/>
        <w:autoSpaceDN/>
        <w:bidi w:val="0"/>
        <w:adjustRightInd/>
        <w:snapToGrid/>
        <w:spacing w:before="0" w:after="0" w:line="360" w:lineRule="auto"/>
        <w:ind w:left="0" w:firstLine="420" w:firstLineChars="200"/>
        <w:jc w:val="both"/>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注释：投标文件电子文档需要投标人单位盖章的材料，投标人加盖电子印章即可，不得将投标人未对电子文档加盖实物印章作为否决投标的情形。</w:t>
      </w:r>
    </w:p>
    <w:p w14:paraId="7E91650B">
      <w:pPr>
        <w:pBdr>
          <w:bottom w:val="single" w:color="auto" w:sz="6" w:space="1"/>
        </w:pBdr>
        <w:spacing w:line="360" w:lineRule="auto"/>
        <w:ind w:firstLine="525" w:firstLineChars="250"/>
        <w:rPr>
          <w:rFonts w:hint="eastAsia" w:ascii="宋体" w:hAnsi="宋体" w:eastAsia="宋体" w:cs="宋体"/>
          <w:b/>
          <w:bCs/>
          <w:color w:val="auto"/>
          <w:szCs w:val="21"/>
          <w:highlight w:val="none"/>
          <w:u w:val="single"/>
        </w:rPr>
      </w:pPr>
      <w:r>
        <w:rPr>
          <w:rFonts w:hint="eastAsia" w:ascii="宋体" w:hAnsi="宋体" w:eastAsia="宋体" w:cs="宋体"/>
          <w:b/>
          <w:color w:val="auto"/>
          <w:szCs w:val="21"/>
          <w:highlight w:val="none"/>
        </w:rPr>
        <w:t xml:space="preserve">现文：12.2 </w:t>
      </w:r>
      <w:r>
        <w:rPr>
          <w:rFonts w:hint="eastAsia" w:ascii="宋体" w:hAnsi="宋体" w:eastAsia="宋体" w:cs="宋体"/>
          <w:bCs/>
          <w:color w:val="auto"/>
          <w:szCs w:val="21"/>
          <w:highlight w:val="none"/>
        </w:rPr>
        <w:t>投标文件全部采用电子文档，投标文件所附证书证件均为原件扫描件，并采用单位数字证书，按招标文件要求在相应位置加盖电子印章。投标文件中需个人签字或盖章的，应加盖个人电子印章或在线下完成签字或盖章后扫描上传。</w:t>
      </w:r>
      <w:r>
        <w:rPr>
          <w:rFonts w:hint="eastAsia" w:ascii="宋体" w:hAnsi="宋体" w:eastAsia="宋体" w:cs="宋体"/>
          <w:b/>
          <w:color w:val="auto"/>
          <w:szCs w:val="21"/>
          <w:highlight w:val="none"/>
          <w:u w:val="single"/>
        </w:rPr>
        <w:t>联合体投标的，除《联合体工作协议》必须联合体各方分别按要求进行签字、盖章，以及招标文件指定位置需要联合体各方分别按要求进行签字、盖章外，投标文件封面及其他内容落款中的“投标人”应填写联合体各方的单位全称【格式为：(主)XXXX公司(成)XXXX公司】，由联合体主办方单位签字、盖章即可。</w:t>
      </w:r>
      <w:r>
        <w:rPr>
          <w:rFonts w:hint="eastAsia" w:ascii="宋体" w:hAnsi="宋体" w:eastAsia="宋体" w:cs="宋体"/>
          <w:bCs/>
          <w:color w:val="auto"/>
          <w:szCs w:val="21"/>
          <w:highlight w:val="none"/>
        </w:rPr>
        <w:t>按照</w:t>
      </w:r>
      <w:r>
        <w:rPr>
          <w:rFonts w:hint="eastAsia" w:ascii="宋体" w:hAnsi="宋体" w:eastAsia="宋体" w:cs="宋体"/>
          <w:bCs/>
          <w:color w:val="auto"/>
          <w:szCs w:val="21"/>
          <w:highlight w:val="none"/>
          <w:u w:val="single"/>
        </w:rPr>
        <w:t>广州公共资源交易中心</w:t>
      </w:r>
      <w:r>
        <w:rPr>
          <w:rFonts w:hint="eastAsia" w:ascii="宋体" w:hAnsi="宋体" w:eastAsia="宋体" w:cs="宋体"/>
          <w:bCs/>
          <w:color w:val="auto"/>
          <w:szCs w:val="21"/>
          <w:highlight w:val="none"/>
        </w:rPr>
        <w:t>交易平台关于全流程电子化项目的相关指南进行操作。详见：</w:t>
      </w:r>
      <w:r>
        <w:rPr>
          <w:rFonts w:hint="eastAsia" w:ascii="宋体" w:hAnsi="宋体" w:eastAsia="宋体" w:cs="宋体"/>
          <w:b/>
          <w:bCs/>
          <w:color w:val="auto"/>
          <w:szCs w:val="21"/>
          <w:highlight w:val="none"/>
          <w:u w:val="single"/>
        </w:rPr>
        <w:t>【全流程电子化项目】电子招投标操作手册。</w:t>
      </w:r>
    </w:p>
    <w:p w14:paraId="5704E6E4">
      <w:pPr>
        <w:pBdr>
          <w:bottom w:val="single" w:color="auto" w:sz="6" w:space="1"/>
        </w:pBd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b w:val="0"/>
          <w:bCs w:val="0"/>
          <w:color w:val="auto"/>
          <w:szCs w:val="21"/>
          <w:highlight w:val="none"/>
          <w:u w:val="none"/>
        </w:rPr>
        <w:t>注释：投标文件电子文档需要投标人单位盖章的材料，投标人加盖电子印章即可，不得将投标人未对电子文档加盖实物印章作为否决投标的情形。</w:t>
      </w:r>
    </w:p>
    <w:p w14:paraId="721A8EB1">
      <w:pPr>
        <w:spacing w:line="480" w:lineRule="auto"/>
        <w:ind w:firstLine="470"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条款号：12.3             修改类型：修改</w:t>
      </w:r>
    </w:p>
    <w:p w14:paraId="7FE122A5">
      <w:pPr>
        <w:spacing w:line="360" w:lineRule="auto"/>
        <w:ind w:firstLine="470" w:firstLineChars="224"/>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原文：12.3</w:t>
      </w:r>
      <w:r>
        <w:rPr>
          <w:rFonts w:hint="eastAsia" w:ascii="宋体" w:hAnsi="宋体" w:eastAsia="宋体" w:cs="宋体"/>
          <w:bCs/>
          <w:color w:val="auto"/>
          <w:szCs w:val="21"/>
          <w:highlight w:val="none"/>
        </w:rPr>
        <w:t xml:space="preserve"> 投标文件应按照交易平台关于全流程电子化项目的相关指南进行编制，详见：</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w:t>
      </w:r>
    </w:p>
    <w:p w14:paraId="7AFB0801">
      <w:pPr>
        <w:spacing w:line="360" w:lineRule="auto"/>
        <w:ind w:firstLine="470" w:firstLineChars="224"/>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如不按上述要求编制引起系统无法检索、读取相关信息的，其后果由投标人承担。</w:t>
      </w:r>
    </w:p>
    <w:p w14:paraId="0B6EF624">
      <w:pPr>
        <w:pBdr>
          <w:bottom w:val="single" w:color="auto" w:sz="6" w:space="1"/>
        </w:pBdr>
        <w:spacing w:line="360" w:lineRule="auto"/>
        <w:ind w:firstLine="525" w:firstLineChars="250"/>
        <w:rPr>
          <w:rFonts w:hint="eastAsia" w:ascii="宋体" w:hAnsi="宋体" w:eastAsia="宋体" w:cs="宋体"/>
          <w:b/>
          <w:bCs/>
          <w:color w:val="auto"/>
          <w:szCs w:val="21"/>
          <w:highlight w:val="none"/>
          <w:u w:val="single"/>
        </w:rPr>
      </w:pPr>
      <w:r>
        <w:rPr>
          <w:rFonts w:hint="eastAsia" w:ascii="宋体" w:hAnsi="宋体" w:eastAsia="宋体" w:cs="宋体"/>
          <w:b/>
          <w:color w:val="auto"/>
          <w:szCs w:val="21"/>
          <w:highlight w:val="none"/>
        </w:rPr>
        <w:t>现文：12.3</w:t>
      </w:r>
      <w:r>
        <w:rPr>
          <w:rFonts w:hint="eastAsia" w:ascii="宋体" w:hAnsi="宋体" w:eastAsia="宋体" w:cs="宋体"/>
          <w:bCs/>
          <w:color w:val="auto"/>
          <w:szCs w:val="21"/>
          <w:highlight w:val="none"/>
        </w:rPr>
        <w:t xml:space="preserve"> 投标文件应按照交易平台关于全流程电子化项目的相关指南进行编制，详见：</w:t>
      </w:r>
      <w:r>
        <w:rPr>
          <w:rFonts w:hint="eastAsia" w:ascii="宋体" w:hAnsi="宋体" w:eastAsia="宋体" w:cs="宋体"/>
          <w:b/>
          <w:bCs/>
          <w:color w:val="auto"/>
          <w:szCs w:val="21"/>
          <w:highlight w:val="none"/>
          <w:u w:val="single"/>
        </w:rPr>
        <w:t>【全流程电子化项目】电子招投标操作手册。</w:t>
      </w:r>
    </w:p>
    <w:p w14:paraId="3AE58C95">
      <w:pPr>
        <w:pBdr>
          <w:bottom w:val="single" w:color="auto" w:sz="6" w:space="1"/>
        </w:pBd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如不按上述要求编制引起系统无法检索、读取相关信息的，其后果由投标人承担。</w:t>
      </w:r>
    </w:p>
    <w:p w14:paraId="134F113D">
      <w:pPr>
        <w:spacing w:line="480" w:lineRule="auto"/>
        <w:ind w:firstLine="470"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条款号：13.1             修改类型：修改</w:t>
      </w:r>
    </w:p>
    <w:p w14:paraId="5B551438">
      <w:pPr>
        <w:spacing w:line="360" w:lineRule="auto"/>
        <w:ind w:firstLine="470"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
          <w:bCs/>
          <w:color w:val="auto"/>
          <w:szCs w:val="21"/>
          <w:highlight w:val="none"/>
        </w:rPr>
        <w:t>13.1</w:t>
      </w:r>
      <w:r>
        <w:rPr>
          <w:rFonts w:hint="eastAsia" w:ascii="宋体" w:hAnsi="宋体" w:eastAsia="宋体" w:cs="宋体"/>
          <w:color w:val="auto"/>
          <w:szCs w:val="21"/>
          <w:highlight w:val="none"/>
        </w:rPr>
        <w:t>本工程的投标报价采用投标须知前附表第12项所规定的方式。投标报价（含单价及总价）精确到“分”。</w:t>
      </w:r>
    </w:p>
    <w:p w14:paraId="69F597FC">
      <w:pPr>
        <w:pBdr>
          <w:bottom w:val="single" w:color="auto" w:sz="6" w:space="1"/>
        </w:pBd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b/>
          <w:bCs/>
          <w:color w:val="auto"/>
          <w:szCs w:val="21"/>
          <w:highlight w:val="none"/>
        </w:rPr>
        <w:t>13.1</w:t>
      </w:r>
      <w:r>
        <w:rPr>
          <w:rFonts w:hint="eastAsia" w:ascii="宋体" w:hAnsi="宋体" w:eastAsia="宋体" w:cs="宋体"/>
          <w:color w:val="auto"/>
          <w:szCs w:val="21"/>
          <w:highlight w:val="none"/>
        </w:rPr>
        <w:t>本工程的投标报价采用投标须知前附表第12项所规定的方式。</w:t>
      </w:r>
      <w:r>
        <w:rPr>
          <w:rFonts w:hint="eastAsia" w:ascii="宋体" w:hAnsi="宋体" w:eastAsia="宋体" w:cs="宋体"/>
          <w:color w:val="auto"/>
          <w:szCs w:val="21"/>
          <w:highlight w:val="none"/>
          <w:u w:val="single"/>
        </w:rPr>
        <w:t>投标文件中的大写金额和小写金额不一致的，以大写金额为准，投标报价精确到“分”。</w:t>
      </w:r>
    </w:p>
    <w:p w14:paraId="0DD4911E">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条款号：13.4             修改类型：修改</w:t>
      </w:r>
    </w:p>
    <w:p w14:paraId="2ECFD4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原文：13.4</w:t>
      </w:r>
      <w:r>
        <w:rPr>
          <w:rFonts w:hint="eastAsia" w:ascii="宋体" w:hAnsi="宋体" w:eastAsia="宋体" w:cs="宋体"/>
          <w:color w:val="auto"/>
          <w:szCs w:val="21"/>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7629A985">
      <w:pPr>
        <w:pBdr>
          <w:bottom w:val="single" w:color="auto" w:sz="4" w:space="1"/>
        </w:pBd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现文：13.4</w:t>
      </w:r>
      <w:r>
        <w:rPr>
          <w:rFonts w:hint="eastAsia" w:ascii="宋体" w:hAnsi="宋体" w:eastAsia="宋体" w:cs="宋体"/>
          <w:bCs/>
          <w:color w:val="auto"/>
          <w:szCs w:val="21"/>
          <w:highlight w:val="none"/>
        </w:rPr>
        <w:t>投标人一旦中标，投标人对招标人提供的招标工程量清单中列出的工程项目所报出的综合单价，除合同约定可以调整综合单价的情况外，综合单价在工程结算时将不得变更</w:t>
      </w:r>
      <w:r>
        <w:rPr>
          <w:rFonts w:hint="eastAsia" w:ascii="宋体" w:hAnsi="宋体" w:eastAsia="宋体" w:cs="宋体"/>
          <w:bCs/>
          <w:color w:val="auto"/>
          <w:szCs w:val="21"/>
          <w:highlight w:val="none"/>
          <w:u w:val="single"/>
        </w:rPr>
        <w:t>。因应计算的实际工程量与招标工程量清单出现偏差或因工程变更等原因导致的工程量偏差，引起相关措施项目相应发生变化时，按合同条款相关约定调整。</w:t>
      </w:r>
    </w:p>
    <w:p w14:paraId="37595073">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条款号：13.5  13.5.1  13.5.2  13.5.3  13.5.4          修改类型：修改</w:t>
      </w:r>
    </w:p>
    <w:p w14:paraId="78700C70">
      <w:pPr>
        <w:pStyle w:val="5"/>
        <w:pBdr>
          <w:bottom w:val="single" w:color="auto" w:sz="6" w:space="1"/>
        </w:pBdr>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
          <w:bCs/>
          <w:color w:val="auto"/>
          <w:szCs w:val="21"/>
          <w:highlight w:val="none"/>
        </w:rPr>
        <w:t>13.5</w:t>
      </w:r>
      <w:r>
        <w:rPr>
          <w:rFonts w:hint="eastAsia" w:ascii="宋体" w:hAnsi="宋体" w:eastAsia="宋体" w:cs="宋体"/>
          <w:color w:val="auto"/>
          <w:szCs w:val="21"/>
          <w:highlight w:val="none"/>
        </w:rPr>
        <w:t>工程项目实施期间……，中标后双方协商约定。</w:t>
      </w:r>
    </w:p>
    <w:p w14:paraId="7D9A1B85">
      <w:pPr>
        <w:pStyle w:val="5"/>
        <w:pBdr>
          <w:bottom w:val="single" w:color="auto" w:sz="6" w:space="1"/>
        </w:pBdr>
        <w:spacing w:after="0"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现文：13.5</w:t>
      </w:r>
      <w:r>
        <w:rPr>
          <w:rFonts w:hint="eastAsia" w:ascii="宋体" w:hAnsi="宋体" w:eastAsia="宋体" w:cs="宋体"/>
          <w:color w:val="auto"/>
          <w:szCs w:val="21"/>
          <w:highlight w:val="none"/>
          <w:u w:val="single"/>
        </w:rPr>
        <w:t>变更结算方式按招标文件及施工合同相关规定执行。</w:t>
      </w:r>
    </w:p>
    <w:p w14:paraId="1C1EC0D1">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条款号：13.9             修改类型：修改</w:t>
      </w:r>
    </w:p>
    <w:p w14:paraId="62D7E35F">
      <w:pPr>
        <w:pBdr>
          <w:bottom w:val="single" w:color="auto" w:sz="6" w:space="1"/>
        </w:pBd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原文：13.9</w:t>
      </w:r>
      <w:r>
        <w:rPr>
          <w:rFonts w:hint="eastAsia" w:ascii="宋体" w:hAnsi="宋体" w:eastAsia="宋体" w:cs="宋体"/>
          <w:color w:val="auto"/>
          <w:szCs w:val="21"/>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0F3A9E5D">
      <w:pPr>
        <w:pBdr>
          <w:bottom w:val="single" w:color="auto" w:sz="6" w:space="1"/>
        </w:pBd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b/>
          <w:bCs/>
          <w:color w:val="auto"/>
          <w:szCs w:val="21"/>
          <w:highlight w:val="none"/>
        </w:rPr>
        <w:t>13.9</w:t>
      </w:r>
      <w:r>
        <w:rPr>
          <w:rFonts w:hint="eastAsia" w:ascii="宋体" w:hAnsi="宋体" w:eastAsia="宋体" w:cs="宋体"/>
          <w:color w:val="auto"/>
          <w:szCs w:val="21"/>
          <w:highlight w:val="none"/>
          <w:u w:val="single"/>
        </w:rPr>
        <w:t>主要材料的价格调整按照合同约定执行。</w:t>
      </w:r>
    </w:p>
    <w:p w14:paraId="56DA0A02">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条款号：15.2              修改类型：修改</w:t>
      </w:r>
    </w:p>
    <w:p w14:paraId="05BEDFB9">
      <w:pPr>
        <w:pStyle w:val="5"/>
        <w:pBdr>
          <w:bottom w:val="single" w:color="auto" w:sz="6" w:space="1"/>
        </w:pBdr>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
          <w:bCs/>
          <w:color w:val="auto"/>
          <w:szCs w:val="21"/>
          <w:highlight w:val="none"/>
        </w:rPr>
        <w:t xml:space="preserve">15.2 </w:t>
      </w:r>
      <w:r>
        <w:rPr>
          <w:rFonts w:hint="eastAsia" w:ascii="宋体" w:hAnsi="宋体" w:eastAsia="宋体" w:cs="宋体"/>
          <w:bCs/>
          <w:color w:val="auto"/>
          <w:szCs w:val="21"/>
          <w:highlight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06996C64">
      <w:pPr>
        <w:pStyle w:val="5"/>
        <w:pBdr>
          <w:bottom w:val="single" w:color="auto" w:sz="6" w:space="1"/>
        </w:pBdr>
        <w:spacing w:after="0"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现文：15.2</w:t>
      </w:r>
      <w:r>
        <w:rPr>
          <w:rFonts w:hint="eastAsia" w:ascii="宋体" w:hAnsi="宋体" w:eastAsia="宋体" w:cs="宋体"/>
          <w:bCs/>
          <w:color w:val="auto"/>
          <w:szCs w:val="21"/>
          <w:highlight w:val="none"/>
        </w:rPr>
        <w:t>在特殊情况下，招标人在原定投标有效期内，可以根据需要以书面形式向投标人提出延长投标有效期的要求，对此要求投标人须以书面形式予以答复。</w:t>
      </w:r>
      <w:r>
        <w:rPr>
          <w:rFonts w:hint="eastAsia" w:ascii="宋体" w:hAnsi="宋体" w:eastAsia="宋体" w:cs="宋体"/>
          <w:bCs/>
          <w:color w:val="auto"/>
          <w:szCs w:val="21"/>
          <w:highlight w:val="none"/>
          <w:u w:val="single"/>
        </w:rPr>
        <w:t>投标人可以拒绝招标人这种要求。同意延长投标有效期的投标人既不能要求也不允许修改其投标文件。</w:t>
      </w:r>
    </w:p>
    <w:p w14:paraId="46DFE3F0">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条款号：16.1  16.1.1  16.1.2  16.1.3  16.2  16.3         修改类型：删除</w:t>
      </w:r>
    </w:p>
    <w:p w14:paraId="16383D17">
      <w:pPr>
        <w:pStyle w:val="5"/>
        <w:pBdr>
          <w:bottom w:val="single" w:color="auto" w:sz="6" w:space="1"/>
        </w:pBd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
          <w:bCs/>
          <w:color w:val="auto"/>
          <w:szCs w:val="21"/>
          <w:highlight w:val="none"/>
        </w:rPr>
        <w:t>16.1</w:t>
      </w:r>
      <w:r>
        <w:rPr>
          <w:rFonts w:hint="eastAsia" w:ascii="宋体" w:hAnsi="宋体" w:eastAsia="宋体" w:cs="宋体"/>
          <w:bCs/>
          <w:color w:val="auto"/>
          <w:szCs w:val="21"/>
          <w:highlight w:val="none"/>
        </w:rPr>
        <w:t>投标人应按投标须知前附表第14项所述金额和时间递交投标保证金。招标人应当允许投标人自主选择现金、银行保函、保证保险、专业工程担保公司担保等方式缴纳投标保证金。</w:t>
      </w:r>
    </w:p>
    <w:p w14:paraId="068C591A">
      <w:pPr>
        <w:pStyle w:val="5"/>
        <w:pBdr>
          <w:bottom w:val="single" w:color="auto" w:sz="6" w:space="1"/>
        </w:pBd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 xml:space="preserve">16.1.1 </w:t>
      </w:r>
      <w:r>
        <w:rPr>
          <w:rFonts w:hint="eastAsia" w:ascii="宋体" w:hAnsi="宋体" w:eastAsia="宋体" w:cs="宋体"/>
          <w:bCs/>
          <w:color w:val="auto"/>
          <w:szCs w:val="21"/>
          <w:highlight w:val="none"/>
        </w:rPr>
        <w:t>采用现金或者支票形式提交的，投标保证金须从投标人的银行基本账户转出。</w:t>
      </w:r>
    </w:p>
    <w:p w14:paraId="5142E155">
      <w:pPr>
        <w:pStyle w:val="5"/>
        <w:pBdr>
          <w:bottom w:val="single" w:color="auto" w:sz="6" w:space="1"/>
        </w:pBd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 xml:space="preserve">16.1.2 </w:t>
      </w:r>
      <w:r>
        <w:rPr>
          <w:rFonts w:hint="eastAsia" w:ascii="宋体" w:hAnsi="宋体" w:eastAsia="宋体" w:cs="宋体"/>
          <w:bCs/>
          <w:color w:val="auto"/>
          <w:szCs w:val="21"/>
          <w:highlight w:val="none"/>
        </w:rPr>
        <w:t>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0DCB5E23">
      <w:pPr>
        <w:pStyle w:val="5"/>
        <w:pBdr>
          <w:bottom w:val="single" w:color="auto" w:sz="6" w:space="1"/>
        </w:pBd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 xml:space="preserve">16.1.3 </w:t>
      </w:r>
      <w:r>
        <w:rPr>
          <w:rFonts w:hint="eastAsia" w:ascii="宋体" w:hAnsi="宋体" w:eastAsia="宋体" w:cs="宋体"/>
          <w:bCs/>
          <w:color w:val="auto"/>
          <w:szCs w:val="21"/>
          <w:highlight w:val="none"/>
        </w:rPr>
        <w:t>采用电子形式的保函、担保或保证保险提交投标保证金的，应在招标文件中明确电子递交途径。</w:t>
      </w:r>
    </w:p>
    <w:p w14:paraId="4DE7198A">
      <w:pPr>
        <w:pStyle w:val="5"/>
        <w:pBdr>
          <w:bottom w:val="single" w:color="auto" w:sz="6" w:space="1"/>
        </w:pBd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16.2</w:t>
      </w:r>
      <w:r>
        <w:rPr>
          <w:rFonts w:hint="eastAsia" w:ascii="宋体" w:hAnsi="宋体" w:eastAsia="宋体" w:cs="宋体"/>
          <w:bCs/>
          <w:color w:val="auto"/>
          <w:szCs w:val="21"/>
          <w:highlight w:val="none"/>
        </w:rPr>
        <w:t>开标时投标人没有按要求提供投标保证金的，其投标文件将被否决；未按招标文件要求提交符合免予提供投标保证金相关证明材料，且未提交投标保证金的投标人，视为未按要求提供投标保证金。</w:t>
      </w:r>
    </w:p>
    <w:p w14:paraId="35CB9F25">
      <w:pPr>
        <w:pStyle w:val="5"/>
        <w:pBdr>
          <w:bottom w:val="single" w:color="auto" w:sz="6" w:space="1"/>
        </w:pBd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16.3</w:t>
      </w:r>
      <w:r>
        <w:rPr>
          <w:rFonts w:hint="eastAsia" w:ascii="宋体" w:hAnsi="宋体" w:eastAsia="宋体" w:cs="宋体"/>
          <w:bCs/>
          <w:color w:val="auto"/>
          <w:szCs w:val="21"/>
          <w:highlight w:val="none"/>
        </w:rPr>
        <w:t>投标保证金应依据法律法规的相关规定退还。</w:t>
      </w:r>
    </w:p>
    <w:p w14:paraId="5FA52A60">
      <w:pPr>
        <w:pBdr>
          <w:bottom w:val="single" w:color="auto" w:sz="4" w:space="1"/>
        </w:pBd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条款号：16.4           修改类型：修改</w:t>
      </w:r>
    </w:p>
    <w:p w14:paraId="5E57A035">
      <w:pPr>
        <w:pBdr>
          <w:bottom w:val="single" w:color="auto" w:sz="4" w:space="1"/>
        </w:pBd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原文：16.4</w:t>
      </w:r>
      <w:r>
        <w:rPr>
          <w:rFonts w:hint="eastAsia" w:ascii="宋体" w:hAnsi="宋体" w:eastAsia="宋体" w:cs="宋体"/>
          <w:color w:val="auto"/>
          <w:szCs w:val="21"/>
          <w:highlight w:val="none"/>
        </w:rPr>
        <w:t>如有下列情况之一的，招标人可以不予退还投标保证金（是否退还投标保证金由招标人在招标文件中规定）：</w:t>
      </w:r>
    </w:p>
    <w:p w14:paraId="62A9EA58">
      <w:pPr>
        <w:pBdr>
          <w:bottom w:val="single" w:color="auto" w:sz="4" w:space="1"/>
        </w:pBd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16.4.1因投标人原因造成投标文件未解密的；</w:t>
      </w:r>
    </w:p>
    <w:p w14:paraId="2B900AAF">
      <w:pPr>
        <w:pBdr>
          <w:bottom w:val="single" w:color="auto" w:sz="4" w:space="1"/>
        </w:pBd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16.4.2投标人在投标有效期内撤销投标文件；</w:t>
      </w:r>
    </w:p>
    <w:p w14:paraId="4FF6B7CF">
      <w:pPr>
        <w:pBdr>
          <w:bottom w:val="single" w:color="auto" w:sz="4" w:space="1"/>
        </w:pBd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16.4.3中标人未能在规定期限内按要求提交履约担保；</w:t>
      </w:r>
    </w:p>
    <w:p w14:paraId="46F6710B">
      <w:pPr>
        <w:pBdr>
          <w:bottom w:val="single" w:color="auto" w:sz="4" w:space="1"/>
        </w:pBd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16.4.4中标人未能在规定期限内签署合同协议。</w:t>
      </w:r>
    </w:p>
    <w:p w14:paraId="775B7B99">
      <w:pPr>
        <w:pBdr>
          <w:bottom w:val="single" w:color="auto" w:sz="4" w:space="1"/>
        </w:pBd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现文：16.4</w:t>
      </w:r>
      <w:r>
        <w:rPr>
          <w:rFonts w:hint="eastAsia" w:ascii="宋体" w:hAnsi="宋体" w:eastAsia="宋体" w:cs="宋体"/>
          <w:color w:val="auto"/>
          <w:szCs w:val="21"/>
          <w:highlight w:val="none"/>
          <w:u w:val="single"/>
        </w:rPr>
        <w:t>投标人如存在下列情况之一的，</w:t>
      </w:r>
      <w:r>
        <w:rPr>
          <w:rFonts w:hint="eastAsia" w:ascii="宋体" w:hAnsi="宋体" w:eastAsia="宋体" w:cs="宋体"/>
          <w:color w:val="auto"/>
          <w:szCs w:val="21"/>
          <w:highlight w:val="none"/>
          <w:u w:val="single"/>
          <w:lang w:val="en-US" w:eastAsia="zh-CN"/>
        </w:rPr>
        <w:t>招标人有权拒绝其</w:t>
      </w:r>
      <w:r>
        <w:rPr>
          <w:rFonts w:hint="eastAsia" w:ascii="宋体" w:hAnsi="宋体" w:eastAsia="宋体" w:cs="宋体"/>
          <w:color w:val="auto"/>
          <w:szCs w:val="21"/>
          <w:highlight w:val="none"/>
          <w:u w:val="single"/>
        </w:rPr>
        <w:t>在1年内参与招标人后续工程投标。</w:t>
      </w:r>
    </w:p>
    <w:p w14:paraId="0BA19D2A">
      <w:pPr>
        <w:pBdr>
          <w:bottom w:val="single" w:color="auto" w:sz="4" w:space="1"/>
        </w:pBd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16.4.1投标人在投标有效期内撤销投标文件；</w:t>
      </w:r>
    </w:p>
    <w:p w14:paraId="5216FC0B">
      <w:pPr>
        <w:pBdr>
          <w:bottom w:val="single" w:color="auto" w:sz="4" w:space="1"/>
        </w:pBd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16.4.2中标人未能在规定期限内按要求提交履约担保；</w:t>
      </w:r>
    </w:p>
    <w:p w14:paraId="56D01D24">
      <w:pPr>
        <w:pBdr>
          <w:bottom w:val="single" w:color="auto" w:sz="4" w:space="1"/>
        </w:pBd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16.4.3中标人未能在规定期限内签署合同协议。</w:t>
      </w:r>
    </w:p>
    <w:p w14:paraId="08FAE48B">
      <w:pPr>
        <w:spacing w:line="360" w:lineRule="auto"/>
        <w:ind w:firstLine="470"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条款号：16.5             修改类型：删除</w:t>
      </w:r>
    </w:p>
    <w:p w14:paraId="1C1E62A5">
      <w:pPr>
        <w:spacing w:line="360" w:lineRule="auto"/>
        <w:ind w:firstLine="470" w:firstLineChars="224"/>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Cs/>
          <w:color w:val="auto"/>
          <w:szCs w:val="21"/>
          <w:highlight w:val="none"/>
        </w:rPr>
        <w:t>16.5投标人如存在下列情况之一的，将被拒绝在一定时期内参与招标人后续工程投标（拒绝时限需在招标文件中明确）：</w:t>
      </w:r>
    </w:p>
    <w:p w14:paraId="54BB059E">
      <w:pPr>
        <w:spacing w:line="360" w:lineRule="auto"/>
        <w:ind w:firstLine="470" w:firstLineChars="22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16.5.1投标人存在16.4条款所列情形且投标人提交的保函、担保或保证保险无法兑付的；</w:t>
      </w:r>
    </w:p>
    <w:p w14:paraId="25D368A6">
      <w:pPr>
        <w:spacing w:line="360" w:lineRule="auto"/>
        <w:ind w:firstLine="470" w:firstLineChars="22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16.5.2采用非电子形式提交投标保证金的投标人存在16.4条款所列情形，且未按招标人要求补交银行保函、专业工程担保公司担保或保证保险原件的；</w:t>
      </w:r>
    </w:p>
    <w:p w14:paraId="3A627183">
      <w:pPr>
        <w:spacing w:line="360" w:lineRule="auto"/>
        <w:ind w:firstLine="470" w:firstLineChars="22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16.5.3按招标文件要求免于提供投标保证金的投标人存在16.4条款所列情形，且未按招标人要求补交投标保证金的；</w:t>
      </w:r>
    </w:p>
    <w:p w14:paraId="6DA973D2">
      <w:pPr>
        <w:spacing w:line="360" w:lineRule="auto"/>
        <w:ind w:firstLine="470" w:firstLineChars="224"/>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16.5.3按招标文件要求免于提供投标保证金的投标人存在16.4条款所列情形的。</w:t>
      </w:r>
    </w:p>
    <w:p w14:paraId="18CD3933">
      <w:pPr>
        <w:pBdr>
          <w:bottom w:val="single" w:color="auto" w:sz="4" w:space="1"/>
        </w:pBd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注：16.5.3款由招标人二选一，需在招标文件中明确。</w:t>
      </w:r>
    </w:p>
    <w:p w14:paraId="14182163">
      <w:pPr>
        <w:spacing w:line="360" w:lineRule="auto"/>
        <w:ind w:firstLine="470"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条款号：17.1             修改类型：修改</w:t>
      </w:r>
    </w:p>
    <w:p w14:paraId="7CC58DDB">
      <w:pPr>
        <w:spacing w:line="360" w:lineRule="auto"/>
        <w:ind w:firstLine="470"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原文：17.1</w:t>
      </w:r>
      <w:r>
        <w:rPr>
          <w:rFonts w:hint="eastAsia" w:ascii="宋体" w:hAnsi="宋体" w:eastAsia="宋体" w:cs="宋体"/>
          <w:bCs/>
          <w:color w:val="auto"/>
          <w:szCs w:val="21"/>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w:t>
      </w:r>
    </w:p>
    <w:p w14:paraId="41E001EB">
      <w:pPr>
        <w:pBdr>
          <w:bottom w:val="single" w:color="auto" w:sz="6" w:space="1"/>
        </w:pBd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现文：17.1</w:t>
      </w:r>
      <w:r>
        <w:rPr>
          <w:rFonts w:hint="eastAsia" w:ascii="宋体" w:hAnsi="宋体" w:eastAsia="宋体" w:cs="宋体"/>
          <w:bCs/>
          <w:color w:val="auto"/>
          <w:szCs w:val="21"/>
          <w:highlight w:val="none"/>
        </w:rPr>
        <w:t>投标人应采用单位数字证书，按招标文件要求在相应位置加盖电子印章。投标文件中需个人签字或盖章的，应加盖个人电子印章或在线下完成签字或盖章后扫描上传。</w:t>
      </w:r>
      <w:r>
        <w:rPr>
          <w:rFonts w:hint="eastAsia" w:ascii="宋体" w:hAnsi="宋体" w:eastAsia="宋体" w:cs="宋体"/>
          <w:b/>
          <w:color w:val="auto"/>
          <w:szCs w:val="21"/>
          <w:highlight w:val="none"/>
          <w:u w:val="single"/>
        </w:rPr>
        <w:t>联合体投标的，除《联合体工作协议》必须联合体各方分别按要求进行签字、盖章，以及招标文件指定位置需要联合体各方分别按要求进行签字、盖章外，投标文件封面及其他内容落款中的“投标人”应填写联合体各方的单位全称【格式为：(主)XXXX公司(成)XXXX公司】，由联合体主办方单位签字、盖章即可。</w:t>
      </w:r>
      <w:r>
        <w:rPr>
          <w:rFonts w:hint="eastAsia" w:ascii="宋体" w:hAnsi="宋体" w:eastAsia="宋体" w:cs="宋体"/>
          <w:bCs/>
          <w:color w:val="auto"/>
          <w:szCs w:val="21"/>
          <w:highlight w:val="none"/>
        </w:rPr>
        <w:t>按照交易平台关于全流程电子化项目的相关指南进行操作。详见：</w:t>
      </w:r>
      <w:r>
        <w:rPr>
          <w:rFonts w:hint="eastAsia" w:ascii="宋体" w:hAnsi="宋体" w:eastAsia="宋体" w:cs="宋体"/>
          <w:b/>
          <w:bCs/>
          <w:color w:val="auto"/>
          <w:szCs w:val="21"/>
          <w:highlight w:val="none"/>
          <w:u w:val="single"/>
        </w:rPr>
        <w:t>【全流程电子化项目】电子招投标操作手册</w:t>
      </w:r>
      <w:r>
        <w:rPr>
          <w:rFonts w:hint="eastAsia" w:ascii="宋体" w:hAnsi="宋体" w:eastAsia="宋体" w:cs="宋体"/>
          <w:color w:val="auto"/>
          <w:szCs w:val="21"/>
          <w:highlight w:val="none"/>
        </w:rPr>
        <w:t>。</w:t>
      </w:r>
    </w:p>
    <w:p w14:paraId="49B67BD9">
      <w:pPr>
        <w:spacing w:line="480" w:lineRule="auto"/>
        <w:ind w:firstLine="470"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条款号：18.1             修改类型：修改</w:t>
      </w:r>
    </w:p>
    <w:p w14:paraId="78BA07C0">
      <w:pPr>
        <w:spacing w:line="360" w:lineRule="auto"/>
        <w:ind w:firstLine="470"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原文：18.1</w:t>
      </w:r>
      <w:r>
        <w:rPr>
          <w:rFonts w:hint="eastAsia" w:ascii="宋体" w:hAnsi="宋体" w:eastAsia="宋体" w:cs="宋体"/>
          <w:bCs/>
          <w:color w:val="auto"/>
          <w:szCs w:val="21"/>
          <w:highlight w:val="none"/>
        </w:rPr>
        <w:t>递交的电子投标文件（不含备用光盘或U盘）必须进行加密。按照交易平台关于全流程电子化项目的相关指南进行操作。详见：</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w:t>
      </w:r>
    </w:p>
    <w:p w14:paraId="13C83B60">
      <w:pPr>
        <w:pBdr>
          <w:bottom w:val="single" w:color="auto" w:sz="6" w:space="1"/>
        </w:pBdr>
        <w:spacing w:line="360" w:lineRule="auto"/>
        <w:ind w:firstLine="420"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现文：18.1</w:t>
      </w:r>
      <w:r>
        <w:rPr>
          <w:rFonts w:hint="eastAsia" w:ascii="宋体" w:hAnsi="宋体" w:eastAsia="宋体" w:cs="宋体"/>
          <w:bCs/>
          <w:color w:val="auto"/>
          <w:szCs w:val="21"/>
          <w:highlight w:val="none"/>
        </w:rPr>
        <w:t>递交的电子投标文件（不含备用光盘或U盘）必须进行加密。按照交易平台关于全流程电子化项目的相关指南进行操作。详见：</w:t>
      </w:r>
      <w:r>
        <w:rPr>
          <w:rFonts w:hint="eastAsia" w:ascii="宋体" w:hAnsi="宋体" w:eastAsia="宋体" w:cs="宋体"/>
          <w:b/>
          <w:bCs/>
          <w:color w:val="auto"/>
          <w:szCs w:val="21"/>
          <w:highlight w:val="none"/>
          <w:u w:val="single"/>
        </w:rPr>
        <w:t>【全流程电子化项目】电子招投标操作手册</w:t>
      </w:r>
      <w:r>
        <w:rPr>
          <w:rFonts w:hint="eastAsia" w:ascii="宋体" w:hAnsi="宋体" w:eastAsia="宋体" w:cs="宋体"/>
          <w:color w:val="auto"/>
          <w:szCs w:val="21"/>
          <w:highlight w:val="none"/>
        </w:rPr>
        <w:t>。</w:t>
      </w:r>
    </w:p>
    <w:p w14:paraId="039A97A3">
      <w:pPr>
        <w:spacing w:line="360" w:lineRule="auto"/>
        <w:ind w:firstLine="470"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条款号：18.2             修改类型：修改</w:t>
      </w:r>
    </w:p>
    <w:p w14:paraId="5CB7FFCF">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原文：18.2</w:t>
      </w:r>
      <w:r>
        <w:rPr>
          <w:rFonts w:hint="eastAsia" w:ascii="宋体" w:hAnsi="宋体" w:eastAsia="宋体" w:cs="宋体"/>
          <w:bCs/>
          <w:color w:val="auto"/>
          <w:szCs w:val="21"/>
          <w:highlight w:val="none"/>
        </w:rPr>
        <w:t xml:space="preserve"> 未按要求加密的投标文件，</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交易平台将予以拒收。</w:t>
      </w:r>
    </w:p>
    <w:p w14:paraId="19DD9FDD">
      <w:pPr>
        <w:pBdr>
          <w:bottom w:val="single" w:color="auto" w:sz="6" w:space="1"/>
        </w:pBd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现文：18.2</w:t>
      </w:r>
      <w:r>
        <w:rPr>
          <w:rFonts w:hint="eastAsia" w:ascii="宋体" w:hAnsi="宋体" w:eastAsia="宋体" w:cs="宋体"/>
          <w:bCs/>
          <w:color w:val="auto"/>
          <w:szCs w:val="21"/>
          <w:highlight w:val="none"/>
        </w:rPr>
        <w:t xml:space="preserve"> 未按要求加密的投标文件，</w:t>
      </w:r>
      <w:r>
        <w:rPr>
          <w:rFonts w:hint="eastAsia" w:ascii="宋体" w:hAnsi="宋体" w:eastAsia="宋体" w:cs="宋体"/>
          <w:bCs/>
          <w:color w:val="auto"/>
          <w:szCs w:val="21"/>
          <w:highlight w:val="none"/>
          <w:u w:val="single"/>
        </w:rPr>
        <w:t>广州公共资源交易中心</w:t>
      </w:r>
      <w:r>
        <w:rPr>
          <w:rFonts w:hint="eastAsia" w:ascii="宋体" w:hAnsi="宋体" w:eastAsia="宋体" w:cs="宋体"/>
          <w:bCs/>
          <w:color w:val="auto"/>
          <w:szCs w:val="21"/>
          <w:highlight w:val="none"/>
        </w:rPr>
        <w:t>交易平台将予以拒收。</w:t>
      </w:r>
    </w:p>
    <w:p w14:paraId="664A97D5">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条款号：19               修改类型：修改</w:t>
      </w:r>
    </w:p>
    <w:p w14:paraId="56AFA9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19．投标文件的递交和接收</w:t>
      </w:r>
    </w:p>
    <w:p w14:paraId="2BFB46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19.1投标人通过交易平台递交电子投标文件。</w:t>
      </w:r>
    </w:p>
    <w:p w14:paraId="61CC53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19.2投标人完成电子投标文件上传后，交易平台即时向投标人发出递交回执通知。递交时间以递交回执通知载明的传输完成时间为准。</w:t>
      </w:r>
    </w:p>
    <w:p w14:paraId="76B4B5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19.3逾期送达的电子投标文件，交易平台将予以拒收。</w:t>
      </w:r>
    </w:p>
    <w:p w14:paraId="0D9198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19.4 投标截止前，招标人拒绝接收符合条件的投标文件，投标人可向招标投标监督机构投诉。</w:t>
      </w:r>
    </w:p>
    <w:p w14:paraId="259BC5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19.5如技术标和经济标先后分别开启，交易平台将按招标文件规定的时间分别开启技术标和经济标。</w:t>
      </w:r>
    </w:p>
    <w:p w14:paraId="63FC201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19．投标文件的递交和接收</w:t>
      </w:r>
    </w:p>
    <w:p w14:paraId="5A6912A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19.1投标人通过</w:t>
      </w:r>
      <w:r>
        <w:rPr>
          <w:rFonts w:hint="eastAsia" w:ascii="宋体" w:hAnsi="宋体" w:eastAsia="宋体" w:cs="宋体"/>
          <w:color w:val="auto"/>
          <w:szCs w:val="21"/>
          <w:highlight w:val="none"/>
          <w:u w:val="single"/>
        </w:rPr>
        <w:t>广州公共资源交易中心</w:t>
      </w:r>
      <w:r>
        <w:rPr>
          <w:rFonts w:hint="eastAsia" w:ascii="宋体" w:hAnsi="宋体" w:eastAsia="宋体" w:cs="宋体"/>
          <w:color w:val="auto"/>
          <w:szCs w:val="21"/>
          <w:highlight w:val="none"/>
        </w:rPr>
        <w:t>交易平台递交电子投标文件。</w:t>
      </w:r>
    </w:p>
    <w:p w14:paraId="0BFDCF97">
      <w:pPr>
        <w:pBdr>
          <w:bottom w:val="single" w:color="auto" w:sz="6" w:space="1"/>
        </w:pBd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19.2投标人完成电子投标文件上传后，</w:t>
      </w:r>
      <w:r>
        <w:rPr>
          <w:rFonts w:hint="eastAsia" w:ascii="宋体" w:hAnsi="宋体" w:eastAsia="宋体" w:cs="宋体"/>
          <w:color w:val="auto"/>
          <w:szCs w:val="21"/>
          <w:highlight w:val="none"/>
          <w:u w:val="single"/>
        </w:rPr>
        <w:t>广州公共资源交易中心</w:t>
      </w:r>
      <w:r>
        <w:rPr>
          <w:rFonts w:hint="eastAsia" w:ascii="宋体" w:hAnsi="宋体" w:eastAsia="宋体" w:cs="宋体"/>
          <w:color w:val="auto"/>
          <w:szCs w:val="21"/>
          <w:highlight w:val="none"/>
        </w:rPr>
        <w:t>交易平台即时向投标人发出递交回执通知。递交时间以递交回执通知载明的传输完成时间为准。</w:t>
      </w:r>
    </w:p>
    <w:p w14:paraId="23118071">
      <w:pPr>
        <w:pBdr>
          <w:bottom w:val="single" w:color="auto" w:sz="6" w:space="1"/>
        </w:pBd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19.3逾期送达的电子投标文件，</w:t>
      </w:r>
      <w:r>
        <w:rPr>
          <w:rFonts w:hint="eastAsia" w:ascii="宋体" w:hAnsi="宋体" w:eastAsia="宋体" w:cs="宋体"/>
          <w:color w:val="auto"/>
          <w:szCs w:val="21"/>
          <w:highlight w:val="none"/>
          <w:u w:val="single"/>
        </w:rPr>
        <w:t>广州公共资源交易中心</w:t>
      </w:r>
      <w:r>
        <w:rPr>
          <w:rFonts w:hint="eastAsia" w:ascii="宋体" w:hAnsi="宋体" w:eastAsia="宋体" w:cs="宋体"/>
          <w:color w:val="auto"/>
          <w:szCs w:val="21"/>
          <w:highlight w:val="none"/>
        </w:rPr>
        <w:t>交易平台将予以拒收。</w:t>
      </w:r>
    </w:p>
    <w:p w14:paraId="71792572">
      <w:pPr>
        <w:pBdr>
          <w:bottom w:val="single" w:color="auto" w:sz="6" w:space="1"/>
        </w:pBd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19.4 投标截止前，招标人拒绝接收符合条件的投标文件，投标人可向招标投标监督机构投诉。</w:t>
      </w:r>
    </w:p>
    <w:p w14:paraId="4F9E81AC">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条款号：21.1                       修改类型：修改</w:t>
      </w:r>
    </w:p>
    <w:p w14:paraId="0EE175AF">
      <w:pPr>
        <w:pBdr>
          <w:bottom w:val="single" w:color="auto" w:sz="6" w:space="1"/>
        </w:pBd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21.1 本须知前附表第17项规定的投标截止时间后送达的电子投标文件，交易平台将予以拒收。</w:t>
      </w:r>
    </w:p>
    <w:p w14:paraId="7A6C7803">
      <w:pPr>
        <w:pBdr>
          <w:bottom w:val="single" w:color="auto" w:sz="6" w:space="1"/>
        </w:pBd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21.1 本须知前附表第17项规定的投标截止时间后送达的电子投标文件，</w:t>
      </w:r>
      <w:r>
        <w:rPr>
          <w:rFonts w:hint="eastAsia" w:ascii="宋体" w:hAnsi="宋体" w:eastAsia="宋体" w:cs="宋体"/>
          <w:color w:val="auto"/>
          <w:szCs w:val="21"/>
          <w:highlight w:val="none"/>
          <w:u w:val="single"/>
        </w:rPr>
        <w:t>广州公共资源交易中心</w:t>
      </w:r>
      <w:r>
        <w:rPr>
          <w:rFonts w:hint="eastAsia" w:ascii="宋体" w:hAnsi="宋体" w:eastAsia="宋体" w:cs="宋体"/>
          <w:color w:val="auto"/>
          <w:szCs w:val="21"/>
          <w:highlight w:val="none"/>
        </w:rPr>
        <w:t>交易平台将予以拒收。</w:t>
      </w:r>
    </w:p>
    <w:p w14:paraId="2E450932">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条款号：27                         修改类型：修改</w:t>
      </w:r>
    </w:p>
    <w:p w14:paraId="297E919E">
      <w:pPr>
        <w:pBdr>
          <w:bottom w:val="single" w:color="auto" w:sz="6" w:space="1"/>
        </w:pBd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27．中标通知书</w:t>
      </w:r>
    </w:p>
    <w:p w14:paraId="77A514B1">
      <w:pPr>
        <w:pBdr>
          <w:bottom w:val="single" w:color="auto" w:sz="6" w:space="1"/>
        </w:pBd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27.1招标人将在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1317B048">
      <w:pPr>
        <w:pBdr>
          <w:bottom w:val="single" w:color="auto" w:sz="6" w:space="1"/>
        </w:pBd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27.2招标人应当自确定中标人后，向招标投标监管机构提交招标投标情况的书面报告；经招投标监管机构备案后，方可发出中标通知书。</w:t>
      </w:r>
    </w:p>
    <w:p w14:paraId="0ED275E1">
      <w:pPr>
        <w:pBdr>
          <w:bottom w:val="single" w:color="auto" w:sz="6" w:space="1"/>
        </w:pBd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27.3中标人必须在收到中标通知书后24小时之内以书面形式回复招标人，确认收到。</w:t>
      </w:r>
    </w:p>
    <w:p w14:paraId="3B00E34C">
      <w:pPr>
        <w:pBdr>
          <w:bottom w:val="single" w:color="auto" w:sz="6" w:space="1"/>
        </w:pBd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27.4在产生中标候选人后，招标人将中标候选人的投标文件商务部分文件的所有内容（包括人员、业绩、奖项等资料）在交易平台和广东省招标投标监管网公开。</w:t>
      </w:r>
    </w:p>
    <w:p w14:paraId="2C1CBB0B">
      <w:pPr>
        <w:pBdr>
          <w:bottom w:val="single" w:color="auto" w:sz="6" w:space="1"/>
        </w:pBd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27．中标通知书</w:t>
      </w:r>
    </w:p>
    <w:p w14:paraId="65406611">
      <w:pPr>
        <w:pBdr>
          <w:bottom w:val="single" w:color="auto" w:sz="6" w:space="1"/>
        </w:pBd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27.1招标人将在</w:t>
      </w:r>
      <w:r>
        <w:rPr>
          <w:rFonts w:hint="eastAsia" w:ascii="宋体" w:hAnsi="宋体" w:eastAsia="宋体" w:cs="宋体"/>
          <w:color w:val="auto"/>
          <w:szCs w:val="21"/>
          <w:highlight w:val="none"/>
          <w:u w:val="single"/>
        </w:rPr>
        <w:t>广州公共资源交易中心</w:t>
      </w:r>
      <w:r>
        <w:rPr>
          <w:rFonts w:hint="eastAsia" w:ascii="宋体" w:hAnsi="宋体" w:eastAsia="宋体" w:cs="宋体"/>
          <w:color w:val="auto"/>
          <w:szCs w:val="21"/>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7298888B">
      <w:pPr>
        <w:pBdr>
          <w:bottom w:val="single" w:color="auto" w:sz="6" w:space="1"/>
        </w:pBd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27.2招标人应当自确定中标人后，向招标投标监管机构提交招标投标情况的书面报告；经招投标监管机构备案后，方可发出中标通知书。</w:t>
      </w:r>
    </w:p>
    <w:p w14:paraId="60BB2BB0">
      <w:pPr>
        <w:pBdr>
          <w:bottom w:val="single" w:color="auto" w:sz="6" w:space="1"/>
        </w:pBd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w:t>
      </w:r>
      <w:r>
        <w:rPr>
          <w:rFonts w:hint="eastAsia" w:ascii="宋体" w:hAnsi="宋体" w:eastAsia="宋体" w:cs="宋体"/>
          <w:color w:val="auto"/>
          <w:szCs w:val="21"/>
          <w:highlight w:val="none"/>
          <w:u w:val="single"/>
        </w:rPr>
        <w:t>中标人自行于广州公共资源交易中心交易平台下载中标通知书。中标人须对其投标文件真实性负责，并准备投标文件涉及的所有原件待查，如存在弄虚作假情况或原件不齐或与原件不符的，招标人有权取消其中标人资格，并上报建设行政主管部门。</w:t>
      </w:r>
    </w:p>
    <w:p w14:paraId="0787EE0F">
      <w:pPr>
        <w:pBdr>
          <w:bottom w:val="single" w:color="auto" w:sz="6" w:space="1"/>
        </w:pBd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27.4在产生中标候选人后，招标人将中标候选人的投标文件商务部分文件的人员、业绩、奖项等资料在</w:t>
      </w:r>
      <w:r>
        <w:rPr>
          <w:rFonts w:hint="eastAsia" w:ascii="宋体" w:hAnsi="宋体" w:eastAsia="宋体" w:cs="宋体"/>
          <w:color w:val="auto"/>
          <w:szCs w:val="21"/>
          <w:highlight w:val="none"/>
          <w:u w:val="single"/>
        </w:rPr>
        <w:t>广州公共资源交易中心</w:t>
      </w:r>
      <w:r>
        <w:rPr>
          <w:rFonts w:hint="eastAsia" w:ascii="宋体" w:hAnsi="宋体" w:eastAsia="宋体" w:cs="宋体"/>
          <w:color w:val="auto"/>
          <w:szCs w:val="21"/>
          <w:highlight w:val="none"/>
        </w:rPr>
        <w:t>交易平台和广东省招标投标监管网公开。</w:t>
      </w:r>
    </w:p>
    <w:p w14:paraId="04C4773D">
      <w:pPr>
        <w:pBdr>
          <w:bottom w:val="single" w:color="auto" w:sz="6" w:space="1"/>
        </w:pBd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b/>
          <w:bCs/>
          <w:color w:val="auto"/>
          <w:szCs w:val="21"/>
          <w:highlight w:val="none"/>
          <w:u w:val="single"/>
        </w:rPr>
        <w:t>27.5</w:t>
      </w:r>
      <w:r>
        <w:rPr>
          <w:rFonts w:hint="eastAsia" w:ascii="宋体" w:hAnsi="宋体" w:eastAsia="宋体" w:cs="宋体"/>
          <w:color w:val="auto"/>
          <w:szCs w:val="21"/>
          <w:highlight w:val="none"/>
          <w:u w:val="single"/>
        </w:rPr>
        <w:t>中标人在签订合同前需向招标人另行提供与投标递交的电子标书一致的纸质投标文件（含投标人须知11.3列表明细包含的所有工程量清单报价表）2份及电子文件1份（不用生成投标书；包括用Microsoft Excel 软件或广州公共资源交易中心提供的投标书制作软件制作的工程量清单报价表和单价分析表，用 Microsoft Word 软件或广州公共资源交易中心提供的投标书制作软件制作的经济投标文件其他部分。电子文件介质使用CD-R 光盘或U盘，所有电子文件不能采用压缩处理）。</w:t>
      </w:r>
    </w:p>
    <w:p w14:paraId="001F2513">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条款号：28.2                       修改类型：修改</w:t>
      </w:r>
    </w:p>
    <w:p w14:paraId="45DDE9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原文：28.2</w:t>
      </w:r>
      <w:r>
        <w:rPr>
          <w:rFonts w:hint="eastAsia" w:ascii="宋体" w:hAnsi="宋体" w:eastAsia="宋体" w:cs="宋体"/>
          <w:color w:val="auto"/>
          <w:szCs w:val="21"/>
          <w:highlight w:val="none"/>
        </w:rPr>
        <w:t>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6D4346F5">
      <w:pPr>
        <w:pBdr>
          <w:bottom w:val="single" w:color="auto" w:sz="6" w:space="1"/>
        </w:pBd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现文：28.2</w:t>
      </w:r>
      <w:r>
        <w:rPr>
          <w:rFonts w:hint="eastAsia" w:ascii="宋体" w:hAnsi="宋体" w:eastAsia="宋体" w:cs="宋体"/>
          <w:color w:val="auto"/>
          <w:szCs w:val="21"/>
          <w:highlight w:val="none"/>
        </w:rPr>
        <w:t>中标通知书发出之日起30日后，中标人未按上款的规定与招标人订立合同，招标人将解除中标通知书，</w:t>
      </w:r>
      <w:r>
        <w:rPr>
          <w:rFonts w:hint="eastAsia" w:ascii="宋体" w:hAnsi="宋体" w:eastAsia="宋体" w:cs="宋体"/>
          <w:color w:val="auto"/>
          <w:szCs w:val="21"/>
          <w:highlight w:val="none"/>
          <w:u w:val="single"/>
        </w:rPr>
        <w:t>且依法承担相应法律责任。原中标人给招标人造成的损失，应当予以赔偿。原中标人有异议的，可以向人民法院起诉。</w:t>
      </w:r>
    </w:p>
    <w:p w14:paraId="4906110D">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条款号：28.4                       修改类型：修改</w:t>
      </w:r>
    </w:p>
    <w:p w14:paraId="08C8F6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28.4招标人支付工程款时，中标人应按规定开具发票。</w:t>
      </w:r>
    </w:p>
    <w:p w14:paraId="20B35FA4">
      <w:pPr>
        <w:pBdr>
          <w:bottom w:val="single" w:color="auto" w:sz="6" w:space="1"/>
        </w:pBd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bCs/>
          <w:color w:val="auto"/>
          <w:szCs w:val="21"/>
          <w:highlight w:val="none"/>
        </w:rPr>
        <w:t>28.4招标人支付工程款时，中标人应</w:t>
      </w:r>
      <w:r>
        <w:rPr>
          <w:rFonts w:hint="eastAsia" w:ascii="宋体" w:hAnsi="宋体" w:eastAsia="宋体" w:cs="宋体"/>
          <w:color w:val="auto"/>
          <w:szCs w:val="21"/>
          <w:highlight w:val="none"/>
        </w:rPr>
        <w:t>按规定开具</w:t>
      </w:r>
      <w:r>
        <w:rPr>
          <w:rFonts w:hint="eastAsia" w:ascii="宋体" w:hAnsi="宋体" w:eastAsia="宋体" w:cs="宋体"/>
          <w:bCs/>
          <w:color w:val="auto"/>
          <w:szCs w:val="21"/>
          <w:highlight w:val="none"/>
          <w:u w:val="single"/>
        </w:rPr>
        <w:t>符合国家税务相关部门要求的</w:t>
      </w:r>
      <w:r>
        <w:rPr>
          <w:rFonts w:hint="eastAsia" w:ascii="宋体" w:hAnsi="宋体" w:eastAsia="宋体" w:cs="宋体"/>
          <w:bCs/>
          <w:color w:val="auto"/>
          <w:szCs w:val="21"/>
          <w:highlight w:val="none"/>
        </w:rPr>
        <w:t>发票。</w:t>
      </w:r>
    </w:p>
    <w:p w14:paraId="1C68EAE0">
      <w:pPr>
        <w:spacing w:line="276" w:lineRule="auto"/>
        <w:ind w:firstLine="420"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条款号：29                       修改类型：修改</w:t>
      </w:r>
    </w:p>
    <w:p w14:paraId="0007541E">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原文：29．履约担保</w:t>
      </w:r>
    </w:p>
    <w:p w14:paraId="3432B3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29.1 </w:t>
      </w:r>
      <w:r>
        <w:rPr>
          <w:rFonts w:hint="eastAsia" w:ascii="宋体" w:hAnsi="宋体" w:eastAsia="宋体" w:cs="宋体"/>
          <w:color w:val="auto"/>
          <w:szCs w:val="21"/>
          <w:highlight w:val="none"/>
        </w:rPr>
        <w:t>在收到中标通知书后的15日内，中标人应按本须知前附表第20项的规定向招标人提交履约担保。</w:t>
      </w:r>
    </w:p>
    <w:p w14:paraId="182F56B0">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
          <w:color w:val="auto"/>
          <w:szCs w:val="21"/>
          <w:highlight w:val="none"/>
        </w:rPr>
        <w:t>29.2</w:t>
      </w:r>
      <w:r>
        <w:rPr>
          <w:rFonts w:hint="eastAsia" w:ascii="宋体" w:hAnsi="宋体" w:eastAsia="宋体" w:cs="宋体"/>
          <w:color w:val="auto"/>
          <w:szCs w:val="21"/>
          <w:highlight w:val="none"/>
        </w:rPr>
        <w:t>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6B1D6F62">
      <w:pPr>
        <w:snapToGrid w:val="0"/>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现文：29．履约担保</w:t>
      </w:r>
    </w:p>
    <w:p w14:paraId="6346ED7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29.1 </w:t>
      </w:r>
      <w:r>
        <w:rPr>
          <w:rFonts w:hint="eastAsia" w:ascii="宋体" w:hAnsi="宋体" w:eastAsia="宋体" w:cs="宋体"/>
          <w:color w:val="auto"/>
          <w:szCs w:val="21"/>
          <w:highlight w:val="none"/>
        </w:rPr>
        <w:t>中标人应按本须知前附表第20项的规定向招标人提交履约担保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具体以合同约定为准</w:t>
      </w:r>
      <w:r>
        <w:rPr>
          <w:rFonts w:hint="eastAsia" w:ascii="宋体" w:hAnsi="宋体" w:eastAsia="宋体" w:cs="宋体"/>
          <w:color w:val="auto"/>
          <w:szCs w:val="21"/>
          <w:highlight w:val="none"/>
        </w:rPr>
        <w:t>。</w:t>
      </w:r>
    </w:p>
    <w:p w14:paraId="33102F84">
      <w:pPr>
        <w:pBdr>
          <w:bottom w:val="single" w:color="auto" w:sz="6" w:space="1"/>
        </w:pBdr>
        <w:spacing w:line="360" w:lineRule="auto"/>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
          <w:color w:val="auto"/>
          <w:szCs w:val="21"/>
          <w:highlight w:val="none"/>
        </w:rPr>
        <w:t>29.2</w:t>
      </w:r>
      <w:r>
        <w:rPr>
          <w:rFonts w:hint="eastAsia" w:ascii="宋体" w:hAnsi="宋体" w:eastAsia="宋体" w:cs="宋体"/>
          <w:color w:val="auto"/>
          <w:szCs w:val="21"/>
          <w:highlight w:val="none"/>
        </w:rPr>
        <w:t>中标人未按上款的规定提交履约担保，招标人将解除中标通知书</w:t>
      </w:r>
      <w:r>
        <w:rPr>
          <w:rFonts w:hint="eastAsia" w:ascii="宋体" w:hAnsi="宋体" w:eastAsia="宋体" w:cs="宋体"/>
          <w:color w:val="auto"/>
          <w:szCs w:val="21"/>
          <w:highlight w:val="none"/>
          <w:u w:val="single"/>
        </w:rPr>
        <w:t>，且依法承担相应法律责任。原中标人给招标人造成的损失，应当予以赔偿。原中标人有异议的，可以向人民法院起诉。</w:t>
      </w:r>
      <w:r>
        <w:rPr>
          <w:rFonts w:hint="eastAsia" w:ascii="宋体" w:hAnsi="宋体" w:eastAsia="宋体" w:cs="宋体"/>
          <w:color w:val="auto"/>
          <w:szCs w:val="21"/>
          <w:highlight w:val="none"/>
          <w:lang w:val="en-US" w:eastAsia="zh-CN"/>
        </w:rPr>
        <w:t>具体以合同约定为准。</w:t>
      </w:r>
    </w:p>
    <w:p w14:paraId="0EFBB386">
      <w:pPr>
        <w:adjustRightInd w:val="0"/>
        <w:spacing w:line="400" w:lineRule="exact"/>
        <w:ind w:firstLine="470" w:firstLineChars="224"/>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条款号：30.1                      修改类型：修改</w:t>
      </w:r>
    </w:p>
    <w:p w14:paraId="6922C39D">
      <w:pPr>
        <w:adjustRightInd w:val="0"/>
        <w:spacing w:line="400" w:lineRule="exact"/>
        <w:ind w:firstLine="470" w:firstLineChars="224"/>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30.1在合同双方全权代表在合同协议书上签字，并分别加盖双方单位的公章后，合同正式生效。</w:t>
      </w:r>
    </w:p>
    <w:p w14:paraId="75B7571E">
      <w:pPr>
        <w:pBdr>
          <w:bottom w:val="single" w:color="auto" w:sz="6" w:space="1"/>
        </w:pBdr>
        <w:adjustRightInd w:val="0"/>
        <w:spacing w:line="400" w:lineRule="exact"/>
        <w:ind w:firstLine="422" w:firstLineChars="201"/>
        <w:textAlignment w:val="baseline"/>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30.1在合同双方全权代表在合同协议书上签字，并分别加盖双方单位的公章</w:t>
      </w:r>
      <w:r>
        <w:rPr>
          <w:rFonts w:hint="eastAsia" w:ascii="宋体" w:hAnsi="宋体" w:eastAsia="宋体" w:cs="宋体"/>
          <w:color w:val="auto"/>
          <w:szCs w:val="21"/>
          <w:highlight w:val="none"/>
          <w:u w:val="single"/>
        </w:rPr>
        <w:t>且承包人提交履约担保后，合同正式生效。</w:t>
      </w:r>
    </w:p>
    <w:p w14:paraId="1596081F">
      <w:pPr>
        <w:spacing w:line="360" w:lineRule="auto"/>
        <w:ind w:firstLine="210" w:firstLineChar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注：以上修改，仅限于本范本中有可供选择条款的情形。</w:t>
      </w:r>
    </w:p>
    <w:p w14:paraId="37C2483B">
      <w:pPr>
        <w:spacing w:line="360" w:lineRule="auto"/>
        <w:rPr>
          <w:rFonts w:hint="eastAsia" w:ascii="宋体" w:hAnsi="宋体" w:eastAsia="宋体" w:cs="宋体"/>
          <w:color w:val="auto"/>
          <w:highlight w:val="none"/>
        </w:rPr>
      </w:pPr>
      <w:r>
        <w:rPr>
          <w:rFonts w:hint="eastAsia" w:ascii="宋体" w:hAnsi="宋体" w:eastAsia="宋体" w:cs="宋体"/>
          <w:b/>
          <w:color w:val="auto"/>
          <w:szCs w:val="21"/>
          <w:highlight w:val="none"/>
        </w:rPr>
        <w:t>（以下无正文）</w:t>
      </w:r>
    </w:p>
    <w:p w14:paraId="3359D767">
      <w:pPr>
        <w:pStyle w:val="7"/>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8" w:name="_Toc2272548"/>
      <w:r>
        <w:rPr>
          <w:rFonts w:hint="eastAsia" w:ascii="宋体" w:hAnsi="宋体" w:eastAsia="宋体" w:cs="宋体"/>
          <w:color w:val="auto"/>
          <w:highlight w:val="none"/>
        </w:rPr>
        <w:t>三、投标须知通用条款</w:t>
      </w:r>
      <w:bookmarkEnd w:id="8"/>
    </w:p>
    <w:p w14:paraId="18A94756">
      <w:pPr>
        <w:pStyle w:val="8"/>
        <w:spacing w:before="156" w:after="156"/>
        <w:rPr>
          <w:rFonts w:hint="eastAsia" w:ascii="宋体" w:hAnsi="宋体" w:eastAsia="宋体" w:cs="宋体"/>
          <w:color w:val="auto"/>
          <w:highlight w:val="none"/>
        </w:rPr>
      </w:pPr>
      <w:bookmarkStart w:id="9" w:name="_Toc2272549"/>
      <w:r>
        <w:rPr>
          <w:rFonts w:hint="eastAsia" w:ascii="宋体" w:hAnsi="宋体" w:eastAsia="宋体" w:cs="宋体"/>
          <w:color w:val="auto"/>
          <w:highlight w:val="none"/>
        </w:rPr>
        <w:t>（一）总则</w:t>
      </w:r>
      <w:bookmarkEnd w:id="9"/>
    </w:p>
    <w:p w14:paraId="31227B92">
      <w:pPr>
        <w:pStyle w:val="5"/>
        <w:spacing w:after="0"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1、定义</w:t>
      </w:r>
    </w:p>
    <w:p w14:paraId="12EB54E7">
      <w:pPr>
        <w:pStyle w:val="5"/>
        <w:spacing w:after="0"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本招标文件使用的下列词语具有如下规定的意义：</w:t>
      </w:r>
    </w:p>
    <w:p w14:paraId="6924D29F">
      <w:pPr>
        <w:pStyle w:val="5"/>
        <w:spacing w:after="0"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（1）“招标人”（即发包人）、“项目建设管理单位”（或称“项目代建单位”）、“招标代理”、“设计单位”、“监理单位”均已在投标须知前附表中列明。</w:t>
      </w:r>
    </w:p>
    <w:p w14:paraId="44B0FA26">
      <w:pPr>
        <w:pStyle w:val="5"/>
        <w:spacing w:after="0"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（2）“投标人”指向招标人提交投标文件的当事人。   </w:t>
      </w:r>
    </w:p>
    <w:p w14:paraId="54795C38">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（3）“承包人”指其投标被招标人接受并与其签订承包合同的当事人。</w:t>
      </w:r>
    </w:p>
    <w:p w14:paraId="4ED3B712">
      <w:pPr>
        <w:pStyle w:val="5"/>
        <w:spacing w:after="0"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（4）“招标文件”指由招标代理发出的本文件（包括全部章节、附件）及招标答疑会会议纪要和</w:t>
      </w:r>
      <w:r>
        <w:rPr>
          <w:rFonts w:hint="eastAsia" w:ascii="宋体" w:hAnsi="宋体" w:eastAsia="宋体" w:cs="宋体"/>
          <w:bCs/>
          <w:color w:val="auto"/>
          <w:sz w:val="24"/>
          <w:highlight w:val="none"/>
        </w:rPr>
        <w:t>招标文件的澄清与修改</w:t>
      </w:r>
      <w:r>
        <w:rPr>
          <w:rFonts w:hint="eastAsia" w:ascii="宋体" w:hAnsi="宋体" w:eastAsia="宋体" w:cs="宋体"/>
          <w:color w:val="auto"/>
          <w:sz w:val="24"/>
          <w:highlight w:val="none"/>
        </w:rPr>
        <w:t>文件。</w:t>
      </w:r>
    </w:p>
    <w:p w14:paraId="2B230881">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（5）“投标文件”指投标人根据本项目招标文件向招标人提交的全部文件。</w:t>
      </w:r>
    </w:p>
    <w:p w14:paraId="7A0A03F8">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（6）“书面形式”指打字或印刷的文件和数据电文（包括电报、电传、传真、电子数据交换和电子邮件）。</w:t>
      </w:r>
    </w:p>
    <w:p w14:paraId="6D472964">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2、招标说明</w:t>
      </w:r>
    </w:p>
    <w:p w14:paraId="5E0BDB89">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2.1本招标工程项目按照《中华人民共和国招标投标法》等有关法律、行政法规、规章和规范性文件，通过招标方式选定承包人。</w:t>
      </w:r>
    </w:p>
    <w:p w14:paraId="07F1FA81">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2.2工程名称、建设地点、建设规模、承包方式、质量标准、招标范围、工期要求等均在投标须知前附表中列明。</w:t>
      </w:r>
    </w:p>
    <w:p w14:paraId="6923D145">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2.3设计说明：详见招标图纸。</w:t>
      </w:r>
    </w:p>
    <w:p w14:paraId="1E203CEE">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2.4工程施工特点：详见招标图纸。</w:t>
      </w:r>
    </w:p>
    <w:p w14:paraId="55CE2969">
      <w:pPr>
        <w:tabs>
          <w:tab w:val="left" w:pos="105"/>
        </w:tabs>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3．资金来源</w:t>
      </w:r>
    </w:p>
    <w:p w14:paraId="61178EC3">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3.1本招标工程项目资金来源见投标须知前附表第9项</w:t>
      </w:r>
    </w:p>
    <w:p w14:paraId="5FCCC513">
      <w:pPr>
        <w:tabs>
          <w:tab w:val="left" w:pos="105"/>
        </w:tabs>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4．合格投标人的条件</w:t>
      </w:r>
    </w:p>
    <w:p w14:paraId="4DB15BDE">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4.1详见本项目招标公告</w:t>
      </w:r>
    </w:p>
    <w:p w14:paraId="281E380E">
      <w:pPr>
        <w:tabs>
          <w:tab w:val="left" w:pos="105"/>
        </w:tabs>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5．踏勘现场</w:t>
      </w:r>
    </w:p>
    <w:p w14:paraId="2A5933D9">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5.1 投标人应按本投标须知前附表第15项所述时间和要求对工程现场及周围环境进行踏勘，</w:t>
      </w:r>
      <w:r>
        <w:rPr>
          <w:rFonts w:hint="eastAsia" w:ascii="宋体" w:hAnsi="宋体" w:eastAsia="宋体" w:cs="宋体"/>
          <w:color w:val="auto"/>
          <w:sz w:val="24"/>
          <w:highlight w:val="none"/>
        </w:rPr>
        <w:t>投标人应充分重视和仔细地进行这种考察，</w:t>
      </w:r>
      <w:r>
        <w:rPr>
          <w:rFonts w:hint="eastAsia" w:ascii="宋体" w:hAnsi="宋体" w:eastAsia="宋体" w:cs="宋体"/>
          <w:bCs/>
          <w:color w:val="auto"/>
          <w:sz w:val="24"/>
          <w:highlight w:val="none"/>
        </w:rPr>
        <w:t>以便投标人获取</w:t>
      </w:r>
      <w:r>
        <w:rPr>
          <w:rFonts w:hint="eastAsia" w:ascii="宋体" w:hAnsi="宋体" w:eastAsia="宋体" w:cs="宋体"/>
          <w:color w:val="auto"/>
          <w:sz w:val="24"/>
          <w:highlight w:val="none"/>
        </w:rPr>
        <w:t>那些须投标人自己负责的</w:t>
      </w:r>
      <w:r>
        <w:rPr>
          <w:rFonts w:hint="eastAsia" w:ascii="宋体" w:hAnsi="宋体" w:eastAsia="宋体" w:cs="宋体"/>
          <w:bCs/>
          <w:color w:val="auto"/>
          <w:sz w:val="24"/>
          <w:highlight w:val="none"/>
        </w:rPr>
        <w:t>有关编制投标文件和签署合同所涉及现场所有的资料。</w:t>
      </w:r>
      <w:r>
        <w:rPr>
          <w:rFonts w:hint="eastAsia" w:ascii="宋体" w:hAnsi="宋体" w:eastAsia="宋体" w:cs="宋体"/>
          <w:color w:val="auto"/>
          <w:sz w:val="24"/>
          <w:highlight w:val="none"/>
        </w:rPr>
        <w:t>一旦中标，这种考察即被认为其结果已在中标文件中得到充分反映。考察现场的费用由投标人自己承担。</w:t>
      </w:r>
    </w:p>
    <w:p w14:paraId="3B26DF9A">
      <w:pPr>
        <w:tabs>
          <w:tab w:val="left" w:pos="105"/>
        </w:tabs>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5.2 招标人向投标人提供的有关现场的数据和资料，是招标人现有的能被投标人利用的资料，招标人对投标人做出的任何推论、理解和结论均不负责任。</w:t>
      </w:r>
    </w:p>
    <w:p w14:paraId="5D5CF3A1">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5.3 经招标人允许，投标人可为踏勘目的进入招标人的项目现场。</w:t>
      </w:r>
      <w:r>
        <w:rPr>
          <w:rFonts w:hint="eastAsia" w:ascii="宋体" w:hAnsi="宋体" w:eastAsia="宋体" w:cs="宋体"/>
          <w:color w:val="auto"/>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eastAsia="宋体" w:cs="宋体"/>
          <w:bCs/>
          <w:color w:val="auto"/>
          <w:sz w:val="24"/>
          <w:highlight w:val="none"/>
        </w:rPr>
        <w:t>投标人不得因此使招标人承担有关的责任和蒙受损失。</w:t>
      </w:r>
    </w:p>
    <w:p w14:paraId="51FB5BC7">
      <w:pPr>
        <w:tabs>
          <w:tab w:val="left" w:pos="105"/>
        </w:tabs>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6．投标费用</w:t>
      </w:r>
    </w:p>
    <w:p w14:paraId="32FCB789">
      <w:pPr>
        <w:tabs>
          <w:tab w:val="left" w:pos="105"/>
        </w:tabs>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6.1</w:t>
      </w:r>
      <w:r>
        <w:rPr>
          <w:rFonts w:hint="eastAsia" w:ascii="宋体" w:hAnsi="宋体" w:eastAsia="宋体" w:cs="宋体"/>
          <w:color w:val="auto"/>
          <w:sz w:val="24"/>
          <w:highlight w:val="none"/>
        </w:rPr>
        <w:t>不论投标结果如何，投标人应承担</w:t>
      </w:r>
      <w:r>
        <w:rPr>
          <w:rFonts w:hint="eastAsia" w:ascii="宋体" w:hAnsi="宋体" w:eastAsia="宋体" w:cs="宋体"/>
          <w:bCs/>
          <w:color w:val="auto"/>
          <w:sz w:val="24"/>
          <w:highlight w:val="none"/>
        </w:rPr>
        <w:t>自身</w:t>
      </w:r>
      <w:r>
        <w:rPr>
          <w:rFonts w:hint="eastAsia" w:ascii="宋体" w:hAnsi="宋体" w:eastAsia="宋体" w:cs="宋体"/>
          <w:color w:val="auto"/>
          <w:sz w:val="24"/>
          <w:highlight w:val="none"/>
        </w:rPr>
        <w:t>因投标文件编制、递交及其他</w:t>
      </w:r>
      <w:r>
        <w:rPr>
          <w:rFonts w:hint="eastAsia" w:ascii="宋体" w:hAnsi="宋体" w:eastAsia="宋体" w:cs="宋体"/>
          <w:bCs/>
          <w:color w:val="auto"/>
          <w:sz w:val="24"/>
          <w:highlight w:val="none"/>
        </w:rPr>
        <w:t>参加本招标活动</w:t>
      </w:r>
      <w:r>
        <w:rPr>
          <w:rFonts w:hint="eastAsia" w:ascii="宋体" w:hAnsi="宋体" w:eastAsia="宋体" w:cs="宋体"/>
          <w:color w:val="auto"/>
          <w:sz w:val="24"/>
          <w:highlight w:val="none"/>
        </w:rPr>
        <w:t>所涉及的一切费用，招标人对上述费用不负任何责任。</w:t>
      </w:r>
    </w:p>
    <w:p w14:paraId="2419DF3C">
      <w:pPr>
        <w:pStyle w:val="8"/>
        <w:spacing w:before="156" w:after="156"/>
        <w:rPr>
          <w:rFonts w:hint="eastAsia" w:ascii="宋体" w:hAnsi="宋体" w:eastAsia="宋体" w:cs="宋体"/>
          <w:color w:val="auto"/>
          <w:highlight w:val="none"/>
        </w:rPr>
      </w:pPr>
      <w:bookmarkStart w:id="10" w:name="_Toc2272550"/>
      <w:r>
        <w:rPr>
          <w:rFonts w:hint="eastAsia" w:ascii="宋体" w:hAnsi="宋体" w:eastAsia="宋体" w:cs="宋体"/>
          <w:color w:val="auto"/>
          <w:highlight w:val="none"/>
        </w:rPr>
        <w:t>（二）招标文件</w:t>
      </w:r>
      <w:bookmarkEnd w:id="10"/>
    </w:p>
    <w:p w14:paraId="0F95B9D2">
      <w:pPr>
        <w:tabs>
          <w:tab w:val="left" w:pos="105"/>
        </w:tabs>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7.招标文件的组成</w:t>
      </w:r>
    </w:p>
    <w:p w14:paraId="7E06698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7.1</w:t>
      </w:r>
      <w:r>
        <w:rPr>
          <w:rFonts w:hint="eastAsia" w:ascii="宋体" w:hAnsi="宋体" w:eastAsia="宋体" w:cs="宋体"/>
          <w:color w:val="auto"/>
          <w:sz w:val="24"/>
          <w:highlight w:val="none"/>
        </w:rPr>
        <w:t>本招标文件包括下列文件，以及所有按本须知第8条发出的招标答疑会会议纪要和按本须知第9条发出的澄清或修改：</w:t>
      </w:r>
    </w:p>
    <w:p w14:paraId="570B61BE">
      <w:pPr>
        <w:pStyle w:val="5"/>
        <w:spacing w:after="0" w:line="360" w:lineRule="auto"/>
        <w:ind w:left="-2"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 xml:space="preserve">第一章  </w:t>
      </w:r>
      <w:r>
        <w:rPr>
          <w:rFonts w:hint="eastAsia" w:ascii="宋体" w:hAnsi="宋体" w:eastAsia="宋体" w:cs="宋体"/>
          <w:color w:val="auto"/>
          <w:sz w:val="24"/>
          <w:highlight w:val="none"/>
        </w:rPr>
        <w:t>投标须知</w:t>
      </w:r>
    </w:p>
    <w:p w14:paraId="6AB1A00B">
      <w:pPr>
        <w:pStyle w:val="5"/>
        <w:spacing w:after="0" w:line="360" w:lineRule="auto"/>
        <w:ind w:left="-2"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 xml:space="preserve">第二章  </w:t>
      </w:r>
      <w:r>
        <w:rPr>
          <w:rFonts w:hint="eastAsia" w:ascii="宋体" w:hAnsi="宋体" w:eastAsia="宋体" w:cs="宋体"/>
          <w:color w:val="auto"/>
          <w:sz w:val="24"/>
          <w:highlight w:val="none"/>
        </w:rPr>
        <w:t>开标、评标及定标办法</w:t>
      </w:r>
    </w:p>
    <w:p w14:paraId="3B55C706">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第三章  合同条款</w:t>
      </w:r>
    </w:p>
    <w:p w14:paraId="64C102C6">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 xml:space="preserve">第四章  </w:t>
      </w:r>
      <w:r>
        <w:rPr>
          <w:rFonts w:hint="eastAsia" w:ascii="宋体" w:hAnsi="宋体" w:eastAsia="宋体" w:cs="宋体"/>
          <w:color w:val="auto"/>
          <w:sz w:val="24"/>
          <w:highlight w:val="none"/>
        </w:rPr>
        <w:t>投标文件格式</w:t>
      </w:r>
    </w:p>
    <w:p w14:paraId="5B945EB6">
      <w:pPr>
        <w:pStyle w:val="5"/>
        <w:spacing w:after="0" w:line="360" w:lineRule="auto"/>
        <w:ind w:left="-2"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 xml:space="preserve">第五章  </w:t>
      </w:r>
      <w:r>
        <w:rPr>
          <w:rFonts w:hint="eastAsia" w:ascii="宋体" w:hAnsi="宋体" w:eastAsia="宋体" w:cs="宋体"/>
          <w:color w:val="auto"/>
          <w:sz w:val="24"/>
          <w:highlight w:val="none"/>
        </w:rPr>
        <w:t>技术条件（工程建设标准）（另册）</w:t>
      </w:r>
    </w:p>
    <w:p w14:paraId="660264D3">
      <w:pPr>
        <w:pStyle w:val="5"/>
        <w:spacing w:after="0" w:line="360" w:lineRule="auto"/>
        <w:ind w:left="-2"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 xml:space="preserve">第六章  </w:t>
      </w:r>
      <w:r>
        <w:rPr>
          <w:rFonts w:hint="eastAsia" w:ascii="宋体" w:hAnsi="宋体" w:eastAsia="宋体" w:cs="宋体"/>
          <w:color w:val="auto"/>
          <w:sz w:val="24"/>
          <w:highlight w:val="none"/>
        </w:rPr>
        <w:t>图纸及勘察资料（另册）</w:t>
      </w:r>
    </w:p>
    <w:p w14:paraId="04E2E466">
      <w:pPr>
        <w:pStyle w:val="5"/>
        <w:spacing w:after="0" w:line="360" w:lineRule="auto"/>
        <w:ind w:left="-2"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第七章  招标</w:t>
      </w:r>
      <w:r>
        <w:rPr>
          <w:rFonts w:hint="eastAsia" w:ascii="宋体" w:hAnsi="宋体" w:eastAsia="宋体" w:cs="宋体"/>
          <w:color w:val="auto"/>
          <w:sz w:val="24"/>
          <w:highlight w:val="none"/>
        </w:rPr>
        <w:t>工程量清单（另册）</w:t>
      </w:r>
    </w:p>
    <w:p w14:paraId="0F60C632">
      <w:pPr>
        <w:pStyle w:val="5"/>
        <w:spacing w:after="0" w:line="360" w:lineRule="auto"/>
        <w:ind w:left="-2"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第八章  最高投标限价</w:t>
      </w:r>
    </w:p>
    <w:p w14:paraId="0EA014EE">
      <w:pPr>
        <w:pStyle w:val="5"/>
        <w:spacing w:after="0" w:line="360" w:lineRule="auto"/>
        <w:ind w:left="-2"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②鼓励招标人对施工组织设计或施工方案实行隐藏投标人信息的暗标评审。</w:t>
      </w:r>
    </w:p>
    <w:p w14:paraId="2E4F9ABF">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7.2 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3EF05246">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7.3 投标人一旦中标，招标文件的内容对招标人和中标人双方均有约束力。</w:t>
      </w:r>
    </w:p>
    <w:p w14:paraId="24912CCF">
      <w:pPr>
        <w:pStyle w:val="5"/>
        <w:spacing w:after="0"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8．招标答疑</w:t>
      </w:r>
    </w:p>
    <w:p w14:paraId="7070D1D2">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8.1 投标人若对招标文件（包括招标图纸）中有疑问，可以书面形式</w:t>
      </w:r>
      <w:r>
        <w:rPr>
          <w:rFonts w:hint="eastAsia" w:ascii="宋体" w:hAnsi="宋体" w:eastAsia="宋体" w:cs="宋体"/>
          <w:color w:val="auto"/>
          <w:sz w:val="24"/>
          <w:szCs w:val="24"/>
          <w:highlight w:val="none"/>
        </w:rPr>
        <w:t>通过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交易平台提交</w:t>
      </w:r>
      <w:r>
        <w:rPr>
          <w:rFonts w:hint="eastAsia" w:ascii="宋体" w:hAnsi="宋体" w:eastAsia="宋体" w:cs="宋体"/>
          <w:color w:val="auto"/>
          <w:sz w:val="24"/>
          <w:highlight w:val="none"/>
        </w:rPr>
        <w:t>给招标人或招标代理人，提交形式见本须知前附表第16项。</w:t>
      </w:r>
    </w:p>
    <w:p w14:paraId="332E5036">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8.2招标答疑会会议纪要将在提交投标文件截止时间15日前在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highlight w:val="none"/>
        </w:rPr>
        <w:t xml:space="preserve"> “项目答疑纪要”专区公开发布。答疑纪要一经在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highlight w:val="none"/>
        </w:rPr>
        <w:t>发布，视作已发放给所有投标人。</w:t>
      </w:r>
    </w:p>
    <w:p w14:paraId="12C80940">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8.3答疑会会议纪要为招标文件的一部分。</w:t>
      </w:r>
    </w:p>
    <w:p w14:paraId="1F17A9BA">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8.4若招标答疑会会议纪要与招标文件有矛盾，以答疑会议纪要最后发出的书面形式的文件为准。</w:t>
      </w:r>
    </w:p>
    <w:p w14:paraId="69D7175D">
      <w:pPr>
        <w:pStyle w:val="5"/>
        <w:spacing w:after="0"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9.招标文件的澄清与修改</w:t>
      </w:r>
    </w:p>
    <w:p w14:paraId="7BA83FF8">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9.1招标文件发出后,在提交投标文件截止时间15日前，招标人可对招标文件进行必要的澄清或修改。</w:t>
      </w:r>
    </w:p>
    <w:p w14:paraId="00AB1099">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9.2招标文件的澄清或修改将在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highlight w:val="none"/>
        </w:rPr>
        <w:t>“项目答疑纪要”专区公开发布。答疑纪要一经在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highlight w:val="none"/>
        </w:rPr>
        <w:t>发布，视作已发放给所有投标人，以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highlight w:val="none"/>
        </w:rPr>
        <w:t>上网发布时间作为送达时间。</w:t>
      </w:r>
    </w:p>
    <w:p w14:paraId="3DA868AB">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9.3招标文件的修改内容为招标文件的组成部分。</w:t>
      </w:r>
    </w:p>
    <w:p w14:paraId="00C42C9C">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9.4招标文件的澄清或修改均以书面形式明确的内容为准。当招标文件的澄清、修改、补充等在同一内容的表述不一致时，以最后发出的书面形式的文件为准。</w:t>
      </w:r>
    </w:p>
    <w:p w14:paraId="00F01C5D">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167CDE67">
      <w:pPr>
        <w:pStyle w:val="8"/>
        <w:spacing w:before="156" w:after="156"/>
        <w:rPr>
          <w:rFonts w:hint="eastAsia" w:ascii="宋体" w:hAnsi="宋体" w:eastAsia="宋体" w:cs="宋体"/>
          <w:color w:val="auto"/>
          <w:highlight w:val="none"/>
        </w:rPr>
      </w:pPr>
      <w:bookmarkStart w:id="11" w:name="_Toc2272551"/>
      <w:r>
        <w:rPr>
          <w:rFonts w:hint="eastAsia" w:ascii="宋体" w:hAnsi="宋体" w:eastAsia="宋体" w:cs="宋体"/>
          <w:color w:val="auto"/>
          <w:highlight w:val="none"/>
        </w:rPr>
        <w:t>（三）投标文件的编制</w:t>
      </w:r>
      <w:bookmarkEnd w:id="11"/>
    </w:p>
    <w:p w14:paraId="4F6CC063">
      <w:pPr>
        <w:pStyle w:val="5"/>
        <w:spacing w:after="0"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10．投标文件的语言及度量衡单位</w:t>
      </w:r>
    </w:p>
    <w:p w14:paraId="1A1D728B">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10.1 投标文件和与投标有关的所有文件均应使用中文。</w:t>
      </w:r>
    </w:p>
    <w:p w14:paraId="76BFEEBF">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10.2 除工程规范另有规定外，投标文件使用的度量衡单位，均采用中华人民共和国法定计量单位。</w:t>
      </w:r>
    </w:p>
    <w:p w14:paraId="3C3714B1">
      <w:pPr>
        <w:pStyle w:val="5"/>
        <w:spacing w:after="0"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11．投标文件的组成</w:t>
      </w:r>
    </w:p>
    <w:p w14:paraId="28219528">
      <w:pPr>
        <w:pStyle w:val="5"/>
        <w:spacing w:after="0"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11.1 投标文件由技术部分（含资格审查文件）和经济部分二部分投标文件组成</w:t>
      </w:r>
      <w:r>
        <w:rPr>
          <w:rFonts w:hint="eastAsia" w:ascii="宋体" w:hAnsi="宋体" w:eastAsia="宋体" w:cs="宋体"/>
          <w:b/>
          <w:color w:val="auto"/>
          <w:sz w:val="24"/>
          <w:highlight w:val="none"/>
        </w:rPr>
        <w:t>。</w:t>
      </w:r>
    </w:p>
    <w:p w14:paraId="2B63E49E">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11.2投标文件技术标部分主要包括下列内容:</w:t>
      </w:r>
    </w:p>
    <w:p w14:paraId="32464702">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11.2.1 技术投标文件</w:t>
      </w:r>
      <w:r>
        <w:rPr>
          <w:rFonts w:hint="eastAsia" w:ascii="宋体" w:hAnsi="宋体" w:eastAsia="宋体" w:cs="宋体"/>
          <w:color w:val="auto"/>
          <w:sz w:val="24"/>
          <w:highlight w:val="none"/>
        </w:rPr>
        <w:t>(按招标文件的要求填写)</w:t>
      </w:r>
      <w:r>
        <w:rPr>
          <w:rFonts w:hint="eastAsia" w:ascii="宋体" w:hAnsi="宋体" w:eastAsia="宋体" w:cs="宋体"/>
          <w:bCs/>
          <w:color w:val="auto"/>
          <w:sz w:val="24"/>
          <w:highlight w:val="none"/>
        </w:rPr>
        <w:t>；</w:t>
      </w:r>
    </w:p>
    <w:p w14:paraId="4D1EE7C0">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11.2.2 资格审查文件：</w:t>
      </w:r>
    </w:p>
    <w:p w14:paraId="35AD8A4A">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（1）投标人声明； </w:t>
      </w:r>
    </w:p>
    <w:p w14:paraId="5D9F150B">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（2）法定代表人证明书、法定代表人签字或盖章的本投标文件授权委托证明书；</w:t>
      </w:r>
    </w:p>
    <w:p w14:paraId="60A2E863">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（3）企业营业执照扫描件或电子证照；</w:t>
      </w:r>
    </w:p>
    <w:p w14:paraId="5FBCE27D">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（4）企业资质证书扫描件或电子证照；</w:t>
      </w:r>
    </w:p>
    <w:p w14:paraId="47BDFCDA">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（5）建筑施工企业安全生产许可证扫描件或电子证照；</w:t>
      </w:r>
    </w:p>
    <w:p w14:paraId="53129733">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highlight w:val="none"/>
        </w:rPr>
        <w:t>（6）</w:t>
      </w:r>
      <w:r>
        <w:rPr>
          <w:rFonts w:hint="eastAsia" w:ascii="宋体" w:hAnsi="宋体" w:eastAsia="宋体" w:cs="宋体"/>
          <w:bCs/>
          <w:color w:val="auto"/>
          <w:sz w:val="24"/>
          <w:szCs w:val="24"/>
          <w:highlight w:val="none"/>
        </w:rPr>
        <w:t>项目负责人（按网上投标登记时选择拟投标的项目负责人）</w:t>
      </w:r>
    </w:p>
    <w:p w14:paraId="43450D9F">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（7）专职安全员（按网上投标登记时选择拟投标的专职安全员）</w:t>
      </w:r>
    </w:p>
    <w:p w14:paraId="109915AC">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（8）拟委托技术负责人的相关证书、资料（具体要求由招标人明确）</w:t>
      </w:r>
    </w:p>
    <w:p w14:paraId="5E247E52">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（9）拟委派项目负责人的建造师注册证书扫描件或电子证书； </w:t>
      </w:r>
    </w:p>
    <w:p w14:paraId="3AC96B5D">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（10）项目负责人安全生产考核合格证明或在有效期内的安全生产考核合格证书（B类）或建筑施工企业项目负责人安全生产考核合格证书扫描件或电子证书</w:t>
      </w:r>
      <w:r>
        <w:rPr>
          <w:rFonts w:hint="eastAsia" w:ascii="宋体" w:hAnsi="宋体" w:eastAsia="宋体" w:cs="宋体"/>
          <w:bCs/>
          <w:color w:val="auto"/>
          <w:sz w:val="24"/>
          <w:szCs w:val="24"/>
          <w:highlight w:val="none"/>
        </w:rPr>
        <w:t>；</w:t>
      </w:r>
    </w:p>
    <w:p w14:paraId="467AC27C">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highlight w:val="none"/>
        </w:rPr>
        <w:t>（11）专职安全员须具有在有效期内的安全生产考核合格证书（C类）或建筑施工企业专职安全生产管理人员安全生产考核合格证书扫描件或电子证书</w:t>
      </w:r>
      <w:r>
        <w:rPr>
          <w:rFonts w:hint="eastAsia" w:ascii="宋体" w:hAnsi="宋体" w:eastAsia="宋体" w:cs="宋体"/>
          <w:bCs/>
          <w:color w:val="auto"/>
          <w:sz w:val="24"/>
          <w:szCs w:val="24"/>
          <w:highlight w:val="none"/>
        </w:rPr>
        <w:t>；</w:t>
      </w:r>
    </w:p>
    <w:p w14:paraId="6E83E0B7">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（12）用于资格审查的业绩（设置业绩要求时选择此项，投标人</w:t>
      </w:r>
      <w:r>
        <w:rPr>
          <w:rFonts w:hint="eastAsia" w:ascii="宋体" w:hAnsi="宋体" w:eastAsia="宋体" w:cs="宋体"/>
          <w:color w:val="auto"/>
          <w:sz w:val="24"/>
          <w:highlight w:val="none"/>
        </w:rPr>
        <w:t>须提供类似工程业绩的项目名称及项目编号，具体格式由招标人自定</w:t>
      </w:r>
      <w:r>
        <w:rPr>
          <w:rFonts w:hint="eastAsia" w:ascii="宋体" w:hAnsi="宋体" w:eastAsia="宋体" w:cs="宋体"/>
          <w:bCs/>
          <w:color w:val="auto"/>
          <w:sz w:val="24"/>
          <w:szCs w:val="24"/>
          <w:highlight w:val="none"/>
        </w:rPr>
        <w:t>）；</w:t>
      </w:r>
    </w:p>
    <w:p w14:paraId="5450CC3B">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（13）资格审查前，投标人须在广州市住房和城乡建设局建立企业信用档案，拟担任本工程项目负责人、专职安全员须是本企业信用档案中的在册人员。</w:t>
      </w:r>
    </w:p>
    <w:p w14:paraId="3AB7E819">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（14）列明主办单位的联合体工作协议（采用联合体投标时需递交，投标人拟任本工程项目负责人应为联合体主办方信用档案中的在册人员，</w:t>
      </w:r>
      <w:r>
        <w:rPr>
          <w:rFonts w:hint="eastAsia" w:ascii="宋体" w:hAnsi="宋体" w:eastAsia="宋体" w:cs="宋体"/>
          <w:color w:val="auto"/>
          <w:sz w:val="24"/>
          <w:szCs w:val="24"/>
          <w:highlight w:val="none"/>
        </w:rPr>
        <w:t>联合体工作协议应明确约定各方拟承担的工作和责任</w:t>
      </w:r>
      <w:r>
        <w:rPr>
          <w:rFonts w:hint="eastAsia" w:ascii="宋体" w:hAnsi="宋体" w:eastAsia="宋体" w:cs="宋体"/>
          <w:bCs/>
          <w:color w:val="auto"/>
          <w:sz w:val="24"/>
          <w:szCs w:val="24"/>
          <w:highlight w:val="none"/>
        </w:rPr>
        <w:t xml:space="preserve">）； </w:t>
      </w:r>
    </w:p>
    <w:p w14:paraId="7144F6A0">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注：1.相关电子证书按规定需打印后手写本人签名的，应按照规定手写本人签名后再扫描提交。</w:t>
      </w:r>
    </w:p>
    <w:p w14:paraId="1B57F0D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szCs w:val="24"/>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5E637BB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11.2.3项目管理机构配备。</w:t>
      </w:r>
    </w:p>
    <w:p w14:paraId="298D168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（1）投标人应列出该项目工程的施工组织机构构成和画出机构框架图及其负责人；</w:t>
      </w:r>
    </w:p>
    <w:p w14:paraId="24A73C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（2）投标人应详细列出该施工组织机构中主要成员的名单、简历资料、职务职称和在本项目中拟担任的职务等资料，并附上有关证明材料扫描件；</w:t>
      </w:r>
    </w:p>
    <w:p w14:paraId="3ED9F75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（3）其他辅助说明资料。</w:t>
      </w:r>
    </w:p>
    <w:p w14:paraId="4AF1AB6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11.2.4投标人在广州市可使用适合本工程的机械设备（附：机械设备为自有或租赁的说明；及承诺机械设备如属于租赁的，其租赁是不属于重复租赁）。</w:t>
      </w:r>
    </w:p>
    <w:p w14:paraId="4CF2DE7A">
      <w:pPr>
        <w:tabs>
          <w:tab w:val="left" w:pos="112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11.2.5施工组织设计或施工方案。</w:t>
      </w:r>
    </w:p>
    <w:p w14:paraId="59EF64E8">
      <w:pPr>
        <w:tabs>
          <w:tab w:val="left" w:pos="112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（1）投标人在编制施工组织设计或施工方案时应按照招标人提出的施工现场建筑垃圾源头减量的具体要求以及建筑垃圾综合利用产品的使用要求提供相应措施。</w:t>
      </w:r>
    </w:p>
    <w:p w14:paraId="3448709F">
      <w:pPr>
        <w:tabs>
          <w:tab w:val="left" w:pos="112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5A154912">
      <w:pPr>
        <w:tabs>
          <w:tab w:val="left" w:pos="112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11.2.6按照</w:t>
      </w:r>
      <w:r>
        <w:rPr>
          <w:rFonts w:hint="eastAsia" w:ascii="宋体" w:hAnsi="宋体" w:eastAsia="宋体" w:cs="宋体"/>
          <w:bCs/>
          <w:color w:val="auto"/>
          <w:sz w:val="24"/>
          <w:highlight w:val="none"/>
        </w:rPr>
        <w:t>招标文件要求</w:t>
      </w:r>
      <w:r>
        <w:rPr>
          <w:rFonts w:hint="eastAsia" w:ascii="宋体" w:hAnsi="宋体" w:eastAsia="宋体" w:cs="宋体"/>
          <w:color w:val="auto"/>
          <w:sz w:val="24"/>
          <w:highlight w:val="none"/>
        </w:rPr>
        <w:t>填写的《参与编制技术标投标文件人员名单》。</w:t>
      </w:r>
    </w:p>
    <w:p w14:paraId="7DA1120D">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11.3 经济部分投标文件主要包括下列内容：</w:t>
      </w:r>
    </w:p>
    <w:p w14:paraId="273E66B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11.3.1 经济投标文件(按招标文件的要求填写)。</w:t>
      </w:r>
    </w:p>
    <w:p w14:paraId="1FF8882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eastAsia="宋体" w:cs="宋体"/>
          <w:color w:val="auto"/>
          <w:sz w:val="24"/>
          <w:szCs w:val="24"/>
          <w:highlight w:val="none"/>
        </w:rPr>
        <w:t>其中包括如下：</w:t>
      </w:r>
      <w:r>
        <w:rPr>
          <w:rFonts w:hint="eastAsia" w:ascii="宋体" w:hAnsi="宋体" w:eastAsia="宋体" w:cs="宋体"/>
          <w:color w:val="auto"/>
          <w:sz w:val="24"/>
          <w:highlight w:val="none"/>
        </w:rPr>
        <w:t xml:space="preserve"> </w:t>
      </w:r>
    </w:p>
    <w:p w14:paraId="1C8B0C31">
      <w:pPr>
        <w:spacing w:line="360" w:lineRule="auto"/>
        <w:ind w:firstLine="566" w:firstLineChars="236"/>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（1）投标总价封面、扉页；</w:t>
      </w:r>
    </w:p>
    <w:p w14:paraId="1D5F821A">
      <w:pPr>
        <w:spacing w:line="360" w:lineRule="auto"/>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（2）总说明</w:t>
      </w:r>
    </w:p>
    <w:p w14:paraId="740EF22A">
      <w:pPr>
        <w:spacing w:line="360" w:lineRule="auto"/>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（3）工程项目投标报价汇总表；</w:t>
      </w:r>
    </w:p>
    <w:p w14:paraId="7C6D2379">
      <w:pPr>
        <w:spacing w:line="360" w:lineRule="auto"/>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（4）单项工程投标报价汇总表；</w:t>
      </w:r>
    </w:p>
    <w:p w14:paraId="01F6E0A8">
      <w:pPr>
        <w:spacing w:line="360" w:lineRule="auto"/>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（5）单位工程投标报价汇总表；</w:t>
      </w:r>
    </w:p>
    <w:p w14:paraId="77153EB5">
      <w:pPr>
        <w:spacing w:line="360" w:lineRule="auto"/>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（6）分部分项工程清单与计价表；</w:t>
      </w:r>
    </w:p>
    <w:p w14:paraId="05139002">
      <w:pPr>
        <w:spacing w:line="360" w:lineRule="auto"/>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（7）单价措施项目清单与计价表；</w:t>
      </w:r>
    </w:p>
    <w:p w14:paraId="5A8856A5">
      <w:pPr>
        <w:spacing w:line="360" w:lineRule="auto"/>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（8）总价措施项目清单与计价表；</w:t>
      </w:r>
    </w:p>
    <w:p w14:paraId="3B70E171">
      <w:pPr>
        <w:spacing w:line="360" w:lineRule="auto"/>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（9）综合单价分析表；</w:t>
      </w:r>
    </w:p>
    <w:p w14:paraId="74857C4C">
      <w:pPr>
        <w:spacing w:line="360" w:lineRule="auto"/>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（10）其他项目清单与计价汇总表；</w:t>
      </w:r>
    </w:p>
    <w:p w14:paraId="3FFE5E0E">
      <w:pPr>
        <w:spacing w:line="360" w:lineRule="auto"/>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（11）暂列金额明细表；</w:t>
      </w:r>
    </w:p>
    <w:p w14:paraId="1C6B0F09">
      <w:pPr>
        <w:spacing w:line="360" w:lineRule="auto"/>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（12）材料（工程设备）暂估价明细表；</w:t>
      </w:r>
    </w:p>
    <w:p w14:paraId="522C9ED7">
      <w:pPr>
        <w:spacing w:line="360" w:lineRule="auto"/>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（13）专业工程暂估价明细表；</w:t>
      </w:r>
    </w:p>
    <w:p w14:paraId="14D67E64">
      <w:pPr>
        <w:spacing w:line="360" w:lineRule="auto"/>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（14）计日工表；</w:t>
      </w:r>
    </w:p>
    <w:p w14:paraId="03BB8578">
      <w:pPr>
        <w:spacing w:line="360" w:lineRule="auto"/>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（15）总承包服务计价表；</w:t>
      </w:r>
    </w:p>
    <w:p w14:paraId="4BFBF67A">
      <w:pPr>
        <w:spacing w:line="360" w:lineRule="auto"/>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（16）规费和税金项目计价表；</w:t>
      </w:r>
    </w:p>
    <w:p w14:paraId="1C2B94C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 xml:space="preserve"> （17）人工、主要材料和设备一览表</w:t>
      </w:r>
    </w:p>
    <w:p w14:paraId="4EF6F300">
      <w:pPr>
        <w:tabs>
          <w:tab w:val="left" w:pos="112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11.3.3按照</w:t>
      </w:r>
      <w:r>
        <w:rPr>
          <w:rFonts w:hint="eastAsia" w:ascii="宋体" w:hAnsi="宋体" w:eastAsia="宋体" w:cs="宋体"/>
          <w:bCs/>
          <w:color w:val="auto"/>
          <w:sz w:val="24"/>
          <w:highlight w:val="none"/>
        </w:rPr>
        <w:t>招标文件要求</w:t>
      </w:r>
      <w:r>
        <w:rPr>
          <w:rFonts w:hint="eastAsia" w:ascii="宋体" w:hAnsi="宋体" w:eastAsia="宋体" w:cs="宋体"/>
          <w:color w:val="auto"/>
          <w:sz w:val="24"/>
          <w:highlight w:val="none"/>
        </w:rPr>
        <w:t>填写的《参与编制经济标投标文件人员名单》。</w:t>
      </w:r>
    </w:p>
    <w:p w14:paraId="72D531FF">
      <w:pPr>
        <w:tabs>
          <w:tab w:val="left" w:pos="112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11.3.4若投标人的投标报价低于工程成本警戒价的，投标人还须提供详细的施工组织设计、单价、措施性费用、单价分析表、主要材料价格表、投标人成本分析供评标委员会评审。</w:t>
      </w:r>
    </w:p>
    <w:p w14:paraId="77EBEC29">
      <w:pPr>
        <w:pStyle w:val="5"/>
        <w:spacing w:after="0"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12．投标文件格式</w:t>
      </w:r>
    </w:p>
    <w:p w14:paraId="30CFC9B8">
      <w:pPr>
        <w:pStyle w:val="5"/>
        <w:spacing w:after="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12.1 投标文件包括本须知第11条中规定的内容，投标人提交的投标文件应当使用招标文件所提供的投标文件全部格式（表格可以按同样格式扩展）。</w:t>
      </w:r>
    </w:p>
    <w:p w14:paraId="2E7A762E">
      <w:pPr>
        <w:pStyle w:val="5"/>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12.2 投标文件全部采用电子文档，投标文件所附证书证件均为原件扫描件，并采用单位数字证书，按招标</w:t>
      </w:r>
      <w:r>
        <w:rPr>
          <w:rFonts w:hint="eastAsia" w:ascii="宋体" w:hAnsi="宋体" w:eastAsia="宋体" w:cs="宋体"/>
          <w:color w:val="auto"/>
          <w:sz w:val="24"/>
          <w:highlight w:val="none"/>
        </w:rPr>
        <w:t>文件要求在相应位置加盖电子印章。投标文件中需个人签字或盖章的，应加盖个人电子印章或在线下完成后扫描上传。按照交易平台关于</w:t>
      </w:r>
      <w:r>
        <w:rPr>
          <w:rFonts w:hint="eastAsia" w:ascii="宋体" w:hAnsi="宋体" w:eastAsia="宋体" w:cs="宋体"/>
          <w:color w:val="auto"/>
          <w:sz w:val="24"/>
          <w:szCs w:val="24"/>
          <w:highlight w:val="none"/>
        </w:rPr>
        <w:t>全流程电子化项目的相关指南进行操作。详见：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B14907D">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注释：投标文件电子文档需要投标人单位盖章的材料，投标人加盖电子印章即可，不得将投标人未对电子文档加盖实物印章作为否决投标的情形。</w:t>
      </w:r>
    </w:p>
    <w:p w14:paraId="4EF7D3B7">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12.3 </w:t>
      </w:r>
      <w:r>
        <w:rPr>
          <w:rFonts w:hint="eastAsia" w:ascii="宋体" w:hAnsi="宋体" w:eastAsia="宋体" w:cs="宋体"/>
          <w:bCs/>
          <w:color w:val="auto"/>
          <w:sz w:val="24"/>
          <w:szCs w:val="24"/>
          <w:highlight w:val="none"/>
        </w:rPr>
        <w:t>投标文件应按</w:t>
      </w:r>
      <w:r>
        <w:rPr>
          <w:rFonts w:hint="eastAsia" w:ascii="宋体" w:hAnsi="宋体" w:eastAsia="宋体" w:cs="宋体"/>
          <w:color w:val="auto"/>
          <w:sz w:val="24"/>
          <w:highlight w:val="none"/>
        </w:rPr>
        <w:t>照交易平台关于全流程电子化项目的相关指南进行编制，详见：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highlight w:val="none"/>
        </w:rPr>
        <w:t xml:space="preserve">。               </w:t>
      </w:r>
    </w:p>
    <w:p w14:paraId="1481F830">
      <w:pPr>
        <w:pStyle w:val="5"/>
        <w:spacing w:after="0" w:line="360" w:lineRule="auto"/>
        <w:ind w:firstLine="0"/>
        <w:rPr>
          <w:rFonts w:hint="eastAsia" w:ascii="宋体" w:hAnsi="宋体" w:eastAsia="宋体" w:cs="宋体"/>
          <w:color w:val="auto"/>
          <w:sz w:val="24"/>
          <w:highlight w:val="none"/>
        </w:rPr>
      </w:pPr>
      <w:r>
        <w:rPr>
          <w:rFonts w:hint="eastAsia" w:ascii="宋体" w:hAnsi="宋体" w:eastAsia="宋体" w:cs="宋体"/>
          <w:bCs/>
          <w:color w:val="auto"/>
          <w:sz w:val="24"/>
          <w:szCs w:val="24"/>
          <w:highlight w:val="none"/>
        </w:rPr>
        <w:t>如不按上述要求编制引起系统无法检索、读取相关信息的，其后果由投标人承担。</w:t>
      </w:r>
    </w:p>
    <w:p w14:paraId="591B01B5">
      <w:pPr>
        <w:pStyle w:val="5"/>
        <w:spacing w:after="0"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13．投标报价及造价承包和变更结算方式</w:t>
      </w:r>
    </w:p>
    <w:p w14:paraId="7C1D6666">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 本工程的投标报价采用投标须知前附表第12项所规定的方式。投标报价（含单价及总价）精确到“分”。</w:t>
      </w:r>
    </w:p>
    <w:p w14:paraId="0EEE5B9B">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693D0938">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eastAsia="宋体" w:cs="宋体"/>
          <w:color w:val="auto"/>
          <w:sz w:val="24"/>
          <w:szCs w:val="24"/>
          <w:highlight w:val="none"/>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6597A739">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05F7158B">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7302352F">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13.5.1中标的投标文件工程量清单中已有相同项目的适用综合单价，则沿用；</w:t>
      </w:r>
    </w:p>
    <w:p w14:paraId="36BF350D">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6062F9A1">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13.5.3 中标的投标文件工程量清单中没有相同项目或类似项目的，如可套取相关定额，则以相关定额为基数下浮计算单价,下浮率为中标价</w:t>
      </w:r>
      <w:r>
        <w:rPr>
          <w:rFonts w:hint="eastAsia" w:ascii="宋体" w:hAnsi="宋体" w:eastAsia="宋体" w:cs="宋体"/>
          <w:color w:val="auto"/>
          <w:sz w:val="24"/>
          <w:szCs w:val="24"/>
          <w:highlight w:val="none"/>
        </w:rPr>
        <w:t>相对于最高投标限价的下</w:t>
      </w:r>
      <w:r>
        <w:rPr>
          <w:rFonts w:hint="eastAsia" w:ascii="宋体" w:hAnsi="宋体" w:eastAsia="宋体" w:cs="宋体"/>
          <w:color w:val="auto"/>
          <w:sz w:val="24"/>
          <w:highlight w:val="none"/>
        </w:rPr>
        <w:t>浮率（下浮率=(</w:t>
      </w:r>
      <w:r>
        <w:rPr>
          <w:rFonts w:hint="eastAsia" w:ascii="宋体" w:hAnsi="宋体" w:eastAsia="宋体" w:cs="宋体"/>
          <w:color w:val="auto"/>
          <w:sz w:val="24"/>
          <w:szCs w:val="24"/>
          <w:highlight w:val="none"/>
        </w:rPr>
        <w:t>最高投标限价</w:t>
      </w:r>
      <w:r>
        <w:rPr>
          <w:rFonts w:hint="eastAsia" w:ascii="宋体" w:hAnsi="宋体" w:eastAsia="宋体" w:cs="宋体"/>
          <w:color w:val="auto"/>
          <w:sz w:val="24"/>
          <w:highlight w:val="none"/>
        </w:rPr>
        <w:t>-中标价)/</w:t>
      </w:r>
      <w:r>
        <w:rPr>
          <w:rFonts w:hint="eastAsia" w:ascii="宋体" w:hAnsi="宋体" w:eastAsia="宋体" w:cs="宋体"/>
          <w:color w:val="auto"/>
          <w:sz w:val="24"/>
          <w:szCs w:val="24"/>
          <w:highlight w:val="none"/>
        </w:rPr>
        <w:t xml:space="preserve"> 最高投标限价</w:t>
      </w:r>
      <w:r>
        <w:rPr>
          <w:rFonts w:hint="eastAsia" w:ascii="宋体" w:hAnsi="宋体" w:eastAsia="宋体" w:cs="宋体"/>
          <w:color w:val="auto"/>
          <w:sz w:val="24"/>
          <w:highlight w:val="none"/>
        </w:rPr>
        <w:t>）。</w:t>
      </w:r>
    </w:p>
    <w:p w14:paraId="500F8162">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13.5.4 如相关定额没有相应子目的，其计价方式由招标人在本招标文件第三章中另行规定。未规定的，中标后双方协商约定。</w:t>
      </w:r>
    </w:p>
    <w:p w14:paraId="7DE37C04">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13.6暂列金额、暂估价</w:t>
      </w:r>
    </w:p>
    <w:p w14:paraId="1B19A97B">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42878942">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暂估价是指招标人在工程量清单中提供的用于支付必然发生但暂时不能确定价格的材料的单价以及专业工程的金额。</w:t>
      </w:r>
    </w:p>
    <w:p w14:paraId="64A97DF1">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14:paraId="55518601">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338EAD14">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0392B482">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2E238358">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23728F94">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13.7投标人可先到工地踏勘以充分了解工地位置、情况、道路、储存空间、装卸限制及任何其他足以影响承包价的情况，任何因忽视或误解工地情况而导致的索赔或工期延长申请将不被批准。</w:t>
      </w:r>
    </w:p>
    <w:p w14:paraId="7CFAD49D">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14:paraId="3DBB7F8D">
      <w:pPr>
        <w:pStyle w:val="5"/>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13.9</w:t>
      </w:r>
      <w:r>
        <w:rPr>
          <w:rFonts w:hint="eastAsia" w:ascii="宋体" w:hAnsi="宋体" w:eastAsia="宋体" w:cs="宋体"/>
          <w:color w:val="auto"/>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5D190915">
      <w:pPr>
        <w:pStyle w:val="5"/>
        <w:spacing w:after="0"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14．投标货币</w:t>
      </w:r>
    </w:p>
    <w:p w14:paraId="247E41B3">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 本工程投标报价采用的币种为人民币。</w:t>
      </w:r>
    </w:p>
    <w:p w14:paraId="1AAB260E">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15．投标有效期</w:t>
      </w:r>
    </w:p>
    <w:p w14:paraId="32DF9924">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15.1 投标有效期见投标须知前附表第13项所规定的期限，在此期限内，凡符合本招标文件要求的投标文件均保持有效。</w:t>
      </w:r>
    </w:p>
    <w:p w14:paraId="4702BA71">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4EB75C03">
      <w:pPr>
        <w:pStyle w:val="5"/>
        <w:spacing w:after="0"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16．投标保证金</w:t>
      </w:r>
    </w:p>
    <w:p w14:paraId="6B51CC8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16.1投标人应按投标须知前附表第14项所述金额和时间递交投标保证金。招标人应当允许投标人自主选择现金、银行保函、保证保险、专业工程担保公司担保等方式缴纳投标保证金。</w:t>
      </w:r>
    </w:p>
    <w:p w14:paraId="3C21724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16.1.1 采用现金或者支票形式提交的，投标保证金须从投标人的银行基本账户转出。</w:t>
      </w:r>
    </w:p>
    <w:p w14:paraId="6A28D51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3B83DD6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16.1.3 采用电子形式的保函、担保或保证保险提交投标保证金的，应在招标文件中明确电子递交途径。</w:t>
      </w:r>
    </w:p>
    <w:p w14:paraId="4CD075A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743F6AD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16.3</w:t>
      </w:r>
      <w:r>
        <w:rPr>
          <w:rFonts w:hint="eastAsia" w:ascii="宋体" w:hAnsi="宋体" w:eastAsia="宋体" w:cs="宋体"/>
          <w:color w:val="auto"/>
          <w:sz w:val="24"/>
          <w:szCs w:val="24"/>
          <w:highlight w:val="none"/>
        </w:rPr>
        <w:t>投标保证金应依据法律法规的相关规定退还。</w:t>
      </w:r>
    </w:p>
    <w:p w14:paraId="3FF21FF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16.4</w:t>
      </w:r>
      <w:r>
        <w:rPr>
          <w:rFonts w:hint="eastAsia" w:ascii="宋体" w:hAnsi="宋体" w:eastAsia="宋体" w:cs="宋体"/>
          <w:color w:val="auto"/>
          <w:sz w:val="24"/>
          <w:szCs w:val="24"/>
          <w:highlight w:val="none"/>
        </w:rPr>
        <w:t>如有下列情况之一的，招标人可以不予退还投标保证金（是否退还投标保证金由招标人在招标文件中规定）：</w:t>
      </w:r>
    </w:p>
    <w:p w14:paraId="46C0C4D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16.4.1因投标人原因造成投标文件未解密的；</w:t>
      </w:r>
    </w:p>
    <w:p w14:paraId="6C4CF10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16.4.2投标人在投标有效期内撤销投标文件；</w:t>
      </w:r>
    </w:p>
    <w:p w14:paraId="5EC69F5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16.4.3中标人未能在规定期限内按要求提交履约担保；</w:t>
      </w:r>
    </w:p>
    <w:p w14:paraId="04DB765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16.4.4中标人未能在规定期限内签署合同协议。</w:t>
      </w:r>
    </w:p>
    <w:p w14:paraId="7257C81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16.5投标人如存在下列情况之一的，将被拒绝在一定时期内参与招标人后续工程投标（拒绝时限需在招标文件中明确）：</w:t>
      </w:r>
    </w:p>
    <w:p w14:paraId="2CA4D89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16.5.1投标人存在16.4条款所列情形且投标人提交的保函、担保或保证保险无法兑付的；</w:t>
      </w:r>
    </w:p>
    <w:p w14:paraId="4B1569B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16.5.2采用非电子形式提交投标保证金的投标人存在16.4条款所列情形，且未按招标人要求补交银行保函、专业工程担保公司担保或保证保险原件的；</w:t>
      </w:r>
    </w:p>
    <w:p w14:paraId="0F85D4B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16.5.3按招标文件要求免于提供投标保证金的投标人存在16.4条款所列情形，且未按招标人要求补交投标保证金的；</w:t>
      </w:r>
    </w:p>
    <w:p w14:paraId="1C3F648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16.5.3按招标文件要求免于提供投标保证金的投标人存在16.4条款所列情形的。</w:t>
      </w:r>
    </w:p>
    <w:p w14:paraId="46FF566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注：16.5.3款由招标人二选一，需在招标文件中明确。</w:t>
      </w:r>
    </w:p>
    <w:p w14:paraId="4CA3317E">
      <w:pPr>
        <w:pStyle w:val="5"/>
        <w:spacing w:after="0"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17．投标文件的签署</w:t>
      </w:r>
    </w:p>
    <w:p w14:paraId="2BAE9AD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17.1投标人应采用单位数字证书，按招标文件要求在相应位置加盖电子印章。投标文件中需个人签字或盖章的，</w:t>
      </w:r>
      <w:bookmarkStart w:id="12" w:name="_Hlk71276278"/>
      <w:r>
        <w:rPr>
          <w:rFonts w:hint="eastAsia" w:ascii="宋体" w:hAnsi="宋体" w:eastAsia="宋体" w:cs="宋体"/>
          <w:color w:val="auto"/>
          <w:sz w:val="24"/>
          <w:highlight w:val="none"/>
        </w:rPr>
        <w:t>应加盖个人电子印章或在线下完成后扫描上传。</w:t>
      </w:r>
      <w:bookmarkEnd w:id="12"/>
      <w:r>
        <w:rPr>
          <w:rFonts w:hint="eastAsia" w:ascii="宋体" w:hAnsi="宋体" w:eastAsia="宋体" w:cs="宋体"/>
          <w:color w:val="auto"/>
          <w:sz w:val="24"/>
          <w:highlight w:val="none"/>
        </w:rPr>
        <w:t>按照交易平台关于全流程电子化项目的相关指南进行操作。详见：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64764147">
      <w:pPr>
        <w:pStyle w:val="8"/>
        <w:spacing w:before="156" w:after="156"/>
        <w:rPr>
          <w:rFonts w:hint="eastAsia" w:ascii="宋体" w:hAnsi="宋体" w:eastAsia="宋体" w:cs="宋体"/>
          <w:color w:val="auto"/>
          <w:highlight w:val="none"/>
        </w:rPr>
      </w:pPr>
      <w:bookmarkStart w:id="13" w:name="_Toc2272552"/>
      <w:r>
        <w:rPr>
          <w:rFonts w:hint="eastAsia" w:ascii="宋体" w:hAnsi="宋体" w:eastAsia="宋体" w:cs="宋体"/>
          <w:color w:val="auto"/>
          <w:highlight w:val="none"/>
        </w:rPr>
        <w:t>（四）投标文件的提交</w:t>
      </w:r>
      <w:bookmarkEnd w:id="13"/>
    </w:p>
    <w:p w14:paraId="27B33C94">
      <w:pPr>
        <w:pStyle w:val="5"/>
        <w:spacing w:after="0"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w:t>
      </w:r>
      <w:r>
        <w:rPr>
          <w:rFonts w:hint="eastAsia" w:ascii="宋体" w:hAnsi="宋体" w:eastAsia="宋体" w:cs="宋体"/>
          <w:b/>
          <w:color w:val="auto"/>
          <w:sz w:val="24"/>
          <w:szCs w:val="24"/>
          <w:highlight w:val="none"/>
        </w:rPr>
        <w:t>投标文件的密封和标记</w:t>
      </w:r>
    </w:p>
    <w:p w14:paraId="2227AFF1">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18.1递交的电子投标文件（不含备用光盘或U盘）必须进行加密。按照交易平台关于</w:t>
      </w:r>
      <w:r>
        <w:rPr>
          <w:rFonts w:hint="eastAsia" w:ascii="宋体" w:hAnsi="宋体" w:eastAsia="宋体" w:cs="宋体"/>
          <w:color w:val="auto"/>
          <w:sz w:val="24"/>
          <w:szCs w:val="24"/>
          <w:highlight w:val="none"/>
        </w:rPr>
        <w:t>全流程电子化项目的相关指南进行操作。详见：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795708A">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18.2 未按要求加密的投标文件，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w:t>
      </w:r>
      <w:r>
        <w:rPr>
          <w:rFonts w:hint="eastAsia" w:ascii="宋体" w:hAnsi="宋体" w:eastAsia="宋体" w:cs="宋体"/>
          <w:bCs/>
          <w:color w:val="auto"/>
          <w:sz w:val="24"/>
          <w:highlight w:val="none"/>
        </w:rPr>
        <w:t>将予以拒收。</w:t>
      </w:r>
    </w:p>
    <w:p w14:paraId="6B0B3C9D">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19．投标文件的递交和接收</w:t>
      </w:r>
    </w:p>
    <w:p w14:paraId="2921551D">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19.1投标人通过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highlight w:val="none"/>
        </w:rPr>
        <w:t>递交电子投标文件。</w:t>
      </w:r>
    </w:p>
    <w:p w14:paraId="7ECAF998">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19.2投标人完成电子</w:t>
      </w:r>
      <w:r>
        <w:rPr>
          <w:rFonts w:hint="eastAsia" w:ascii="宋体" w:hAnsi="宋体" w:eastAsia="宋体" w:cs="宋体"/>
          <w:color w:val="auto"/>
          <w:sz w:val="24"/>
          <w:highlight w:val="none"/>
        </w:rPr>
        <w:t>投标文件</w:t>
      </w:r>
      <w:r>
        <w:rPr>
          <w:rFonts w:hint="eastAsia" w:ascii="宋体" w:hAnsi="宋体" w:eastAsia="宋体" w:cs="宋体"/>
          <w:bCs/>
          <w:color w:val="auto"/>
          <w:sz w:val="24"/>
          <w:highlight w:val="none"/>
        </w:rPr>
        <w:t>上传后，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highlight w:val="none"/>
        </w:rPr>
        <w:t>即时向投标人发出递交回执通知。递交时间以递交回执通知载明的传输完成时间为准。</w:t>
      </w:r>
    </w:p>
    <w:p w14:paraId="4BD6480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19.3</w:t>
      </w:r>
      <w:r>
        <w:rPr>
          <w:rFonts w:hint="eastAsia" w:ascii="宋体" w:hAnsi="宋体" w:eastAsia="宋体" w:cs="宋体"/>
          <w:bCs/>
          <w:color w:val="auto"/>
          <w:sz w:val="24"/>
          <w:szCs w:val="24"/>
          <w:highlight w:val="none"/>
        </w:rPr>
        <w:t>逾期送达的</w:t>
      </w:r>
      <w:r>
        <w:rPr>
          <w:rFonts w:hint="eastAsia" w:ascii="宋体" w:hAnsi="宋体" w:eastAsia="宋体" w:cs="宋体"/>
          <w:bCs/>
          <w:color w:val="auto"/>
          <w:sz w:val="24"/>
          <w:highlight w:val="none"/>
        </w:rPr>
        <w:t>电子投标文件，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highlight w:val="none"/>
        </w:rPr>
        <w:t>将予以拒收。</w:t>
      </w:r>
    </w:p>
    <w:p w14:paraId="7696590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19.4 </w:t>
      </w:r>
      <w:r>
        <w:rPr>
          <w:rFonts w:hint="eastAsia" w:ascii="宋体" w:hAnsi="宋体" w:eastAsia="宋体" w:cs="宋体"/>
          <w:color w:val="auto"/>
          <w:sz w:val="24"/>
          <w:szCs w:val="24"/>
          <w:highlight w:val="none"/>
        </w:rPr>
        <w:t>投标截止前，招标人拒绝接收符合条件的投标文件，投标人可向招标投标监督机构投诉。</w:t>
      </w:r>
    </w:p>
    <w:p w14:paraId="00E1967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19.5如技术标和经济标先后分别开启，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highlight w:val="none"/>
        </w:rPr>
        <w:t>将按招标文件规定的时间分别开启技术标和经济标。</w:t>
      </w:r>
    </w:p>
    <w:p w14:paraId="69562D11">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20．投标文件提交的截止时间</w:t>
      </w:r>
    </w:p>
    <w:p w14:paraId="2A0BDD37">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20.1投标人应在投标须知前附表第17项所述的时间前提交投标文件。</w:t>
      </w:r>
    </w:p>
    <w:p w14:paraId="2432457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20.2招标人可按本须知第9条规定以招标文件修改的方式，酌情延长提交投标文件的截止时间。在此情况下，投标人的所有权利和义务以及投标人受制约的截止时间，均以延长后新的投标截止时间为准。</w:t>
      </w:r>
    </w:p>
    <w:p w14:paraId="379FF92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20.3 到投标截止时间止，招标人收到的投标文件少于3家的，招标人将重新组织招标</w:t>
      </w:r>
      <w:r>
        <w:rPr>
          <w:rFonts w:hint="eastAsia" w:ascii="宋体" w:hAnsi="宋体" w:eastAsia="宋体" w:cs="宋体"/>
          <w:color w:val="auto"/>
          <w:sz w:val="24"/>
          <w:szCs w:val="24"/>
          <w:highlight w:val="none"/>
        </w:rPr>
        <w:t>（当N个标段同时招标且不允许兼中时，若有效投标人不足N+2家，则重新组织招标）</w:t>
      </w:r>
      <w:r>
        <w:rPr>
          <w:rFonts w:hint="eastAsia" w:ascii="宋体" w:hAnsi="宋体" w:eastAsia="宋体" w:cs="宋体"/>
          <w:color w:val="auto"/>
          <w:sz w:val="24"/>
          <w:highlight w:val="none"/>
        </w:rPr>
        <w:t>。</w:t>
      </w:r>
    </w:p>
    <w:p w14:paraId="0F26A1AB">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21．迟交的投标文件</w:t>
      </w:r>
    </w:p>
    <w:p w14:paraId="5814D5B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本须知前附表第17项规定的投标截止时间</w:t>
      </w:r>
      <w:r>
        <w:rPr>
          <w:rFonts w:hint="eastAsia" w:ascii="宋体" w:hAnsi="宋体" w:eastAsia="宋体" w:cs="宋体"/>
          <w:bCs/>
          <w:color w:val="auto"/>
          <w:sz w:val="24"/>
          <w:szCs w:val="24"/>
          <w:highlight w:val="none"/>
        </w:rPr>
        <w:t>后送达的</w:t>
      </w:r>
      <w:r>
        <w:rPr>
          <w:rFonts w:hint="eastAsia" w:ascii="宋体" w:hAnsi="宋体" w:eastAsia="宋体" w:cs="宋体"/>
          <w:bCs/>
          <w:color w:val="auto"/>
          <w:sz w:val="24"/>
          <w:highlight w:val="none"/>
        </w:rPr>
        <w:t>电子投标文件，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highlight w:val="none"/>
        </w:rPr>
        <w:t>将予以拒收。</w:t>
      </w:r>
    </w:p>
    <w:p w14:paraId="3256C676">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22．投标文件的修改与撤回</w:t>
      </w:r>
    </w:p>
    <w:p w14:paraId="46086A9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22.1在规定的投标截止时间前，投标人可以修改或撤回已递交的投标文件，但应以书面形式通知招标人。</w:t>
      </w:r>
    </w:p>
    <w:p w14:paraId="4BED246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22.2投标人修改或撤回已递交的投标文件，需在</w:t>
      </w:r>
      <w:r>
        <w:rPr>
          <w:rFonts w:hint="eastAsia" w:ascii="宋体" w:hAnsi="宋体" w:eastAsia="宋体" w:cs="宋体"/>
          <w:color w:val="auto"/>
          <w:sz w:val="24"/>
          <w:highlight w:val="none"/>
        </w:rPr>
        <w:t>交易平台发出修改或撤回</w:t>
      </w:r>
      <w:r>
        <w:rPr>
          <w:rFonts w:hint="eastAsia" w:ascii="宋体" w:hAnsi="宋体" w:eastAsia="宋体" w:cs="宋体"/>
          <w:color w:val="auto"/>
          <w:sz w:val="24"/>
          <w:szCs w:val="24"/>
          <w:highlight w:val="none"/>
        </w:rPr>
        <w:t>通知，并按要求加盖电子印章。</w:t>
      </w:r>
      <w:r>
        <w:rPr>
          <w:rFonts w:hint="eastAsia" w:ascii="宋体" w:hAnsi="宋体" w:eastAsia="宋体" w:cs="宋体"/>
          <w:bCs/>
          <w:iCs/>
          <w:color w:val="auto"/>
          <w:sz w:val="24"/>
          <w:szCs w:val="24"/>
          <w:highlight w:val="none"/>
        </w:rPr>
        <w:t>电子招标投标交易平台收到通知后，</w:t>
      </w:r>
      <w:r>
        <w:rPr>
          <w:rFonts w:hint="eastAsia" w:ascii="宋体" w:hAnsi="宋体" w:eastAsia="宋体" w:cs="宋体"/>
          <w:color w:val="auto"/>
          <w:sz w:val="24"/>
          <w:szCs w:val="24"/>
          <w:highlight w:val="none"/>
        </w:rPr>
        <w:t>即时向投标人发出确认回执通知。</w:t>
      </w:r>
    </w:p>
    <w:p w14:paraId="63995FB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22.3修改后再次递交的，按19点的规定执行。</w:t>
      </w:r>
    </w:p>
    <w:p w14:paraId="0DF9344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 在投标截止时间之后，投标人不得补充、修改和更换投标文件。</w:t>
      </w:r>
    </w:p>
    <w:p w14:paraId="2C57C1B1">
      <w:pPr>
        <w:pStyle w:val="8"/>
        <w:spacing w:before="156" w:after="156"/>
        <w:rPr>
          <w:rFonts w:hint="eastAsia" w:ascii="宋体" w:hAnsi="宋体" w:eastAsia="宋体" w:cs="宋体"/>
          <w:color w:val="auto"/>
          <w:highlight w:val="none"/>
        </w:rPr>
      </w:pPr>
      <w:bookmarkStart w:id="14" w:name="_Toc2272553"/>
      <w:r>
        <w:rPr>
          <w:rFonts w:hint="eastAsia" w:ascii="宋体" w:hAnsi="宋体" w:eastAsia="宋体" w:cs="宋体"/>
          <w:color w:val="auto"/>
          <w:highlight w:val="none"/>
        </w:rPr>
        <w:t>（五）开标、评标、定标及合同签定</w:t>
      </w:r>
      <w:bookmarkEnd w:id="14"/>
    </w:p>
    <w:p w14:paraId="3DAE6FBA">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23、开标。</w:t>
      </w:r>
    </w:p>
    <w:p w14:paraId="680116E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详见第二章开标、评标及定标办法</w:t>
      </w:r>
    </w:p>
    <w:p w14:paraId="0CD857B7">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24．评标过程的保密</w:t>
      </w:r>
    </w:p>
    <w:p w14:paraId="62A9B90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 开标后，直至中标公示为止，凡属于对投标文件的审查、澄清、评价和比较有关的资料以及中标候选人的推荐情况，与评标有关的其他任何情况均严格保密。</w:t>
      </w:r>
    </w:p>
    <w:p w14:paraId="242B5E0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在投标文件的评审和比较、中标候选人推荐以及授予合同的过程中，投标人向招标人和评标委员会施加不公正影响的任何行为，都将会导致其投标被拒绝。</w:t>
      </w:r>
    </w:p>
    <w:p w14:paraId="2EC37715">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25．投标文件的澄清，计算错误的修正</w:t>
      </w:r>
    </w:p>
    <w:p w14:paraId="1BBC251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详见招标文件第二章开标、评标及定标办法</w:t>
      </w:r>
    </w:p>
    <w:p w14:paraId="1BE8A420">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26．投标文件的评审、比较和否决</w:t>
      </w:r>
    </w:p>
    <w:p w14:paraId="46ED2A41">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highlight w:val="none"/>
        </w:rPr>
        <w:t>详见招标文件第二章开标、评标及定标办法。</w:t>
      </w:r>
    </w:p>
    <w:p w14:paraId="137AD629">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27．中标通知书</w:t>
      </w:r>
    </w:p>
    <w:p w14:paraId="6A768E8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27.1招标人将在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highlight w:val="none"/>
        </w:rPr>
        <w:t>、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6145B9C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27.2招标人应当自确定中标人后，向招标投标监管机构提交招标投标情况的书面报告；经招投标监管机构备案后，方可发出中标通知书。</w:t>
      </w:r>
    </w:p>
    <w:p w14:paraId="4AF451F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27.3中标人必须在收到中标通知书后24小时之内以书面形式回复招标人，确认收到。</w:t>
      </w:r>
    </w:p>
    <w:p w14:paraId="19F87E2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27.4在产生中标候选人后，招标人将中标候选人的投标文件商务部分文件的所有内容（包括报价清单、人员、业绩、奖项等资料）在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交易平台和广东省招标投标监管网</w:t>
      </w:r>
      <w:r>
        <w:rPr>
          <w:rFonts w:hint="eastAsia" w:ascii="宋体" w:hAnsi="宋体" w:eastAsia="宋体" w:cs="宋体"/>
          <w:color w:val="auto"/>
          <w:sz w:val="24"/>
          <w:highlight w:val="none"/>
        </w:rPr>
        <w:t>公开。</w:t>
      </w:r>
    </w:p>
    <w:p w14:paraId="6D0CF582">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28．合同协议书的签订</w:t>
      </w:r>
    </w:p>
    <w:p w14:paraId="25337DC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28.1 招标人与中标人将于中标通知书发出之日起30日内，按照招标文件和中标人的投标文件商定和签订合同，招标人和中标人不得再行订立背离合同实质性内容的其他协议。</w:t>
      </w:r>
    </w:p>
    <w:p w14:paraId="436D176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4B26C72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28.3非经招标人同意，中标人在投标过程中使用的银行名称及帐号至完成竣工结算不得变更，否则招标人有权停止工程款项的拔付及至解除合同，由此造成的一切责任由中标人承担。</w:t>
      </w:r>
    </w:p>
    <w:p w14:paraId="29B2A74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28.4招标人支付工程款时，中标人应按规定开具发票。</w:t>
      </w:r>
    </w:p>
    <w:p w14:paraId="45C89B59">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29．履约担保</w:t>
      </w:r>
    </w:p>
    <w:p w14:paraId="3BFC7A8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29.1 在收到中标通知书后的</w:t>
      </w:r>
      <w:r>
        <w:rPr>
          <w:rFonts w:hint="eastAsia" w:ascii="宋体" w:hAnsi="宋体" w:eastAsia="宋体" w:cs="宋体"/>
          <w:b/>
          <w:color w:val="auto"/>
          <w:sz w:val="24"/>
          <w:highlight w:val="none"/>
        </w:rPr>
        <w:t>15日</w:t>
      </w:r>
      <w:r>
        <w:rPr>
          <w:rFonts w:hint="eastAsia" w:ascii="宋体" w:hAnsi="宋体" w:eastAsia="宋体" w:cs="宋体"/>
          <w:color w:val="auto"/>
          <w:sz w:val="24"/>
          <w:highlight w:val="none"/>
        </w:rPr>
        <w:t>内，中标人应按本须知前附表第20项的规定向招标人提交履约担保。</w:t>
      </w:r>
    </w:p>
    <w:p w14:paraId="5FF554A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61BE3D33">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30．合同生效</w:t>
      </w:r>
    </w:p>
    <w:p w14:paraId="5A3EAAE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30.1在合同双方全权代表在合同协议书上签字，并分别加盖双方单位的公章后，合同正式生效。</w:t>
      </w:r>
    </w:p>
    <w:p w14:paraId="312EACBE">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31．其它费用</w:t>
      </w:r>
    </w:p>
    <w:p w14:paraId="66A5CC8A">
      <w:pPr>
        <w:pStyle w:val="5"/>
        <w:spacing w:after="0"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32．腐败与欺诈行为</w:t>
      </w:r>
    </w:p>
    <w:p w14:paraId="01A4A9F8">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在招标和合同实施期间，招标人要求投标人和承包人遵守最高的道德标准。</w:t>
      </w:r>
    </w:p>
    <w:p w14:paraId="25194EC9">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32．1对本条款的规定，特定义如下词汇：</w:t>
      </w:r>
    </w:p>
    <w:p w14:paraId="56F037A2">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1）、“腐败行为”是指在招标或合同执行期间，通过提供、给予、接受或索要任何有价值的东西，从而影响招标人有关人员工作的行为；</w:t>
      </w:r>
    </w:p>
    <w:p w14:paraId="5893132F">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1D53E59E">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32．2如果投标人被认定在本招标的竞争中有腐败或欺诈行为，则会被取消投标资格。</w:t>
      </w:r>
    </w:p>
    <w:p w14:paraId="369C9552">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32.3投标人如在本项目中存在串通投标、弄虚作假骗取中标、行贿情形的，中标无效，行政监督部门将对其违法行为进行政处罚。该投标人将被招标人列入黑名单并限制其参与招标人后续项目的投标。</w:t>
      </w:r>
    </w:p>
    <w:p w14:paraId="30194A19">
      <w:pPr>
        <w:pStyle w:val="3"/>
        <w:rPr>
          <w:rFonts w:hint="eastAsia" w:ascii="宋体" w:hAnsi="宋体" w:eastAsia="宋体" w:cs="宋体"/>
          <w:color w:val="auto"/>
          <w:highlight w:val="none"/>
        </w:rPr>
      </w:pPr>
      <w:r>
        <w:rPr>
          <w:rFonts w:hint="eastAsia" w:ascii="宋体" w:hAnsi="宋体" w:eastAsia="宋体" w:cs="宋体"/>
          <w:color w:val="auto"/>
          <w:sz w:val="24"/>
          <w:highlight w:val="none"/>
        </w:rPr>
        <w:br w:type="page"/>
      </w:r>
      <w:bookmarkStart w:id="15" w:name="_Toc2272554"/>
      <w:r>
        <w:rPr>
          <w:rFonts w:hint="eastAsia" w:ascii="宋体" w:hAnsi="宋体" w:eastAsia="宋体" w:cs="宋体"/>
          <w:color w:val="auto"/>
          <w:highlight w:val="none"/>
        </w:rPr>
        <w:t>第二章  开标、评标及定标办法</w:t>
      </w:r>
      <w:bookmarkEnd w:id="15"/>
    </w:p>
    <w:p w14:paraId="553C7CB8">
      <w:pPr>
        <w:pStyle w:val="7"/>
        <w:rPr>
          <w:rFonts w:hint="eastAsia" w:ascii="宋体" w:hAnsi="宋体" w:eastAsia="宋体" w:cs="宋体"/>
          <w:color w:val="auto"/>
          <w:highlight w:val="none"/>
        </w:rPr>
      </w:pPr>
      <w:bookmarkStart w:id="16" w:name="_Toc2272555"/>
      <w:r>
        <w:rPr>
          <w:rFonts w:hint="eastAsia" w:ascii="宋体" w:hAnsi="宋体" w:eastAsia="宋体" w:cs="宋体"/>
          <w:color w:val="auto"/>
          <w:sz w:val="28"/>
          <w:szCs w:val="28"/>
          <w:highlight w:val="none"/>
        </w:rPr>
        <w:t>一、</w:t>
      </w:r>
      <w:r>
        <w:rPr>
          <w:rFonts w:hint="eastAsia" w:ascii="宋体" w:hAnsi="宋体" w:eastAsia="宋体" w:cs="宋体"/>
          <w:color w:val="auto"/>
          <w:highlight w:val="none"/>
        </w:rPr>
        <w:t>开标、评标及定标办法修改表</w:t>
      </w:r>
      <w:bookmarkEnd w:id="16"/>
    </w:p>
    <w:p w14:paraId="0C897E4E">
      <w:pPr>
        <w:pStyle w:val="5"/>
        <w:spacing w:after="0"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声明：本</w:t>
      </w:r>
      <w:r>
        <w:rPr>
          <w:rFonts w:hint="eastAsia" w:ascii="宋体" w:hAnsi="宋体" w:eastAsia="宋体" w:cs="宋体"/>
          <w:b/>
          <w:color w:val="auto"/>
          <w:highlight w:val="none"/>
        </w:rPr>
        <w:t>开标、评标及定标办法使用GZZB2018-3招标文件范本的开标、评标及定标办法通用条款，与该通用条款不同之处，均在本表中列明，并以现文为准，原</w:t>
      </w:r>
      <w:r>
        <w:rPr>
          <w:rFonts w:hint="eastAsia" w:ascii="宋体" w:hAnsi="宋体" w:eastAsia="宋体" w:cs="宋体"/>
          <w:b/>
          <w:color w:val="auto"/>
          <w:szCs w:val="21"/>
          <w:highlight w:val="none"/>
        </w:rPr>
        <w:t>文不再有效。本招标文件中不再转录</w:t>
      </w:r>
      <w:r>
        <w:rPr>
          <w:rFonts w:hint="eastAsia" w:ascii="宋体" w:hAnsi="宋体" w:eastAsia="宋体" w:cs="宋体"/>
          <w:b/>
          <w:color w:val="auto"/>
          <w:highlight w:val="none"/>
        </w:rPr>
        <w:t>开标、评标及定标办法</w:t>
      </w:r>
      <w:r>
        <w:rPr>
          <w:rFonts w:hint="eastAsia" w:ascii="宋体" w:hAnsi="宋体" w:eastAsia="宋体" w:cs="宋体"/>
          <w:b/>
          <w:color w:val="auto"/>
          <w:szCs w:val="21"/>
          <w:highlight w:val="none"/>
        </w:rPr>
        <w:t>通用条款，请投标人自行到广州市住房和城乡建设局网站（网址：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"http://www.gzcc.gov.cn/）下载GZZB2018-3"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xml:space="preserve"> </w:t>
      </w:r>
      <w:r>
        <w:rPr>
          <w:rStyle w:val="42"/>
          <w:rFonts w:hint="eastAsia" w:ascii="宋体" w:hAnsi="宋体" w:eastAsia="宋体" w:cs="宋体"/>
          <w:b/>
          <w:color w:val="auto"/>
          <w:szCs w:val="21"/>
          <w:highlight w:val="none"/>
        </w:rPr>
        <w:t>http://zfcj.gz.gov.cn/）下载GZZB2018-3</w:t>
      </w:r>
      <w:r>
        <w:rPr>
          <w:rStyle w:val="42"/>
          <w:rFonts w:hint="eastAsia" w:ascii="宋体" w:hAnsi="宋体" w:eastAsia="宋体" w:cs="宋体"/>
          <w:b/>
          <w:color w:val="auto"/>
          <w:szCs w:val="21"/>
          <w:highlight w:val="none"/>
        </w:rPr>
        <w:fldChar w:fldCharType="end"/>
      </w:r>
      <w:r>
        <w:rPr>
          <w:rFonts w:hint="eastAsia" w:ascii="宋体" w:hAnsi="宋体" w:eastAsia="宋体" w:cs="宋体"/>
          <w:b/>
          <w:color w:val="auto"/>
          <w:szCs w:val="21"/>
          <w:highlight w:val="none"/>
        </w:rPr>
        <w:t>范本查阅。</w:t>
      </w:r>
    </w:p>
    <w:p w14:paraId="00336E9C">
      <w:pPr>
        <w:spacing w:line="360" w:lineRule="auto"/>
        <w:ind w:firstLine="470"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条款号：36.1             修改类型：修改</w:t>
      </w:r>
    </w:p>
    <w:p w14:paraId="5026FC6F">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36.1 招标人按投标须知前附表第18项所规定的时间和地点公开开标，并邀请所有投标人参加。截标后，开标开始时间因故推迟的，相关评标信息仍以原定的开标开始时间的信息为准。</w:t>
      </w:r>
    </w:p>
    <w:p w14:paraId="02AF1D26">
      <w:pPr>
        <w:pBdr>
          <w:bottom w:val="single" w:color="auto" w:sz="6" w:space="1"/>
        </w:pBd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bCs/>
          <w:color w:val="auto"/>
          <w:szCs w:val="21"/>
          <w:highlight w:val="none"/>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eastAsia="宋体" w:cs="宋体"/>
          <w:b/>
          <w:color w:val="auto"/>
          <w:szCs w:val="21"/>
          <w:highlight w:val="none"/>
          <w:u w:val="single"/>
        </w:rPr>
        <w:t>若投标人不参加开标会的，其投标文件在开标现场的投标人或招标人代表、招标代理机构代表及交易中心代表见证下公开开启、解密、公布，并视同该投标人认可开标结果。</w:t>
      </w:r>
    </w:p>
    <w:p w14:paraId="12FDEF1C">
      <w:pPr>
        <w:spacing w:line="360" w:lineRule="auto"/>
        <w:ind w:firstLine="470"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 36.3            修改类型：删除</w:t>
      </w:r>
    </w:p>
    <w:p w14:paraId="32CAB069">
      <w:pPr>
        <w:pBdr>
          <w:bottom w:val="single" w:color="auto" w:sz="4" w:space="0"/>
        </w:pBdr>
        <w:spacing w:line="360" w:lineRule="auto"/>
        <w:ind w:firstLine="470" w:firstLineChars="224"/>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Cs/>
          <w:color w:val="auto"/>
          <w:szCs w:val="21"/>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74189299">
      <w:pPr>
        <w:spacing w:line="440" w:lineRule="exact"/>
        <w:ind w:firstLine="492" w:firstLineChars="224"/>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条款号：36.4             修改类型：修改</w:t>
      </w:r>
    </w:p>
    <w:p w14:paraId="76211CCB">
      <w:pPr>
        <w:spacing w:line="440" w:lineRule="exact"/>
        <w:ind w:firstLine="440" w:firstLineChars="200"/>
        <w:rPr>
          <w:rFonts w:hint="eastAsia" w:ascii="宋体" w:hAnsi="宋体" w:eastAsia="宋体" w:cs="宋体"/>
          <w:bCs/>
          <w:color w:val="auto"/>
          <w:sz w:val="22"/>
          <w:highlight w:val="none"/>
        </w:rPr>
      </w:pPr>
      <w:r>
        <w:rPr>
          <w:rFonts w:hint="eastAsia" w:ascii="宋体" w:hAnsi="宋体" w:eastAsia="宋体" w:cs="宋体"/>
          <w:b/>
          <w:color w:val="auto"/>
          <w:sz w:val="22"/>
          <w:highlight w:val="none"/>
        </w:rPr>
        <w:t>原文：</w:t>
      </w:r>
      <w:r>
        <w:rPr>
          <w:rFonts w:hint="eastAsia" w:ascii="宋体" w:hAnsi="宋体" w:eastAsia="宋体" w:cs="宋体"/>
          <w:bCs/>
          <w:color w:val="auto"/>
          <w:sz w:val="22"/>
          <w:highlight w:val="none"/>
        </w:rPr>
        <w:t>36.4若递交投标文件的投标人不足3家，则重新组织招标。（当N个标段同时招标且不允许兼中时，若有效投标人不足N+2家，则重新组织招标）。</w:t>
      </w:r>
    </w:p>
    <w:p w14:paraId="758A773E">
      <w:pPr>
        <w:pBdr>
          <w:bottom w:val="single" w:color="auto" w:sz="6" w:space="1"/>
        </w:pBdr>
        <w:spacing w:line="440" w:lineRule="exact"/>
        <w:ind w:firstLine="492" w:firstLineChars="224"/>
        <w:rPr>
          <w:rFonts w:hint="eastAsia" w:ascii="宋体" w:hAnsi="宋体" w:eastAsia="宋体" w:cs="宋体"/>
          <w:bCs/>
          <w:color w:val="auto"/>
          <w:sz w:val="22"/>
          <w:highlight w:val="none"/>
        </w:rPr>
      </w:pPr>
      <w:r>
        <w:rPr>
          <w:rFonts w:hint="eastAsia" w:ascii="宋体" w:hAnsi="宋体" w:eastAsia="宋体" w:cs="宋体"/>
          <w:b/>
          <w:color w:val="auto"/>
          <w:sz w:val="22"/>
          <w:highlight w:val="none"/>
        </w:rPr>
        <w:t>现文：</w:t>
      </w:r>
      <w:r>
        <w:rPr>
          <w:rFonts w:hint="eastAsia" w:ascii="宋体" w:hAnsi="宋体" w:eastAsia="宋体" w:cs="宋体"/>
          <w:bCs/>
          <w:color w:val="auto"/>
          <w:sz w:val="22"/>
          <w:highlight w:val="none"/>
          <w:u w:val="single"/>
        </w:rPr>
        <w:t>36.4若递交投标文件的投标人不足3家，则重新组织招标。</w:t>
      </w:r>
    </w:p>
    <w:p w14:paraId="24DE6F35">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条款号：36.5.1            修改类型：修改</w:t>
      </w:r>
    </w:p>
    <w:p w14:paraId="045D0D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36.5.1在投标截止时间后半小时内，投标人通过交易平台对已递交的电子投标文件进行解密。投标人完成解密后，再由招标人进行解密。解密完成后，公布招标项目名称、投标人名称、投标保证金的递交情况、投标报价、工期及其他内容；</w:t>
      </w:r>
    </w:p>
    <w:p w14:paraId="00DD0CFA">
      <w:pPr>
        <w:pBdr>
          <w:bottom w:val="single" w:color="auto" w:sz="6" w:space="1"/>
        </w:pBdr>
        <w:spacing w:line="360" w:lineRule="auto"/>
        <w:ind w:firstLine="470"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36.5.1在投标截止时间后一个小时内，投标人通过交易平台对已递交的电子投标文件进行解密。投标人完成解密后，再由招标人进行解密。解密完成后，公布招标项目名称、投标人名称、投标保证金的递交情况、投标报价、工期及其他内容；</w:t>
      </w:r>
    </w:p>
    <w:p w14:paraId="3B477BE2">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条款号：37.2            修改类型：修改</w:t>
      </w:r>
    </w:p>
    <w:p w14:paraId="65568C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37.2评标委员会在开始评标前，应了解评标专家的职责及守则，认真阅读附件1《评标委员会成员声明》的内容并签名，签字后方可进行评标；</w:t>
      </w:r>
    </w:p>
    <w:p w14:paraId="576A7B1D">
      <w:pPr>
        <w:pBdr>
          <w:bottom w:val="single" w:color="auto" w:sz="6" w:space="1"/>
        </w:pBdr>
        <w:spacing w:line="360" w:lineRule="auto"/>
        <w:ind w:firstLine="470"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lang w:val="en-US" w:eastAsia="zh-CN"/>
        </w:rPr>
        <w:t>37.2</w:t>
      </w:r>
      <w:r>
        <w:rPr>
          <w:rFonts w:hint="eastAsia" w:ascii="宋体" w:hAnsi="宋体" w:eastAsia="宋体" w:cs="宋体"/>
          <w:color w:val="auto"/>
          <w:szCs w:val="21"/>
          <w:highlight w:val="none"/>
        </w:rPr>
        <w:t>评标委员会在开始评标前，应了解评标专家的职责及守则，认真阅读</w:t>
      </w:r>
      <w:r>
        <w:rPr>
          <w:rFonts w:hint="eastAsia" w:ascii="宋体" w:hAnsi="宋体" w:eastAsia="宋体" w:cs="宋体"/>
          <w:color w:val="auto"/>
          <w:szCs w:val="21"/>
          <w:highlight w:val="none"/>
          <w:u w:val="single"/>
          <w:lang w:val="en-US" w:eastAsia="zh-CN"/>
        </w:rPr>
        <w:t>本章</w:t>
      </w:r>
      <w:r>
        <w:rPr>
          <w:rFonts w:hint="eastAsia" w:ascii="宋体" w:hAnsi="宋体" w:eastAsia="宋体" w:cs="宋体"/>
          <w:color w:val="auto"/>
          <w:szCs w:val="21"/>
          <w:highlight w:val="none"/>
        </w:rPr>
        <w:t>附件1《评标委员会成员声明》的内容并签名，签字后方可进行评标；</w:t>
      </w:r>
    </w:p>
    <w:p w14:paraId="2B01DFE1">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条款号：39.3              修改类型：修改</w:t>
      </w:r>
    </w:p>
    <w:p w14:paraId="01F67423">
      <w:pPr>
        <w:pStyle w:val="5"/>
        <w:pBdr>
          <w:bottom w:val="single" w:color="auto" w:sz="4" w:space="1"/>
        </w:pBdr>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39.3排名第一的中标候选人放弃中标、或因不可抗力提出不能履行合同，或者招标文件规定应当提交履约担保而在规定的期限内未能提交的，招标人可以确定排名第二的中标候选人为中标人。</w:t>
      </w:r>
    </w:p>
    <w:p w14:paraId="66D21B6F">
      <w:pPr>
        <w:pStyle w:val="5"/>
        <w:pBdr>
          <w:bottom w:val="single" w:color="auto" w:sz="4" w:space="1"/>
        </w:pBdr>
        <w:spacing w:after="0"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39.3排名第一的中标候选人放弃中标、或因不可抗力提出不能履行合同，或者招标文件规定应当提交履约担保而在规定的期限内未能提交的，招标人可以确定排名第二的中标候选人为中标人。</w:t>
      </w:r>
      <w:r>
        <w:rPr>
          <w:rFonts w:hint="eastAsia" w:ascii="宋体" w:hAnsi="宋体" w:eastAsia="宋体" w:cs="宋体"/>
          <w:color w:val="auto"/>
          <w:szCs w:val="21"/>
          <w:highlight w:val="none"/>
          <w:u w:val="single"/>
        </w:rPr>
        <w:t>若发现第一中标候选人或中标人委派的项目负责人已在其他在建项目中任职、不符合任职数量规定时，将取消第一中标候选人资格或中标资格。</w:t>
      </w:r>
    </w:p>
    <w:p w14:paraId="25735E6D">
      <w:pPr>
        <w:spacing w:line="360" w:lineRule="auto"/>
        <w:ind w:firstLine="470"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条款号：（二）开标评标办法程序和细则 </w:t>
      </w:r>
      <w:r>
        <w:rPr>
          <w:rFonts w:hint="eastAsia" w:ascii="宋体" w:hAnsi="宋体" w:eastAsia="宋体" w:cs="宋体"/>
          <w:bCs/>
          <w:color w:val="auto"/>
          <w:szCs w:val="21"/>
          <w:highlight w:val="none"/>
        </w:rPr>
        <w:t xml:space="preserve"> </w:t>
      </w:r>
      <w:r>
        <w:rPr>
          <w:rFonts w:hint="eastAsia" w:ascii="宋体" w:hAnsi="宋体" w:eastAsia="宋体" w:cs="宋体"/>
          <w:b/>
          <w:color w:val="auto"/>
          <w:szCs w:val="21"/>
          <w:highlight w:val="none"/>
        </w:rPr>
        <w:t xml:space="preserve">            修改类型：删除</w:t>
      </w:r>
    </w:p>
    <w:p w14:paraId="55FA31B2">
      <w:pPr>
        <w:pBdr>
          <w:bottom w:val="single" w:color="auto" w:sz="6" w:space="1"/>
        </w:pBdr>
        <w:spacing w:line="360" w:lineRule="auto"/>
        <w:ind w:firstLine="470" w:firstLineChars="224"/>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bCs/>
          <w:color w:val="auto"/>
          <w:szCs w:val="21"/>
          <w:highlight w:val="none"/>
        </w:rPr>
        <w:t>注：以下七种评标办法所述企业综合诚信评价分数即投标截止当日广州市工程招标代理行业协会网站上公布的企业综合诚信评价60日诚信分。</w:t>
      </w:r>
    </w:p>
    <w:p w14:paraId="6C02C036">
      <w:pPr>
        <w:spacing w:line="360" w:lineRule="auto"/>
        <w:ind w:firstLine="470"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 评标办法        修改类型：删除</w:t>
      </w:r>
    </w:p>
    <w:p w14:paraId="25B2FA0F">
      <w:pPr>
        <w:pBdr>
          <w:bottom w:val="single" w:color="auto" w:sz="6" w:space="1"/>
        </w:pBdr>
        <w:spacing w:line="360" w:lineRule="auto"/>
        <w:ind w:firstLine="525" w:firstLineChars="250"/>
        <w:rPr>
          <w:rStyle w:val="42"/>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Cs/>
          <w:color w:val="auto"/>
          <w:sz w:val="21"/>
          <w:szCs w:val="21"/>
          <w:highlight w:val="none"/>
        </w:rPr>
        <w:t>可选办法</w:t>
      </w:r>
      <w:r>
        <w:rPr>
          <w:rStyle w:val="42"/>
          <w:rFonts w:hint="eastAsia" w:ascii="宋体" w:hAnsi="宋体" w:eastAsia="宋体" w:cs="宋体"/>
          <w:bCs/>
          <w:color w:val="auto"/>
          <w:sz w:val="21"/>
          <w:szCs w:val="21"/>
          <w:highlight w:val="none"/>
        </w:rPr>
        <w:t>一（适合综合评分法一，技术标与经济标先后分别开启）</w:t>
      </w:r>
    </w:p>
    <w:p w14:paraId="5DB57807">
      <w:pPr>
        <w:pBdr>
          <w:bottom w:val="single" w:color="auto" w:sz="6" w:space="1"/>
        </w:pBdr>
        <w:spacing w:line="360" w:lineRule="auto"/>
        <w:ind w:firstLine="525" w:firstLineChars="250"/>
        <w:rPr>
          <w:rStyle w:val="42"/>
          <w:rFonts w:hint="eastAsia" w:ascii="宋体" w:hAnsi="宋体" w:eastAsia="宋体" w:cs="宋体"/>
          <w:bCs/>
          <w:color w:val="auto"/>
          <w:sz w:val="21"/>
          <w:szCs w:val="21"/>
          <w:highlight w:val="none"/>
        </w:rPr>
      </w:pPr>
      <w:r>
        <w:rPr>
          <w:rStyle w:val="42"/>
          <w:rFonts w:hint="eastAsia" w:ascii="宋体" w:hAnsi="宋体" w:eastAsia="宋体" w:cs="宋体"/>
          <w:bCs/>
          <w:color w:val="auto"/>
          <w:sz w:val="21"/>
          <w:szCs w:val="21"/>
          <w:highlight w:val="none"/>
        </w:rPr>
        <w:t>可选</w:t>
      </w:r>
      <w:r>
        <w:rPr>
          <w:rFonts w:hint="eastAsia" w:ascii="宋体" w:hAnsi="宋体" w:eastAsia="宋体" w:cs="宋体"/>
          <w:bCs/>
          <w:color w:val="auto"/>
          <w:sz w:val="21"/>
          <w:szCs w:val="21"/>
          <w:highlight w:val="none"/>
        </w:rPr>
        <w:t>办法</w:t>
      </w:r>
      <w:r>
        <w:rPr>
          <w:rStyle w:val="42"/>
          <w:rFonts w:hint="eastAsia" w:ascii="宋体" w:hAnsi="宋体" w:eastAsia="宋体" w:cs="宋体"/>
          <w:bCs/>
          <w:color w:val="auto"/>
          <w:sz w:val="21"/>
          <w:szCs w:val="21"/>
          <w:highlight w:val="none"/>
        </w:rPr>
        <w:t>二（适合综合评分法一，技术标与经济标同时开启）</w:t>
      </w:r>
    </w:p>
    <w:p w14:paraId="203B8F6D">
      <w:pPr>
        <w:pBdr>
          <w:bottom w:val="single" w:color="auto" w:sz="6" w:space="1"/>
        </w:pBdr>
        <w:spacing w:line="360" w:lineRule="auto"/>
        <w:ind w:firstLine="525" w:firstLineChars="250"/>
        <w:rPr>
          <w:rStyle w:val="42"/>
          <w:rFonts w:hint="eastAsia" w:ascii="宋体" w:hAnsi="宋体" w:eastAsia="宋体" w:cs="宋体"/>
          <w:bCs/>
          <w:color w:val="auto"/>
          <w:sz w:val="21"/>
          <w:szCs w:val="21"/>
          <w:highlight w:val="none"/>
        </w:rPr>
      </w:pPr>
      <w:r>
        <w:rPr>
          <w:rStyle w:val="42"/>
          <w:rFonts w:hint="eastAsia" w:ascii="宋体" w:hAnsi="宋体" w:eastAsia="宋体" w:cs="宋体"/>
          <w:bCs/>
          <w:color w:val="auto"/>
          <w:sz w:val="21"/>
          <w:szCs w:val="21"/>
          <w:highlight w:val="none"/>
        </w:rPr>
        <w:t>可选办法三（适合综合评分法二，技术标与经济标先后分别开启）</w:t>
      </w:r>
    </w:p>
    <w:p w14:paraId="37B362E1">
      <w:pPr>
        <w:pBdr>
          <w:bottom w:val="single" w:color="auto" w:sz="6" w:space="1"/>
        </w:pBdr>
        <w:spacing w:line="360" w:lineRule="auto"/>
        <w:ind w:firstLine="525" w:firstLineChars="250"/>
        <w:rPr>
          <w:rStyle w:val="42"/>
          <w:rFonts w:hint="eastAsia" w:ascii="宋体" w:hAnsi="宋体" w:eastAsia="宋体" w:cs="宋体"/>
          <w:bCs/>
          <w:color w:val="auto"/>
          <w:sz w:val="21"/>
          <w:szCs w:val="21"/>
          <w:highlight w:val="none"/>
        </w:rPr>
      </w:pPr>
      <w:r>
        <w:rPr>
          <w:rStyle w:val="42"/>
          <w:rFonts w:hint="eastAsia" w:ascii="宋体" w:hAnsi="宋体" w:eastAsia="宋体" w:cs="宋体"/>
          <w:bCs/>
          <w:color w:val="auto"/>
          <w:sz w:val="21"/>
          <w:szCs w:val="21"/>
          <w:highlight w:val="none"/>
        </w:rPr>
        <w:t>可选办法四（适合综合评分法二，技术标与经济标同时开启）</w:t>
      </w:r>
    </w:p>
    <w:p w14:paraId="54F3006D">
      <w:pPr>
        <w:pBdr>
          <w:bottom w:val="single" w:color="auto" w:sz="6" w:space="1"/>
        </w:pBdr>
        <w:spacing w:line="360" w:lineRule="auto"/>
        <w:ind w:firstLine="525" w:firstLineChars="250"/>
        <w:rPr>
          <w:rStyle w:val="42"/>
          <w:rFonts w:hint="eastAsia" w:ascii="宋体" w:hAnsi="宋体" w:eastAsia="宋体" w:cs="宋体"/>
          <w:bCs/>
          <w:color w:val="auto"/>
          <w:sz w:val="21"/>
          <w:szCs w:val="21"/>
          <w:highlight w:val="none"/>
        </w:rPr>
      </w:pPr>
      <w:r>
        <w:rPr>
          <w:rStyle w:val="42"/>
          <w:rFonts w:hint="eastAsia" w:ascii="宋体" w:hAnsi="宋体" w:eastAsia="宋体" w:cs="宋体"/>
          <w:bCs/>
          <w:color w:val="auto"/>
          <w:sz w:val="21"/>
          <w:szCs w:val="21"/>
          <w:highlight w:val="none"/>
        </w:rPr>
        <w:t>可选办法五（适合综合评分法三，技术标与经济标先后分别开启）</w:t>
      </w:r>
    </w:p>
    <w:p w14:paraId="08B36B1E">
      <w:pPr>
        <w:pBdr>
          <w:bottom w:val="single" w:color="auto" w:sz="6" w:space="1"/>
        </w:pBdr>
        <w:spacing w:line="360" w:lineRule="auto"/>
        <w:ind w:firstLine="525" w:firstLineChars="250"/>
        <w:rPr>
          <w:rStyle w:val="42"/>
          <w:rFonts w:hint="eastAsia" w:ascii="宋体" w:hAnsi="宋体" w:eastAsia="宋体" w:cs="宋体"/>
          <w:bCs/>
          <w:color w:val="auto"/>
          <w:sz w:val="21"/>
          <w:szCs w:val="21"/>
          <w:highlight w:val="none"/>
        </w:rPr>
      </w:pPr>
      <w:r>
        <w:rPr>
          <w:rStyle w:val="42"/>
          <w:rFonts w:hint="eastAsia" w:ascii="宋体" w:hAnsi="宋体" w:eastAsia="宋体" w:cs="宋体"/>
          <w:bCs/>
          <w:color w:val="auto"/>
          <w:sz w:val="21"/>
          <w:szCs w:val="21"/>
          <w:highlight w:val="none"/>
        </w:rPr>
        <w:t>可选办法七（适合综合评分法四，技术标与经济标同时开启）</w:t>
      </w:r>
    </w:p>
    <w:p w14:paraId="0F7B61F9">
      <w:pPr>
        <w:pBdr>
          <w:bottom w:val="single" w:color="auto" w:sz="6" w:space="1"/>
        </w:pBdr>
        <w:spacing w:line="360" w:lineRule="auto"/>
        <w:ind w:firstLine="525" w:firstLineChars="250"/>
        <w:rPr>
          <w:rFonts w:hint="eastAsia" w:ascii="宋体" w:hAnsi="宋体" w:eastAsia="宋体" w:cs="宋体"/>
          <w:bCs/>
          <w:color w:val="auto"/>
          <w:sz w:val="21"/>
          <w:szCs w:val="21"/>
          <w:highlight w:val="none"/>
        </w:rPr>
      </w:pPr>
      <w:r>
        <w:rPr>
          <w:rStyle w:val="42"/>
          <w:rFonts w:hint="eastAsia" w:ascii="宋体" w:hAnsi="宋体" w:eastAsia="宋体" w:cs="宋体"/>
          <w:bCs/>
          <w:color w:val="auto"/>
          <w:sz w:val="21"/>
          <w:szCs w:val="21"/>
          <w:highlight w:val="none"/>
        </w:rPr>
        <w:t>可选办法八（适合经评审的最低投标价法，技术标与经济标同时开启）</w:t>
      </w:r>
    </w:p>
    <w:p w14:paraId="09E68824">
      <w:pPr>
        <w:keepNext w:val="0"/>
        <w:keepLines w:val="0"/>
        <w:pageBreakBefore w:val="0"/>
        <w:widowControl w:val="0"/>
        <w:kinsoku/>
        <w:wordWrap/>
        <w:overflowPunct/>
        <w:topLinePunct w:val="0"/>
        <w:autoSpaceDE/>
        <w:autoSpaceDN/>
        <w:bidi w:val="0"/>
        <w:adjustRightInd/>
        <w:snapToGrid/>
        <w:spacing w:line="360" w:lineRule="auto"/>
        <w:ind w:firstLine="470" w:firstLineChars="224"/>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条款号：40             修改类型：修改</w:t>
      </w:r>
    </w:p>
    <w:p w14:paraId="11AA9E0B">
      <w:pPr>
        <w:pStyle w:val="5"/>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40．开标和评标程序：</w:t>
      </w:r>
    </w:p>
    <w:p w14:paraId="24AA21D4">
      <w:pPr>
        <w:pStyle w:val="5"/>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40.1投标人递交技术标、经济标投标文件；</w:t>
      </w:r>
    </w:p>
    <w:p w14:paraId="09125DA6">
      <w:pPr>
        <w:pStyle w:val="5"/>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40.2技术标与经济标投标文件同时公开开标；</w:t>
      </w:r>
    </w:p>
    <w:p w14:paraId="2FE255E7">
      <w:pPr>
        <w:pStyle w:val="5"/>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40.3由评标委员会对所有已公开开标的投标人进行资格审查；</w:t>
      </w:r>
    </w:p>
    <w:p w14:paraId="5EA191B6">
      <w:pPr>
        <w:pStyle w:val="5"/>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40.4技术标投标文件有效性审查；</w:t>
      </w:r>
    </w:p>
    <w:p w14:paraId="7C168EAD">
      <w:pPr>
        <w:pStyle w:val="5"/>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40.5技术标详细审查评分；</w:t>
      </w:r>
    </w:p>
    <w:p w14:paraId="5AF5C193">
      <w:pPr>
        <w:pStyle w:val="5"/>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40.6计算第一阶段得分，并按照总分从高到低排列先后次序，编写第一阶段评审报告； </w:t>
      </w:r>
    </w:p>
    <w:p w14:paraId="67FEB78A">
      <w:pPr>
        <w:pStyle w:val="5"/>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40.7按投标须知前附表第25项规定，确定进入第二阶段评审的投标人；</w:t>
      </w:r>
    </w:p>
    <w:p w14:paraId="43B3C7BE">
      <w:pPr>
        <w:pStyle w:val="5"/>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40.8将进入第二阶段评审的投标人进行排序；</w:t>
      </w:r>
    </w:p>
    <w:p w14:paraId="646489B4">
      <w:pPr>
        <w:pStyle w:val="5"/>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40.9按排序对经济标投标文件进行有效性审查（含投标报价算术校核），直至评出所有中标候选人；</w:t>
      </w:r>
    </w:p>
    <w:p w14:paraId="7C027B69">
      <w:pPr>
        <w:pStyle w:val="5"/>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40.10评标委员会编写评标报告，向招标人推荐中标候选人名单。</w:t>
      </w:r>
    </w:p>
    <w:p w14:paraId="6A95E573">
      <w:pPr>
        <w:pStyle w:val="5"/>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40．开标和评标程序：</w:t>
      </w:r>
    </w:p>
    <w:p w14:paraId="6A7CB073">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40.1投标人递交技术标</w:t>
      </w:r>
      <w:r>
        <w:rPr>
          <w:rFonts w:hint="eastAsia" w:ascii="宋体" w:hAnsi="宋体" w:eastAsia="宋体" w:cs="宋体"/>
          <w:color w:val="auto"/>
          <w:sz w:val="21"/>
          <w:szCs w:val="21"/>
          <w:highlight w:val="none"/>
          <w:u w:val="single"/>
        </w:rPr>
        <w:t>投标文件（含资格审查文件）</w:t>
      </w:r>
      <w:r>
        <w:rPr>
          <w:rFonts w:hint="eastAsia" w:ascii="宋体" w:hAnsi="宋体" w:eastAsia="宋体" w:cs="宋体"/>
          <w:color w:val="auto"/>
          <w:sz w:val="21"/>
          <w:szCs w:val="21"/>
          <w:highlight w:val="none"/>
        </w:rPr>
        <w:t>、经济标投标文件；</w:t>
      </w:r>
    </w:p>
    <w:p w14:paraId="4B50AB87">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40.2技术标与经济标投标文件同时公开开标；</w:t>
      </w:r>
    </w:p>
    <w:p w14:paraId="64D31B3F">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40.3由评标委员会对所有已公开开标的投标人进行资格审查，</w:t>
      </w:r>
      <w:r>
        <w:rPr>
          <w:rFonts w:hint="eastAsia" w:ascii="宋体" w:hAnsi="宋体" w:eastAsia="宋体" w:cs="宋体"/>
          <w:color w:val="auto"/>
          <w:sz w:val="21"/>
          <w:szCs w:val="21"/>
          <w:highlight w:val="none"/>
          <w:u w:val="single"/>
        </w:rPr>
        <w:t>并编写资格审查报告</w:t>
      </w:r>
      <w:r>
        <w:rPr>
          <w:rFonts w:hint="eastAsia" w:ascii="宋体" w:hAnsi="宋体" w:eastAsia="宋体" w:cs="宋体"/>
          <w:color w:val="auto"/>
          <w:sz w:val="21"/>
          <w:szCs w:val="21"/>
          <w:highlight w:val="none"/>
        </w:rPr>
        <w:t>；</w:t>
      </w:r>
    </w:p>
    <w:p w14:paraId="39E69A2A">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40.4技术标投标文件有效性审查；</w:t>
      </w:r>
    </w:p>
    <w:p w14:paraId="41626FED">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40.5技术标详细审查评分；</w:t>
      </w:r>
    </w:p>
    <w:p w14:paraId="29710A79">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40.6计算第一阶段得分，并按照</w:t>
      </w:r>
      <w:r>
        <w:rPr>
          <w:rFonts w:hint="eastAsia" w:ascii="宋体" w:hAnsi="宋体" w:eastAsia="宋体" w:cs="宋体"/>
          <w:color w:val="auto"/>
          <w:sz w:val="21"/>
          <w:szCs w:val="21"/>
          <w:highlight w:val="none"/>
          <w:u w:val="single"/>
        </w:rPr>
        <w:t>第一阶段得分</w:t>
      </w:r>
      <w:r>
        <w:rPr>
          <w:rFonts w:hint="eastAsia" w:ascii="宋体" w:hAnsi="宋体" w:eastAsia="宋体" w:cs="宋体"/>
          <w:color w:val="auto"/>
          <w:sz w:val="21"/>
          <w:szCs w:val="21"/>
          <w:highlight w:val="none"/>
        </w:rPr>
        <w:t>从高到低排列先后次序，编写第一阶段评审报告；</w:t>
      </w:r>
    </w:p>
    <w:p w14:paraId="7D93A075">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40.7按投标须知前附表第25项规定，确定进入第二阶段评审的投标人；</w:t>
      </w:r>
    </w:p>
    <w:p w14:paraId="3DF2AA03">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525" w:firstLineChars="25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40.8对进入第二阶段的投标人按投标须知前附表第32项规定计算第二阶段得分并排序；</w:t>
      </w:r>
    </w:p>
    <w:p w14:paraId="0F57B2BC">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40.9按排序对经济标投标文件进行有效性审查（含投标报价算术校核），直至评出所有中标候选人；</w:t>
      </w:r>
    </w:p>
    <w:p w14:paraId="3DC2B579">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40.10评标委员会编写评标报告，向招标人推荐中标候选人名单。</w:t>
      </w:r>
    </w:p>
    <w:p w14:paraId="73D1B603">
      <w:pPr>
        <w:spacing w:line="44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 41.1             修改类型：修改</w:t>
      </w:r>
    </w:p>
    <w:p w14:paraId="7470B39B">
      <w:pPr>
        <w:pBdr>
          <w:bottom w:val="single" w:color="auto" w:sz="6" w:space="1"/>
        </w:pBdr>
        <w:spacing w:line="440" w:lineRule="exact"/>
        <w:ind w:firstLine="525" w:firstLineChars="25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41.1 开标由招标人主持；</w:t>
      </w:r>
    </w:p>
    <w:p w14:paraId="5BD6D79D">
      <w:pPr>
        <w:pBdr>
          <w:bottom w:val="single" w:color="auto" w:sz="6" w:space="1"/>
        </w:pBdr>
        <w:spacing w:line="440" w:lineRule="exact"/>
        <w:ind w:firstLine="525" w:firstLineChars="25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41.1 开标由招标人</w:t>
      </w:r>
      <w:r>
        <w:rPr>
          <w:rFonts w:hint="eastAsia" w:ascii="宋体" w:hAnsi="宋体" w:eastAsia="宋体" w:cs="宋体"/>
          <w:color w:val="auto"/>
          <w:sz w:val="21"/>
          <w:szCs w:val="21"/>
          <w:highlight w:val="none"/>
          <w:u w:val="single"/>
        </w:rPr>
        <w:t>或招标代理主持；</w:t>
      </w:r>
    </w:p>
    <w:p w14:paraId="7F848A81">
      <w:pPr>
        <w:spacing w:line="360" w:lineRule="auto"/>
        <w:ind w:firstLine="470"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条款号：41.2.1            修改类型：修改</w:t>
      </w:r>
    </w:p>
    <w:p w14:paraId="550359F2">
      <w:pPr>
        <w:spacing w:line="360" w:lineRule="auto"/>
        <w:ind w:firstLine="470"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41.2.1</w:t>
      </w:r>
      <w:r>
        <w:rPr>
          <w:rFonts w:hint="eastAsia" w:ascii="宋体" w:hAnsi="宋体" w:eastAsia="宋体" w:cs="宋体"/>
          <w:bCs/>
          <w:color w:val="auto"/>
          <w:sz w:val="21"/>
          <w:szCs w:val="21"/>
          <w:highlight w:val="none"/>
        </w:rPr>
        <w:t xml:space="preserve">投标截止期前，各投标人递交投标文件（包括技术标投标文件、经济标投标文件）至交易平台。有关投标文件提交的事项详见第一章投标须知。 </w:t>
      </w:r>
    </w:p>
    <w:p w14:paraId="4784CBA5">
      <w:pPr>
        <w:pBdr>
          <w:bottom w:val="single" w:color="auto" w:sz="4" w:space="1"/>
        </w:pBdr>
        <w:adjustRightIn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Cs w:val="21"/>
          <w:highlight w:val="none"/>
        </w:rPr>
        <w:t>41.2.1投标截止期前，各投标人递交投标文件（包括技术标投标文件、经济标投标文件）至</w:t>
      </w:r>
      <w:r>
        <w:rPr>
          <w:rFonts w:hint="eastAsia" w:ascii="宋体" w:hAnsi="宋体" w:eastAsia="宋体" w:cs="宋体"/>
          <w:color w:val="auto"/>
          <w:szCs w:val="21"/>
          <w:highlight w:val="none"/>
          <w:u w:val="single"/>
        </w:rPr>
        <w:t>广州公共资源交易中心</w:t>
      </w:r>
      <w:r>
        <w:rPr>
          <w:rFonts w:hint="eastAsia" w:ascii="宋体" w:hAnsi="宋体" w:eastAsia="宋体" w:cs="宋体"/>
          <w:color w:val="auto"/>
          <w:szCs w:val="21"/>
          <w:highlight w:val="none"/>
        </w:rPr>
        <w:t>交易平台。有关投标文件提交的事项详见第一章投标须知。</w:t>
      </w:r>
    </w:p>
    <w:p w14:paraId="0097989D">
      <w:pPr>
        <w:pBdr>
          <w:bottom w:val="none" w:color="auto" w:sz="0" w:space="1"/>
        </w:pBdr>
        <w:spacing w:line="360" w:lineRule="auto"/>
        <w:ind w:firstLine="470" w:firstLineChars="224"/>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条款号： 41.3.1            修改类型：修改</w:t>
      </w:r>
    </w:p>
    <w:p w14:paraId="16F59398">
      <w:pPr>
        <w:pBdr>
          <w:bottom w:val="none" w:color="auto" w:sz="0" w:space="1"/>
        </w:pBdr>
        <w:spacing w:line="360" w:lineRule="auto"/>
        <w:ind w:firstLine="470" w:firstLineChars="224"/>
        <w:rPr>
          <w:rFonts w:hint="eastAsia" w:ascii="宋体" w:hAnsi="宋体" w:eastAsia="宋体" w:cs="宋体"/>
          <w:bCs/>
          <w:color w:val="auto"/>
          <w:sz w:val="21"/>
          <w:szCs w:val="21"/>
          <w:highlight w:val="none"/>
          <w:lang w:bidi="ar"/>
        </w:rPr>
      </w:pPr>
      <w:r>
        <w:rPr>
          <w:rFonts w:hint="eastAsia" w:ascii="宋体" w:hAnsi="宋体" w:eastAsia="宋体" w:cs="宋体"/>
          <w:b/>
          <w:color w:val="auto"/>
          <w:sz w:val="21"/>
          <w:szCs w:val="21"/>
          <w:highlight w:val="none"/>
          <w:lang w:bidi="ar"/>
        </w:rPr>
        <w:t>原文：</w:t>
      </w:r>
      <w:r>
        <w:rPr>
          <w:rFonts w:hint="eastAsia" w:ascii="宋体" w:hAnsi="宋体" w:eastAsia="宋体" w:cs="宋体"/>
          <w:bCs/>
          <w:color w:val="auto"/>
          <w:sz w:val="21"/>
          <w:szCs w:val="21"/>
          <w:highlight w:val="none"/>
          <w:lang w:bidi="ar"/>
        </w:rPr>
        <w:t>41.3.1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14:paraId="3DB2F268">
      <w:pPr>
        <w:pBdr>
          <w:bottom w:val="single" w:color="auto" w:sz="4" w:space="1"/>
        </w:pBdr>
        <w:adjustRightIn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lang w:bidi="ar"/>
        </w:rPr>
        <w:t>现文：</w:t>
      </w:r>
      <w:r>
        <w:rPr>
          <w:rFonts w:hint="eastAsia" w:ascii="宋体" w:hAnsi="宋体" w:eastAsia="宋体" w:cs="宋体"/>
          <w:bCs/>
          <w:color w:val="auto"/>
          <w:sz w:val="21"/>
          <w:szCs w:val="21"/>
          <w:highlight w:val="none"/>
          <w:lang w:bidi="ar"/>
        </w:rPr>
        <w:t>41.3.1</w:t>
      </w:r>
      <w:r>
        <w:rPr>
          <w:rFonts w:hint="eastAsia" w:ascii="宋体" w:hAnsi="宋体" w:eastAsia="宋体" w:cs="宋体"/>
          <w:color w:val="auto"/>
          <w:sz w:val="21"/>
          <w:szCs w:val="21"/>
          <w:highlight w:val="none"/>
          <w:lang w:bidi="ar"/>
        </w:rPr>
        <w:t>开标时，公布：</w:t>
      </w:r>
      <w:r>
        <w:rPr>
          <w:rFonts w:hint="eastAsia" w:ascii="宋体" w:hAnsi="宋体" w:eastAsia="宋体" w:cs="宋体"/>
          <w:bCs/>
          <w:color w:val="auto"/>
          <w:sz w:val="21"/>
          <w:szCs w:val="21"/>
          <w:highlight w:val="none"/>
          <w:lang w:bidi="ar"/>
        </w:rPr>
        <w:t>a、投标人名称；b、投标文件密封情况；c、投标报价；</w:t>
      </w:r>
      <w:r>
        <w:rPr>
          <w:rFonts w:hint="eastAsia" w:ascii="宋体" w:hAnsi="宋体" w:eastAsia="宋体" w:cs="宋体"/>
          <w:bCs/>
          <w:strike/>
          <w:color w:val="auto"/>
          <w:sz w:val="21"/>
          <w:szCs w:val="21"/>
          <w:highlight w:val="none"/>
          <w:lang w:bidi="ar"/>
        </w:rPr>
        <w:t>d、投标保证金；</w:t>
      </w:r>
      <w:r>
        <w:rPr>
          <w:rFonts w:hint="eastAsia" w:ascii="宋体" w:hAnsi="宋体" w:eastAsia="宋体" w:cs="宋体"/>
          <w:bCs/>
          <w:color w:val="auto"/>
          <w:sz w:val="21"/>
          <w:szCs w:val="21"/>
          <w:highlight w:val="none"/>
          <w:lang w:bidi="ar"/>
        </w:rPr>
        <w:t>e、项目经理（负责人）名称；f、法定代表人证明及授权委托等主要内容及开标记录</w:t>
      </w:r>
      <w:r>
        <w:rPr>
          <w:rFonts w:hint="eastAsia" w:ascii="宋体" w:hAnsi="宋体" w:eastAsia="宋体" w:cs="宋体"/>
          <w:color w:val="auto"/>
          <w:sz w:val="21"/>
          <w:szCs w:val="21"/>
          <w:highlight w:val="none"/>
          <w:lang w:bidi="ar"/>
        </w:rPr>
        <w:t>表中的其他必要内容。投标报价以数字和文字两种方式表述的，应公布文字表述的投标报价</w:t>
      </w:r>
      <w:r>
        <w:rPr>
          <w:rFonts w:hint="eastAsia" w:ascii="宋体" w:hAnsi="宋体" w:eastAsia="宋体" w:cs="宋体"/>
          <w:bCs/>
          <w:color w:val="auto"/>
          <w:sz w:val="21"/>
          <w:szCs w:val="21"/>
          <w:highlight w:val="none"/>
        </w:rPr>
        <w:t>。</w:t>
      </w:r>
    </w:p>
    <w:p w14:paraId="49628A10">
      <w:pPr>
        <w:adjustRightIn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条款号：42.1              修改类型：修改</w:t>
      </w:r>
    </w:p>
    <w:p w14:paraId="49030D5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bidi="ar"/>
        </w:rPr>
        <w:t>原文：</w:t>
      </w:r>
      <w:r>
        <w:rPr>
          <w:rFonts w:hint="eastAsia" w:ascii="宋体" w:hAnsi="宋体" w:eastAsia="宋体" w:cs="宋体"/>
          <w:bCs/>
          <w:color w:val="auto"/>
          <w:sz w:val="21"/>
          <w:szCs w:val="21"/>
          <w:highlight w:val="none"/>
          <w:lang w:bidi="ar"/>
        </w:rPr>
        <w:t>42.1</w:t>
      </w:r>
      <w:r>
        <w:rPr>
          <w:rFonts w:hint="eastAsia" w:ascii="宋体" w:hAnsi="宋体" w:eastAsia="宋体" w:cs="宋体"/>
          <w:color w:val="auto"/>
          <w:sz w:val="21"/>
          <w:szCs w:val="21"/>
          <w:highlight w:val="none"/>
        </w:rPr>
        <w:t>评标委员会的组成：方式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4C0876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方式一：评标委员会为综合评标委员会，负责评标工作。</w:t>
      </w:r>
    </w:p>
    <w:p w14:paraId="5D71A3BD">
      <w:pPr>
        <w:widowControl/>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方式二：评标委员会由技术评审组和经济评审组组成。其中：资格审查、技术评审由技术评标组负责，经济评审由经济评审组负责。</w:t>
      </w:r>
    </w:p>
    <w:p w14:paraId="18D7D48F">
      <w:pPr>
        <w:pBdr>
          <w:bottom w:val="single" w:color="auto" w:sz="6" w:space="1"/>
        </w:pBdr>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bidi="ar"/>
        </w:rPr>
        <w:t>现文：</w:t>
      </w:r>
      <w:r>
        <w:rPr>
          <w:rFonts w:hint="eastAsia" w:ascii="宋体" w:hAnsi="宋体" w:eastAsia="宋体" w:cs="宋体"/>
          <w:bCs/>
          <w:color w:val="auto"/>
          <w:sz w:val="21"/>
          <w:szCs w:val="21"/>
          <w:highlight w:val="none"/>
          <w:lang w:bidi="ar"/>
        </w:rPr>
        <w:t>42.1</w:t>
      </w:r>
      <w:r>
        <w:rPr>
          <w:rFonts w:hint="eastAsia" w:ascii="宋体" w:hAnsi="宋体" w:eastAsia="宋体" w:cs="宋体"/>
          <w:color w:val="auto"/>
          <w:sz w:val="21"/>
          <w:szCs w:val="21"/>
          <w:highlight w:val="none"/>
        </w:rPr>
        <w:t>评标委员会的组成：方式</w:t>
      </w:r>
      <w:r>
        <w:rPr>
          <w:rFonts w:hint="eastAsia" w:ascii="宋体" w:hAnsi="宋体" w:eastAsia="宋体" w:cs="宋体"/>
          <w:color w:val="auto"/>
          <w:sz w:val="21"/>
          <w:szCs w:val="21"/>
          <w:highlight w:val="none"/>
          <w:u w:val="single"/>
        </w:rPr>
        <w:t xml:space="preserve"> 一 </w:t>
      </w:r>
      <w:r>
        <w:rPr>
          <w:rFonts w:hint="eastAsia" w:ascii="宋体" w:hAnsi="宋体" w:eastAsia="宋体" w:cs="宋体"/>
          <w:color w:val="auto"/>
          <w:sz w:val="21"/>
          <w:szCs w:val="21"/>
          <w:highlight w:val="none"/>
        </w:rPr>
        <w:t>。</w:t>
      </w:r>
    </w:p>
    <w:p w14:paraId="5C3EB685">
      <w:pPr>
        <w:pBdr>
          <w:bottom w:val="single" w:color="auto" w:sz="6" w:space="1"/>
        </w:pBdr>
        <w:adjustRightIn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方式一：评标委员会为综合评标委员会，负责评标工作。</w:t>
      </w:r>
    </w:p>
    <w:p w14:paraId="68240FAD">
      <w:pPr>
        <w:spacing w:line="360" w:lineRule="auto"/>
        <w:ind w:firstLine="470"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条款号：42.2.6 </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 xml:space="preserve">           修改类型：修改</w:t>
      </w:r>
    </w:p>
    <w:p w14:paraId="2D101406">
      <w:pPr>
        <w:widowControl/>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42.2.6资格审查合格的投标人少于3名的（当N个标段同时招标且不允许兼中时，资格审查合格的投标人少于N+2名），则本项目招标失败。</w:t>
      </w:r>
    </w:p>
    <w:p w14:paraId="3BC7A2BC">
      <w:pPr>
        <w:widowControl/>
        <w:pBdr>
          <w:bottom w:val="single" w:color="auto" w:sz="6" w:space="1"/>
        </w:pBd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42.2.6资格审查合格的投标人少于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名的，则本项目招标失败。</w:t>
      </w:r>
    </w:p>
    <w:p w14:paraId="2483D801">
      <w:pPr>
        <w:pStyle w:val="5"/>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条款号：42.3.2           修改类型：修改</w:t>
      </w:r>
    </w:p>
    <w:p w14:paraId="076E0BD7">
      <w:pPr>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42.3.2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详细审查评分：评标委员会按照本办法附表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详细审查评分表》对通过技术标有效性审查的投标文件进行详细审查，评出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得分。</w:t>
      </w:r>
    </w:p>
    <w:p w14:paraId="2845034A">
      <w:pPr>
        <w:pStyle w:val="152"/>
        <w:pBdr>
          <w:bottom w:val="single" w:color="auto" w:sz="6" w:space="1"/>
        </w:pBdr>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现文：</w:t>
      </w:r>
      <w:r>
        <w:rPr>
          <w:rFonts w:hint="eastAsia" w:ascii="宋体" w:hAnsi="宋体" w:eastAsia="宋体" w:cs="宋体"/>
          <w:bCs/>
          <w:color w:val="auto"/>
          <w:sz w:val="21"/>
          <w:szCs w:val="21"/>
          <w:highlight w:val="none"/>
        </w:rPr>
        <w:t>42.3.2</w:t>
      </w:r>
      <w:r>
        <w:rPr>
          <w:rFonts w:hint="eastAsia" w:ascii="宋体" w:hAnsi="宋体" w:eastAsia="宋体" w:cs="宋体"/>
          <w:bCs/>
          <w:color w:val="auto"/>
          <w:sz w:val="21"/>
          <w:szCs w:val="21"/>
          <w:highlight w:val="none"/>
          <w:u w:val="single"/>
        </w:rPr>
        <w:t>技术标</w:t>
      </w:r>
      <w:r>
        <w:rPr>
          <w:rFonts w:hint="eastAsia" w:ascii="宋体" w:hAnsi="宋体" w:eastAsia="宋体" w:cs="宋体"/>
          <w:bCs/>
          <w:color w:val="auto"/>
          <w:sz w:val="21"/>
          <w:szCs w:val="21"/>
          <w:highlight w:val="none"/>
        </w:rPr>
        <w:t>详细审查评分：评标委员会按照本办法附表</w:t>
      </w:r>
      <w:r>
        <w:rPr>
          <w:rFonts w:hint="eastAsia" w:ascii="宋体" w:hAnsi="宋体" w:eastAsia="宋体" w:cs="宋体"/>
          <w:bCs/>
          <w:color w:val="auto"/>
          <w:sz w:val="21"/>
          <w:szCs w:val="21"/>
          <w:highlight w:val="none"/>
          <w:u w:val="single"/>
        </w:rPr>
        <w:t>四</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u w:val="single"/>
        </w:rPr>
        <w:t>技术标</w:t>
      </w:r>
      <w:r>
        <w:rPr>
          <w:rFonts w:hint="eastAsia" w:ascii="宋体" w:hAnsi="宋体" w:eastAsia="宋体" w:cs="宋体"/>
          <w:bCs/>
          <w:color w:val="auto"/>
          <w:sz w:val="21"/>
          <w:szCs w:val="21"/>
          <w:highlight w:val="none"/>
        </w:rPr>
        <w:t>详细审查评分表》对通过技术标有效性审查的投标文件进行详细审查，评出</w:t>
      </w:r>
      <w:r>
        <w:rPr>
          <w:rFonts w:hint="eastAsia" w:ascii="宋体" w:hAnsi="宋体" w:eastAsia="宋体" w:cs="宋体"/>
          <w:bCs/>
          <w:color w:val="auto"/>
          <w:sz w:val="21"/>
          <w:szCs w:val="21"/>
          <w:highlight w:val="none"/>
          <w:u w:val="single"/>
        </w:rPr>
        <w:t>技术标</w:t>
      </w:r>
      <w:r>
        <w:rPr>
          <w:rFonts w:hint="eastAsia" w:ascii="宋体" w:hAnsi="宋体" w:eastAsia="宋体" w:cs="宋体"/>
          <w:bCs/>
          <w:color w:val="auto"/>
          <w:sz w:val="21"/>
          <w:szCs w:val="21"/>
          <w:highlight w:val="none"/>
        </w:rPr>
        <w:t>得分。</w:t>
      </w:r>
      <w:r>
        <w:rPr>
          <w:rFonts w:hint="eastAsia" w:ascii="宋体" w:hAnsi="宋体" w:eastAsia="宋体" w:cs="宋体"/>
          <w:bCs/>
          <w:color w:val="auto"/>
          <w:sz w:val="21"/>
          <w:szCs w:val="21"/>
          <w:highlight w:val="none"/>
          <w:u w:val="single"/>
        </w:rPr>
        <w:t>投标人的技术标得分为各评委评分的算术平均值（若分数出现小数点时，保留小数点后二位，第三位小数四舍五入）。</w:t>
      </w:r>
    </w:p>
    <w:p w14:paraId="5CD2A738">
      <w:pPr>
        <w:pStyle w:val="5"/>
        <w:spacing w:line="46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条款号：42.3.4           修改类型：修改</w:t>
      </w:r>
    </w:p>
    <w:p w14:paraId="5A68D923">
      <w:pPr>
        <w:spacing w:line="460" w:lineRule="exact"/>
        <w:ind w:firstLine="411" w:firstLineChars="196"/>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Cs/>
          <w:color w:val="auto"/>
          <w:sz w:val="21"/>
          <w:szCs w:val="21"/>
          <w:highlight w:val="none"/>
        </w:rPr>
        <w:t>42.3.4</w:t>
      </w:r>
      <w:r>
        <w:rPr>
          <w:rFonts w:hint="eastAsia" w:ascii="宋体" w:hAnsi="宋体" w:eastAsia="宋体" w:cs="宋体"/>
          <w:color w:val="auto"/>
          <w:sz w:val="21"/>
          <w:szCs w:val="21"/>
          <w:highlight w:val="none"/>
        </w:rPr>
        <w:t>评标委员会按照“第一阶段得分=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公式及投标须知前附表第27项的规定，计算各投标人第一阶段得分(按四舍五入的原则保留两位小数)，并按照得分从高到低排列先后次序，若投标人得分相同的，则名次并列，占用名次。编写第一阶段评审报告。（适用于进行了技术标评分的）</w:t>
      </w:r>
    </w:p>
    <w:p w14:paraId="6DC08982">
      <w:pPr>
        <w:pBdr>
          <w:bottom w:val="single" w:color="auto" w:sz="4" w:space="1"/>
        </w:pBdr>
        <w:spacing w:line="460" w:lineRule="exact"/>
        <w:ind w:firstLine="411" w:firstLineChars="196"/>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现文：</w:t>
      </w:r>
      <w:r>
        <w:rPr>
          <w:rFonts w:hint="eastAsia" w:ascii="宋体" w:hAnsi="宋体" w:eastAsia="宋体" w:cs="宋体"/>
          <w:bCs/>
          <w:color w:val="auto"/>
          <w:sz w:val="21"/>
          <w:szCs w:val="21"/>
          <w:highlight w:val="none"/>
        </w:rPr>
        <w:t>42.3.4</w:t>
      </w:r>
      <w:r>
        <w:rPr>
          <w:rFonts w:hint="eastAsia" w:ascii="宋体" w:hAnsi="宋体" w:eastAsia="宋体" w:cs="宋体"/>
          <w:color w:val="auto"/>
          <w:sz w:val="21"/>
          <w:szCs w:val="21"/>
          <w:highlight w:val="none"/>
        </w:rPr>
        <w:t>评标委员会按照“第一阶段得分=</w:t>
      </w:r>
      <w:r>
        <w:rPr>
          <w:rFonts w:hint="eastAsia" w:ascii="宋体" w:hAnsi="宋体" w:eastAsia="宋体" w:cs="宋体"/>
          <w:color w:val="auto"/>
          <w:sz w:val="21"/>
          <w:szCs w:val="21"/>
          <w:highlight w:val="none"/>
          <w:u w:val="single"/>
        </w:rPr>
        <w:t>技术标得分×100%</w:t>
      </w:r>
      <w:r>
        <w:rPr>
          <w:rFonts w:hint="eastAsia" w:ascii="宋体" w:hAnsi="宋体" w:eastAsia="宋体" w:cs="宋体"/>
          <w:color w:val="auto"/>
          <w:sz w:val="21"/>
          <w:szCs w:val="21"/>
          <w:highlight w:val="none"/>
        </w:rPr>
        <w:t>”的公式及投标须知前附表第27项的规定，计算各投标人第一阶段得分(按四舍五入的原则保留两位小数)，</w:t>
      </w:r>
      <w:r>
        <w:rPr>
          <w:rFonts w:hint="eastAsia" w:ascii="宋体" w:hAnsi="宋体" w:eastAsia="宋体" w:cs="宋体"/>
          <w:color w:val="auto"/>
          <w:sz w:val="21"/>
          <w:szCs w:val="21"/>
          <w:highlight w:val="none"/>
          <w:u w:val="single"/>
        </w:rPr>
        <w:t>并按照第一阶段得分</w:t>
      </w:r>
      <w:r>
        <w:rPr>
          <w:rFonts w:hint="eastAsia" w:ascii="宋体" w:hAnsi="宋体" w:eastAsia="宋体" w:cs="宋体"/>
          <w:color w:val="auto"/>
          <w:sz w:val="21"/>
          <w:szCs w:val="21"/>
          <w:highlight w:val="none"/>
        </w:rPr>
        <w:t>从高到低排列先后次序，若投标人得分相同的，则名次并列，占用名次。编写第一阶段评审报告。（适用于进行了技术标评分的）</w:t>
      </w:r>
    </w:p>
    <w:p w14:paraId="5F7F6DFC">
      <w:pPr>
        <w:pStyle w:val="5"/>
        <w:spacing w:line="46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条款号：42.3.5           修改类型：删除</w:t>
      </w:r>
    </w:p>
    <w:p w14:paraId="3285BC37">
      <w:pPr>
        <w:pBdr>
          <w:bottom w:val="single" w:color="auto" w:sz="4" w:space="1"/>
        </w:pBdr>
        <w:spacing w:line="460" w:lineRule="exact"/>
        <w:ind w:firstLine="411" w:firstLineChars="196"/>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42.3.5</w:t>
      </w:r>
      <w:r>
        <w:rPr>
          <w:rFonts w:hint="eastAsia" w:ascii="宋体" w:hAnsi="宋体" w:eastAsia="宋体" w:cs="宋体"/>
          <w:bCs/>
          <w:color w:val="auto"/>
          <w:sz w:val="21"/>
          <w:szCs w:val="21"/>
          <w:highlight w:val="none"/>
        </w:rPr>
        <w:t>招标人应在《投标须知前附表》中明确选择使用施工企业总排名或相应的施工专业承包排名计分。</w:t>
      </w:r>
    </w:p>
    <w:p w14:paraId="20049839">
      <w:pPr>
        <w:pStyle w:val="5"/>
        <w:spacing w:line="46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条款号：42.4.</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.1-42.4.</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.2          修改类型：修改</w:t>
      </w:r>
    </w:p>
    <w:p w14:paraId="59B0637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42.4.</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投标文件经济标的评分</w:t>
      </w:r>
    </w:p>
    <w:p w14:paraId="1E9754FE">
      <w:pPr>
        <w:spacing w:line="360" w:lineRule="auto"/>
        <w:ind w:firstLine="420" w:firstLineChars="200"/>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42.4.</w:t>
      </w:r>
      <w:r>
        <w:rPr>
          <w:rFonts w:hint="eastAsia" w:ascii="宋体" w:hAnsi="宋体" w:eastAsia="宋体" w:cs="宋体"/>
          <w:strike w:val="0"/>
          <w:color w:val="auto"/>
          <w:sz w:val="21"/>
          <w:szCs w:val="21"/>
          <w:highlight w:val="none"/>
          <w:lang w:val="en-US" w:eastAsia="zh-CN"/>
        </w:rPr>
        <w:t>2</w:t>
      </w:r>
      <w:r>
        <w:rPr>
          <w:rFonts w:hint="eastAsia" w:ascii="宋体" w:hAnsi="宋体" w:eastAsia="宋体" w:cs="宋体"/>
          <w:strike w:val="0"/>
          <w:color w:val="auto"/>
          <w:sz w:val="21"/>
          <w:szCs w:val="21"/>
          <w:highlight w:val="none"/>
        </w:rPr>
        <w:t>.1按方法</w:t>
      </w:r>
      <w:r>
        <w:rPr>
          <w:rFonts w:hint="eastAsia" w:ascii="宋体" w:hAnsi="宋体" w:eastAsia="宋体" w:cs="宋体"/>
          <w:strike w:val="0"/>
          <w:color w:val="auto"/>
          <w:sz w:val="21"/>
          <w:szCs w:val="21"/>
          <w:highlight w:val="none"/>
          <w:u w:val="single"/>
        </w:rPr>
        <w:t xml:space="preserve">    </w:t>
      </w:r>
      <w:r>
        <w:rPr>
          <w:rFonts w:hint="eastAsia" w:ascii="宋体" w:hAnsi="宋体" w:eastAsia="宋体" w:cs="宋体"/>
          <w:strike w:val="0"/>
          <w:color w:val="auto"/>
          <w:sz w:val="21"/>
          <w:szCs w:val="21"/>
          <w:highlight w:val="none"/>
        </w:rPr>
        <w:t>计算评标参考价：</w:t>
      </w:r>
    </w:p>
    <w:p w14:paraId="2E03A2C4">
      <w:pPr>
        <w:widowControl/>
        <w:spacing w:line="360" w:lineRule="auto"/>
        <w:ind w:firstLine="420"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区间抽取法</w:t>
      </w:r>
    </w:p>
    <w:p w14:paraId="2B29CB0C">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72A9832F">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评标参考价=（Q高-Q低）/100*Ｘ+Q低</w:t>
      </w:r>
    </w:p>
    <w:p w14:paraId="62FFA41F">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Q低：为达到或超过技术标及格分数线的投标人最低报价与工程成本警示价两者中的较高值；</w:t>
      </w:r>
    </w:p>
    <w:p w14:paraId="52835234">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Q高：为最高投标限价</w:t>
      </w:r>
    </w:p>
    <w:p w14:paraId="7FCC3DF2">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X:为等分点值，在开标前从[0,100]整数中随机抽取</w:t>
      </w:r>
    </w:p>
    <w:p w14:paraId="1E68583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42.4.</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.2</w:t>
      </w:r>
      <w:r>
        <w:rPr>
          <w:rFonts w:hint="eastAsia" w:ascii="宋体" w:hAnsi="宋体" w:eastAsia="宋体" w:cs="宋体"/>
          <w:color w:val="auto"/>
          <w:sz w:val="21"/>
          <w:szCs w:val="21"/>
          <w:highlight w:val="none"/>
        </w:rPr>
        <w:t>当标价等于评标参考价时得100分，标价每高于评标参考价1%，扣1.5分，每低于评标参考价1%，扣1分，扣至0分为止，得出经济分，精确到小数点后两位。</w:t>
      </w:r>
    </w:p>
    <w:p w14:paraId="3DD45DA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42.4.</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投标文件经济标的评分</w:t>
      </w:r>
    </w:p>
    <w:p w14:paraId="40798826">
      <w:pPr>
        <w:widowControl/>
        <w:spacing w:line="360" w:lineRule="auto"/>
        <w:ind w:firstLine="420" w:firstLineChars="20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42.4.2.1评标参考价计算方式</w:t>
      </w:r>
    </w:p>
    <w:p w14:paraId="4D122FC2">
      <w:pPr>
        <w:widowControl/>
        <w:spacing w:line="360" w:lineRule="auto"/>
        <w:ind w:firstLine="420"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区间抽取法</w:t>
      </w:r>
    </w:p>
    <w:p w14:paraId="5C718646">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入围第二阶段的</w:t>
      </w:r>
      <w:r>
        <w:rPr>
          <w:rFonts w:hint="eastAsia" w:ascii="宋体" w:hAnsi="宋体" w:eastAsia="宋体" w:cs="宋体"/>
          <w:color w:val="auto"/>
          <w:kern w:val="0"/>
          <w:sz w:val="21"/>
          <w:szCs w:val="21"/>
          <w:highlight w:val="none"/>
        </w:rPr>
        <w:t>投标人的</w:t>
      </w:r>
      <w:r>
        <w:rPr>
          <w:rFonts w:hint="eastAsia" w:ascii="宋体" w:hAnsi="宋体" w:eastAsia="宋体" w:cs="宋体"/>
          <w:color w:val="auto"/>
          <w:kern w:val="0"/>
          <w:sz w:val="21"/>
          <w:szCs w:val="21"/>
          <w:highlight w:val="none"/>
          <w:lang w:val="en-US" w:eastAsia="zh-CN"/>
        </w:rPr>
        <w:t>投标</w:t>
      </w:r>
      <w:r>
        <w:rPr>
          <w:rFonts w:hint="eastAsia" w:ascii="宋体" w:hAnsi="宋体" w:eastAsia="宋体" w:cs="宋体"/>
          <w:color w:val="auto"/>
          <w:kern w:val="0"/>
          <w:sz w:val="21"/>
          <w:szCs w:val="21"/>
          <w:highlight w:val="none"/>
        </w:rPr>
        <w:t>报价</w:t>
      </w:r>
      <w:r>
        <w:rPr>
          <w:rFonts w:hint="eastAsia" w:ascii="宋体" w:hAnsi="宋体" w:eastAsia="宋体" w:cs="宋体"/>
          <w:color w:val="auto"/>
          <w:kern w:val="0"/>
          <w:sz w:val="21"/>
          <w:szCs w:val="21"/>
          <w:highlight w:val="none"/>
          <w:lang w:val="en-US" w:eastAsia="zh-CN"/>
        </w:rPr>
        <w:t>均</w:t>
      </w:r>
      <w:r>
        <w:rPr>
          <w:rFonts w:hint="eastAsia" w:ascii="宋体" w:hAnsi="宋体" w:eastAsia="宋体" w:cs="宋体"/>
          <w:color w:val="auto"/>
          <w:kern w:val="0"/>
          <w:sz w:val="21"/>
          <w:szCs w:val="21"/>
          <w:highlight w:val="none"/>
        </w:rPr>
        <w:t>参与评标参考价的计算。将</w:t>
      </w:r>
      <w:r>
        <w:rPr>
          <w:rFonts w:hint="eastAsia" w:ascii="宋体" w:hAnsi="宋体" w:eastAsia="宋体" w:cs="宋体"/>
          <w:color w:val="auto"/>
          <w:kern w:val="0"/>
          <w:sz w:val="21"/>
          <w:szCs w:val="21"/>
          <w:highlight w:val="none"/>
          <w:lang w:val="en-US" w:eastAsia="zh-CN"/>
        </w:rPr>
        <w:t>入围第二阶段的</w:t>
      </w:r>
      <w:r>
        <w:rPr>
          <w:rFonts w:hint="eastAsia" w:ascii="宋体" w:hAnsi="宋体" w:eastAsia="宋体" w:cs="宋体"/>
          <w:color w:val="auto"/>
          <w:kern w:val="0"/>
          <w:sz w:val="21"/>
          <w:szCs w:val="21"/>
          <w:highlight w:val="none"/>
        </w:rPr>
        <w:t>投标人的投标报价由低至高进行排列，按以下公式计算评标参考价，计算公式如下：</w:t>
      </w:r>
    </w:p>
    <w:p w14:paraId="3D9F7998">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评标参考价=（Q高-Q低）/100*Ｘ+Q低</w:t>
      </w:r>
    </w:p>
    <w:p w14:paraId="1409E8E3">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Q低：为</w:t>
      </w:r>
      <w:r>
        <w:rPr>
          <w:rFonts w:hint="eastAsia" w:ascii="宋体" w:hAnsi="宋体" w:eastAsia="宋体" w:cs="宋体"/>
          <w:color w:val="auto"/>
          <w:kern w:val="0"/>
          <w:sz w:val="21"/>
          <w:szCs w:val="21"/>
          <w:highlight w:val="none"/>
          <w:lang w:val="en-US" w:eastAsia="zh-CN"/>
        </w:rPr>
        <w:t>入围第二阶段</w:t>
      </w:r>
      <w:r>
        <w:rPr>
          <w:rFonts w:hint="eastAsia" w:ascii="宋体" w:hAnsi="宋体" w:eastAsia="宋体" w:cs="宋体"/>
          <w:color w:val="auto"/>
          <w:kern w:val="0"/>
          <w:sz w:val="21"/>
          <w:szCs w:val="21"/>
          <w:highlight w:val="none"/>
        </w:rPr>
        <w:t>的投标人</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rPr>
        <w:t>最低报价与工程成本警示价两者中的较高值；</w:t>
      </w:r>
    </w:p>
    <w:p w14:paraId="163442F7">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Q高：为最高投标限价</w:t>
      </w:r>
    </w:p>
    <w:p w14:paraId="1610DCAE">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X:为等分点值，在开标前从[0,100]整数中随机抽取</w:t>
      </w:r>
    </w:p>
    <w:p w14:paraId="7F5623E1">
      <w:pPr>
        <w:pStyle w:val="2"/>
        <w:pBdr>
          <w:bottom w:val="single" w:color="auto" w:sz="4" w:space="1"/>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42.4.</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.2当标价等于评标参考价时得100分，标价每高于评标参考价1%，扣</w:t>
      </w:r>
      <w:r>
        <w:rPr>
          <w:rFonts w:hint="eastAsia" w:ascii="宋体" w:hAnsi="宋体" w:eastAsia="宋体" w:cs="宋体"/>
          <w:color w:val="auto"/>
          <w:sz w:val="21"/>
          <w:szCs w:val="21"/>
          <w:highlight w:val="none"/>
          <w:u w:val="single"/>
          <w:lang w:eastAsia="zh-CN"/>
        </w:rPr>
        <w:t>1</w:t>
      </w:r>
      <w:r>
        <w:rPr>
          <w:rFonts w:hint="eastAsia" w:ascii="宋体" w:hAnsi="宋体" w:eastAsia="宋体" w:cs="宋体"/>
          <w:color w:val="auto"/>
          <w:sz w:val="21"/>
          <w:szCs w:val="21"/>
          <w:highlight w:val="none"/>
          <w:u w:val="single"/>
        </w:rPr>
        <w:t>.5</w:t>
      </w:r>
      <w:r>
        <w:rPr>
          <w:rFonts w:hint="eastAsia" w:ascii="宋体" w:hAnsi="宋体" w:eastAsia="宋体" w:cs="宋体"/>
          <w:color w:val="auto"/>
          <w:sz w:val="21"/>
          <w:szCs w:val="21"/>
          <w:highlight w:val="none"/>
        </w:rPr>
        <w:t>分，每低于评标参考价1%，扣</w:t>
      </w:r>
      <w:r>
        <w:rPr>
          <w:rFonts w:hint="eastAsia" w:ascii="宋体" w:hAnsi="宋体" w:eastAsia="宋体" w:cs="宋体"/>
          <w:color w:val="auto"/>
          <w:sz w:val="21"/>
          <w:szCs w:val="21"/>
          <w:highlight w:val="none"/>
          <w:u w:val="single"/>
          <w:lang w:eastAsia="zh-CN"/>
        </w:rPr>
        <w:t>1</w:t>
      </w:r>
      <w:r>
        <w:rPr>
          <w:rFonts w:hint="eastAsia" w:ascii="宋体" w:hAnsi="宋体" w:eastAsia="宋体" w:cs="宋体"/>
          <w:color w:val="auto"/>
          <w:sz w:val="21"/>
          <w:szCs w:val="21"/>
          <w:highlight w:val="none"/>
          <w:u w:val="single"/>
          <w:lang w:val="en-US" w:eastAsia="zh-CN"/>
        </w:rPr>
        <w:t>.0</w:t>
      </w:r>
      <w:r>
        <w:rPr>
          <w:rFonts w:hint="eastAsia" w:ascii="宋体" w:hAnsi="宋体" w:eastAsia="宋体" w:cs="宋体"/>
          <w:color w:val="auto"/>
          <w:sz w:val="21"/>
          <w:szCs w:val="21"/>
          <w:highlight w:val="none"/>
        </w:rPr>
        <w:t>分，扣至0分为止，得出经济分，精确到小数点后两位。</w:t>
      </w:r>
    </w:p>
    <w:p w14:paraId="078757A5">
      <w:pPr>
        <w:spacing w:line="360" w:lineRule="auto"/>
        <w:ind w:firstLine="470"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条款号：42.4.</w:t>
      </w:r>
      <w:r>
        <w:rPr>
          <w:rFonts w:hint="eastAsia" w:ascii="宋体" w:hAnsi="宋体" w:eastAsia="宋体" w:cs="宋体"/>
          <w:b/>
          <w:color w:val="auto"/>
          <w:szCs w:val="21"/>
          <w:highlight w:val="none"/>
          <w:lang w:val="en-US" w:eastAsia="zh-CN" w:bidi="ar"/>
        </w:rPr>
        <w:t>4</w:t>
      </w:r>
      <w:r>
        <w:rPr>
          <w:rFonts w:hint="eastAsia" w:ascii="宋体" w:hAnsi="宋体" w:eastAsia="宋体" w:cs="宋体"/>
          <w:b/>
          <w:color w:val="auto"/>
          <w:szCs w:val="21"/>
          <w:highlight w:val="none"/>
          <w:lang w:bidi="ar"/>
        </w:rPr>
        <w:t>.8                修改类型：修改</w:t>
      </w:r>
    </w:p>
    <w:p w14:paraId="6F21E642">
      <w:pPr>
        <w:pBdr>
          <w:bottom w:val="none" w:color="auto" w:sz="0" w:space="1"/>
        </w:pBdr>
        <w:spacing w:line="360" w:lineRule="auto"/>
        <w:ind w:firstLine="470" w:firstLineChars="224"/>
        <w:rPr>
          <w:rFonts w:hint="eastAsia" w:ascii="宋体" w:hAnsi="宋体" w:eastAsia="宋体" w:cs="宋体"/>
          <w:color w:val="auto"/>
          <w:sz w:val="21"/>
          <w:szCs w:val="21"/>
          <w:highlight w:val="none"/>
          <w:lang w:bidi="ar"/>
        </w:rPr>
      </w:pPr>
      <w:r>
        <w:rPr>
          <w:rFonts w:hint="eastAsia" w:ascii="宋体" w:hAnsi="宋体" w:eastAsia="宋体" w:cs="宋体"/>
          <w:b/>
          <w:color w:val="auto"/>
          <w:kern w:val="0"/>
          <w:szCs w:val="21"/>
          <w:highlight w:val="none"/>
          <w:lang w:bidi="ar"/>
        </w:rPr>
        <w:t>原文：</w:t>
      </w:r>
      <w:r>
        <w:rPr>
          <w:rFonts w:hint="eastAsia" w:ascii="宋体" w:hAnsi="宋体" w:eastAsia="宋体" w:cs="宋体"/>
          <w:color w:val="auto"/>
          <w:sz w:val="21"/>
          <w:szCs w:val="21"/>
          <w:highlight w:val="none"/>
          <w:lang w:bidi="ar"/>
        </w:rPr>
        <w:t>42.4.</w:t>
      </w:r>
      <w:r>
        <w:rPr>
          <w:rFonts w:hint="eastAsia" w:ascii="宋体" w:hAnsi="宋体" w:eastAsia="宋体" w:cs="宋体"/>
          <w:color w:val="auto"/>
          <w:sz w:val="21"/>
          <w:szCs w:val="21"/>
          <w:highlight w:val="none"/>
          <w:lang w:val="en-US" w:eastAsia="zh-CN" w:bidi="ar"/>
        </w:rPr>
        <w:t>4</w:t>
      </w:r>
      <w:r>
        <w:rPr>
          <w:rFonts w:hint="eastAsia" w:ascii="宋体" w:hAnsi="宋体" w:eastAsia="宋体" w:cs="宋体"/>
          <w:color w:val="auto"/>
          <w:sz w:val="21"/>
          <w:szCs w:val="21"/>
          <w:highlight w:val="none"/>
          <w:lang w:bidi="ar"/>
        </w:rPr>
        <w:t>.8按上述修正错误的原则及方法调整或修正投标文件的投标报价，调整后的投标报价对投标人起约束作用。如果投标人不接受修正后的报价，则取消其投标资格，并且其投标保证金也将不予退还。</w:t>
      </w:r>
    </w:p>
    <w:p w14:paraId="52A2F5B7">
      <w:pPr>
        <w:pBdr>
          <w:bottom w:val="single" w:color="auto" w:sz="6" w:space="1"/>
        </w:pBdr>
        <w:spacing w:line="360" w:lineRule="auto"/>
        <w:ind w:firstLine="470" w:firstLineChars="224"/>
        <w:rPr>
          <w:rFonts w:hint="eastAsia" w:ascii="宋体" w:hAnsi="宋体" w:eastAsia="宋体" w:cs="宋体"/>
          <w:color w:val="auto"/>
          <w:sz w:val="21"/>
          <w:szCs w:val="21"/>
          <w:highlight w:val="none"/>
          <w:lang w:bidi="ar"/>
        </w:rPr>
      </w:pPr>
      <w:r>
        <w:rPr>
          <w:rFonts w:hint="eastAsia" w:ascii="宋体" w:hAnsi="宋体" w:eastAsia="宋体" w:cs="宋体"/>
          <w:b/>
          <w:bCs/>
          <w:color w:val="auto"/>
          <w:sz w:val="21"/>
          <w:szCs w:val="21"/>
          <w:highlight w:val="none"/>
          <w:lang w:bidi="ar"/>
        </w:rPr>
        <w:t>现文：</w:t>
      </w:r>
      <w:r>
        <w:rPr>
          <w:rFonts w:hint="eastAsia" w:ascii="宋体" w:hAnsi="宋体" w:eastAsia="宋体" w:cs="宋体"/>
          <w:color w:val="auto"/>
          <w:sz w:val="21"/>
          <w:szCs w:val="21"/>
          <w:highlight w:val="none"/>
          <w:lang w:bidi="ar"/>
        </w:rPr>
        <w:t>42.4.</w:t>
      </w:r>
      <w:r>
        <w:rPr>
          <w:rFonts w:hint="eastAsia" w:ascii="宋体" w:hAnsi="宋体" w:eastAsia="宋体" w:cs="宋体"/>
          <w:color w:val="auto"/>
          <w:sz w:val="21"/>
          <w:szCs w:val="21"/>
          <w:highlight w:val="none"/>
          <w:lang w:val="en-US" w:eastAsia="zh-CN" w:bidi="ar"/>
        </w:rPr>
        <w:t>4</w:t>
      </w:r>
      <w:r>
        <w:rPr>
          <w:rFonts w:hint="eastAsia" w:ascii="宋体" w:hAnsi="宋体" w:eastAsia="宋体" w:cs="宋体"/>
          <w:color w:val="auto"/>
          <w:sz w:val="21"/>
          <w:szCs w:val="21"/>
          <w:highlight w:val="none"/>
          <w:lang w:bidi="ar"/>
        </w:rPr>
        <w:t>.8按上述修正错误的原则及方法调整或修正投标文件的投标报价，调整后的投标报价对投标人起约束作用。如果投标人不接受修正后的报价，则取消其投标资格。</w:t>
      </w:r>
    </w:p>
    <w:p w14:paraId="240AE867">
      <w:pPr>
        <w:pStyle w:val="153"/>
        <w:spacing w:line="440" w:lineRule="exact"/>
        <w:ind w:firstLine="470"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w:t>
      </w:r>
      <w:bookmarkStart w:id="17" w:name="_Hlk46916061"/>
      <w:r>
        <w:rPr>
          <w:rFonts w:hint="eastAsia" w:ascii="宋体" w:hAnsi="宋体" w:eastAsia="宋体" w:cs="宋体"/>
          <w:b/>
          <w:color w:val="auto"/>
          <w:sz w:val="21"/>
          <w:szCs w:val="21"/>
          <w:highlight w:val="none"/>
        </w:rPr>
        <w:t>款号：附表一《资格审查表》             修改类型：修改</w:t>
      </w:r>
    </w:p>
    <w:p w14:paraId="25BE9076">
      <w:pPr>
        <w:pStyle w:val="153"/>
        <w:spacing w:line="440" w:lineRule="exact"/>
        <w:ind w:firstLine="470"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详见广州市建设工程施工公开招标项目招标文件范本（适用于资格后审综合评分法、经评审的最低投标价法的施工电子招标项目）GZZB2018-3招标文件范本</w:t>
      </w:r>
    </w:p>
    <w:p w14:paraId="0408CE75">
      <w:pPr>
        <w:pStyle w:val="153"/>
        <w:pBdr>
          <w:bottom w:val="single" w:color="auto" w:sz="6" w:space="1"/>
        </w:pBdr>
        <w:spacing w:line="440" w:lineRule="exact"/>
        <w:ind w:firstLine="525" w:firstLineChars="25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现文：详</w:t>
      </w:r>
      <w:r>
        <w:rPr>
          <w:rFonts w:hint="eastAsia" w:ascii="宋体" w:hAnsi="宋体" w:eastAsia="宋体" w:cs="宋体"/>
          <w:color w:val="auto"/>
          <w:sz w:val="21"/>
          <w:szCs w:val="21"/>
          <w:highlight w:val="none"/>
        </w:rPr>
        <w:t>见本招标文件：附表一《资格审查表》</w:t>
      </w:r>
    </w:p>
    <w:p w14:paraId="7DDC6A23">
      <w:pPr>
        <w:pStyle w:val="153"/>
        <w:spacing w:line="440" w:lineRule="exact"/>
        <w:ind w:firstLine="470"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条款号：附表二《技术标有效性审查表》             修改类型：修改</w:t>
      </w:r>
    </w:p>
    <w:p w14:paraId="73BB2761">
      <w:pPr>
        <w:pStyle w:val="153"/>
        <w:spacing w:line="440" w:lineRule="exact"/>
        <w:ind w:firstLine="470"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原文：详见广州市建设工程施工公开招标项目招标文件范本（适用于资格后审综合评分法、经评审的最低投标价法的施工电子招标项目）GZZB2018-3招标文件范本</w:t>
      </w:r>
    </w:p>
    <w:p w14:paraId="1321D722">
      <w:pPr>
        <w:pStyle w:val="153"/>
        <w:pBdr>
          <w:bottom w:val="single" w:color="auto" w:sz="6" w:space="1"/>
        </w:pBdr>
        <w:spacing w:line="440" w:lineRule="exact"/>
        <w:ind w:firstLine="525" w:firstLineChars="25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详见本招标文件：附表二《技术标有效性审查表》</w:t>
      </w:r>
    </w:p>
    <w:p w14:paraId="694D628B">
      <w:pPr>
        <w:pStyle w:val="153"/>
        <w:spacing w:line="440" w:lineRule="exact"/>
        <w:ind w:firstLine="470"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条款号：附表三《经济标有效性审查表》             修改类型：修改</w:t>
      </w:r>
    </w:p>
    <w:p w14:paraId="62C4765A">
      <w:pPr>
        <w:pStyle w:val="153"/>
        <w:spacing w:line="440" w:lineRule="exact"/>
        <w:ind w:firstLine="470" w:firstLineChars="224"/>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详见广州市建设工程施工公开招标项目招标文件范本（适用于资格后审综合评分法、经评审的最低投标价法的施工电子招标项目）GZZB2018-3招标文件范本</w:t>
      </w:r>
    </w:p>
    <w:p w14:paraId="1667A207">
      <w:pPr>
        <w:pStyle w:val="153"/>
        <w:pBdr>
          <w:bottom w:val="single" w:color="auto" w:sz="6" w:space="1"/>
        </w:pBdr>
        <w:spacing w:line="440" w:lineRule="exact"/>
        <w:ind w:firstLine="525" w:firstLineChars="25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详见本招标文件：附表三《经济标有效性审查表》</w:t>
      </w:r>
    </w:p>
    <w:p w14:paraId="353BAA7E">
      <w:pPr>
        <w:pStyle w:val="153"/>
        <w:spacing w:line="440" w:lineRule="exact"/>
        <w:ind w:firstLine="470"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条款号：附表四《技术标详细审查评分表》             修改类型：修改</w:t>
      </w:r>
    </w:p>
    <w:p w14:paraId="2EAC91C9">
      <w:pPr>
        <w:pStyle w:val="153"/>
        <w:spacing w:line="440" w:lineRule="exact"/>
        <w:ind w:firstLine="470" w:firstLineChars="224"/>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详见广州市建设工程施工公开招标项目招标文件范本（适用于资格后审综合评分法、经评审的最低投标价法的施工电子招标项目）GZZB2018-3招标文件范本</w:t>
      </w:r>
    </w:p>
    <w:p w14:paraId="24F2D8BD">
      <w:pPr>
        <w:pStyle w:val="153"/>
        <w:pBdr>
          <w:bottom w:val="single" w:color="auto" w:sz="6" w:space="1"/>
        </w:pBdr>
        <w:spacing w:line="400" w:lineRule="exact"/>
        <w:ind w:firstLine="525" w:firstLineChars="25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详见本招标文件：附表四《技术标详细审查评分表》</w:t>
      </w:r>
    </w:p>
    <w:p w14:paraId="69442272">
      <w:pPr>
        <w:adjustRightInd w:val="0"/>
        <w:spacing w:line="44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注：以上修改，仅限于本范本中有可供选择条款的情形。</w:t>
      </w:r>
      <w:bookmarkEnd w:id="17"/>
    </w:p>
    <w:p w14:paraId="756EC2E0">
      <w:pPr>
        <w:adjustRightInd w:val="0"/>
        <w:spacing w:line="440" w:lineRule="exact"/>
        <w:ind w:firstLine="420" w:firstLineChars="200"/>
        <w:rPr>
          <w:rFonts w:hint="eastAsia" w:ascii="宋体" w:hAnsi="宋体" w:eastAsia="宋体" w:cs="宋体"/>
          <w:color w:val="auto"/>
          <w:sz w:val="22"/>
          <w:highlight w:val="none"/>
        </w:rPr>
      </w:pPr>
      <w:r>
        <w:rPr>
          <w:rFonts w:hint="eastAsia" w:ascii="宋体" w:hAnsi="宋体" w:eastAsia="宋体" w:cs="宋体"/>
          <w:b/>
          <w:color w:val="auto"/>
          <w:sz w:val="21"/>
          <w:szCs w:val="21"/>
          <w:highlight w:val="none"/>
        </w:rPr>
        <w:t>（以下无正文）</w:t>
      </w:r>
    </w:p>
    <w:p w14:paraId="4D5AE2B9">
      <w:pPr>
        <w:spacing w:line="360" w:lineRule="auto"/>
        <w:ind w:firstLine="420" w:firstLineChars="200"/>
        <w:rPr>
          <w:rFonts w:hint="eastAsia" w:ascii="宋体" w:hAnsi="宋体" w:eastAsia="宋体" w:cs="宋体"/>
          <w:b/>
          <w:color w:val="auto"/>
          <w:szCs w:val="21"/>
          <w:highlight w:val="none"/>
        </w:rPr>
      </w:pPr>
    </w:p>
    <w:p w14:paraId="12E300CB">
      <w:pPr>
        <w:pStyle w:val="7"/>
        <w:ind w:firstLine="525"/>
        <w:rPr>
          <w:rFonts w:hint="eastAsia" w:ascii="宋体" w:hAnsi="宋体" w:eastAsia="宋体" w:cs="宋体"/>
          <w:color w:val="auto"/>
          <w:highlight w:val="none"/>
        </w:rPr>
      </w:pPr>
      <w:bookmarkStart w:id="18" w:name="_Toc2272556"/>
      <w:r>
        <w:rPr>
          <w:rFonts w:hint="eastAsia" w:ascii="宋体" w:hAnsi="宋体" w:eastAsia="宋体" w:cs="宋体"/>
          <w:color w:val="auto"/>
          <w:highlight w:val="none"/>
        </w:rPr>
        <w:t>二、开标、评标及定标办法</w:t>
      </w:r>
      <w:r>
        <w:rPr>
          <w:rFonts w:hint="eastAsia" w:ascii="宋体" w:hAnsi="宋体" w:eastAsia="宋体" w:cs="宋体"/>
          <w:color w:val="auto"/>
          <w:szCs w:val="30"/>
          <w:highlight w:val="none"/>
        </w:rPr>
        <w:t>通用条款</w:t>
      </w:r>
      <w:bookmarkEnd w:id="18"/>
    </w:p>
    <w:p w14:paraId="29A233C1">
      <w:pPr>
        <w:pStyle w:val="8"/>
        <w:spacing w:before="156" w:after="156"/>
        <w:ind w:firstLine="540" w:firstLineChars="200"/>
        <w:rPr>
          <w:rFonts w:hint="eastAsia" w:ascii="宋体" w:hAnsi="宋体" w:eastAsia="宋体" w:cs="宋体"/>
          <w:color w:val="auto"/>
          <w:highlight w:val="none"/>
        </w:rPr>
      </w:pPr>
      <w:bookmarkStart w:id="19" w:name="_Toc2272557"/>
      <w:r>
        <w:rPr>
          <w:rFonts w:hint="eastAsia" w:ascii="宋体" w:hAnsi="宋体" w:eastAsia="宋体" w:cs="宋体"/>
          <w:color w:val="auto"/>
          <w:highlight w:val="none"/>
        </w:rPr>
        <w:t>（一）总则</w:t>
      </w:r>
      <w:bookmarkEnd w:id="19"/>
    </w:p>
    <w:p w14:paraId="4EA83BF1">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35 开标、评标及定标所依据的规则</w:t>
      </w:r>
    </w:p>
    <w:p w14:paraId="27107BA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35.1《中华人民共和国招标投标法》；</w:t>
      </w:r>
    </w:p>
    <w:p w14:paraId="3E65374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35.2《中华人民共和国招标投标法实施条例》；</w:t>
      </w:r>
    </w:p>
    <w:p w14:paraId="4C063E5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35.3《评标委员会和评标方法暂行规定》（七部委第12号令）</w:t>
      </w:r>
    </w:p>
    <w:p w14:paraId="2692552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35.4《工程建设项目施工招标投标办法》（七部委2003年第30号令）</w:t>
      </w:r>
    </w:p>
    <w:p w14:paraId="56D90F2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35.5《广东省实施〈中华人民共和国招标投标法〉办法》；</w:t>
      </w:r>
    </w:p>
    <w:p w14:paraId="6026690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35.6《房屋建筑和市政基础设施工程施工招标投标管理办法》（建设部令第89号）</w:t>
      </w:r>
    </w:p>
    <w:p w14:paraId="14BA8D3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35.7《财政部 工业和信息化部关于印发〈政府采购促进中小企业发展管理办法〉的通知》（财库〔2020〕46号）</w:t>
      </w:r>
    </w:p>
    <w:p w14:paraId="57E3C8A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35.8《广东省加强建设工程招标投标监督管理的若干规定》（粤发[2004]4号）；</w:t>
      </w:r>
    </w:p>
    <w:p w14:paraId="6BBDEEB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35.9《广东省政府采购促进中小企业发展实施细则（试行）》</w:t>
      </w:r>
    </w:p>
    <w:p w14:paraId="18CE345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35.10《广州市工程建设项目招标投标管理办法》（穗建规字〔2023〕12号）；</w:t>
      </w:r>
    </w:p>
    <w:p w14:paraId="7F27221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14:paraId="119277E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35.12本项目招标文件。</w:t>
      </w:r>
    </w:p>
    <w:p w14:paraId="3B0E8A8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36．开标</w:t>
      </w:r>
    </w:p>
    <w:p w14:paraId="37E4F39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 招标人按投标须知前附表第18项所规定的时间和地点公开开标，并邀请所有投标人参加。截标后，开标开始时间因故推迟的，相关评标信息仍以原定的开标开始时间的信息为准。</w:t>
      </w:r>
    </w:p>
    <w:p w14:paraId="656201E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 招标人在招标文件要求提交投标文件的截止时间前收到的投标文件，开标时都当众予以解密、公布。</w:t>
      </w:r>
    </w:p>
    <w:p w14:paraId="7BF00C8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431C87E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36.4若递交投标文件的投标人不足3家，则重新组织招标。（当N个标段同时招标且不允许兼中时，若有效投标人不足N+2家，则重新组织招标）</w:t>
      </w:r>
    </w:p>
    <w:p w14:paraId="3897920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36.5按下列程序进行开标：</w:t>
      </w:r>
    </w:p>
    <w:p w14:paraId="29C8C9F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36.5.1在投标截止时间后</w:t>
      </w:r>
      <w:r>
        <w:rPr>
          <w:rFonts w:hint="eastAsia" w:ascii="宋体" w:hAnsi="宋体" w:eastAsia="宋体" w:cs="宋体"/>
          <w:color w:val="auto"/>
          <w:sz w:val="24"/>
          <w:highlight w:val="none"/>
          <w:lang w:val="en-US" w:eastAsia="zh-CN"/>
        </w:rPr>
        <w:t>一</w:t>
      </w:r>
      <w:r>
        <w:rPr>
          <w:rFonts w:hint="eastAsia" w:ascii="宋体" w:hAnsi="宋体" w:eastAsia="宋体" w:cs="宋体"/>
          <w:color w:val="auto"/>
          <w:sz w:val="24"/>
          <w:highlight w:val="none"/>
        </w:rPr>
        <w:t>小时内，投标人通过交易平台对已递交的电子投标文件进行解密。投标人完成解密后，再由招标人进行解密。解密完成后，公布招标项目名称、投标人名称、投标保证金的递交情况、投标报价、工期及其他内容；</w:t>
      </w:r>
    </w:p>
    <w:p w14:paraId="16F9CD6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36.5.2备用光盘或U盘的读取按投标须知前附表第36项的规定执行；</w:t>
      </w:r>
    </w:p>
    <w:p w14:paraId="0849776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36.5.3投标人代表、招标人代表、监标人、记录人等有关人员在开标记录上签字确认；若有关人员不签字的，不影响开标程序；</w:t>
      </w:r>
    </w:p>
    <w:p w14:paraId="057690D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36.5.4开标结束。</w:t>
      </w:r>
    </w:p>
    <w:p w14:paraId="309F93E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36.6投标截止时间前未完成投标文件传输的或因投标人之外的原因造成投标文件未解密且未按要求递交备用光盘或U盘的，视为投标人撤回投标文件。因投标人原因造成投标文件未解密或未在规定的时间内解密的，视为撤销其投标文件。</w:t>
      </w:r>
    </w:p>
    <w:p w14:paraId="74FA9C5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36.7开标时，两个（含两个）以上的投标人加密打包投标文件电脑机器特征码一致的，不参与下一程序，并由评标委员会否决其投标。</w:t>
      </w:r>
    </w:p>
    <w:p w14:paraId="4D4C02F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37．评标</w:t>
      </w:r>
    </w:p>
    <w:p w14:paraId="781A2C9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37.1评标委员会由招标人依法组建。</w:t>
      </w:r>
    </w:p>
    <w:p w14:paraId="1BEE684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37.2评标委员会在开始评标前，应了解评标专家的职责及守则，认真阅读附件1《评标委员会成员声明》的内容并签名，签字后方可进行评标；</w:t>
      </w:r>
    </w:p>
    <w:p w14:paraId="3E6367C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37.3 评标结束后，评标委员会递交评标报告并依法推荐中标候选人。 </w:t>
      </w:r>
    </w:p>
    <w:p w14:paraId="06906B1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38．投标文件的澄清</w:t>
      </w:r>
    </w:p>
    <w:p w14:paraId="6D696DF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00AC1B9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65ABEDC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38.3 评标委员会或评标委员会专业评审组成员均应当阅读投标人的澄清，但应独立参考澄清对投标文件进行评审。</w:t>
      </w:r>
    </w:p>
    <w:p w14:paraId="0FCE281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38.4如果投标文件实质上不响应招标文件的各项要求，评标委员会将按照符合性审查标准予以拒绝，不接受投标人通过修改或撤销其不符合要求的差异或保留，使之成为具有响应性的投标。</w:t>
      </w:r>
    </w:p>
    <w:p w14:paraId="72E5BBA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725CA45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39．定标</w:t>
      </w:r>
    </w:p>
    <w:p w14:paraId="6719CA7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39.1 招标人根据评标委员会递交的评标报告，最终审定中标人。</w:t>
      </w:r>
    </w:p>
    <w:p w14:paraId="637912D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39.2 依法必须进行公开招标的项目，招标人应当确定排名第一的中标候选人为中标人。</w:t>
      </w:r>
    </w:p>
    <w:p w14:paraId="36D5AE1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39.3排名第一的中标候选人放弃中标、或因不可抗力提出不能履行合同，或者招标文件规定应当提交履约担保而在规定的期限内未能提交的，招标人可以确定排名第二的中标候选人为中标人。</w:t>
      </w:r>
    </w:p>
    <w:p w14:paraId="3E852B6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39.4排名第二的中标候选人出现前款所列的情形的，招标人可以确定排名第三的中标候选人为中标人。以此类推，如所有中标候选人均出现前款所列的情形，为招标失败，招标人依法重新招标。</w:t>
      </w:r>
    </w:p>
    <w:p w14:paraId="15DE25D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14:paraId="065DAD41">
      <w:pPr>
        <w:pStyle w:val="8"/>
        <w:spacing w:before="156" w:after="156"/>
        <w:ind w:firstLine="540" w:firstLineChars="200"/>
        <w:rPr>
          <w:rFonts w:hint="eastAsia" w:ascii="宋体" w:hAnsi="宋体" w:eastAsia="宋体" w:cs="宋体"/>
          <w:color w:val="auto"/>
          <w:highlight w:val="none"/>
        </w:rPr>
      </w:pPr>
      <w:bookmarkStart w:id="20" w:name="_Toc2272558"/>
      <w:r>
        <w:rPr>
          <w:rFonts w:hint="eastAsia" w:ascii="宋体" w:hAnsi="宋体" w:eastAsia="宋体" w:cs="宋体"/>
          <w:color w:val="auto"/>
          <w:highlight w:val="none"/>
        </w:rPr>
        <w:t>（二）开标评标办法程序和细则</w:t>
      </w:r>
      <w:bookmarkEnd w:id="20"/>
    </w:p>
    <w:p w14:paraId="52CC406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注：以下七种评标办法所述企业综合诚信评价分数即投标截止当日广州市工程招标代理行业协会网站上公布的企业综合诚信评价60日诚信分。</w:t>
      </w:r>
    </w:p>
    <w:p w14:paraId="00D056B7">
      <w:pPr>
        <w:spacing w:line="360" w:lineRule="auto"/>
        <w:rPr>
          <w:rFonts w:hint="eastAsia" w:ascii="宋体" w:hAnsi="宋体" w:eastAsia="宋体" w:cs="宋体"/>
          <w:color w:val="auto"/>
          <w:sz w:val="24"/>
          <w:szCs w:val="24"/>
          <w:highlight w:val="none"/>
        </w:rPr>
      </w:pPr>
    </w:p>
    <w:p w14:paraId="02D5F2CB">
      <w:pPr>
        <w:pStyle w:val="8"/>
        <w:spacing w:before="156" w:after="156"/>
        <w:rPr>
          <w:rFonts w:hint="eastAsia" w:ascii="宋体" w:hAnsi="宋体" w:eastAsia="宋体" w:cs="宋体"/>
          <w:b/>
          <w:color w:val="auto"/>
          <w:highlight w:val="none"/>
        </w:rPr>
      </w:pPr>
      <w:bookmarkStart w:id="21" w:name="_Toc27859"/>
      <w:bookmarkStart w:id="22" w:name="_Toc2272564"/>
      <w:r>
        <w:rPr>
          <w:rFonts w:hint="eastAsia" w:ascii="宋体" w:hAnsi="宋体" w:eastAsia="宋体" w:cs="宋体"/>
          <w:b/>
          <w:color w:val="auto"/>
          <w:highlight w:val="none"/>
        </w:rPr>
        <w:t>可选办法六（适合综合评分法三，技术标与经济标同时开启）</w:t>
      </w:r>
      <w:bookmarkEnd w:id="21"/>
    </w:p>
    <w:p w14:paraId="4E21F13B">
      <w:pPr>
        <w:pStyle w:val="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40．开标和评标程序：</w:t>
      </w:r>
    </w:p>
    <w:p w14:paraId="517165D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40.1投标人递交技术标、经济标投标文件；</w:t>
      </w:r>
    </w:p>
    <w:p w14:paraId="37A0201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40.2技术标与经济标投标文件同时公开开标；</w:t>
      </w:r>
    </w:p>
    <w:p w14:paraId="044BB00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40.3由评标委员会对所有已公开开标的投标人进行资格审查；</w:t>
      </w:r>
    </w:p>
    <w:p w14:paraId="7B4F13D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40.4技术标投标文件有效性审查；</w:t>
      </w:r>
    </w:p>
    <w:p w14:paraId="21E35E0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40.5技术标详细审查评分；</w:t>
      </w:r>
    </w:p>
    <w:p w14:paraId="0A3DEAA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40.6计算第一阶段得分，并按照总分从高到低排列先后次序，编写第一阶段评审报告； </w:t>
      </w:r>
    </w:p>
    <w:p w14:paraId="24CDAF8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40.7按投标须知前附表第25项规定，确定进入第二阶段评审的投标人；</w:t>
      </w:r>
    </w:p>
    <w:p w14:paraId="31F610C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40.8将进入第二阶段评审的投标人进行排序；</w:t>
      </w:r>
    </w:p>
    <w:p w14:paraId="5FBE36E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40.9按排序对经济标投标文件进行有效性审查（含投标报价算术校核），直至评出所有中标候选人；</w:t>
      </w:r>
    </w:p>
    <w:p w14:paraId="1286FB5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40.10评标委员会编写评标报告，向招标人推荐中标候选人名单。</w:t>
      </w:r>
    </w:p>
    <w:p w14:paraId="47462D9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41.开标细则</w:t>
      </w:r>
    </w:p>
    <w:p w14:paraId="238AC84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41.1开标由招标人主持；</w:t>
      </w:r>
    </w:p>
    <w:p w14:paraId="7ACB26F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41.2细则</w:t>
      </w:r>
    </w:p>
    <w:p w14:paraId="1104480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41.2.1投标截止期前，各投标人递交投标文件（包括技术标投标文件、经济标投标文件）至</w:t>
      </w:r>
      <w:r>
        <w:rPr>
          <w:rFonts w:hint="eastAsia" w:ascii="宋体" w:hAnsi="宋体" w:eastAsia="宋体" w:cs="宋体"/>
          <w:color w:val="auto"/>
          <w:sz w:val="24"/>
          <w:szCs w:val="24"/>
          <w:highlight w:val="none"/>
          <w:lang w:eastAsia="zh-CN"/>
        </w:rPr>
        <w:t>广州交易集团有限公司（广州公共资源交易中心）</w:t>
      </w:r>
      <w:r>
        <w:rPr>
          <w:rFonts w:hint="eastAsia" w:ascii="宋体" w:hAnsi="宋体" w:eastAsia="宋体" w:cs="宋体"/>
          <w:color w:val="auto"/>
          <w:sz w:val="24"/>
          <w:szCs w:val="24"/>
          <w:highlight w:val="none"/>
        </w:rPr>
        <w:t xml:space="preserve">交易平台。有关投标文件提交的事项详见第一章投标须知。 </w:t>
      </w:r>
    </w:p>
    <w:p w14:paraId="12D85BB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41.2.2</w:t>
      </w:r>
      <w:r>
        <w:rPr>
          <w:rFonts w:hint="eastAsia" w:ascii="宋体" w:hAnsi="宋体" w:eastAsia="宋体" w:cs="宋体"/>
          <w:b/>
          <w:color w:val="auto"/>
          <w:sz w:val="24"/>
          <w:szCs w:val="24"/>
          <w:highlight w:val="none"/>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0C66133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41.3按36.5.1的规定完成解密后，公布下列内容，并予以记录，记录提交评标委员会评审： </w:t>
      </w:r>
    </w:p>
    <w:p w14:paraId="4316F6C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14:paraId="7DAF0CB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41.4招标人对开标过程进行记录，并存档备查，投标人在开标记录上签字。</w:t>
      </w:r>
    </w:p>
    <w:p w14:paraId="15E81F5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41.5 招标人将上述符合要求的投标文件，送至评标委员会进行评审。</w:t>
      </w:r>
    </w:p>
    <w:p w14:paraId="5967A47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评标细则</w:t>
      </w:r>
    </w:p>
    <w:p w14:paraId="65873CA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42.1评标委员会的组成：方式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537769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方式一：评标委员会为综合评标委员会，负责评标工作。</w:t>
      </w:r>
    </w:p>
    <w:p w14:paraId="0C656FBA">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方式二：评标委员会由技术评审组和经济评审组组成。其中：资格审查、技术评审由技术评标组负责，经济评审由经济评审组负责。</w:t>
      </w:r>
      <w:r>
        <w:rPr>
          <w:rFonts w:hint="eastAsia" w:ascii="宋体" w:hAnsi="宋体" w:eastAsia="宋体" w:cs="宋体"/>
          <w:color w:val="auto"/>
          <w:kern w:val="0"/>
          <w:sz w:val="24"/>
          <w:szCs w:val="24"/>
          <w:highlight w:val="none"/>
        </w:rPr>
        <w:t xml:space="preserve"> </w:t>
      </w:r>
    </w:p>
    <w:p w14:paraId="7C195539">
      <w:pPr>
        <w:pStyle w:val="5"/>
        <w:tabs>
          <w:tab w:val="left" w:pos="738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42.2投标人资格审查</w:t>
      </w:r>
    </w:p>
    <w:p w14:paraId="68EB10D7">
      <w:pPr>
        <w:pStyle w:val="5"/>
        <w:tabs>
          <w:tab w:val="left" w:pos="738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42.2.1资格审查文件中全部符合附表一《资格审查表》中情形的，为资格审查合格；否则为资格审查不合格。如评标委员会成员的评审意见不一致时，以评标委员会过半数成员的意见作为评标委员会对该情形的认定结论。</w:t>
      </w:r>
      <w:r>
        <w:rPr>
          <w:rFonts w:hint="eastAsia" w:ascii="宋体" w:hAnsi="宋体" w:eastAsia="宋体" w:cs="宋体"/>
          <w:b/>
          <w:color w:val="auto"/>
          <w:sz w:val="24"/>
          <w:szCs w:val="24"/>
          <w:highlight w:val="none"/>
        </w:rPr>
        <w:t>评委发现资格审查文件中含义不明确、对同类问题表述不一致、有明显文字和计算错误的，应当要求投标人作必要的澄清、说明后再判定投标人是否通过资格审查，不得直接认定其不通过资格审查。</w:t>
      </w:r>
    </w:p>
    <w:p w14:paraId="0B4A378E">
      <w:pPr>
        <w:pStyle w:val="5"/>
        <w:tabs>
          <w:tab w:val="left" w:pos="738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42.2.2汇总资格审查情况，编写资格审查报告。</w:t>
      </w:r>
    </w:p>
    <w:p w14:paraId="188A69EF">
      <w:pPr>
        <w:pStyle w:val="5"/>
        <w:tabs>
          <w:tab w:val="left" w:pos="738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42.2.3资格审查不合格的投标文件不参加下一阶段的评标，不参与评标参考价的计算。</w:t>
      </w:r>
    </w:p>
    <w:p w14:paraId="42BA6058">
      <w:pPr>
        <w:pStyle w:val="5"/>
        <w:tabs>
          <w:tab w:val="left" w:pos="738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42.2.4资格审查时，投标企业名称已经工商变更的，但企业及个人的资质证书未完成企业名称变更，仍然承认其有效。资质证书、安全生产许可证之间登记的信息不一致，应当允许投标人澄清，不得直接否决其投标。</w:t>
      </w:r>
    </w:p>
    <w:p w14:paraId="1825F22C">
      <w:pPr>
        <w:pStyle w:val="5"/>
        <w:tabs>
          <w:tab w:val="left" w:pos="738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42.2.5资审合格后，投标人的资格发生变化而不满足投标人合格条件，在发出中标通知书前，资格问题仍未解决的，招标人将取消其中标资格。</w:t>
      </w:r>
    </w:p>
    <w:p w14:paraId="08B26B1A">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42.2.6资格审查合格的投标人少于3名的（当N个标段同时招标且不允许兼中时，资格审查合格的投标人少于N+2名），则本项目招标失败。</w:t>
      </w:r>
    </w:p>
    <w:p w14:paraId="5D66D3C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 第一阶段评审</w:t>
      </w:r>
    </w:p>
    <w:p w14:paraId="7CC78CD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w:t>
      </w:r>
      <w:r>
        <w:rPr>
          <w:rFonts w:hint="eastAsia" w:ascii="宋体" w:hAnsi="宋体" w:eastAsia="宋体" w:cs="宋体"/>
          <w:b/>
          <w:color w:val="auto"/>
          <w:sz w:val="24"/>
          <w:szCs w:val="24"/>
          <w:highlight w:val="none"/>
        </w:rPr>
        <w:t>评委发现投标文件中含义不明确、对同类问题表述不一致、有明显文字和计算错误的，应当要求投标人作必要的澄清、说明后再判定投标人是否通过有效性审查，不得直接否决投标。</w:t>
      </w:r>
    </w:p>
    <w:p w14:paraId="26751C2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详细审查评分：评标委员会按照本办法附表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详细审查评分表》对通过技术标有效性审查的投标文件进行详细审查，评出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得分。</w:t>
      </w:r>
    </w:p>
    <w:p w14:paraId="019898F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42.3.4评标委员会按照“第一阶段得分=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公式及投标须知前附表第27项的规定，计算各投标人第一阶段得分(按四舍五入的原则保留两位小数)，并按照得分从高到低排列先后次序，若投标人得分相同的，则名次并列，占用名次。编写第一阶段评审报告。（适用于进行了技术标评分的）</w:t>
      </w:r>
    </w:p>
    <w:p w14:paraId="71B4543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42.3.5招标人应在《投标须知前附表》中明确选择使用施工企业总排名或相应的施工专业承包排名计分。</w:t>
      </w:r>
    </w:p>
    <w:p w14:paraId="2AAD2B3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42.4第二阶段评审</w:t>
      </w:r>
    </w:p>
    <w:p w14:paraId="6116F5F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42.4.1按照投标须知前附表第25项规定，确定进入第二阶段评审的投标人。若在进入第二阶段的最后名次发生并列的，则所有并列的投标人均进入第二阶段。</w:t>
      </w:r>
    </w:p>
    <w:p w14:paraId="01A5E55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投标文件经济标的评分</w:t>
      </w:r>
    </w:p>
    <w:p w14:paraId="0593505A">
      <w:pPr>
        <w:spacing w:line="360" w:lineRule="auto"/>
        <w:ind w:firstLine="480" w:firstLineChars="200"/>
        <w:rPr>
          <w:rFonts w:hint="eastAsia" w:ascii="宋体" w:hAnsi="宋体" w:eastAsia="宋体" w:cs="宋体"/>
          <w:strike/>
          <w:color w:val="auto"/>
          <w:sz w:val="24"/>
          <w:szCs w:val="24"/>
          <w:highlight w:val="none"/>
        </w:rPr>
      </w:pPr>
      <w:r>
        <w:rPr>
          <w:rFonts w:hint="eastAsia" w:ascii="宋体" w:hAnsi="宋体" w:eastAsia="宋体" w:cs="宋体"/>
          <w:strike w:val="0"/>
          <w:color w:val="auto"/>
          <w:sz w:val="24"/>
          <w:szCs w:val="24"/>
          <w:highlight w:val="none"/>
        </w:rPr>
        <w:t>42.4.</w:t>
      </w:r>
      <w:r>
        <w:rPr>
          <w:rFonts w:hint="eastAsia" w:ascii="宋体" w:hAnsi="宋体" w:eastAsia="宋体" w:cs="宋体"/>
          <w:strike w:val="0"/>
          <w:color w:val="auto"/>
          <w:sz w:val="24"/>
          <w:szCs w:val="24"/>
          <w:highlight w:val="none"/>
          <w:lang w:val="en-US" w:eastAsia="zh-CN"/>
        </w:rPr>
        <w:t>2</w:t>
      </w:r>
      <w:r>
        <w:rPr>
          <w:rFonts w:hint="eastAsia" w:ascii="宋体" w:hAnsi="宋体" w:eastAsia="宋体" w:cs="宋体"/>
          <w:strike w:val="0"/>
          <w:color w:val="auto"/>
          <w:sz w:val="24"/>
          <w:szCs w:val="24"/>
          <w:highlight w:val="none"/>
        </w:rPr>
        <w:t>.1按方法</w:t>
      </w:r>
      <w:r>
        <w:rPr>
          <w:rFonts w:hint="eastAsia" w:ascii="宋体" w:hAnsi="宋体" w:eastAsia="宋体" w:cs="宋体"/>
          <w:strike w:val="0"/>
          <w:color w:val="auto"/>
          <w:sz w:val="24"/>
          <w:szCs w:val="24"/>
          <w:highlight w:val="none"/>
          <w:u w:val="single"/>
        </w:rPr>
        <w:t xml:space="preserve">    </w:t>
      </w:r>
      <w:r>
        <w:rPr>
          <w:rFonts w:hint="eastAsia" w:ascii="宋体" w:hAnsi="宋体" w:eastAsia="宋体" w:cs="宋体"/>
          <w:strike w:val="0"/>
          <w:color w:val="auto"/>
          <w:sz w:val="24"/>
          <w:szCs w:val="24"/>
          <w:highlight w:val="none"/>
        </w:rPr>
        <w:t>计算评标参考价：</w:t>
      </w:r>
    </w:p>
    <w:p w14:paraId="0365D3C8">
      <w:pPr>
        <w:widowControl/>
        <w:spacing w:line="360" w:lineRule="auto"/>
        <w:ind w:firstLine="480"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区间抽取法</w:t>
      </w:r>
    </w:p>
    <w:p w14:paraId="1594535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48E9F55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评标参考价=（Q高-Q低）/100*Ｘ+Q低</w:t>
      </w:r>
    </w:p>
    <w:p w14:paraId="7B26802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Q低：为达到或超过技术标及格分数线的投标人最低报价与工程成本警示价两者中的较高值；</w:t>
      </w:r>
    </w:p>
    <w:p w14:paraId="63C1906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Q高：为最高投标限价</w:t>
      </w:r>
    </w:p>
    <w:p w14:paraId="12339C1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X:为等分点值，在开标前从[0,100]整数中随机抽取</w:t>
      </w:r>
    </w:p>
    <w:p w14:paraId="314F19B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42.4.</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.2当标价等于评标参考价时得100分，标价每高于评标参考价1%，扣1.5分，每低于评标参考价1%，扣1分，扣至0分为止，得出经济分，精确到小数点后两位</w:t>
      </w:r>
      <w:r>
        <w:rPr>
          <w:rFonts w:hint="eastAsia" w:ascii="宋体" w:hAnsi="宋体" w:eastAsia="宋体" w:cs="宋体"/>
          <w:color w:val="auto"/>
          <w:sz w:val="24"/>
          <w:szCs w:val="24"/>
          <w:highlight w:val="none"/>
        </w:rPr>
        <w:t>。</w:t>
      </w:r>
    </w:p>
    <w:p w14:paraId="554BF42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.3评标委员会按投标须知前附表第32项的规定确定排序。</w:t>
      </w:r>
    </w:p>
    <w:p w14:paraId="75EE835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经济标的有效性审查：按照投标人第二阶段排序，依次对进入第二阶段评审的投标文件进行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r>
        <w:rPr>
          <w:rFonts w:hint="eastAsia" w:ascii="宋体" w:hAnsi="宋体" w:eastAsia="宋体" w:cs="宋体"/>
          <w:b/>
          <w:color w:val="auto"/>
          <w:sz w:val="24"/>
          <w:szCs w:val="24"/>
          <w:highlight w:val="none"/>
        </w:rPr>
        <w:t>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17744B9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经济标的算术校核。评标委员会对进行经济标有效性审查的投标文件投标报价按照就低不就高的原则进行算术校核，具体标准如下：</w:t>
      </w:r>
    </w:p>
    <w:p w14:paraId="50269E9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.1如果数字表示的金额和用文字表示的金额不一致时，应以文字表示的金额为准；</w:t>
      </w:r>
    </w:p>
    <w:p w14:paraId="41023A8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.2经算术复核的投标人报价与其投标报价不一致时，按就低不就高原则确定其最终报价；</w:t>
      </w:r>
    </w:p>
    <w:p w14:paraId="73EA714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7208697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.4当合价、金额累加错误时，按就低不就高原则，如果累加修正值小于原累加值，则按累加修正值；如果累加修正值大于原累加值，则按原累加值；</w:t>
      </w:r>
    </w:p>
    <w:p w14:paraId="68D3DA6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.5如果投标人的有关规费、暂列金额、暂估价、绿色施工安全防护措施费等未按招标文件规定的金额填写的，由评标委员会按照招标文件规定的金额进行修正；</w:t>
      </w:r>
    </w:p>
    <w:p w14:paraId="70743BB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6B7901E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.7按就低不就高原则，当修正后报价小于原报价，总价按修正后报价；当修正后报价大于原报价，总价按原报价，并在签订合同时载明在结算价中扣除修正报价与原报价的差额。</w:t>
      </w:r>
    </w:p>
    <w:p w14:paraId="5F07220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.8按上述修正错误的原则及方法调整或修正投标文件的投标报价，调整后的投标报价对投标人起约束作用。如果投标人不接受修正后的报价，则取消其投标资格，并且其投标保证金也将不予退还。</w:t>
      </w:r>
    </w:p>
    <w:p w14:paraId="1E7B8DA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42.5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20657B7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42.6评标委员会应在通过投标文件经济标有效性审查的投标人中，按步骤42.4确定的投标人第二阶段排序，推荐前3名依次为第一中标候选人至第三中标候选人,并编制评标报告。</w:t>
      </w:r>
    </w:p>
    <w:p w14:paraId="2F49021C">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42.7若通过经济标有效性审查的投标人不足三家，应当依法重新招标。（当N个标段同时招标且不允许兼中时，若有效投标人不足N+2家，应当依法重新招标）</w:t>
      </w:r>
      <w:bookmarkEnd w:id="22"/>
      <w:r>
        <w:rPr>
          <w:rFonts w:hint="eastAsia" w:ascii="宋体" w:hAnsi="宋体" w:eastAsia="宋体" w:cs="宋体"/>
          <w:color w:val="auto"/>
          <w:sz w:val="24"/>
          <w:szCs w:val="24"/>
          <w:highlight w:val="none"/>
          <w:lang w:eastAsia="zh-CN"/>
        </w:rPr>
        <w:t>。</w:t>
      </w:r>
    </w:p>
    <w:p w14:paraId="1EE2AB57">
      <w:pPr>
        <w:spacing w:line="360" w:lineRule="auto"/>
        <w:rPr>
          <w:rFonts w:hint="eastAsia" w:ascii="宋体" w:hAnsi="宋体" w:eastAsia="宋体" w:cs="宋体"/>
          <w:color w:val="auto"/>
          <w:sz w:val="24"/>
          <w:szCs w:val="24"/>
          <w:highlight w:val="none"/>
        </w:rPr>
      </w:pPr>
    </w:p>
    <w:p w14:paraId="78D3E0CC">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5CFB49F2">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附件1:《评标委员会成员声明》</w:t>
      </w:r>
    </w:p>
    <w:p w14:paraId="2F50BACE">
      <w:pPr>
        <w:widowControl/>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评标委员会成员声明</w:t>
      </w:r>
    </w:p>
    <w:p w14:paraId="471B4E45">
      <w:pPr>
        <w:widowControl/>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广州空港建设运营集团有限公司</w:t>
      </w:r>
      <w:r>
        <w:rPr>
          <w:rFonts w:hint="eastAsia" w:ascii="宋体" w:hAnsi="宋体" w:eastAsia="宋体" w:cs="宋体"/>
          <w:color w:val="auto"/>
          <w:sz w:val="24"/>
          <w:szCs w:val="24"/>
          <w:highlight w:val="none"/>
        </w:rPr>
        <w:t>：</w:t>
      </w:r>
    </w:p>
    <w:p w14:paraId="7D969A4F">
      <w:pPr>
        <w:widowControl/>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本人就参与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项目的评标工作，作出郑重声明：</w:t>
      </w:r>
    </w:p>
    <w:p w14:paraId="15AAC276">
      <w:pPr>
        <w:widowControl/>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52F2E2C9">
      <w:pPr>
        <w:widowControl/>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4AF32285">
      <w:pPr>
        <w:widowControl/>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6C801890">
      <w:pPr>
        <w:widowControl/>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093B3AC3">
      <w:pPr>
        <w:widowControl/>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4049F46D">
      <w:pPr>
        <w:widowControl/>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如果本人违反上述声明内容，造成的后果由本人自行承担。</w:t>
      </w:r>
    </w:p>
    <w:p w14:paraId="7032CC2B">
      <w:pPr>
        <w:widowControl/>
        <w:adjustRightInd w:val="0"/>
        <w:snapToGrid w:val="0"/>
        <w:spacing w:line="360" w:lineRule="auto"/>
        <w:jc w:val="left"/>
        <w:rPr>
          <w:rFonts w:hint="eastAsia" w:ascii="宋体" w:hAnsi="宋体" w:eastAsia="宋体" w:cs="宋体"/>
          <w:color w:val="auto"/>
          <w:sz w:val="24"/>
          <w:szCs w:val="24"/>
          <w:highlight w:val="none"/>
        </w:rPr>
      </w:pPr>
    </w:p>
    <w:p w14:paraId="67CF6DE7">
      <w:pPr>
        <w:widowControl/>
        <w:tabs>
          <w:tab w:val="left" w:pos="6615"/>
        </w:tabs>
        <w:adjustRightInd w:val="0"/>
        <w:snapToGrid w:val="0"/>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声明人：</w:t>
      </w:r>
      <w:r>
        <w:rPr>
          <w:rFonts w:hint="eastAsia" w:ascii="宋体" w:hAnsi="宋体" w:eastAsia="宋体" w:cs="宋体"/>
          <w:color w:val="auto"/>
          <w:sz w:val="24"/>
          <w:szCs w:val="24"/>
          <w:highlight w:val="none"/>
          <w:u w:val="single"/>
        </w:rPr>
        <w:t xml:space="preserve">（签名）  </w:t>
      </w:r>
    </w:p>
    <w:p w14:paraId="1BB8207F">
      <w:pPr>
        <w:widowControl/>
        <w:jc w:val="left"/>
        <w:rPr>
          <w:rFonts w:hint="eastAsia" w:ascii="宋体" w:hAnsi="宋体" w:eastAsia="宋体" w:cs="宋体"/>
          <w:color w:val="auto"/>
          <w:szCs w:val="20"/>
          <w:highlight w:val="none"/>
        </w:rPr>
      </w:pPr>
      <w:r>
        <w:rPr>
          <w:rFonts w:hint="eastAsia" w:ascii="宋体" w:hAnsi="宋体" w:eastAsia="宋体" w:cs="宋体"/>
          <w:color w:val="auto"/>
          <w:szCs w:val="20"/>
          <w:highlight w:val="none"/>
        </w:rPr>
        <w:br w:type="page"/>
      </w:r>
    </w:p>
    <w:p w14:paraId="7363FB27">
      <w:pPr>
        <w:widowControl/>
        <w:snapToGrid w:val="0"/>
        <w:spacing w:line="360" w:lineRule="auto"/>
        <w:ind w:right="1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附表一：</w:t>
      </w:r>
    </w:p>
    <w:p w14:paraId="5DA6E98C">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资格审查表</w:t>
      </w:r>
    </w:p>
    <w:p w14:paraId="675A8CBA">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工程名称：</w:t>
      </w:r>
    </w:p>
    <w:p w14:paraId="17D5B8DA">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tbl>
      <w:tblPr>
        <w:tblStyle w:val="35"/>
        <w:tblW w:w="898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922"/>
        <w:gridCol w:w="3278"/>
        <w:gridCol w:w="1320"/>
      </w:tblGrid>
      <w:tr w14:paraId="1FACE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7D2151A4">
            <w:pPr>
              <w:spacing w:before="120" w:after="6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3922" w:type="dxa"/>
            <w:tcBorders>
              <w:top w:val="single" w:color="auto" w:sz="4" w:space="0"/>
              <w:left w:val="single" w:color="auto" w:sz="4" w:space="0"/>
              <w:bottom w:val="single" w:color="auto" w:sz="4" w:space="0"/>
              <w:right w:val="single" w:color="auto" w:sz="4" w:space="0"/>
            </w:tcBorders>
            <w:vAlign w:val="center"/>
          </w:tcPr>
          <w:p w14:paraId="0246079A">
            <w:pPr>
              <w:spacing w:before="120" w:after="6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审查项目</w:t>
            </w:r>
          </w:p>
        </w:tc>
        <w:tc>
          <w:tcPr>
            <w:tcW w:w="3278" w:type="dxa"/>
            <w:tcBorders>
              <w:top w:val="single" w:color="auto" w:sz="4" w:space="0"/>
              <w:left w:val="single" w:color="auto" w:sz="4" w:space="0"/>
              <w:bottom w:val="single" w:color="auto" w:sz="4" w:space="0"/>
              <w:right w:val="single" w:color="auto" w:sz="4" w:space="0"/>
            </w:tcBorders>
            <w:vAlign w:val="center"/>
          </w:tcPr>
          <w:p w14:paraId="539E5EB5">
            <w:pPr>
              <w:spacing w:before="120" w:after="6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须审查的资料</w:t>
            </w:r>
          </w:p>
        </w:tc>
        <w:tc>
          <w:tcPr>
            <w:tcW w:w="1320" w:type="dxa"/>
            <w:tcBorders>
              <w:top w:val="single" w:color="auto" w:sz="4" w:space="0"/>
              <w:left w:val="single" w:color="auto" w:sz="4" w:space="0"/>
              <w:bottom w:val="single" w:color="auto" w:sz="4" w:space="0"/>
              <w:right w:val="single" w:color="auto" w:sz="4" w:space="0"/>
            </w:tcBorders>
            <w:vAlign w:val="center"/>
          </w:tcPr>
          <w:p w14:paraId="7DA435B2">
            <w:pPr>
              <w:spacing w:before="120" w:after="6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审查结果</w:t>
            </w:r>
          </w:p>
        </w:tc>
      </w:tr>
      <w:tr w14:paraId="7C094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48031143">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922" w:type="dxa"/>
            <w:tcBorders>
              <w:top w:val="single" w:color="auto" w:sz="4" w:space="0"/>
              <w:left w:val="single" w:color="auto" w:sz="4" w:space="0"/>
              <w:bottom w:val="single" w:color="auto" w:sz="4" w:space="0"/>
              <w:right w:val="single" w:color="auto" w:sz="4" w:space="0"/>
            </w:tcBorders>
            <w:vAlign w:val="center"/>
          </w:tcPr>
          <w:p w14:paraId="38BA01D2">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投标人参加投标的意思表达清楚，投标人代表被授权有效</w:t>
            </w:r>
          </w:p>
        </w:tc>
        <w:tc>
          <w:tcPr>
            <w:tcW w:w="3278" w:type="dxa"/>
            <w:tcBorders>
              <w:top w:val="single" w:color="auto" w:sz="4" w:space="0"/>
              <w:left w:val="single" w:color="auto" w:sz="4" w:space="0"/>
              <w:bottom w:val="single" w:color="auto" w:sz="4" w:space="0"/>
              <w:right w:val="single" w:color="auto" w:sz="4" w:space="0"/>
            </w:tcBorders>
            <w:vAlign w:val="center"/>
          </w:tcPr>
          <w:p w14:paraId="52E49DE5">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投标人声明、法定代表人证明书；委托投标的还应提供法人授权委托证明书</w:t>
            </w:r>
          </w:p>
        </w:tc>
        <w:tc>
          <w:tcPr>
            <w:tcW w:w="1320" w:type="dxa"/>
            <w:tcBorders>
              <w:top w:val="single" w:color="auto" w:sz="4" w:space="0"/>
              <w:left w:val="single" w:color="auto" w:sz="4" w:space="0"/>
              <w:bottom w:val="single" w:color="auto" w:sz="4" w:space="0"/>
              <w:right w:val="single" w:color="auto" w:sz="4" w:space="0"/>
            </w:tcBorders>
            <w:vAlign w:val="center"/>
          </w:tcPr>
          <w:p w14:paraId="278A3468">
            <w:pPr>
              <w:spacing w:before="120" w:after="60"/>
              <w:jc w:val="center"/>
              <w:rPr>
                <w:rFonts w:hint="eastAsia" w:ascii="宋体" w:hAnsi="宋体" w:eastAsia="宋体" w:cs="宋体"/>
                <w:color w:val="auto"/>
                <w:szCs w:val="21"/>
                <w:highlight w:val="none"/>
              </w:rPr>
            </w:pPr>
          </w:p>
        </w:tc>
      </w:tr>
      <w:tr w14:paraId="28C0F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0B19609D">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922" w:type="dxa"/>
            <w:tcBorders>
              <w:top w:val="single" w:color="auto" w:sz="4" w:space="0"/>
              <w:left w:val="single" w:color="auto" w:sz="4" w:space="0"/>
              <w:bottom w:val="single" w:color="auto" w:sz="4" w:space="0"/>
              <w:right w:val="single" w:color="auto" w:sz="4" w:space="0"/>
            </w:tcBorders>
            <w:vAlign w:val="center"/>
          </w:tcPr>
          <w:p w14:paraId="679C10EB">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投标人具有独立法人资格，按国家法律经营</w:t>
            </w:r>
          </w:p>
        </w:tc>
        <w:tc>
          <w:tcPr>
            <w:tcW w:w="3278" w:type="dxa"/>
            <w:tcBorders>
              <w:top w:val="single" w:color="auto" w:sz="4" w:space="0"/>
              <w:left w:val="single" w:color="auto" w:sz="4" w:space="0"/>
              <w:bottom w:val="single" w:color="auto" w:sz="4" w:space="0"/>
              <w:right w:val="single" w:color="auto" w:sz="4" w:space="0"/>
            </w:tcBorders>
            <w:vAlign w:val="center"/>
          </w:tcPr>
          <w:p w14:paraId="6941F5D0">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营业执照扫描件或电子证照</w:t>
            </w:r>
          </w:p>
        </w:tc>
        <w:tc>
          <w:tcPr>
            <w:tcW w:w="1320" w:type="dxa"/>
            <w:tcBorders>
              <w:top w:val="single" w:color="auto" w:sz="4" w:space="0"/>
              <w:left w:val="single" w:color="auto" w:sz="4" w:space="0"/>
              <w:bottom w:val="single" w:color="auto" w:sz="4" w:space="0"/>
              <w:right w:val="single" w:color="auto" w:sz="4" w:space="0"/>
            </w:tcBorders>
            <w:vAlign w:val="center"/>
          </w:tcPr>
          <w:p w14:paraId="228022BA">
            <w:pPr>
              <w:spacing w:before="120" w:after="60"/>
              <w:jc w:val="center"/>
              <w:rPr>
                <w:rFonts w:hint="eastAsia" w:ascii="宋体" w:hAnsi="宋体" w:eastAsia="宋体" w:cs="宋体"/>
                <w:color w:val="auto"/>
                <w:szCs w:val="21"/>
                <w:highlight w:val="none"/>
              </w:rPr>
            </w:pPr>
          </w:p>
        </w:tc>
      </w:tr>
      <w:tr w14:paraId="33AE1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0EE4F96B">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922" w:type="dxa"/>
            <w:tcBorders>
              <w:top w:val="single" w:color="auto" w:sz="4" w:space="0"/>
              <w:left w:val="single" w:color="auto" w:sz="4" w:space="0"/>
              <w:bottom w:val="single" w:color="auto" w:sz="4" w:space="0"/>
              <w:right w:val="single" w:color="auto" w:sz="4" w:space="0"/>
            </w:tcBorders>
            <w:vAlign w:val="center"/>
          </w:tcPr>
          <w:p w14:paraId="01414043">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投标人持有建设行政主管部门颁发的企业资质证书及安全生产许可证；投标人资质符合公告要求</w:t>
            </w:r>
          </w:p>
        </w:tc>
        <w:tc>
          <w:tcPr>
            <w:tcW w:w="3278" w:type="dxa"/>
            <w:tcBorders>
              <w:top w:val="single" w:color="auto" w:sz="4" w:space="0"/>
              <w:left w:val="single" w:color="auto" w:sz="4" w:space="0"/>
              <w:bottom w:val="single" w:color="auto" w:sz="4" w:space="0"/>
              <w:right w:val="single" w:color="auto" w:sz="4" w:space="0"/>
            </w:tcBorders>
            <w:vAlign w:val="center"/>
          </w:tcPr>
          <w:p w14:paraId="3F4AFB45">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资质证书扫描件或电子证照、安全生产许可证扫描件或电子证照</w:t>
            </w:r>
          </w:p>
        </w:tc>
        <w:tc>
          <w:tcPr>
            <w:tcW w:w="1320" w:type="dxa"/>
            <w:tcBorders>
              <w:top w:val="single" w:color="auto" w:sz="4" w:space="0"/>
              <w:left w:val="single" w:color="auto" w:sz="4" w:space="0"/>
              <w:bottom w:val="single" w:color="auto" w:sz="4" w:space="0"/>
              <w:right w:val="single" w:color="auto" w:sz="4" w:space="0"/>
            </w:tcBorders>
            <w:vAlign w:val="center"/>
          </w:tcPr>
          <w:p w14:paraId="3A9650FF">
            <w:pPr>
              <w:spacing w:before="120" w:after="60"/>
              <w:jc w:val="center"/>
              <w:rPr>
                <w:rFonts w:hint="eastAsia" w:ascii="宋体" w:hAnsi="宋体" w:eastAsia="宋体" w:cs="宋体"/>
                <w:color w:val="auto"/>
                <w:szCs w:val="21"/>
                <w:highlight w:val="none"/>
              </w:rPr>
            </w:pPr>
          </w:p>
        </w:tc>
      </w:tr>
      <w:tr w14:paraId="5DF38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39C79E01">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922" w:type="dxa"/>
            <w:tcBorders>
              <w:top w:val="single" w:color="auto" w:sz="4" w:space="0"/>
              <w:left w:val="single" w:color="auto" w:sz="4" w:space="0"/>
              <w:bottom w:val="single" w:color="auto" w:sz="4" w:space="0"/>
              <w:right w:val="single" w:color="auto" w:sz="4" w:space="0"/>
            </w:tcBorders>
            <w:vAlign w:val="center"/>
          </w:tcPr>
          <w:p w14:paraId="3A054C0E">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投标人拟担任本工程项目负责人符合公告要求</w:t>
            </w:r>
          </w:p>
        </w:tc>
        <w:tc>
          <w:tcPr>
            <w:tcW w:w="3278" w:type="dxa"/>
            <w:tcBorders>
              <w:top w:val="single" w:color="auto" w:sz="4" w:space="0"/>
              <w:left w:val="single" w:color="auto" w:sz="4" w:space="0"/>
              <w:bottom w:val="single" w:color="auto" w:sz="4" w:space="0"/>
              <w:right w:val="single" w:color="auto" w:sz="4" w:space="0"/>
            </w:tcBorders>
            <w:vAlign w:val="center"/>
          </w:tcPr>
          <w:p w14:paraId="784377B2">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有效期内的建造师注册证书扫描件或电子证书（注：打印建造师电子证书后，在个人签名处手写本人签名再扫描提交。）</w:t>
            </w:r>
          </w:p>
        </w:tc>
        <w:tc>
          <w:tcPr>
            <w:tcW w:w="1320" w:type="dxa"/>
            <w:tcBorders>
              <w:top w:val="single" w:color="auto" w:sz="4" w:space="0"/>
              <w:left w:val="single" w:color="auto" w:sz="4" w:space="0"/>
              <w:bottom w:val="single" w:color="auto" w:sz="4" w:space="0"/>
              <w:right w:val="single" w:color="auto" w:sz="4" w:space="0"/>
            </w:tcBorders>
            <w:vAlign w:val="center"/>
          </w:tcPr>
          <w:p w14:paraId="4F53D3DC">
            <w:pPr>
              <w:spacing w:before="120" w:after="60"/>
              <w:jc w:val="center"/>
              <w:rPr>
                <w:rFonts w:hint="eastAsia" w:ascii="宋体" w:hAnsi="宋体" w:eastAsia="宋体" w:cs="宋体"/>
                <w:color w:val="auto"/>
                <w:szCs w:val="21"/>
                <w:highlight w:val="none"/>
              </w:rPr>
            </w:pPr>
          </w:p>
        </w:tc>
      </w:tr>
      <w:tr w14:paraId="171AA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62160F5F">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3922" w:type="dxa"/>
            <w:tcBorders>
              <w:top w:val="single" w:color="auto" w:sz="4" w:space="0"/>
              <w:left w:val="single" w:color="auto" w:sz="4" w:space="0"/>
              <w:bottom w:val="single" w:color="auto" w:sz="4" w:space="0"/>
              <w:right w:val="single" w:color="auto" w:sz="4" w:space="0"/>
            </w:tcBorders>
            <w:vAlign w:val="center"/>
          </w:tcPr>
          <w:p w14:paraId="03588CCD">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持有项目负责人安全生产考核合格证（B类）或建筑施工企业项目负责人安全生产考核合格证</w:t>
            </w:r>
          </w:p>
        </w:tc>
        <w:tc>
          <w:tcPr>
            <w:tcW w:w="3278" w:type="dxa"/>
            <w:tcBorders>
              <w:top w:val="single" w:color="auto" w:sz="4" w:space="0"/>
              <w:left w:val="single" w:color="auto" w:sz="4" w:space="0"/>
              <w:bottom w:val="single" w:color="auto" w:sz="4" w:space="0"/>
              <w:right w:val="single" w:color="auto" w:sz="4" w:space="0"/>
            </w:tcBorders>
            <w:vAlign w:val="center"/>
          </w:tcPr>
          <w:p w14:paraId="771E4D6A">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项目负责人安全生产考核合格证（B类）或建筑施工企业项目负责人安全生产考核合格证证书扫描件或电子证书</w:t>
            </w:r>
          </w:p>
        </w:tc>
        <w:tc>
          <w:tcPr>
            <w:tcW w:w="1320" w:type="dxa"/>
            <w:tcBorders>
              <w:top w:val="single" w:color="auto" w:sz="4" w:space="0"/>
              <w:left w:val="single" w:color="auto" w:sz="4" w:space="0"/>
              <w:bottom w:val="single" w:color="auto" w:sz="4" w:space="0"/>
              <w:right w:val="single" w:color="auto" w:sz="4" w:space="0"/>
            </w:tcBorders>
            <w:vAlign w:val="center"/>
          </w:tcPr>
          <w:p w14:paraId="608CDD82">
            <w:pPr>
              <w:spacing w:before="120" w:after="60"/>
              <w:jc w:val="center"/>
              <w:rPr>
                <w:rFonts w:hint="eastAsia" w:ascii="宋体" w:hAnsi="宋体" w:eastAsia="宋体" w:cs="宋体"/>
                <w:color w:val="auto"/>
                <w:szCs w:val="21"/>
                <w:highlight w:val="none"/>
              </w:rPr>
            </w:pPr>
          </w:p>
        </w:tc>
      </w:tr>
      <w:tr w14:paraId="7A450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74093A04">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922" w:type="dxa"/>
            <w:tcBorders>
              <w:top w:val="single" w:color="auto" w:sz="4" w:space="0"/>
              <w:left w:val="single" w:color="auto" w:sz="4" w:space="0"/>
              <w:bottom w:val="single" w:color="auto" w:sz="4" w:space="0"/>
              <w:right w:val="single" w:color="auto" w:sz="4" w:space="0"/>
            </w:tcBorders>
            <w:vAlign w:val="center"/>
          </w:tcPr>
          <w:p w14:paraId="2103A4EA">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投标人拟担任本工程技术负责人符合公告要求</w:t>
            </w:r>
          </w:p>
        </w:tc>
        <w:tc>
          <w:tcPr>
            <w:tcW w:w="3278" w:type="dxa"/>
            <w:tcBorders>
              <w:top w:val="single" w:color="auto" w:sz="4" w:space="0"/>
              <w:left w:val="single" w:color="auto" w:sz="4" w:space="0"/>
              <w:bottom w:val="single" w:color="auto" w:sz="4" w:space="0"/>
              <w:right w:val="single" w:color="auto" w:sz="4" w:space="0"/>
            </w:tcBorders>
            <w:vAlign w:val="center"/>
          </w:tcPr>
          <w:p w14:paraId="23DA696B">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拟委托技术负责人的相关证书、资料（具体要求</w:t>
            </w:r>
            <w:r>
              <w:rPr>
                <w:rFonts w:hint="eastAsia" w:ascii="宋体" w:hAnsi="宋体" w:eastAsia="宋体" w:cs="宋体"/>
                <w:color w:val="auto"/>
                <w:szCs w:val="21"/>
                <w:highlight w:val="none"/>
                <w:u w:val="single"/>
              </w:rPr>
              <w:t>详见招标公告</w:t>
            </w:r>
            <w:r>
              <w:rPr>
                <w:rFonts w:hint="eastAsia" w:ascii="宋体" w:hAnsi="宋体" w:eastAsia="宋体" w:cs="宋体"/>
                <w:color w:val="auto"/>
                <w:szCs w:val="21"/>
                <w:highlight w:val="none"/>
              </w:rPr>
              <w:t>）</w:t>
            </w:r>
          </w:p>
        </w:tc>
        <w:tc>
          <w:tcPr>
            <w:tcW w:w="1320" w:type="dxa"/>
            <w:tcBorders>
              <w:top w:val="single" w:color="auto" w:sz="4" w:space="0"/>
              <w:left w:val="single" w:color="auto" w:sz="4" w:space="0"/>
              <w:bottom w:val="single" w:color="auto" w:sz="4" w:space="0"/>
              <w:right w:val="single" w:color="auto" w:sz="4" w:space="0"/>
            </w:tcBorders>
            <w:vAlign w:val="center"/>
          </w:tcPr>
          <w:p w14:paraId="0D0B017F">
            <w:pPr>
              <w:spacing w:before="120" w:after="60"/>
              <w:jc w:val="center"/>
              <w:rPr>
                <w:rFonts w:hint="eastAsia" w:ascii="宋体" w:hAnsi="宋体" w:eastAsia="宋体" w:cs="宋体"/>
                <w:color w:val="auto"/>
                <w:szCs w:val="21"/>
                <w:highlight w:val="none"/>
              </w:rPr>
            </w:pPr>
          </w:p>
        </w:tc>
      </w:tr>
      <w:tr w14:paraId="1096F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4624A3D9">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922" w:type="dxa"/>
            <w:tcBorders>
              <w:top w:val="single" w:color="auto" w:sz="4" w:space="0"/>
              <w:left w:val="single" w:color="auto" w:sz="4" w:space="0"/>
              <w:bottom w:val="single" w:color="auto" w:sz="4" w:space="0"/>
              <w:right w:val="single" w:color="auto" w:sz="4" w:space="0"/>
            </w:tcBorders>
            <w:vAlign w:val="center"/>
          </w:tcPr>
          <w:p w14:paraId="06AE917B">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专职安全员须具有安全生产考核合格证（C类）或建筑施工企业专职安全生产管理人员安全生产考核合格证（C3）</w:t>
            </w:r>
          </w:p>
        </w:tc>
        <w:tc>
          <w:tcPr>
            <w:tcW w:w="3278" w:type="dxa"/>
            <w:tcBorders>
              <w:top w:val="single" w:color="auto" w:sz="4" w:space="0"/>
              <w:left w:val="single" w:color="auto" w:sz="4" w:space="0"/>
              <w:bottom w:val="single" w:color="auto" w:sz="4" w:space="0"/>
              <w:right w:val="single" w:color="auto" w:sz="4" w:space="0"/>
            </w:tcBorders>
            <w:vAlign w:val="center"/>
          </w:tcPr>
          <w:p w14:paraId="720FC065">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专职安全员的安全生产考核合格证（C类）或建筑施工企业专职安全生产管理人员安全生产考核合格证（C3）证书扫描件或电子证书</w:t>
            </w:r>
          </w:p>
        </w:tc>
        <w:tc>
          <w:tcPr>
            <w:tcW w:w="1320" w:type="dxa"/>
            <w:tcBorders>
              <w:top w:val="single" w:color="auto" w:sz="4" w:space="0"/>
              <w:left w:val="single" w:color="auto" w:sz="4" w:space="0"/>
              <w:bottom w:val="single" w:color="auto" w:sz="4" w:space="0"/>
              <w:right w:val="single" w:color="auto" w:sz="4" w:space="0"/>
            </w:tcBorders>
            <w:vAlign w:val="center"/>
          </w:tcPr>
          <w:p w14:paraId="6154E30B">
            <w:pPr>
              <w:spacing w:before="120" w:after="60"/>
              <w:jc w:val="center"/>
              <w:rPr>
                <w:rFonts w:hint="eastAsia" w:ascii="宋体" w:hAnsi="宋体" w:eastAsia="宋体" w:cs="宋体"/>
                <w:color w:val="auto"/>
                <w:szCs w:val="21"/>
                <w:highlight w:val="none"/>
              </w:rPr>
            </w:pPr>
          </w:p>
        </w:tc>
      </w:tr>
      <w:tr w14:paraId="41000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0B687755">
            <w:pPr>
              <w:spacing w:before="120" w:after="60"/>
              <w:jc w:val="cente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8</w:t>
            </w:r>
          </w:p>
        </w:tc>
        <w:tc>
          <w:tcPr>
            <w:tcW w:w="3922" w:type="dxa"/>
            <w:tcBorders>
              <w:top w:val="single" w:color="auto" w:sz="4" w:space="0"/>
              <w:left w:val="single" w:color="auto" w:sz="4" w:space="0"/>
              <w:bottom w:val="single" w:color="auto" w:sz="4" w:space="0"/>
              <w:right w:val="single" w:color="auto" w:sz="4" w:space="0"/>
            </w:tcBorders>
            <w:vAlign w:val="center"/>
          </w:tcPr>
          <w:p w14:paraId="41B69C5F">
            <w:pPr>
              <w:spacing w:before="120" w:after="60"/>
              <w:jc w:val="cente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投标人完成过的类似工程业绩符合公告要求</w:t>
            </w:r>
          </w:p>
        </w:tc>
        <w:tc>
          <w:tcPr>
            <w:tcW w:w="3278" w:type="dxa"/>
            <w:tcBorders>
              <w:top w:val="single" w:color="auto" w:sz="4" w:space="0"/>
              <w:left w:val="single" w:color="auto" w:sz="4" w:space="0"/>
              <w:bottom w:val="single" w:color="auto" w:sz="4" w:space="0"/>
              <w:right w:val="single" w:color="auto" w:sz="4" w:space="0"/>
            </w:tcBorders>
            <w:vAlign w:val="center"/>
          </w:tcPr>
          <w:p w14:paraId="1599AD99">
            <w:pPr>
              <w:spacing w:before="120" w:after="60"/>
              <w:jc w:val="cente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业绩在广州市住建行业信用管理平台内的相关上传件（选择性条款）</w:t>
            </w:r>
          </w:p>
        </w:tc>
        <w:tc>
          <w:tcPr>
            <w:tcW w:w="1320" w:type="dxa"/>
            <w:tcBorders>
              <w:top w:val="single" w:color="auto" w:sz="4" w:space="0"/>
              <w:left w:val="single" w:color="auto" w:sz="4" w:space="0"/>
              <w:bottom w:val="single" w:color="auto" w:sz="4" w:space="0"/>
              <w:right w:val="single" w:color="auto" w:sz="4" w:space="0"/>
            </w:tcBorders>
            <w:vAlign w:val="center"/>
          </w:tcPr>
          <w:p w14:paraId="43A58C31">
            <w:pPr>
              <w:spacing w:before="120" w:after="60"/>
              <w:jc w:val="center"/>
              <w:rPr>
                <w:rFonts w:hint="eastAsia" w:ascii="宋体" w:hAnsi="宋体" w:eastAsia="宋体" w:cs="宋体"/>
                <w:color w:val="auto"/>
                <w:szCs w:val="21"/>
                <w:highlight w:val="none"/>
              </w:rPr>
            </w:pPr>
          </w:p>
        </w:tc>
      </w:tr>
      <w:tr w14:paraId="7190C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389F8F31">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3922" w:type="dxa"/>
            <w:tcBorders>
              <w:top w:val="single" w:color="auto" w:sz="4" w:space="0"/>
              <w:left w:val="single" w:color="auto" w:sz="4" w:space="0"/>
              <w:bottom w:val="single" w:color="auto" w:sz="4" w:space="0"/>
              <w:right w:val="single" w:color="auto" w:sz="4" w:space="0"/>
            </w:tcBorders>
            <w:vAlign w:val="center"/>
          </w:tcPr>
          <w:p w14:paraId="5C4526F6">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投标人提供的投标人声明符合公告要求</w:t>
            </w:r>
          </w:p>
        </w:tc>
        <w:tc>
          <w:tcPr>
            <w:tcW w:w="3278" w:type="dxa"/>
            <w:tcBorders>
              <w:top w:val="single" w:color="auto" w:sz="4" w:space="0"/>
              <w:left w:val="single" w:color="auto" w:sz="4" w:space="0"/>
              <w:bottom w:val="single" w:color="auto" w:sz="4" w:space="0"/>
              <w:right w:val="single" w:color="auto" w:sz="4" w:space="0"/>
            </w:tcBorders>
            <w:vAlign w:val="center"/>
          </w:tcPr>
          <w:p w14:paraId="63F4953D">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投标人声明</w:t>
            </w:r>
          </w:p>
        </w:tc>
        <w:tc>
          <w:tcPr>
            <w:tcW w:w="1320" w:type="dxa"/>
            <w:tcBorders>
              <w:top w:val="single" w:color="auto" w:sz="4" w:space="0"/>
              <w:left w:val="single" w:color="auto" w:sz="4" w:space="0"/>
              <w:bottom w:val="single" w:color="auto" w:sz="4" w:space="0"/>
              <w:right w:val="single" w:color="auto" w:sz="4" w:space="0"/>
            </w:tcBorders>
            <w:vAlign w:val="center"/>
          </w:tcPr>
          <w:p w14:paraId="390E3840">
            <w:pPr>
              <w:spacing w:before="120" w:after="60"/>
              <w:jc w:val="center"/>
              <w:rPr>
                <w:rFonts w:hint="eastAsia" w:ascii="宋体" w:hAnsi="宋体" w:eastAsia="宋体" w:cs="宋体"/>
                <w:color w:val="auto"/>
                <w:szCs w:val="21"/>
                <w:highlight w:val="none"/>
              </w:rPr>
            </w:pPr>
          </w:p>
        </w:tc>
      </w:tr>
      <w:tr w14:paraId="5F4DA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5A7F4907">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3922" w:type="dxa"/>
            <w:tcBorders>
              <w:top w:val="single" w:color="auto" w:sz="4" w:space="0"/>
              <w:left w:val="single" w:color="auto" w:sz="4" w:space="0"/>
              <w:bottom w:val="single" w:color="auto" w:sz="4" w:space="0"/>
              <w:right w:val="single" w:color="auto" w:sz="4" w:space="0"/>
            </w:tcBorders>
            <w:vAlign w:val="center"/>
          </w:tcPr>
          <w:p w14:paraId="60216B15">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投标人声明中签字的项目负责人和技术负责人与本项目拟派的项目负责人和技术负责人一致</w:t>
            </w:r>
          </w:p>
        </w:tc>
        <w:tc>
          <w:tcPr>
            <w:tcW w:w="3278" w:type="dxa"/>
            <w:tcBorders>
              <w:top w:val="single" w:color="auto" w:sz="4" w:space="0"/>
              <w:left w:val="single" w:color="auto" w:sz="4" w:space="0"/>
              <w:bottom w:val="single" w:color="auto" w:sz="4" w:space="0"/>
              <w:right w:val="single" w:color="auto" w:sz="4" w:space="0"/>
            </w:tcBorders>
            <w:vAlign w:val="center"/>
          </w:tcPr>
          <w:p w14:paraId="7D15E0CA">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网上投标时选择拟投标的项目负责人、资格审查文件中拟委派的技术负责人及投标人声明</w:t>
            </w:r>
          </w:p>
        </w:tc>
        <w:tc>
          <w:tcPr>
            <w:tcW w:w="1320" w:type="dxa"/>
            <w:tcBorders>
              <w:top w:val="single" w:color="auto" w:sz="4" w:space="0"/>
              <w:left w:val="single" w:color="auto" w:sz="4" w:space="0"/>
              <w:bottom w:val="single" w:color="auto" w:sz="4" w:space="0"/>
              <w:right w:val="single" w:color="auto" w:sz="4" w:space="0"/>
            </w:tcBorders>
            <w:vAlign w:val="center"/>
          </w:tcPr>
          <w:p w14:paraId="4B5D8F42">
            <w:pPr>
              <w:spacing w:before="120" w:after="60"/>
              <w:jc w:val="center"/>
              <w:rPr>
                <w:rFonts w:hint="eastAsia" w:ascii="宋体" w:hAnsi="宋体" w:eastAsia="宋体" w:cs="宋体"/>
                <w:color w:val="auto"/>
                <w:szCs w:val="21"/>
                <w:highlight w:val="none"/>
              </w:rPr>
            </w:pPr>
          </w:p>
        </w:tc>
      </w:tr>
      <w:tr w14:paraId="2FAE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4090EA1A">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3922" w:type="dxa"/>
            <w:tcBorders>
              <w:top w:val="single" w:color="auto" w:sz="4" w:space="0"/>
              <w:left w:val="single" w:color="auto" w:sz="4" w:space="0"/>
              <w:bottom w:val="single" w:color="auto" w:sz="4" w:space="0"/>
              <w:right w:val="single" w:color="auto" w:sz="4" w:space="0"/>
            </w:tcBorders>
            <w:vAlign w:val="center"/>
          </w:tcPr>
          <w:p w14:paraId="1271B500">
            <w:pPr>
              <w:spacing w:before="120" w:after="60"/>
              <w:jc w:val="center"/>
              <w:rPr>
                <w:rFonts w:hint="eastAsia" w:ascii="宋体" w:hAnsi="宋体" w:eastAsia="宋体" w:cs="宋体"/>
                <w:color w:val="auto"/>
                <w:highlight w:val="none"/>
                <w:u w:val="single"/>
              </w:rPr>
            </w:pPr>
            <w:r>
              <w:rPr>
                <w:rFonts w:hint="eastAsia" w:ascii="宋体" w:hAnsi="宋体" w:eastAsia="宋体" w:cs="宋体"/>
                <w:color w:val="auto"/>
                <w:szCs w:val="21"/>
                <w:highlight w:val="none"/>
              </w:rPr>
              <w:t>联合体投标的，提供联合体工作协议。投标人拟任本工程项目负责人、专职安全员应为主办方正式员工。联合体工作协议应明确约定各方拟承担的工作和责任（如有）</w:t>
            </w:r>
          </w:p>
        </w:tc>
        <w:tc>
          <w:tcPr>
            <w:tcW w:w="3278" w:type="dxa"/>
            <w:tcBorders>
              <w:top w:val="single" w:color="auto" w:sz="4" w:space="0"/>
              <w:left w:val="single" w:color="auto" w:sz="4" w:space="0"/>
              <w:bottom w:val="single" w:color="auto" w:sz="4" w:space="0"/>
              <w:right w:val="single" w:color="auto" w:sz="4" w:space="0"/>
            </w:tcBorders>
            <w:vAlign w:val="center"/>
          </w:tcPr>
          <w:p w14:paraId="2F397467">
            <w:pPr>
              <w:spacing w:before="120" w:after="60"/>
              <w:jc w:val="center"/>
              <w:rPr>
                <w:rFonts w:hint="eastAsia" w:ascii="宋体" w:hAnsi="宋体" w:eastAsia="宋体" w:cs="宋体"/>
                <w:color w:val="auto"/>
                <w:highlight w:val="none"/>
                <w:u w:val="single"/>
                <w:lang w:val="en-US" w:eastAsia="zh-CN"/>
              </w:rPr>
            </w:pPr>
            <w:r>
              <w:rPr>
                <w:rFonts w:hint="eastAsia" w:ascii="宋体" w:hAnsi="宋体" w:eastAsia="宋体" w:cs="宋体"/>
                <w:color w:val="auto"/>
                <w:szCs w:val="21"/>
                <w:highlight w:val="none"/>
                <w:u w:val="single"/>
              </w:rPr>
              <w:t>联合体工作协议</w:t>
            </w:r>
            <w:r>
              <w:rPr>
                <w:rFonts w:hint="eastAsia" w:ascii="宋体" w:hAnsi="宋体" w:eastAsia="宋体" w:cs="宋体"/>
                <w:color w:val="auto"/>
                <w:szCs w:val="21"/>
                <w:highlight w:val="none"/>
                <w:u w:val="single"/>
                <w:lang w:eastAsia="zh-CN"/>
              </w:rPr>
              <w:t>，项目负责人</w:t>
            </w:r>
            <w:r>
              <w:rPr>
                <w:rFonts w:hint="eastAsia" w:ascii="宋体" w:hAnsi="宋体" w:eastAsia="宋体" w:cs="宋体"/>
                <w:color w:val="auto"/>
                <w:szCs w:val="21"/>
                <w:highlight w:val="none"/>
              </w:rPr>
              <w:t>、专职安全员</w:t>
            </w:r>
            <w:r>
              <w:rPr>
                <w:rFonts w:hint="eastAsia" w:ascii="宋体" w:hAnsi="宋体" w:eastAsia="宋体" w:cs="宋体"/>
                <w:color w:val="auto"/>
                <w:szCs w:val="21"/>
                <w:highlight w:val="none"/>
                <w:u w:val="single"/>
                <w:lang w:eastAsia="zh-CN"/>
              </w:rPr>
              <w:t>为主办方正式员工在信用管理平台内</w:t>
            </w:r>
            <w:r>
              <w:rPr>
                <w:rFonts w:hint="eastAsia" w:ascii="宋体" w:hAnsi="宋体" w:eastAsia="宋体" w:cs="宋体"/>
                <w:color w:val="auto"/>
                <w:szCs w:val="21"/>
                <w:highlight w:val="none"/>
                <w:u w:val="single"/>
                <w:lang w:val="en-US" w:eastAsia="zh-CN"/>
              </w:rPr>
              <w:t>信息。</w:t>
            </w:r>
          </w:p>
        </w:tc>
        <w:tc>
          <w:tcPr>
            <w:tcW w:w="1320" w:type="dxa"/>
            <w:tcBorders>
              <w:top w:val="single" w:color="auto" w:sz="4" w:space="0"/>
              <w:left w:val="single" w:color="auto" w:sz="4" w:space="0"/>
              <w:bottom w:val="single" w:color="auto" w:sz="4" w:space="0"/>
              <w:right w:val="single" w:color="auto" w:sz="4" w:space="0"/>
            </w:tcBorders>
            <w:vAlign w:val="center"/>
          </w:tcPr>
          <w:p w14:paraId="4A335E1F">
            <w:pPr>
              <w:spacing w:before="120" w:after="60"/>
              <w:jc w:val="center"/>
              <w:rPr>
                <w:rFonts w:hint="eastAsia" w:ascii="宋体" w:hAnsi="宋体" w:eastAsia="宋体" w:cs="宋体"/>
                <w:color w:val="auto"/>
                <w:szCs w:val="21"/>
                <w:highlight w:val="none"/>
              </w:rPr>
            </w:pPr>
          </w:p>
        </w:tc>
      </w:tr>
      <w:tr w14:paraId="7088C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5A8D81C7">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3922" w:type="dxa"/>
            <w:tcBorders>
              <w:top w:val="single" w:color="auto" w:sz="4" w:space="0"/>
              <w:left w:val="single" w:color="auto" w:sz="4" w:space="0"/>
              <w:bottom w:val="single" w:color="auto" w:sz="4" w:space="0"/>
              <w:right w:val="single" w:color="auto" w:sz="4" w:space="0"/>
            </w:tcBorders>
            <w:vAlign w:val="center"/>
          </w:tcPr>
          <w:p w14:paraId="01B8A4EF">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资格审查前，投标人须在广州市住房和城乡建设局建立企业信用档案及拟担任本工程项目负责人、专职安全员须是本企业中的在册人员</w:t>
            </w:r>
          </w:p>
        </w:tc>
        <w:tc>
          <w:tcPr>
            <w:tcW w:w="3278" w:type="dxa"/>
            <w:tcBorders>
              <w:top w:val="single" w:color="auto" w:sz="4" w:space="0"/>
              <w:left w:val="single" w:color="auto" w:sz="4" w:space="0"/>
              <w:bottom w:val="single" w:color="auto" w:sz="4" w:space="0"/>
              <w:right w:val="single" w:color="auto" w:sz="4" w:space="0"/>
            </w:tcBorders>
            <w:vAlign w:val="center"/>
          </w:tcPr>
          <w:p w14:paraId="239C1F0C">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投标人在广州市住建行业信用管理平台内企业信用档案的企业和人员信息</w:t>
            </w:r>
          </w:p>
        </w:tc>
        <w:tc>
          <w:tcPr>
            <w:tcW w:w="1320" w:type="dxa"/>
            <w:tcBorders>
              <w:top w:val="single" w:color="auto" w:sz="4" w:space="0"/>
              <w:left w:val="single" w:color="auto" w:sz="4" w:space="0"/>
              <w:bottom w:val="single" w:color="auto" w:sz="4" w:space="0"/>
              <w:right w:val="single" w:color="auto" w:sz="4" w:space="0"/>
            </w:tcBorders>
            <w:vAlign w:val="center"/>
          </w:tcPr>
          <w:p w14:paraId="375FC802">
            <w:pPr>
              <w:spacing w:before="120" w:after="60"/>
              <w:jc w:val="center"/>
              <w:rPr>
                <w:rFonts w:hint="eastAsia" w:ascii="宋体" w:hAnsi="宋体" w:eastAsia="宋体" w:cs="宋体"/>
                <w:color w:val="auto"/>
                <w:szCs w:val="21"/>
                <w:highlight w:val="none"/>
              </w:rPr>
            </w:pPr>
          </w:p>
        </w:tc>
      </w:tr>
      <w:tr w14:paraId="262F4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4AF387A6">
            <w:pPr>
              <w:spacing w:before="120" w:after="60"/>
              <w:jc w:val="cente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13</w:t>
            </w:r>
          </w:p>
        </w:tc>
        <w:tc>
          <w:tcPr>
            <w:tcW w:w="3922" w:type="dxa"/>
            <w:tcBorders>
              <w:top w:val="single" w:color="auto" w:sz="4" w:space="0"/>
              <w:left w:val="single" w:color="auto" w:sz="4" w:space="0"/>
              <w:bottom w:val="single" w:color="auto" w:sz="4" w:space="0"/>
              <w:right w:val="single" w:color="auto" w:sz="4" w:space="0"/>
            </w:tcBorders>
            <w:vAlign w:val="center"/>
          </w:tcPr>
          <w:p w14:paraId="7BA7D447">
            <w:pPr>
              <w:spacing w:before="120" w:after="60"/>
              <w:jc w:val="cente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 xml:space="preserve">投标人具有在广州地区可使用适合本工程的 </w:t>
            </w:r>
            <w:r>
              <w:rPr>
                <w:rFonts w:hint="eastAsia" w:ascii="宋体" w:hAnsi="宋体" w:eastAsia="宋体" w:cs="宋体"/>
                <w:strike/>
                <w:color w:val="auto"/>
                <w:szCs w:val="21"/>
                <w:highlight w:val="none"/>
                <w:u w:val="single"/>
              </w:rPr>
              <w:t xml:space="preserve">（规格） </w:t>
            </w:r>
            <w:r>
              <w:rPr>
                <w:rFonts w:hint="eastAsia" w:ascii="宋体" w:hAnsi="宋体" w:eastAsia="宋体" w:cs="宋体"/>
                <w:strike/>
                <w:color w:val="auto"/>
                <w:szCs w:val="21"/>
                <w:highlight w:val="none"/>
              </w:rPr>
              <w:t xml:space="preserve">沥青摊铺机    </w:t>
            </w:r>
            <w:r>
              <w:rPr>
                <w:rFonts w:hint="eastAsia" w:ascii="宋体" w:hAnsi="宋体" w:eastAsia="宋体" w:cs="宋体"/>
                <w:strike/>
                <w:color w:val="auto"/>
                <w:szCs w:val="21"/>
                <w:highlight w:val="none"/>
                <w:u w:val="single"/>
              </w:rPr>
              <w:t xml:space="preserve">      </w:t>
            </w:r>
            <w:r>
              <w:rPr>
                <w:rFonts w:hint="eastAsia" w:ascii="宋体" w:hAnsi="宋体" w:eastAsia="宋体" w:cs="宋体"/>
                <w:strike/>
                <w:color w:val="auto"/>
                <w:szCs w:val="21"/>
                <w:highlight w:val="none"/>
              </w:rPr>
              <w:t>台（如有）</w:t>
            </w:r>
          </w:p>
        </w:tc>
        <w:tc>
          <w:tcPr>
            <w:tcW w:w="3278" w:type="dxa"/>
            <w:tcBorders>
              <w:top w:val="single" w:color="auto" w:sz="4" w:space="0"/>
              <w:left w:val="single" w:color="auto" w:sz="4" w:space="0"/>
              <w:bottom w:val="single" w:color="auto" w:sz="4" w:space="0"/>
              <w:right w:val="single" w:color="auto" w:sz="4" w:space="0"/>
            </w:tcBorders>
            <w:vAlign w:val="center"/>
          </w:tcPr>
          <w:p w14:paraId="708793FD">
            <w:pPr>
              <w:spacing w:before="120" w:after="60"/>
              <w:jc w:val="cente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沥青摊铺机自有发票或权属证明及设备现场全貌彩照（彩照须能反映其规格型号）</w:t>
            </w:r>
          </w:p>
        </w:tc>
        <w:tc>
          <w:tcPr>
            <w:tcW w:w="1320" w:type="dxa"/>
            <w:tcBorders>
              <w:top w:val="single" w:color="auto" w:sz="4" w:space="0"/>
              <w:left w:val="single" w:color="auto" w:sz="4" w:space="0"/>
              <w:bottom w:val="single" w:color="auto" w:sz="4" w:space="0"/>
              <w:right w:val="single" w:color="auto" w:sz="4" w:space="0"/>
            </w:tcBorders>
            <w:vAlign w:val="center"/>
          </w:tcPr>
          <w:p w14:paraId="1C4535D7">
            <w:pPr>
              <w:spacing w:before="120" w:after="60"/>
              <w:jc w:val="center"/>
              <w:rPr>
                <w:rFonts w:hint="eastAsia" w:ascii="宋体" w:hAnsi="宋体" w:eastAsia="宋体" w:cs="宋体"/>
                <w:color w:val="auto"/>
                <w:szCs w:val="21"/>
                <w:highlight w:val="none"/>
              </w:rPr>
            </w:pPr>
          </w:p>
        </w:tc>
      </w:tr>
      <w:tr w14:paraId="35BED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7EAAF54F">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3922" w:type="dxa"/>
            <w:tcBorders>
              <w:top w:val="single" w:color="auto" w:sz="4" w:space="0"/>
              <w:left w:val="single" w:color="auto" w:sz="4" w:space="0"/>
              <w:bottom w:val="single" w:color="auto" w:sz="4" w:space="0"/>
              <w:right w:val="single" w:color="auto" w:sz="4" w:space="0"/>
            </w:tcBorders>
            <w:vAlign w:val="center"/>
          </w:tcPr>
          <w:p w14:paraId="7F91D93F">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投标人未出现以下情形：与其它投标人的单位负责人为同一人或者存在控股、管理关系的（按投标人提供的《投标人声明》第八条内容进行评审）。</w:t>
            </w:r>
          </w:p>
        </w:tc>
        <w:tc>
          <w:tcPr>
            <w:tcW w:w="3278" w:type="dxa"/>
            <w:tcBorders>
              <w:top w:val="single" w:color="auto" w:sz="4" w:space="0"/>
              <w:left w:val="single" w:color="auto" w:sz="4" w:space="0"/>
              <w:bottom w:val="single" w:color="auto" w:sz="4" w:space="0"/>
              <w:right w:val="single" w:color="auto" w:sz="4" w:space="0"/>
            </w:tcBorders>
            <w:vAlign w:val="center"/>
          </w:tcPr>
          <w:p w14:paraId="19484857">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投标人声明</w:t>
            </w:r>
          </w:p>
        </w:tc>
        <w:tc>
          <w:tcPr>
            <w:tcW w:w="1320" w:type="dxa"/>
            <w:tcBorders>
              <w:top w:val="single" w:color="auto" w:sz="4" w:space="0"/>
              <w:left w:val="single" w:color="auto" w:sz="4" w:space="0"/>
              <w:bottom w:val="single" w:color="auto" w:sz="4" w:space="0"/>
              <w:right w:val="single" w:color="auto" w:sz="4" w:space="0"/>
            </w:tcBorders>
            <w:vAlign w:val="center"/>
          </w:tcPr>
          <w:p w14:paraId="050BEE3A">
            <w:pPr>
              <w:spacing w:before="120" w:after="60"/>
              <w:jc w:val="center"/>
              <w:rPr>
                <w:rFonts w:hint="eastAsia" w:ascii="宋体" w:hAnsi="宋体" w:eastAsia="宋体" w:cs="宋体"/>
                <w:color w:val="auto"/>
                <w:szCs w:val="21"/>
                <w:highlight w:val="none"/>
              </w:rPr>
            </w:pPr>
          </w:p>
        </w:tc>
      </w:tr>
      <w:tr w14:paraId="1876D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75856205">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3922" w:type="dxa"/>
            <w:tcBorders>
              <w:top w:val="single" w:color="auto" w:sz="4" w:space="0"/>
              <w:left w:val="single" w:color="auto" w:sz="4" w:space="0"/>
              <w:bottom w:val="single" w:color="auto" w:sz="4" w:space="0"/>
              <w:right w:val="single" w:color="auto" w:sz="4" w:space="0"/>
            </w:tcBorders>
            <w:vAlign w:val="center"/>
          </w:tcPr>
          <w:p w14:paraId="190E55C0">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未被列入拖欠农民工工资失信联合惩戒对象名单</w:t>
            </w:r>
          </w:p>
        </w:tc>
        <w:tc>
          <w:tcPr>
            <w:tcW w:w="3278" w:type="dxa"/>
            <w:tcBorders>
              <w:top w:val="single" w:color="auto" w:sz="4" w:space="0"/>
              <w:left w:val="single" w:color="auto" w:sz="4" w:space="0"/>
              <w:bottom w:val="single" w:color="auto" w:sz="4" w:space="0"/>
              <w:right w:val="single" w:color="auto" w:sz="4" w:space="0"/>
            </w:tcBorders>
            <w:vAlign w:val="center"/>
          </w:tcPr>
          <w:p w14:paraId="55FC6B02">
            <w:pPr>
              <w:spacing w:before="120" w:after="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投标人无需提供资料，按投标截止时间交易系统比对的结果进行评审</w:t>
            </w:r>
          </w:p>
        </w:tc>
        <w:tc>
          <w:tcPr>
            <w:tcW w:w="1320" w:type="dxa"/>
            <w:tcBorders>
              <w:top w:val="single" w:color="auto" w:sz="4" w:space="0"/>
              <w:left w:val="single" w:color="auto" w:sz="4" w:space="0"/>
              <w:bottom w:val="single" w:color="auto" w:sz="4" w:space="0"/>
              <w:right w:val="single" w:color="auto" w:sz="4" w:space="0"/>
            </w:tcBorders>
            <w:vAlign w:val="center"/>
          </w:tcPr>
          <w:p w14:paraId="4FA217C6">
            <w:pPr>
              <w:spacing w:before="120" w:after="60"/>
              <w:jc w:val="center"/>
              <w:rPr>
                <w:rFonts w:hint="eastAsia" w:ascii="宋体" w:hAnsi="宋体" w:eastAsia="宋体" w:cs="宋体"/>
                <w:color w:val="auto"/>
                <w:szCs w:val="21"/>
                <w:highlight w:val="none"/>
              </w:rPr>
            </w:pPr>
          </w:p>
        </w:tc>
      </w:tr>
      <w:tr w14:paraId="5AD88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50526740">
            <w:pPr>
              <w:spacing w:before="120" w:after="6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w:t>
            </w:r>
          </w:p>
        </w:tc>
        <w:tc>
          <w:tcPr>
            <w:tcW w:w="3922" w:type="dxa"/>
            <w:tcBorders>
              <w:top w:val="single" w:color="auto" w:sz="4" w:space="0"/>
              <w:left w:val="single" w:color="auto" w:sz="4" w:space="0"/>
              <w:bottom w:val="single" w:color="auto" w:sz="4" w:space="0"/>
              <w:right w:val="single" w:color="auto" w:sz="4" w:space="0"/>
            </w:tcBorders>
            <w:vAlign w:val="center"/>
          </w:tcPr>
          <w:p w14:paraId="46D6DB63">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本项目为专门面向中小企业采购：预留份额符合公告要求。</w:t>
            </w:r>
          </w:p>
        </w:tc>
        <w:tc>
          <w:tcPr>
            <w:tcW w:w="3278" w:type="dxa"/>
            <w:tcBorders>
              <w:top w:val="single" w:color="auto" w:sz="4" w:space="0"/>
              <w:left w:val="single" w:color="auto" w:sz="4" w:space="0"/>
              <w:bottom w:val="single" w:color="auto" w:sz="4" w:space="0"/>
              <w:right w:val="single" w:color="auto" w:sz="4" w:space="0"/>
            </w:tcBorders>
            <w:vAlign w:val="center"/>
          </w:tcPr>
          <w:p w14:paraId="0F54DBB5">
            <w:pPr>
              <w:spacing w:line="27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依据《分包（采购）意向承诺书》、《中小企业声明函》或由省级以上监狱管理局、戒毒管理局（含新疆生产建设兵团）出具的属于监狱企业的证明文件或《残疾人福利性单位声明函》进行评审。</w:t>
            </w:r>
          </w:p>
        </w:tc>
        <w:tc>
          <w:tcPr>
            <w:tcW w:w="1320" w:type="dxa"/>
            <w:tcBorders>
              <w:top w:val="single" w:color="auto" w:sz="4" w:space="0"/>
              <w:left w:val="single" w:color="auto" w:sz="4" w:space="0"/>
              <w:bottom w:val="single" w:color="auto" w:sz="4" w:space="0"/>
              <w:right w:val="single" w:color="auto" w:sz="4" w:space="0"/>
            </w:tcBorders>
            <w:vAlign w:val="center"/>
          </w:tcPr>
          <w:p w14:paraId="17F93250">
            <w:pPr>
              <w:spacing w:before="120" w:after="60"/>
              <w:jc w:val="center"/>
              <w:rPr>
                <w:rFonts w:hint="eastAsia" w:ascii="宋体" w:hAnsi="宋体" w:eastAsia="宋体" w:cs="宋体"/>
                <w:color w:val="auto"/>
                <w:szCs w:val="21"/>
                <w:highlight w:val="none"/>
              </w:rPr>
            </w:pPr>
          </w:p>
        </w:tc>
      </w:tr>
    </w:tbl>
    <w:p w14:paraId="232C7C28">
      <w:pPr>
        <w:spacing w:line="360" w:lineRule="auto"/>
        <w:ind w:firstLine="470" w:firstLineChars="224"/>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14:paraId="7CA3C0B3">
      <w:pPr>
        <w:spacing w:line="360" w:lineRule="auto"/>
        <w:ind w:firstLine="470" w:firstLineChars="224"/>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1、每一项目符合的计“通过”，不符合的计“不通过”； </w:t>
      </w:r>
    </w:p>
    <w:p w14:paraId="31249FBE">
      <w:pPr>
        <w:spacing w:line="360" w:lineRule="auto"/>
        <w:ind w:firstLine="470" w:firstLineChars="224"/>
        <w:rPr>
          <w:rFonts w:hint="eastAsia" w:ascii="宋体" w:hAnsi="宋体" w:eastAsia="宋体" w:cs="宋体"/>
          <w:color w:val="auto"/>
          <w:szCs w:val="21"/>
          <w:highlight w:val="none"/>
        </w:rPr>
      </w:pPr>
      <w:r>
        <w:rPr>
          <w:rFonts w:hint="eastAsia" w:ascii="宋体" w:hAnsi="宋体" w:eastAsia="宋体" w:cs="宋体"/>
          <w:color w:val="auto"/>
          <w:szCs w:val="21"/>
          <w:highlight w:val="none"/>
        </w:rPr>
        <w:t>2、若评委意见不一致时，则按少数服从多数的原则，作出评审结论。汇总后，全部审查项目均为有效的，结论为“通过”，否则为“不通过”。</w:t>
      </w:r>
    </w:p>
    <w:p w14:paraId="33B2446D">
      <w:pPr>
        <w:spacing w:line="360" w:lineRule="auto"/>
        <w:ind w:firstLine="470" w:firstLineChars="224"/>
        <w:rPr>
          <w:rFonts w:hint="eastAsia" w:ascii="宋体" w:hAnsi="宋体" w:eastAsia="宋体" w:cs="宋体"/>
          <w:color w:val="auto"/>
          <w:szCs w:val="21"/>
          <w:highlight w:val="none"/>
        </w:rPr>
        <w:sectPr>
          <w:footerReference r:id="rId6" w:type="first"/>
          <w:footerReference r:id="rId5" w:type="default"/>
          <w:endnotePr>
            <w:numFmt w:val="decimal"/>
          </w:endnotePr>
          <w:pgSz w:w="11906" w:h="16838"/>
          <w:pgMar w:top="1560" w:right="1418" w:bottom="1247" w:left="1418" w:header="851" w:footer="907" w:gutter="0"/>
          <w:pgNumType w:fmt="decimal" w:start="1"/>
          <w:cols w:space="720" w:num="1"/>
          <w:titlePg/>
          <w:docGrid w:type="linesAndChars" w:linePitch="312" w:charSpace="0"/>
        </w:sectPr>
      </w:pPr>
      <w:r>
        <w:rPr>
          <w:rFonts w:hint="eastAsia" w:ascii="宋体" w:hAnsi="宋体" w:eastAsia="宋体" w:cs="宋体"/>
          <w:color w:val="auto"/>
          <w:szCs w:val="21"/>
          <w:highlight w:val="none"/>
        </w:rPr>
        <w:t>3.</w:t>
      </w:r>
      <w:r>
        <w:rPr>
          <w:rFonts w:hint="eastAsia" w:ascii="宋体" w:hAnsi="宋体" w:eastAsia="宋体" w:cs="宋体"/>
          <w:b/>
          <w:bCs/>
          <w:color w:val="auto"/>
          <w:szCs w:val="21"/>
          <w:highlight w:val="none"/>
        </w:rPr>
        <w:t>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5C3888A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附表二</w:t>
      </w:r>
    </w:p>
    <w:p w14:paraId="7FE05964">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技术标有效性审查表</w:t>
      </w:r>
    </w:p>
    <w:p w14:paraId="5CD25DE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工程名称：</w:t>
      </w:r>
    </w:p>
    <w:tbl>
      <w:tblPr>
        <w:tblStyle w:val="35"/>
        <w:tblW w:w="1444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5599"/>
        <w:gridCol w:w="1418"/>
        <w:gridCol w:w="1559"/>
        <w:gridCol w:w="1418"/>
        <w:gridCol w:w="1275"/>
        <w:gridCol w:w="1276"/>
        <w:gridCol w:w="1382"/>
      </w:tblGrid>
      <w:tr w14:paraId="1254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0D68EABE">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5599" w:type="dxa"/>
            <w:tcBorders>
              <w:top w:val="single" w:color="auto" w:sz="4" w:space="0"/>
              <w:left w:val="single" w:color="auto" w:sz="4" w:space="0"/>
              <w:bottom w:val="single" w:color="auto" w:sz="4" w:space="0"/>
              <w:right w:val="single" w:color="auto" w:sz="4" w:space="0"/>
              <w:tl2br w:val="single" w:color="auto" w:sz="4" w:space="0"/>
            </w:tcBorders>
          </w:tcPr>
          <w:p w14:paraId="0D02389E">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投标人</w:t>
            </w:r>
          </w:p>
          <w:p w14:paraId="2942C4B7">
            <w:pPr>
              <w:adjustRightInd w:val="0"/>
              <w:rPr>
                <w:rFonts w:hint="eastAsia" w:ascii="宋体" w:hAnsi="宋体" w:eastAsia="宋体" w:cs="宋体"/>
                <w:color w:val="auto"/>
                <w:szCs w:val="21"/>
                <w:highlight w:val="none"/>
              </w:rPr>
            </w:pPr>
          </w:p>
          <w:p w14:paraId="0181669E">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评审内容</w:t>
            </w:r>
          </w:p>
        </w:tc>
        <w:tc>
          <w:tcPr>
            <w:tcW w:w="1418" w:type="dxa"/>
            <w:tcBorders>
              <w:top w:val="single" w:color="auto" w:sz="4" w:space="0"/>
              <w:left w:val="single" w:color="auto" w:sz="4" w:space="0"/>
              <w:bottom w:val="single" w:color="auto" w:sz="4" w:space="0"/>
              <w:right w:val="single" w:color="auto" w:sz="4" w:space="0"/>
            </w:tcBorders>
          </w:tcPr>
          <w:p w14:paraId="5C4A6F79">
            <w:pPr>
              <w:adjustRightInd w:val="0"/>
              <w:rPr>
                <w:rFonts w:hint="eastAsia" w:ascii="宋体" w:hAnsi="宋体" w:eastAsia="宋体"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14:paraId="2EA35804">
            <w:pPr>
              <w:adjustRightInd w:val="0"/>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4B745556">
            <w:pPr>
              <w:adjustRightInd w:val="0"/>
              <w:rPr>
                <w:rFonts w:hint="eastAsia" w:ascii="宋体" w:hAnsi="宋体" w:eastAsia="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48FAB3CF">
            <w:pPr>
              <w:adjustRightInd w:val="0"/>
              <w:rPr>
                <w:rFonts w:hint="eastAsia" w:ascii="宋体" w:hAnsi="宋体" w:eastAsia="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54D0F7CC">
            <w:pPr>
              <w:adjustRightInd w:val="0"/>
              <w:rPr>
                <w:rFonts w:hint="eastAsia" w:ascii="宋体" w:hAnsi="宋体" w:eastAsia="宋体" w:cs="宋体"/>
                <w:color w:val="auto"/>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6FBF20A7">
            <w:pPr>
              <w:adjustRightInd w:val="0"/>
              <w:rPr>
                <w:rFonts w:hint="eastAsia" w:ascii="宋体" w:hAnsi="宋体" w:eastAsia="宋体" w:cs="宋体"/>
                <w:color w:val="auto"/>
                <w:szCs w:val="21"/>
                <w:highlight w:val="none"/>
              </w:rPr>
            </w:pPr>
          </w:p>
        </w:tc>
      </w:tr>
      <w:tr w14:paraId="29B8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51DDCA00">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5599" w:type="dxa"/>
            <w:tcBorders>
              <w:top w:val="single" w:color="auto" w:sz="4" w:space="0"/>
              <w:left w:val="single" w:color="auto" w:sz="4" w:space="0"/>
              <w:bottom w:val="single" w:color="auto" w:sz="4" w:space="0"/>
              <w:right w:val="single" w:color="auto" w:sz="4" w:space="0"/>
            </w:tcBorders>
            <w:vAlign w:val="center"/>
          </w:tcPr>
          <w:p w14:paraId="449B450E">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不能满足完成投标项目工期的；</w:t>
            </w:r>
          </w:p>
        </w:tc>
        <w:tc>
          <w:tcPr>
            <w:tcW w:w="1418" w:type="dxa"/>
            <w:tcBorders>
              <w:top w:val="single" w:color="auto" w:sz="4" w:space="0"/>
              <w:left w:val="single" w:color="auto" w:sz="4" w:space="0"/>
              <w:bottom w:val="single" w:color="auto" w:sz="4" w:space="0"/>
              <w:right w:val="single" w:color="auto" w:sz="4" w:space="0"/>
            </w:tcBorders>
          </w:tcPr>
          <w:p w14:paraId="13B508E0">
            <w:pPr>
              <w:adjustRightInd w:val="0"/>
              <w:rPr>
                <w:rFonts w:hint="eastAsia" w:ascii="宋体" w:hAnsi="宋体" w:eastAsia="宋体"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14:paraId="2322243C">
            <w:pPr>
              <w:adjustRightInd w:val="0"/>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6FD4E7BD">
            <w:pPr>
              <w:adjustRightInd w:val="0"/>
              <w:rPr>
                <w:rFonts w:hint="eastAsia" w:ascii="宋体" w:hAnsi="宋体" w:eastAsia="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55CB249C">
            <w:pPr>
              <w:adjustRightInd w:val="0"/>
              <w:rPr>
                <w:rFonts w:hint="eastAsia" w:ascii="宋体" w:hAnsi="宋体" w:eastAsia="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6D4864B0">
            <w:pPr>
              <w:adjustRightInd w:val="0"/>
              <w:rPr>
                <w:rFonts w:hint="eastAsia" w:ascii="宋体" w:hAnsi="宋体" w:eastAsia="宋体" w:cs="宋体"/>
                <w:color w:val="auto"/>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0D4BA2FC">
            <w:pPr>
              <w:adjustRightInd w:val="0"/>
              <w:rPr>
                <w:rFonts w:hint="eastAsia" w:ascii="宋体" w:hAnsi="宋体" w:eastAsia="宋体" w:cs="宋体"/>
                <w:color w:val="auto"/>
                <w:szCs w:val="21"/>
                <w:highlight w:val="none"/>
              </w:rPr>
            </w:pPr>
          </w:p>
        </w:tc>
      </w:tr>
      <w:tr w14:paraId="1B7B0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202897EC">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5599" w:type="dxa"/>
            <w:tcBorders>
              <w:top w:val="single" w:color="auto" w:sz="4" w:space="0"/>
              <w:left w:val="single" w:color="auto" w:sz="4" w:space="0"/>
              <w:bottom w:val="single" w:color="auto" w:sz="4" w:space="0"/>
              <w:right w:val="single" w:color="auto" w:sz="4" w:space="0"/>
            </w:tcBorders>
            <w:vAlign w:val="center"/>
          </w:tcPr>
          <w:p w14:paraId="5058F5A7">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不符合招标文件要求的质量标准；</w:t>
            </w:r>
          </w:p>
        </w:tc>
        <w:tc>
          <w:tcPr>
            <w:tcW w:w="1418" w:type="dxa"/>
            <w:tcBorders>
              <w:top w:val="single" w:color="auto" w:sz="4" w:space="0"/>
              <w:left w:val="single" w:color="auto" w:sz="4" w:space="0"/>
              <w:bottom w:val="single" w:color="auto" w:sz="4" w:space="0"/>
              <w:right w:val="single" w:color="auto" w:sz="4" w:space="0"/>
            </w:tcBorders>
          </w:tcPr>
          <w:p w14:paraId="7FD4D4FE">
            <w:pPr>
              <w:adjustRightInd w:val="0"/>
              <w:rPr>
                <w:rFonts w:hint="eastAsia" w:ascii="宋体" w:hAnsi="宋体" w:eastAsia="宋体"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14:paraId="22FBFF7F">
            <w:pPr>
              <w:adjustRightInd w:val="0"/>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38858247">
            <w:pPr>
              <w:adjustRightInd w:val="0"/>
              <w:rPr>
                <w:rFonts w:hint="eastAsia" w:ascii="宋体" w:hAnsi="宋体" w:eastAsia="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74E3C125">
            <w:pPr>
              <w:adjustRightInd w:val="0"/>
              <w:rPr>
                <w:rFonts w:hint="eastAsia" w:ascii="宋体" w:hAnsi="宋体" w:eastAsia="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6075A319">
            <w:pPr>
              <w:adjustRightInd w:val="0"/>
              <w:rPr>
                <w:rFonts w:hint="eastAsia" w:ascii="宋体" w:hAnsi="宋体" w:eastAsia="宋体" w:cs="宋体"/>
                <w:color w:val="auto"/>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1BFEDD43">
            <w:pPr>
              <w:adjustRightInd w:val="0"/>
              <w:rPr>
                <w:rFonts w:hint="eastAsia" w:ascii="宋体" w:hAnsi="宋体" w:eastAsia="宋体" w:cs="宋体"/>
                <w:color w:val="auto"/>
                <w:szCs w:val="21"/>
                <w:highlight w:val="none"/>
              </w:rPr>
            </w:pPr>
          </w:p>
        </w:tc>
      </w:tr>
      <w:tr w14:paraId="24A3C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5A70A9B5">
            <w:pPr>
              <w:adjustRightInd w:val="0"/>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3</w:t>
            </w:r>
          </w:p>
        </w:tc>
        <w:tc>
          <w:tcPr>
            <w:tcW w:w="5599" w:type="dxa"/>
            <w:tcBorders>
              <w:top w:val="single" w:color="auto" w:sz="4" w:space="0"/>
              <w:left w:val="single" w:color="auto" w:sz="4" w:space="0"/>
              <w:bottom w:val="single" w:color="auto" w:sz="4" w:space="0"/>
              <w:right w:val="single" w:color="auto" w:sz="4" w:space="0"/>
            </w:tcBorders>
            <w:vAlign w:val="center"/>
          </w:tcPr>
          <w:p w14:paraId="2F2B6F4E">
            <w:pPr>
              <w:adjustRightInd w:val="0"/>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在技术投标文件中涉及本工程项目投标报价的；（本条适用于技术标和经济标分别开启的招标项目）</w:t>
            </w:r>
          </w:p>
        </w:tc>
        <w:tc>
          <w:tcPr>
            <w:tcW w:w="1418" w:type="dxa"/>
            <w:tcBorders>
              <w:top w:val="single" w:color="auto" w:sz="4" w:space="0"/>
              <w:left w:val="single" w:color="auto" w:sz="4" w:space="0"/>
              <w:bottom w:val="single" w:color="auto" w:sz="4" w:space="0"/>
              <w:right w:val="single" w:color="auto" w:sz="4" w:space="0"/>
            </w:tcBorders>
          </w:tcPr>
          <w:p w14:paraId="3059C20D">
            <w:pPr>
              <w:adjustRightInd w:val="0"/>
              <w:rPr>
                <w:rFonts w:hint="eastAsia" w:ascii="宋体" w:hAnsi="宋体" w:eastAsia="宋体" w:cs="宋体"/>
                <w:strike/>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14:paraId="7E7647D5">
            <w:pPr>
              <w:adjustRightInd w:val="0"/>
              <w:rPr>
                <w:rFonts w:hint="eastAsia" w:ascii="宋体" w:hAnsi="宋体" w:eastAsia="宋体" w:cs="宋体"/>
                <w:strike/>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1AAEB1CA">
            <w:pPr>
              <w:adjustRightInd w:val="0"/>
              <w:rPr>
                <w:rFonts w:hint="eastAsia" w:ascii="宋体" w:hAnsi="宋体" w:eastAsia="宋体" w:cs="宋体"/>
                <w:strike/>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3AE74C27">
            <w:pPr>
              <w:adjustRightInd w:val="0"/>
              <w:rPr>
                <w:rFonts w:hint="eastAsia" w:ascii="宋体" w:hAnsi="宋体" w:eastAsia="宋体" w:cs="宋体"/>
                <w:strike/>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56614FBB">
            <w:pPr>
              <w:adjustRightInd w:val="0"/>
              <w:rPr>
                <w:rFonts w:hint="eastAsia" w:ascii="宋体" w:hAnsi="宋体" w:eastAsia="宋体" w:cs="宋体"/>
                <w:strike/>
                <w:color w:val="auto"/>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6E3C916C">
            <w:pPr>
              <w:adjustRightInd w:val="0"/>
              <w:rPr>
                <w:rFonts w:hint="eastAsia" w:ascii="宋体" w:hAnsi="宋体" w:eastAsia="宋体" w:cs="宋体"/>
                <w:strike/>
                <w:color w:val="auto"/>
                <w:szCs w:val="21"/>
                <w:highlight w:val="none"/>
              </w:rPr>
            </w:pPr>
          </w:p>
        </w:tc>
      </w:tr>
      <w:tr w14:paraId="00C12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3A86864E">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5599" w:type="dxa"/>
            <w:tcBorders>
              <w:top w:val="single" w:color="auto" w:sz="4" w:space="0"/>
              <w:left w:val="single" w:color="auto" w:sz="4" w:space="0"/>
              <w:bottom w:val="single" w:color="auto" w:sz="4" w:space="0"/>
              <w:right w:val="single" w:color="auto" w:sz="4" w:space="0"/>
            </w:tcBorders>
            <w:vAlign w:val="center"/>
          </w:tcPr>
          <w:p w14:paraId="55DB25D1">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投标文件中没有有效的法定代表人证明书，或由委托代理人签署的投标文件中没有法定代表人授权书；</w:t>
            </w:r>
          </w:p>
        </w:tc>
        <w:tc>
          <w:tcPr>
            <w:tcW w:w="1418" w:type="dxa"/>
            <w:tcBorders>
              <w:top w:val="single" w:color="auto" w:sz="4" w:space="0"/>
              <w:left w:val="single" w:color="auto" w:sz="4" w:space="0"/>
              <w:bottom w:val="single" w:color="auto" w:sz="4" w:space="0"/>
              <w:right w:val="single" w:color="auto" w:sz="4" w:space="0"/>
            </w:tcBorders>
          </w:tcPr>
          <w:p w14:paraId="5346A7B4">
            <w:pPr>
              <w:adjustRightInd w:val="0"/>
              <w:rPr>
                <w:rFonts w:hint="eastAsia" w:ascii="宋体" w:hAnsi="宋体" w:eastAsia="宋体"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14:paraId="589C89FE">
            <w:pPr>
              <w:adjustRightInd w:val="0"/>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0866BACE">
            <w:pPr>
              <w:adjustRightInd w:val="0"/>
              <w:rPr>
                <w:rFonts w:hint="eastAsia" w:ascii="宋体" w:hAnsi="宋体" w:eastAsia="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68192908">
            <w:pPr>
              <w:adjustRightInd w:val="0"/>
              <w:rPr>
                <w:rFonts w:hint="eastAsia" w:ascii="宋体" w:hAnsi="宋体" w:eastAsia="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2847FA97">
            <w:pPr>
              <w:adjustRightInd w:val="0"/>
              <w:rPr>
                <w:rFonts w:hint="eastAsia" w:ascii="宋体" w:hAnsi="宋体" w:eastAsia="宋体" w:cs="宋体"/>
                <w:color w:val="auto"/>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6C652ECC">
            <w:pPr>
              <w:adjustRightInd w:val="0"/>
              <w:rPr>
                <w:rFonts w:hint="eastAsia" w:ascii="宋体" w:hAnsi="宋体" w:eastAsia="宋体" w:cs="宋体"/>
                <w:color w:val="auto"/>
                <w:szCs w:val="21"/>
                <w:highlight w:val="none"/>
              </w:rPr>
            </w:pPr>
          </w:p>
        </w:tc>
      </w:tr>
      <w:tr w14:paraId="00D3F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0E0C2456">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5599" w:type="dxa"/>
            <w:tcBorders>
              <w:top w:val="single" w:color="auto" w:sz="4" w:space="0"/>
              <w:left w:val="single" w:color="auto" w:sz="4" w:space="0"/>
              <w:bottom w:val="single" w:color="auto" w:sz="4" w:space="0"/>
              <w:right w:val="single" w:color="auto" w:sz="4" w:space="0"/>
            </w:tcBorders>
            <w:vAlign w:val="center"/>
          </w:tcPr>
          <w:p w14:paraId="02DAAA0C">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投标文件未按规定的格式填写，或主要内容不全，或关键字迹模糊、无法辨认的；</w:t>
            </w:r>
          </w:p>
        </w:tc>
        <w:tc>
          <w:tcPr>
            <w:tcW w:w="1418" w:type="dxa"/>
            <w:tcBorders>
              <w:top w:val="single" w:color="auto" w:sz="4" w:space="0"/>
              <w:left w:val="single" w:color="auto" w:sz="4" w:space="0"/>
              <w:bottom w:val="single" w:color="auto" w:sz="4" w:space="0"/>
              <w:right w:val="single" w:color="auto" w:sz="4" w:space="0"/>
            </w:tcBorders>
          </w:tcPr>
          <w:p w14:paraId="19BA532F">
            <w:pPr>
              <w:adjustRightInd w:val="0"/>
              <w:rPr>
                <w:rFonts w:hint="eastAsia" w:ascii="宋体" w:hAnsi="宋体" w:eastAsia="宋体"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14:paraId="1C15F27B">
            <w:pPr>
              <w:adjustRightInd w:val="0"/>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11041498">
            <w:pPr>
              <w:adjustRightInd w:val="0"/>
              <w:rPr>
                <w:rFonts w:hint="eastAsia" w:ascii="宋体" w:hAnsi="宋体" w:eastAsia="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6496B404">
            <w:pPr>
              <w:adjustRightInd w:val="0"/>
              <w:rPr>
                <w:rFonts w:hint="eastAsia" w:ascii="宋体" w:hAnsi="宋体" w:eastAsia="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0484E6C5">
            <w:pPr>
              <w:adjustRightInd w:val="0"/>
              <w:rPr>
                <w:rFonts w:hint="eastAsia" w:ascii="宋体" w:hAnsi="宋体" w:eastAsia="宋体" w:cs="宋体"/>
                <w:color w:val="auto"/>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7995BF2C">
            <w:pPr>
              <w:adjustRightInd w:val="0"/>
              <w:rPr>
                <w:rFonts w:hint="eastAsia" w:ascii="宋体" w:hAnsi="宋体" w:eastAsia="宋体" w:cs="宋体"/>
                <w:color w:val="auto"/>
                <w:szCs w:val="21"/>
                <w:highlight w:val="none"/>
              </w:rPr>
            </w:pPr>
          </w:p>
        </w:tc>
      </w:tr>
      <w:tr w14:paraId="063D9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5DB48510">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5599" w:type="dxa"/>
            <w:tcBorders>
              <w:top w:val="single" w:color="auto" w:sz="4" w:space="0"/>
              <w:left w:val="single" w:color="auto" w:sz="4" w:space="0"/>
              <w:bottom w:val="single" w:color="auto" w:sz="4" w:space="0"/>
              <w:right w:val="single" w:color="auto" w:sz="4" w:space="0"/>
            </w:tcBorders>
            <w:vAlign w:val="center"/>
          </w:tcPr>
          <w:p w14:paraId="7161B165">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投标人之间存在《广东省实施&lt;中华人民共和国招标投标法&gt;》第十六条所禁止的情形的；</w:t>
            </w:r>
          </w:p>
        </w:tc>
        <w:tc>
          <w:tcPr>
            <w:tcW w:w="1418" w:type="dxa"/>
            <w:tcBorders>
              <w:top w:val="single" w:color="auto" w:sz="4" w:space="0"/>
              <w:left w:val="single" w:color="auto" w:sz="4" w:space="0"/>
              <w:bottom w:val="single" w:color="auto" w:sz="4" w:space="0"/>
              <w:right w:val="single" w:color="auto" w:sz="4" w:space="0"/>
            </w:tcBorders>
          </w:tcPr>
          <w:p w14:paraId="4BDF5B4A">
            <w:pPr>
              <w:adjustRightInd w:val="0"/>
              <w:rPr>
                <w:rFonts w:hint="eastAsia" w:ascii="宋体" w:hAnsi="宋体" w:eastAsia="宋体"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14:paraId="52BDF96D">
            <w:pPr>
              <w:adjustRightInd w:val="0"/>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5D16B8BE">
            <w:pPr>
              <w:adjustRightInd w:val="0"/>
              <w:rPr>
                <w:rFonts w:hint="eastAsia" w:ascii="宋体" w:hAnsi="宋体" w:eastAsia="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4BBA2B50">
            <w:pPr>
              <w:adjustRightInd w:val="0"/>
              <w:rPr>
                <w:rFonts w:hint="eastAsia" w:ascii="宋体" w:hAnsi="宋体" w:eastAsia="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401C712E">
            <w:pPr>
              <w:adjustRightInd w:val="0"/>
              <w:rPr>
                <w:rFonts w:hint="eastAsia" w:ascii="宋体" w:hAnsi="宋体" w:eastAsia="宋体" w:cs="宋体"/>
                <w:color w:val="auto"/>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1E2ED8BD">
            <w:pPr>
              <w:adjustRightInd w:val="0"/>
              <w:rPr>
                <w:rFonts w:hint="eastAsia" w:ascii="宋体" w:hAnsi="宋体" w:eastAsia="宋体" w:cs="宋体"/>
                <w:color w:val="auto"/>
                <w:szCs w:val="21"/>
                <w:highlight w:val="none"/>
              </w:rPr>
            </w:pPr>
          </w:p>
        </w:tc>
      </w:tr>
      <w:tr w14:paraId="4310C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04754457">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5599" w:type="dxa"/>
            <w:tcBorders>
              <w:top w:val="single" w:color="auto" w:sz="4" w:space="0"/>
              <w:left w:val="single" w:color="auto" w:sz="4" w:space="0"/>
              <w:bottom w:val="single" w:color="auto" w:sz="4" w:space="0"/>
              <w:right w:val="single" w:color="auto" w:sz="4" w:space="0"/>
            </w:tcBorders>
            <w:vAlign w:val="center"/>
          </w:tcPr>
          <w:p w14:paraId="21CB810B">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无《参与编制技术标投标文件人员名单》的</w:t>
            </w:r>
          </w:p>
        </w:tc>
        <w:tc>
          <w:tcPr>
            <w:tcW w:w="1418" w:type="dxa"/>
            <w:tcBorders>
              <w:top w:val="single" w:color="auto" w:sz="4" w:space="0"/>
              <w:left w:val="single" w:color="auto" w:sz="4" w:space="0"/>
              <w:bottom w:val="single" w:color="auto" w:sz="4" w:space="0"/>
              <w:right w:val="single" w:color="auto" w:sz="4" w:space="0"/>
            </w:tcBorders>
          </w:tcPr>
          <w:p w14:paraId="172248C2">
            <w:pPr>
              <w:adjustRightInd w:val="0"/>
              <w:rPr>
                <w:rFonts w:hint="eastAsia" w:ascii="宋体" w:hAnsi="宋体" w:eastAsia="宋体"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14:paraId="194DF213">
            <w:pPr>
              <w:adjustRightInd w:val="0"/>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5E4C9433">
            <w:pPr>
              <w:adjustRightInd w:val="0"/>
              <w:rPr>
                <w:rFonts w:hint="eastAsia" w:ascii="宋体" w:hAnsi="宋体" w:eastAsia="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3ADE4570">
            <w:pPr>
              <w:adjustRightInd w:val="0"/>
              <w:rPr>
                <w:rFonts w:hint="eastAsia" w:ascii="宋体" w:hAnsi="宋体" w:eastAsia="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7C1ABC84">
            <w:pPr>
              <w:adjustRightInd w:val="0"/>
              <w:rPr>
                <w:rFonts w:hint="eastAsia" w:ascii="宋体" w:hAnsi="宋体" w:eastAsia="宋体" w:cs="宋体"/>
                <w:color w:val="auto"/>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28BF0433">
            <w:pPr>
              <w:adjustRightInd w:val="0"/>
              <w:rPr>
                <w:rFonts w:hint="eastAsia" w:ascii="宋体" w:hAnsi="宋体" w:eastAsia="宋体" w:cs="宋体"/>
                <w:color w:val="auto"/>
                <w:szCs w:val="21"/>
                <w:highlight w:val="none"/>
              </w:rPr>
            </w:pPr>
          </w:p>
        </w:tc>
      </w:tr>
      <w:tr w14:paraId="27F7D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77048D4F">
            <w:pPr>
              <w:adjustRightInd w:val="0"/>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8</w:t>
            </w:r>
          </w:p>
        </w:tc>
        <w:tc>
          <w:tcPr>
            <w:tcW w:w="5599" w:type="dxa"/>
            <w:tcBorders>
              <w:top w:val="single" w:color="auto" w:sz="4" w:space="0"/>
              <w:left w:val="single" w:color="auto" w:sz="4" w:space="0"/>
              <w:bottom w:val="single" w:color="auto" w:sz="4" w:space="0"/>
              <w:right w:val="single" w:color="auto" w:sz="4" w:space="0"/>
            </w:tcBorders>
            <w:vAlign w:val="center"/>
          </w:tcPr>
          <w:p w14:paraId="04ADF8FA">
            <w:pPr>
              <w:adjustRightInd w:val="0"/>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投标人未按要求提交投标保证金的</w:t>
            </w:r>
          </w:p>
        </w:tc>
        <w:tc>
          <w:tcPr>
            <w:tcW w:w="1418" w:type="dxa"/>
            <w:tcBorders>
              <w:top w:val="single" w:color="auto" w:sz="4" w:space="0"/>
              <w:left w:val="single" w:color="auto" w:sz="4" w:space="0"/>
              <w:bottom w:val="single" w:color="auto" w:sz="4" w:space="0"/>
              <w:right w:val="single" w:color="auto" w:sz="4" w:space="0"/>
            </w:tcBorders>
          </w:tcPr>
          <w:p w14:paraId="21354A3E">
            <w:pPr>
              <w:adjustRightInd w:val="0"/>
              <w:rPr>
                <w:rFonts w:hint="eastAsia" w:ascii="宋体" w:hAnsi="宋体" w:eastAsia="宋体"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14:paraId="146DE193">
            <w:pPr>
              <w:adjustRightInd w:val="0"/>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56738EF4">
            <w:pPr>
              <w:adjustRightInd w:val="0"/>
              <w:rPr>
                <w:rFonts w:hint="eastAsia" w:ascii="宋体" w:hAnsi="宋体" w:eastAsia="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2A401C94">
            <w:pPr>
              <w:adjustRightInd w:val="0"/>
              <w:rPr>
                <w:rFonts w:hint="eastAsia" w:ascii="宋体" w:hAnsi="宋体" w:eastAsia="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78952FDB">
            <w:pPr>
              <w:adjustRightInd w:val="0"/>
              <w:rPr>
                <w:rFonts w:hint="eastAsia" w:ascii="宋体" w:hAnsi="宋体" w:eastAsia="宋体" w:cs="宋体"/>
                <w:color w:val="auto"/>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0E59D973">
            <w:pPr>
              <w:adjustRightInd w:val="0"/>
              <w:rPr>
                <w:rFonts w:hint="eastAsia" w:ascii="宋体" w:hAnsi="宋体" w:eastAsia="宋体" w:cs="宋体"/>
                <w:color w:val="auto"/>
                <w:szCs w:val="21"/>
                <w:highlight w:val="none"/>
              </w:rPr>
            </w:pPr>
          </w:p>
        </w:tc>
      </w:tr>
      <w:tr w14:paraId="33BE5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6941AB7D">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5599" w:type="dxa"/>
            <w:tcBorders>
              <w:top w:val="single" w:color="auto" w:sz="4" w:space="0"/>
              <w:left w:val="single" w:color="auto" w:sz="4" w:space="0"/>
              <w:bottom w:val="single" w:color="auto" w:sz="4" w:space="0"/>
              <w:right w:val="single" w:color="auto" w:sz="4" w:space="0"/>
            </w:tcBorders>
            <w:vAlign w:val="center"/>
          </w:tcPr>
          <w:p w14:paraId="175CBCCB">
            <w:pPr>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投标人与本项目其他投标人加密打包投标文件电脑机器特征码一致的(以</w:t>
            </w:r>
            <w:r>
              <w:rPr>
                <w:rFonts w:hint="eastAsia" w:ascii="宋体" w:hAnsi="宋体" w:eastAsia="宋体" w:cs="宋体"/>
                <w:color w:val="auto"/>
                <w:szCs w:val="21"/>
                <w:highlight w:val="none"/>
                <w:u w:val="single"/>
              </w:rPr>
              <w:t>广州公共资源交易中心</w:t>
            </w:r>
            <w:r>
              <w:rPr>
                <w:rFonts w:hint="eastAsia" w:ascii="宋体" w:hAnsi="宋体" w:eastAsia="宋体" w:cs="宋体"/>
                <w:color w:val="auto"/>
                <w:szCs w:val="21"/>
                <w:highlight w:val="none"/>
              </w:rPr>
              <w:t>交易平台评标系统的检索信息为准)</w:t>
            </w:r>
          </w:p>
        </w:tc>
        <w:tc>
          <w:tcPr>
            <w:tcW w:w="1418" w:type="dxa"/>
            <w:tcBorders>
              <w:top w:val="single" w:color="auto" w:sz="4" w:space="0"/>
              <w:left w:val="single" w:color="auto" w:sz="4" w:space="0"/>
              <w:bottom w:val="single" w:color="auto" w:sz="4" w:space="0"/>
              <w:right w:val="single" w:color="auto" w:sz="4" w:space="0"/>
            </w:tcBorders>
          </w:tcPr>
          <w:p w14:paraId="5BC37E2D">
            <w:pPr>
              <w:adjustRightInd w:val="0"/>
              <w:rPr>
                <w:rFonts w:hint="eastAsia" w:ascii="宋体" w:hAnsi="宋体" w:eastAsia="宋体"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14:paraId="75CC7AA8">
            <w:pPr>
              <w:adjustRightInd w:val="0"/>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408A77F7">
            <w:pPr>
              <w:adjustRightInd w:val="0"/>
              <w:rPr>
                <w:rFonts w:hint="eastAsia" w:ascii="宋体" w:hAnsi="宋体" w:eastAsia="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1B291F2A">
            <w:pPr>
              <w:adjustRightInd w:val="0"/>
              <w:rPr>
                <w:rFonts w:hint="eastAsia" w:ascii="宋体" w:hAnsi="宋体" w:eastAsia="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139D5F55">
            <w:pPr>
              <w:adjustRightInd w:val="0"/>
              <w:rPr>
                <w:rFonts w:hint="eastAsia" w:ascii="宋体" w:hAnsi="宋体" w:eastAsia="宋体" w:cs="宋体"/>
                <w:color w:val="auto"/>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175F07E3">
            <w:pPr>
              <w:adjustRightInd w:val="0"/>
              <w:rPr>
                <w:rFonts w:hint="eastAsia" w:ascii="宋体" w:hAnsi="宋体" w:eastAsia="宋体" w:cs="宋体"/>
                <w:color w:val="auto"/>
                <w:szCs w:val="21"/>
                <w:highlight w:val="none"/>
              </w:rPr>
            </w:pPr>
          </w:p>
        </w:tc>
      </w:tr>
    </w:tbl>
    <w:p w14:paraId="284E245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注：1.本表使用GZZB2018-3招标文件范本，与范本内容不同之处均以下划线标明。技术标评审中，响应性、承诺性内容不应作为评分因素，可在该表中对上述内容进行符合性审查。审查标准须具备可操作性。</w:t>
      </w:r>
    </w:p>
    <w:p w14:paraId="58D5EBEF">
      <w:pP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b/>
          <w:bCs/>
          <w:color w:val="auto"/>
          <w:szCs w:val="21"/>
          <w:highlight w:val="none"/>
        </w:rPr>
        <w:t xml:space="preserve"> 2. 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21C91C1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3.凡出现以上任何一项情形，结论均为无效，否则就为有效。</w:t>
      </w:r>
    </w:p>
    <w:p w14:paraId="3B47B09E">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4.如对本表中某种情形的评审意见不一致时，以评标委员会过半数成员的意见作为评标委员会对该情形的认定结论。</w:t>
      </w:r>
    </w:p>
    <w:p w14:paraId="484F667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评委签名：</w:t>
      </w:r>
    </w:p>
    <w:p w14:paraId="291A4DCD">
      <w:pPr>
        <w:rPr>
          <w:rFonts w:hint="eastAsia" w:ascii="宋体" w:hAnsi="宋体" w:eastAsia="宋体" w:cs="宋体"/>
          <w:color w:val="auto"/>
          <w:szCs w:val="21"/>
          <w:highlight w:val="none"/>
        </w:rPr>
      </w:pPr>
      <w:r>
        <w:rPr>
          <w:rFonts w:hint="eastAsia" w:ascii="宋体" w:hAnsi="宋体" w:eastAsia="宋体" w:cs="宋体"/>
          <w:color w:val="auto"/>
          <w:highlight w:val="none"/>
        </w:rPr>
        <w:br w:type="page"/>
      </w:r>
      <w:r>
        <w:rPr>
          <w:rFonts w:hint="eastAsia" w:ascii="宋体" w:hAnsi="宋体" w:eastAsia="宋体" w:cs="宋体"/>
          <w:color w:val="auto"/>
          <w:szCs w:val="21"/>
          <w:highlight w:val="none"/>
        </w:rPr>
        <w:t>附表三</w:t>
      </w:r>
    </w:p>
    <w:p w14:paraId="71278D42">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经济标有效性审查表</w:t>
      </w:r>
    </w:p>
    <w:p w14:paraId="15630A6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工程名称：</w:t>
      </w:r>
    </w:p>
    <w:tbl>
      <w:tblPr>
        <w:tblStyle w:val="35"/>
        <w:tblW w:w="1501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433"/>
        <w:gridCol w:w="1066"/>
        <w:gridCol w:w="1397"/>
        <w:gridCol w:w="1397"/>
        <w:gridCol w:w="1396"/>
        <w:gridCol w:w="1397"/>
        <w:gridCol w:w="1397"/>
      </w:tblGrid>
      <w:tr w14:paraId="61721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14:paraId="1391BFD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6433" w:type="dxa"/>
            <w:tcBorders>
              <w:top w:val="single" w:color="auto" w:sz="4" w:space="0"/>
              <w:left w:val="single" w:color="auto" w:sz="4" w:space="0"/>
              <w:bottom w:val="single" w:color="auto" w:sz="4" w:space="0"/>
              <w:right w:val="single" w:color="auto" w:sz="4" w:space="0"/>
              <w:tl2br w:val="single" w:color="auto" w:sz="4" w:space="0"/>
            </w:tcBorders>
          </w:tcPr>
          <w:p w14:paraId="5979996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投标人</w:t>
            </w:r>
          </w:p>
          <w:p w14:paraId="29001A9B">
            <w:pPr>
              <w:rPr>
                <w:rFonts w:hint="eastAsia" w:ascii="宋体" w:hAnsi="宋体" w:eastAsia="宋体" w:cs="宋体"/>
                <w:color w:val="auto"/>
                <w:szCs w:val="21"/>
                <w:highlight w:val="none"/>
              </w:rPr>
            </w:pPr>
          </w:p>
          <w:p w14:paraId="040979A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评审内容</w:t>
            </w:r>
          </w:p>
        </w:tc>
        <w:tc>
          <w:tcPr>
            <w:tcW w:w="1066" w:type="dxa"/>
            <w:tcBorders>
              <w:top w:val="single" w:color="auto" w:sz="4" w:space="0"/>
              <w:left w:val="single" w:color="auto" w:sz="4" w:space="0"/>
              <w:bottom w:val="single" w:color="auto" w:sz="4" w:space="0"/>
              <w:right w:val="single" w:color="auto" w:sz="4" w:space="0"/>
            </w:tcBorders>
          </w:tcPr>
          <w:p w14:paraId="7A8C2712">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DC3DAF7">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DB438A2">
            <w:pPr>
              <w:rPr>
                <w:rFonts w:hint="eastAsia" w:ascii="宋体" w:hAnsi="宋体" w:eastAsia="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55ED5EEA">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E5F1C77">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1D3B275">
            <w:pPr>
              <w:rPr>
                <w:rFonts w:hint="eastAsia" w:ascii="宋体" w:hAnsi="宋体" w:eastAsia="宋体" w:cs="宋体"/>
                <w:color w:val="auto"/>
                <w:szCs w:val="21"/>
                <w:highlight w:val="none"/>
              </w:rPr>
            </w:pPr>
          </w:p>
        </w:tc>
      </w:tr>
      <w:tr w14:paraId="14748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7141A74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433" w:type="dxa"/>
            <w:tcBorders>
              <w:top w:val="single" w:color="auto" w:sz="4" w:space="0"/>
              <w:left w:val="single" w:color="auto" w:sz="4" w:space="0"/>
              <w:bottom w:val="single" w:color="auto" w:sz="4" w:space="0"/>
              <w:right w:val="single" w:color="auto" w:sz="4" w:space="0"/>
            </w:tcBorders>
            <w:vAlign w:val="center"/>
          </w:tcPr>
          <w:p w14:paraId="7EBAC50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对同一招标项目出现两个或以上的投标报价，且没有申明哪个有效；</w:t>
            </w:r>
          </w:p>
        </w:tc>
        <w:tc>
          <w:tcPr>
            <w:tcW w:w="1066" w:type="dxa"/>
            <w:tcBorders>
              <w:top w:val="single" w:color="auto" w:sz="4" w:space="0"/>
              <w:left w:val="single" w:color="auto" w:sz="4" w:space="0"/>
              <w:bottom w:val="single" w:color="auto" w:sz="4" w:space="0"/>
              <w:right w:val="single" w:color="auto" w:sz="4" w:space="0"/>
            </w:tcBorders>
          </w:tcPr>
          <w:p w14:paraId="5E266C8C">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31F1533">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A7CECF0">
            <w:pPr>
              <w:rPr>
                <w:rFonts w:hint="eastAsia" w:ascii="宋体" w:hAnsi="宋体" w:eastAsia="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059AA1DD">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8404A45">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56DE845">
            <w:pPr>
              <w:rPr>
                <w:rFonts w:hint="eastAsia" w:ascii="宋体" w:hAnsi="宋体" w:eastAsia="宋体" w:cs="宋体"/>
                <w:color w:val="auto"/>
                <w:szCs w:val="21"/>
                <w:highlight w:val="none"/>
              </w:rPr>
            </w:pPr>
          </w:p>
        </w:tc>
      </w:tr>
      <w:tr w14:paraId="0BB76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55CD515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6433" w:type="dxa"/>
            <w:tcBorders>
              <w:top w:val="single" w:color="auto" w:sz="4" w:space="0"/>
              <w:left w:val="single" w:color="auto" w:sz="4" w:space="0"/>
              <w:bottom w:val="single" w:color="auto" w:sz="4" w:space="0"/>
              <w:right w:val="single" w:color="auto" w:sz="4" w:space="0"/>
            </w:tcBorders>
            <w:vAlign w:val="center"/>
          </w:tcPr>
          <w:p w14:paraId="40B576A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投标报价高于最高投标限价的；</w:t>
            </w:r>
          </w:p>
        </w:tc>
        <w:tc>
          <w:tcPr>
            <w:tcW w:w="1066" w:type="dxa"/>
            <w:tcBorders>
              <w:top w:val="single" w:color="auto" w:sz="4" w:space="0"/>
              <w:left w:val="single" w:color="auto" w:sz="4" w:space="0"/>
              <w:bottom w:val="single" w:color="auto" w:sz="4" w:space="0"/>
              <w:right w:val="single" w:color="auto" w:sz="4" w:space="0"/>
            </w:tcBorders>
          </w:tcPr>
          <w:p w14:paraId="0C94CF0A">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3D77039">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AF92063">
            <w:pPr>
              <w:rPr>
                <w:rFonts w:hint="eastAsia" w:ascii="宋体" w:hAnsi="宋体" w:eastAsia="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025C3C1A">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77A6586">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D958260">
            <w:pPr>
              <w:rPr>
                <w:rFonts w:hint="eastAsia" w:ascii="宋体" w:hAnsi="宋体" w:eastAsia="宋体" w:cs="宋体"/>
                <w:color w:val="auto"/>
                <w:szCs w:val="21"/>
                <w:highlight w:val="none"/>
              </w:rPr>
            </w:pPr>
          </w:p>
        </w:tc>
      </w:tr>
      <w:tr w14:paraId="3EF4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16C28E2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6433" w:type="dxa"/>
            <w:tcBorders>
              <w:top w:val="single" w:color="auto" w:sz="4" w:space="0"/>
              <w:left w:val="single" w:color="auto" w:sz="4" w:space="0"/>
              <w:bottom w:val="single" w:color="auto" w:sz="4" w:space="0"/>
              <w:right w:val="single" w:color="auto" w:sz="4" w:space="0"/>
            </w:tcBorders>
            <w:vAlign w:val="center"/>
          </w:tcPr>
          <w:p w14:paraId="40D35EC1">
            <w:pPr>
              <w:autoSpaceDE w:val="0"/>
              <w:autoSpaceDN w:val="0"/>
              <w:adjustRightInd w:val="0"/>
              <w:ind w:left="-2" w:leftChars="-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投标报价低于成本的（投标人的报价低于成本警戒价，使得其投标报价可能低于其个别成本，又不能合理说明或者不能提供相关证明材料，评标委员会认定该投标人低于成本报价的）；</w:t>
            </w:r>
          </w:p>
        </w:tc>
        <w:tc>
          <w:tcPr>
            <w:tcW w:w="1066" w:type="dxa"/>
            <w:tcBorders>
              <w:top w:val="single" w:color="auto" w:sz="4" w:space="0"/>
              <w:left w:val="single" w:color="auto" w:sz="4" w:space="0"/>
              <w:bottom w:val="single" w:color="auto" w:sz="4" w:space="0"/>
              <w:right w:val="single" w:color="auto" w:sz="4" w:space="0"/>
            </w:tcBorders>
          </w:tcPr>
          <w:p w14:paraId="07E6F8FE">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2EAEACF">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93EEC6D">
            <w:pPr>
              <w:rPr>
                <w:rFonts w:hint="eastAsia" w:ascii="宋体" w:hAnsi="宋体" w:eastAsia="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0E00FAA7">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69C7F1B">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CC50F9E">
            <w:pPr>
              <w:rPr>
                <w:rFonts w:hint="eastAsia" w:ascii="宋体" w:hAnsi="宋体" w:eastAsia="宋体" w:cs="宋体"/>
                <w:color w:val="auto"/>
                <w:szCs w:val="21"/>
                <w:highlight w:val="none"/>
              </w:rPr>
            </w:pPr>
          </w:p>
        </w:tc>
      </w:tr>
      <w:tr w14:paraId="74CDE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55595D0A">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p>
        </w:tc>
        <w:tc>
          <w:tcPr>
            <w:tcW w:w="6433" w:type="dxa"/>
            <w:tcBorders>
              <w:top w:val="single" w:color="auto" w:sz="4" w:space="0"/>
              <w:left w:val="single" w:color="auto" w:sz="4" w:space="0"/>
              <w:bottom w:val="single" w:color="auto" w:sz="4" w:space="0"/>
              <w:right w:val="single" w:color="auto" w:sz="4" w:space="0"/>
            </w:tcBorders>
            <w:vAlign w:val="center"/>
          </w:tcPr>
          <w:p w14:paraId="605339B3">
            <w:pPr>
              <w:rPr>
                <w:rFonts w:hint="eastAsia" w:ascii="宋体" w:hAnsi="宋体" w:eastAsia="宋体" w:cs="宋体"/>
                <w:strike/>
                <w:color w:val="auto"/>
                <w:szCs w:val="21"/>
                <w:highlight w:val="none"/>
              </w:rPr>
            </w:pPr>
            <w:r>
              <w:rPr>
                <w:rFonts w:hint="eastAsia" w:ascii="宋体" w:hAnsi="宋体" w:eastAsia="宋体" w:cs="宋体"/>
                <w:color w:val="auto"/>
                <w:szCs w:val="21"/>
                <w:highlight w:val="none"/>
              </w:rPr>
              <w:t>投标文件未按规定的格式填写，或主要内容不全，或关键字迹模糊、无法辨认的；</w:t>
            </w:r>
          </w:p>
        </w:tc>
        <w:tc>
          <w:tcPr>
            <w:tcW w:w="1066" w:type="dxa"/>
            <w:tcBorders>
              <w:top w:val="single" w:color="auto" w:sz="4" w:space="0"/>
              <w:left w:val="single" w:color="auto" w:sz="4" w:space="0"/>
              <w:bottom w:val="single" w:color="auto" w:sz="4" w:space="0"/>
              <w:right w:val="single" w:color="auto" w:sz="4" w:space="0"/>
            </w:tcBorders>
          </w:tcPr>
          <w:p w14:paraId="73D96589">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6192CFB">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EDF8EE5">
            <w:pPr>
              <w:rPr>
                <w:rFonts w:hint="eastAsia" w:ascii="宋体" w:hAnsi="宋体" w:eastAsia="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2179CED2">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90009C8">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1842009">
            <w:pPr>
              <w:rPr>
                <w:rFonts w:hint="eastAsia" w:ascii="宋体" w:hAnsi="宋体" w:eastAsia="宋体" w:cs="宋体"/>
                <w:color w:val="auto"/>
                <w:szCs w:val="21"/>
                <w:highlight w:val="none"/>
              </w:rPr>
            </w:pPr>
          </w:p>
        </w:tc>
      </w:tr>
      <w:tr w14:paraId="51178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19FFEA20">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p>
        </w:tc>
        <w:tc>
          <w:tcPr>
            <w:tcW w:w="6433" w:type="dxa"/>
            <w:tcBorders>
              <w:top w:val="single" w:color="auto" w:sz="4" w:space="0"/>
              <w:left w:val="single" w:color="auto" w:sz="4" w:space="0"/>
              <w:bottom w:val="single" w:color="auto" w:sz="4" w:space="0"/>
              <w:right w:val="single" w:color="auto" w:sz="4" w:space="0"/>
            </w:tcBorders>
            <w:vAlign w:val="center"/>
          </w:tcPr>
          <w:p w14:paraId="09C5A04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投标人之间存在《广东省实施&lt;中华人民共和国招标投标法&gt;》第十六条所禁止的情形的；</w:t>
            </w:r>
          </w:p>
        </w:tc>
        <w:tc>
          <w:tcPr>
            <w:tcW w:w="1066" w:type="dxa"/>
            <w:tcBorders>
              <w:top w:val="single" w:color="auto" w:sz="4" w:space="0"/>
              <w:left w:val="single" w:color="auto" w:sz="4" w:space="0"/>
              <w:bottom w:val="single" w:color="auto" w:sz="4" w:space="0"/>
              <w:right w:val="single" w:color="auto" w:sz="4" w:space="0"/>
            </w:tcBorders>
          </w:tcPr>
          <w:p w14:paraId="7DA25E50">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9092ECD">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0556588">
            <w:pPr>
              <w:rPr>
                <w:rFonts w:hint="eastAsia" w:ascii="宋体" w:hAnsi="宋体" w:eastAsia="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7725044B">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222B50B">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8885450">
            <w:pPr>
              <w:rPr>
                <w:rFonts w:hint="eastAsia" w:ascii="宋体" w:hAnsi="宋体" w:eastAsia="宋体" w:cs="宋体"/>
                <w:color w:val="auto"/>
                <w:szCs w:val="21"/>
                <w:highlight w:val="none"/>
              </w:rPr>
            </w:pPr>
          </w:p>
        </w:tc>
      </w:tr>
      <w:tr w14:paraId="5B476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0DDAFE79">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p>
        </w:tc>
        <w:tc>
          <w:tcPr>
            <w:tcW w:w="6433" w:type="dxa"/>
            <w:tcBorders>
              <w:top w:val="single" w:color="auto" w:sz="4" w:space="0"/>
              <w:left w:val="single" w:color="auto" w:sz="4" w:space="0"/>
              <w:bottom w:val="single" w:color="auto" w:sz="4" w:space="0"/>
              <w:right w:val="single" w:color="auto" w:sz="4" w:space="0"/>
            </w:tcBorders>
            <w:vAlign w:val="center"/>
          </w:tcPr>
          <w:p w14:paraId="25612480">
            <w:pPr>
              <w:rPr>
                <w:rFonts w:hint="eastAsia" w:ascii="宋体" w:hAnsi="宋体" w:eastAsia="宋体" w:cs="宋体"/>
                <w:strike/>
                <w:color w:val="auto"/>
                <w:szCs w:val="21"/>
                <w:highlight w:val="none"/>
              </w:rPr>
            </w:pPr>
            <w:r>
              <w:rPr>
                <w:rFonts w:hint="eastAsia" w:ascii="宋体" w:hAnsi="宋体" w:eastAsia="宋体" w:cs="宋体"/>
                <w:color w:val="auto"/>
                <w:szCs w:val="21"/>
                <w:highlight w:val="none"/>
              </w:rPr>
              <w:t>无《参与编制经济标投标文件人员名单》的；</w:t>
            </w:r>
          </w:p>
        </w:tc>
        <w:tc>
          <w:tcPr>
            <w:tcW w:w="1066" w:type="dxa"/>
            <w:tcBorders>
              <w:top w:val="single" w:color="auto" w:sz="4" w:space="0"/>
              <w:left w:val="single" w:color="auto" w:sz="4" w:space="0"/>
              <w:bottom w:val="single" w:color="auto" w:sz="4" w:space="0"/>
              <w:right w:val="single" w:color="auto" w:sz="4" w:space="0"/>
            </w:tcBorders>
          </w:tcPr>
          <w:p w14:paraId="1AC2135A">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26D16CC">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E10654D">
            <w:pPr>
              <w:rPr>
                <w:rFonts w:hint="eastAsia" w:ascii="宋体" w:hAnsi="宋体" w:eastAsia="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660B28F7">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52F7E72">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A12B8C7">
            <w:pPr>
              <w:rPr>
                <w:rFonts w:hint="eastAsia" w:ascii="宋体" w:hAnsi="宋体" w:eastAsia="宋体" w:cs="宋体"/>
                <w:color w:val="auto"/>
                <w:szCs w:val="21"/>
                <w:highlight w:val="none"/>
              </w:rPr>
            </w:pPr>
          </w:p>
        </w:tc>
      </w:tr>
      <w:tr w14:paraId="15C00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5DC24AC5">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p>
        </w:tc>
        <w:tc>
          <w:tcPr>
            <w:tcW w:w="6433" w:type="dxa"/>
            <w:tcBorders>
              <w:top w:val="single" w:color="auto" w:sz="4" w:space="0"/>
              <w:left w:val="single" w:color="auto" w:sz="4" w:space="0"/>
              <w:bottom w:val="single" w:color="auto" w:sz="4" w:space="0"/>
              <w:right w:val="single" w:color="auto" w:sz="4" w:space="0"/>
            </w:tcBorders>
            <w:vAlign w:val="center"/>
          </w:tcPr>
          <w:p w14:paraId="01BB476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无《对投标文件编制的承诺》</w:t>
            </w:r>
          </w:p>
        </w:tc>
        <w:tc>
          <w:tcPr>
            <w:tcW w:w="1066" w:type="dxa"/>
            <w:tcBorders>
              <w:top w:val="single" w:color="auto" w:sz="4" w:space="0"/>
              <w:left w:val="single" w:color="auto" w:sz="4" w:space="0"/>
              <w:bottom w:val="single" w:color="auto" w:sz="4" w:space="0"/>
              <w:right w:val="single" w:color="auto" w:sz="4" w:space="0"/>
            </w:tcBorders>
          </w:tcPr>
          <w:p w14:paraId="08AEFA1C">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BBDC6C9">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A7FE9D8">
            <w:pPr>
              <w:rPr>
                <w:rFonts w:hint="eastAsia" w:ascii="宋体" w:hAnsi="宋体" w:eastAsia="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183AF669">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90BE633">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88AF404">
            <w:pPr>
              <w:rPr>
                <w:rFonts w:hint="eastAsia" w:ascii="宋体" w:hAnsi="宋体" w:eastAsia="宋体" w:cs="宋体"/>
                <w:color w:val="auto"/>
                <w:szCs w:val="21"/>
                <w:highlight w:val="none"/>
              </w:rPr>
            </w:pPr>
          </w:p>
        </w:tc>
      </w:tr>
      <w:tr w14:paraId="69F5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03E03A38">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p>
        </w:tc>
        <w:tc>
          <w:tcPr>
            <w:tcW w:w="6433" w:type="dxa"/>
            <w:tcBorders>
              <w:top w:val="single" w:color="auto" w:sz="4" w:space="0"/>
              <w:left w:val="single" w:color="auto" w:sz="4" w:space="0"/>
              <w:bottom w:val="single" w:color="auto" w:sz="4" w:space="0"/>
              <w:right w:val="single" w:color="auto" w:sz="4" w:space="0"/>
            </w:tcBorders>
            <w:vAlign w:val="center"/>
          </w:tcPr>
          <w:p w14:paraId="7F26DED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投标人与本项目其他投标人的投标文件工程量清单编制机器硬件信息一致的（以交易平台评标系统的检索信息为准）</w:t>
            </w:r>
          </w:p>
        </w:tc>
        <w:tc>
          <w:tcPr>
            <w:tcW w:w="1066" w:type="dxa"/>
            <w:tcBorders>
              <w:top w:val="single" w:color="auto" w:sz="4" w:space="0"/>
              <w:left w:val="single" w:color="auto" w:sz="4" w:space="0"/>
              <w:bottom w:val="single" w:color="auto" w:sz="4" w:space="0"/>
              <w:right w:val="single" w:color="auto" w:sz="4" w:space="0"/>
            </w:tcBorders>
          </w:tcPr>
          <w:p w14:paraId="6C61CE84">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F3C7F6E">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EF1AB4D">
            <w:pPr>
              <w:rPr>
                <w:rFonts w:hint="eastAsia" w:ascii="宋体" w:hAnsi="宋体" w:eastAsia="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28458B0E">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EF46903">
            <w:pPr>
              <w:rPr>
                <w:rFonts w:hint="eastAsia" w:ascii="宋体" w:hAnsi="宋体" w:eastAsia="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16D5229">
            <w:pPr>
              <w:rPr>
                <w:rFonts w:hint="eastAsia" w:ascii="宋体" w:hAnsi="宋体" w:eastAsia="宋体" w:cs="宋体"/>
                <w:color w:val="auto"/>
                <w:szCs w:val="21"/>
                <w:highlight w:val="none"/>
              </w:rPr>
            </w:pPr>
          </w:p>
        </w:tc>
      </w:tr>
    </w:tbl>
    <w:p w14:paraId="4BE535FC">
      <w:pPr>
        <w:ind w:firstLine="458"/>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注：1.本表使用GZZB2018-3招标文件范本，与范本内容不同之处均以下划线标明。</w:t>
      </w:r>
    </w:p>
    <w:p w14:paraId="3354F22B">
      <w:pPr>
        <w:ind w:firstLine="458"/>
        <w:rPr>
          <w:rFonts w:hint="eastAsia" w:ascii="宋体" w:hAnsi="宋体" w:eastAsia="宋体" w:cs="宋体"/>
          <w:color w:val="auto"/>
          <w:szCs w:val="21"/>
          <w:highlight w:val="none"/>
        </w:rPr>
      </w:pPr>
      <w:r>
        <w:rPr>
          <w:rFonts w:hint="eastAsia" w:ascii="宋体" w:hAnsi="宋体" w:eastAsia="宋体" w:cs="宋体"/>
          <w:color w:val="auto"/>
          <w:szCs w:val="21"/>
          <w:highlight w:val="none"/>
        </w:rPr>
        <w:t>2.凡出现以上任何一项情形，结论均为无效，否则就为有效。</w:t>
      </w:r>
    </w:p>
    <w:p w14:paraId="5CDB2B7E">
      <w:pPr>
        <w:ind w:firstLine="458"/>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3.如对本表中某种情形的评审意见不一致时，以评标委员会过半数成员的意见作为评标委员会对该情形的认定结论。</w:t>
      </w:r>
    </w:p>
    <w:p w14:paraId="5F2072BD">
      <w:pPr>
        <w:ind w:firstLine="458"/>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30890E7F">
      <w:pPr>
        <w:pStyle w:val="5"/>
        <w:ind w:firstLine="458"/>
        <w:rPr>
          <w:rFonts w:hint="eastAsia" w:ascii="宋体" w:hAnsi="宋体" w:eastAsia="宋体" w:cs="宋体"/>
          <w:color w:val="auto"/>
          <w:szCs w:val="21"/>
          <w:highlight w:val="none"/>
        </w:rPr>
        <w:sectPr>
          <w:endnotePr>
            <w:numFmt w:val="decimal"/>
          </w:endnotePr>
          <w:pgSz w:w="16838" w:h="11906" w:orient="landscape"/>
          <w:pgMar w:top="1418" w:right="1247" w:bottom="1418" w:left="1134" w:header="851" w:footer="907" w:gutter="0"/>
          <w:pgNumType w:fmt="decimal"/>
          <w:cols w:space="720" w:num="1"/>
          <w:titlePg/>
          <w:docGrid w:type="linesAndChars" w:linePitch="312" w:charSpace="0"/>
        </w:sectPr>
      </w:pPr>
      <w:r>
        <w:rPr>
          <w:rFonts w:hint="eastAsia" w:ascii="宋体" w:hAnsi="宋体" w:eastAsia="宋体" w:cs="宋体"/>
          <w:color w:val="auto"/>
          <w:szCs w:val="21"/>
          <w:highlight w:val="none"/>
        </w:rPr>
        <w:t>评委签名：</w:t>
      </w:r>
    </w:p>
    <w:p w14:paraId="49D5CBF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附表四</w:t>
      </w:r>
      <w:bookmarkStart w:id="23" w:name="_Hlk151460145"/>
      <w:r>
        <w:rPr>
          <w:rFonts w:hint="eastAsia" w:ascii="宋体" w:hAnsi="宋体" w:eastAsia="宋体" w:cs="宋体"/>
          <w:color w:val="auto"/>
          <w:szCs w:val="21"/>
          <w:highlight w:val="none"/>
        </w:rPr>
        <w:t xml:space="preserve">                           </w:t>
      </w:r>
    </w:p>
    <w:p w14:paraId="29FD8A09">
      <w:pPr>
        <w:spacing w:line="360" w:lineRule="auto"/>
        <w:ind w:firstLine="466" w:firstLineChars="116"/>
        <w:jc w:val="center"/>
        <w:rPr>
          <w:rFonts w:hint="eastAsia" w:ascii="宋体" w:hAnsi="宋体" w:eastAsia="宋体" w:cs="宋体"/>
          <w:b/>
          <w:color w:val="auto"/>
          <w:kern w:val="0"/>
          <w:sz w:val="40"/>
          <w:szCs w:val="32"/>
          <w:highlight w:val="none"/>
        </w:rPr>
      </w:pPr>
      <w:r>
        <w:rPr>
          <w:rFonts w:hint="eastAsia" w:ascii="宋体" w:hAnsi="宋体" w:eastAsia="宋体" w:cs="宋体"/>
          <w:b/>
          <w:color w:val="auto"/>
          <w:kern w:val="0"/>
          <w:sz w:val="40"/>
          <w:szCs w:val="32"/>
          <w:highlight w:val="none"/>
        </w:rPr>
        <w:t>技术标详细审查评分表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134"/>
        <w:gridCol w:w="851"/>
        <w:gridCol w:w="11764"/>
      </w:tblGrid>
      <w:tr w14:paraId="35831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Align w:val="center"/>
          </w:tcPr>
          <w:p w14:paraId="2F6DA9BD">
            <w:pPr>
              <w:spacing w:line="27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评分项目</w:t>
            </w:r>
          </w:p>
        </w:tc>
        <w:tc>
          <w:tcPr>
            <w:tcW w:w="1134" w:type="dxa"/>
            <w:vAlign w:val="center"/>
          </w:tcPr>
          <w:p w14:paraId="181475FD">
            <w:pPr>
              <w:spacing w:line="27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评分内容</w:t>
            </w:r>
          </w:p>
        </w:tc>
        <w:tc>
          <w:tcPr>
            <w:tcW w:w="851" w:type="dxa"/>
            <w:vAlign w:val="center"/>
          </w:tcPr>
          <w:p w14:paraId="1EDBB36C">
            <w:pPr>
              <w:spacing w:line="27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分值</w:t>
            </w:r>
          </w:p>
        </w:tc>
        <w:tc>
          <w:tcPr>
            <w:tcW w:w="11764" w:type="dxa"/>
            <w:vAlign w:val="center"/>
          </w:tcPr>
          <w:p w14:paraId="360F3E1A">
            <w:pPr>
              <w:spacing w:line="27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评审标准</w:t>
            </w:r>
          </w:p>
        </w:tc>
      </w:tr>
      <w:tr w14:paraId="2BF5A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restart"/>
            <w:vAlign w:val="center"/>
          </w:tcPr>
          <w:p w14:paraId="10D902EF">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一、企业资信（20分）</w:t>
            </w:r>
          </w:p>
        </w:tc>
        <w:tc>
          <w:tcPr>
            <w:tcW w:w="1134" w:type="dxa"/>
            <w:vAlign w:val="center"/>
          </w:tcPr>
          <w:p w14:paraId="5C3D18D4">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类似工程业绩</w:t>
            </w:r>
          </w:p>
        </w:tc>
        <w:tc>
          <w:tcPr>
            <w:tcW w:w="851" w:type="dxa"/>
            <w:vAlign w:val="center"/>
          </w:tcPr>
          <w:p w14:paraId="3B32059F">
            <w:pPr>
              <w:spacing w:line="276"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11764" w:type="dxa"/>
            <w:vAlign w:val="center"/>
          </w:tcPr>
          <w:p w14:paraId="0409BF61">
            <w:pPr>
              <w:spacing w:line="276" w:lineRule="auto"/>
              <w:rPr>
                <w:rFonts w:hint="eastAsia" w:ascii="宋体" w:hAnsi="宋体"/>
                <w:color w:val="auto"/>
                <w:szCs w:val="21"/>
                <w:highlight w:val="none"/>
              </w:rPr>
            </w:pPr>
            <w:r>
              <w:rPr>
                <w:rFonts w:hint="eastAsia" w:ascii="宋体" w:hAnsi="宋体" w:eastAsia="宋体" w:cs="宋体"/>
                <w:color w:val="auto"/>
                <w:spacing w:val="5"/>
                <w:highlight w:val="none"/>
              </w:rPr>
              <w:t>投标人</w:t>
            </w:r>
            <w:r>
              <w:rPr>
                <w:rFonts w:hint="eastAsia" w:ascii="宋体" w:hAnsi="宋体" w:eastAsia="宋体" w:cs="宋体"/>
                <w:color w:val="auto"/>
                <w:spacing w:val="5"/>
                <w:highlight w:val="none"/>
                <w:lang w:eastAsia="zh-CN"/>
              </w:rPr>
              <w:t>（</w:t>
            </w:r>
            <w:r>
              <w:rPr>
                <w:rFonts w:hint="eastAsia" w:ascii="宋体" w:hAnsi="宋体" w:eastAsia="宋体" w:cs="宋体"/>
                <w:color w:val="auto"/>
                <w:spacing w:val="5"/>
                <w:highlight w:val="none"/>
                <w:lang w:val="en-US" w:eastAsia="zh-CN"/>
              </w:rPr>
              <w:t>若投标人为联合体，指联合体主办方</w:t>
            </w:r>
            <w:r>
              <w:rPr>
                <w:rFonts w:hint="eastAsia" w:ascii="宋体" w:hAnsi="宋体" w:eastAsia="宋体" w:cs="宋体"/>
                <w:color w:val="auto"/>
                <w:spacing w:val="5"/>
                <w:highlight w:val="none"/>
                <w:lang w:eastAsia="zh-CN"/>
              </w:rPr>
              <w:t>）</w:t>
            </w:r>
            <w:r>
              <w:rPr>
                <w:rFonts w:hint="eastAsia" w:ascii="宋体" w:hAnsi="宋体" w:eastAsia="宋体" w:cs="宋体"/>
                <w:color w:val="auto"/>
                <w:spacing w:val="5"/>
                <w:highlight w:val="none"/>
              </w:rPr>
              <w:t>自</w:t>
            </w:r>
            <w:r>
              <w:rPr>
                <w:rFonts w:hint="eastAsia" w:ascii="宋体" w:hAnsi="宋体" w:eastAsia="宋体" w:cs="宋体"/>
                <w:color w:val="auto"/>
                <w:spacing w:val="-37"/>
                <w:highlight w:val="none"/>
              </w:rPr>
              <w:t xml:space="preserve"> </w:t>
            </w:r>
            <w:r>
              <w:rPr>
                <w:rFonts w:hint="eastAsia" w:ascii="宋体" w:hAnsi="宋体" w:eastAsia="宋体" w:cs="宋体"/>
                <w:color w:val="auto"/>
                <w:spacing w:val="5"/>
                <w:highlight w:val="none"/>
              </w:rPr>
              <w:t>2020</w:t>
            </w:r>
            <w:r>
              <w:rPr>
                <w:rFonts w:hint="eastAsia" w:ascii="宋体" w:hAnsi="宋体" w:eastAsia="宋体" w:cs="宋体"/>
                <w:color w:val="auto"/>
                <w:spacing w:val="-37"/>
                <w:highlight w:val="none"/>
              </w:rPr>
              <w:t xml:space="preserve"> </w:t>
            </w:r>
            <w:r>
              <w:rPr>
                <w:rFonts w:hint="eastAsia" w:ascii="宋体" w:hAnsi="宋体" w:eastAsia="宋体" w:cs="宋体"/>
                <w:color w:val="auto"/>
                <w:spacing w:val="5"/>
                <w:highlight w:val="none"/>
              </w:rPr>
              <w:t>年</w:t>
            </w:r>
            <w:r>
              <w:rPr>
                <w:rFonts w:hint="eastAsia" w:ascii="宋体" w:hAnsi="宋体" w:eastAsia="宋体" w:cs="宋体"/>
                <w:color w:val="auto"/>
                <w:spacing w:val="-24"/>
                <w:highlight w:val="none"/>
              </w:rPr>
              <w:t xml:space="preserve"> </w:t>
            </w:r>
            <w:r>
              <w:rPr>
                <w:rFonts w:hint="eastAsia" w:ascii="宋体" w:hAnsi="宋体" w:eastAsia="宋体" w:cs="宋体"/>
                <w:color w:val="auto"/>
                <w:spacing w:val="-24"/>
                <w:highlight w:val="none"/>
                <w:lang w:val="en-US" w:eastAsia="zh-CN"/>
              </w:rPr>
              <w:t>1</w:t>
            </w:r>
            <w:r>
              <w:rPr>
                <w:rFonts w:hint="eastAsia" w:ascii="宋体" w:hAnsi="宋体" w:eastAsia="宋体" w:cs="宋体"/>
                <w:color w:val="auto"/>
                <w:spacing w:val="-32"/>
                <w:highlight w:val="none"/>
              </w:rPr>
              <w:t xml:space="preserve"> </w:t>
            </w:r>
            <w:r>
              <w:rPr>
                <w:rFonts w:hint="eastAsia" w:ascii="宋体" w:hAnsi="宋体" w:eastAsia="宋体" w:cs="宋体"/>
                <w:color w:val="auto"/>
                <w:spacing w:val="5"/>
                <w:highlight w:val="none"/>
              </w:rPr>
              <w:t>月</w:t>
            </w:r>
            <w:r>
              <w:rPr>
                <w:rFonts w:hint="eastAsia" w:ascii="宋体" w:hAnsi="宋体" w:eastAsia="宋体" w:cs="宋体"/>
                <w:color w:val="auto"/>
                <w:spacing w:val="-24"/>
                <w:highlight w:val="none"/>
              </w:rPr>
              <w:t xml:space="preserve"> </w:t>
            </w:r>
            <w:r>
              <w:rPr>
                <w:rFonts w:hint="eastAsia" w:ascii="宋体" w:hAnsi="宋体" w:eastAsia="宋体" w:cs="宋体"/>
                <w:color w:val="auto"/>
                <w:spacing w:val="5"/>
                <w:highlight w:val="none"/>
              </w:rPr>
              <w:t>1日至投标截止时间止，完成过质量合格的类似工程业绩，每项</w:t>
            </w:r>
            <w:r>
              <w:rPr>
                <w:rFonts w:hint="eastAsia" w:ascii="宋体" w:hAnsi="宋体" w:eastAsia="宋体" w:cs="宋体"/>
                <w:color w:val="auto"/>
                <w:spacing w:val="4"/>
                <w:highlight w:val="none"/>
              </w:rPr>
              <w:t>得</w:t>
            </w:r>
            <w:r>
              <w:rPr>
                <w:rFonts w:hint="eastAsia" w:ascii="宋体" w:hAnsi="宋体" w:eastAsia="宋体" w:cs="宋体"/>
                <w:color w:val="auto"/>
                <w:spacing w:val="-24"/>
                <w:highlight w:val="none"/>
              </w:rPr>
              <w:t xml:space="preserve"> </w:t>
            </w:r>
            <w:r>
              <w:rPr>
                <w:rFonts w:hint="eastAsia" w:ascii="宋体" w:hAnsi="宋体" w:eastAsia="宋体" w:cs="宋体"/>
                <w:color w:val="auto"/>
                <w:spacing w:val="4"/>
                <w:highlight w:val="none"/>
              </w:rPr>
              <w:t>1</w:t>
            </w:r>
            <w:r>
              <w:rPr>
                <w:rFonts w:hint="eastAsia" w:ascii="宋体" w:hAnsi="宋体" w:eastAsia="宋体" w:cs="宋体"/>
                <w:color w:val="auto"/>
                <w:spacing w:val="-35"/>
                <w:highlight w:val="none"/>
              </w:rPr>
              <w:t xml:space="preserve"> </w:t>
            </w:r>
            <w:r>
              <w:rPr>
                <w:rFonts w:hint="eastAsia" w:ascii="宋体" w:hAnsi="宋体" w:eastAsia="宋体" w:cs="宋体"/>
                <w:color w:val="auto"/>
                <w:spacing w:val="4"/>
                <w:highlight w:val="none"/>
              </w:rPr>
              <w:t>分，最多得</w:t>
            </w:r>
            <w:r>
              <w:rPr>
                <w:rFonts w:hint="eastAsia" w:ascii="宋体" w:hAnsi="宋体" w:eastAsia="宋体" w:cs="宋体"/>
                <w:color w:val="auto"/>
                <w:spacing w:val="-40"/>
                <w:highlight w:val="none"/>
              </w:rPr>
              <w:t xml:space="preserve"> </w:t>
            </w:r>
            <w:r>
              <w:rPr>
                <w:rFonts w:hint="eastAsia" w:ascii="宋体" w:hAnsi="宋体" w:eastAsia="宋体" w:cs="宋体"/>
                <w:color w:val="auto"/>
                <w:spacing w:val="4"/>
                <w:highlight w:val="none"/>
              </w:rPr>
              <w:t>4</w:t>
            </w:r>
            <w:r>
              <w:rPr>
                <w:rFonts w:hint="eastAsia" w:ascii="宋体" w:hAnsi="宋体" w:eastAsia="宋体" w:cs="宋体"/>
                <w:color w:val="auto"/>
                <w:spacing w:val="-36"/>
                <w:highlight w:val="none"/>
              </w:rPr>
              <w:t xml:space="preserve"> </w:t>
            </w:r>
            <w:r>
              <w:rPr>
                <w:rFonts w:hint="eastAsia" w:ascii="宋体" w:hAnsi="宋体" w:eastAsia="宋体" w:cs="宋体"/>
                <w:color w:val="auto"/>
                <w:spacing w:val="4"/>
                <w:highlight w:val="none"/>
              </w:rPr>
              <w:t>分。</w:t>
            </w:r>
          </w:p>
        </w:tc>
      </w:tr>
      <w:tr w14:paraId="49BC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14:paraId="49239E39">
            <w:pPr>
              <w:spacing w:line="276" w:lineRule="auto"/>
              <w:jc w:val="center"/>
              <w:rPr>
                <w:rFonts w:hint="eastAsia" w:ascii="宋体" w:hAnsi="宋体" w:cs="宋体"/>
                <w:color w:val="auto"/>
                <w:szCs w:val="21"/>
                <w:highlight w:val="none"/>
              </w:rPr>
            </w:pPr>
          </w:p>
        </w:tc>
        <w:tc>
          <w:tcPr>
            <w:tcW w:w="1134" w:type="dxa"/>
            <w:vAlign w:val="center"/>
          </w:tcPr>
          <w:p w14:paraId="2B03A1D9">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工程获奖</w:t>
            </w:r>
          </w:p>
        </w:tc>
        <w:tc>
          <w:tcPr>
            <w:tcW w:w="851" w:type="dxa"/>
            <w:vAlign w:val="center"/>
          </w:tcPr>
          <w:p w14:paraId="3B0F6206">
            <w:pPr>
              <w:spacing w:line="276"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1764" w:type="dxa"/>
            <w:vAlign w:val="center"/>
          </w:tcPr>
          <w:p w14:paraId="1E2DCFE1">
            <w:pPr>
              <w:spacing w:line="276" w:lineRule="auto"/>
              <w:rPr>
                <w:rFonts w:hint="eastAsia"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若投标人为联合体，指联合体主办方</w:t>
            </w:r>
            <w:r>
              <w:rPr>
                <w:rFonts w:hint="eastAsia" w:ascii="宋体" w:hAnsi="宋体"/>
                <w:color w:val="auto"/>
                <w:szCs w:val="21"/>
                <w:highlight w:val="none"/>
                <w:lang w:eastAsia="zh-CN"/>
              </w:rPr>
              <w:t>）</w:t>
            </w:r>
            <w:r>
              <w:rPr>
                <w:rFonts w:hint="eastAsia" w:ascii="宋体" w:hAnsi="宋体"/>
                <w:color w:val="auto"/>
                <w:szCs w:val="21"/>
                <w:highlight w:val="none"/>
              </w:rPr>
              <w:t>自2020年1月1日至投标截止时间止，承建的</w:t>
            </w:r>
            <w:r>
              <w:rPr>
                <w:rFonts w:hint="eastAsia" w:ascii="宋体" w:hAnsi="宋体"/>
                <w:color w:val="auto"/>
                <w:szCs w:val="21"/>
                <w:highlight w:val="none"/>
                <w:lang w:val="en-US" w:eastAsia="zh-CN"/>
              </w:rPr>
              <w:t>建筑</w:t>
            </w:r>
            <w:r>
              <w:rPr>
                <w:rFonts w:hint="eastAsia" w:ascii="宋体" w:hAnsi="宋体"/>
                <w:color w:val="auto"/>
                <w:szCs w:val="21"/>
                <w:highlight w:val="none"/>
              </w:rPr>
              <w:t>工程施工业绩，获得过国家级工程质量奖项得2分；省级工程质量奖项每项得1分；市级（含副省级）工程质量奖项每项得0.5分，最多得6分。</w:t>
            </w:r>
          </w:p>
        </w:tc>
      </w:tr>
      <w:tr w14:paraId="7E3F1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14:paraId="6D4120C2">
            <w:pPr>
              <w:spacing w:line="276" w:lineRule="auto"/>
              <w:jc w:val="center"/>
              <w:rPr>
                <w:rFonts w:hint="eastAsia" w:ascii="宋体" w:hAnsi="宋体" w:cs="宋体"/>
                <w:color w:val="auto"/>
                <w:szCs w:val="21"/>
                <w:highlight w:val="none"/>
              </w:rPr>
            </w:pPr>
          </w:p>
        </w:tc>
        <w:tc>
          <w:tcPr>
            <w:tcW w:w="1134" w:type="dxa"/>
            <w:vAlign w:val="center"/>
          </w:tcPr>
          <w:p w14:paraId="2C1FA6A2">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工程研发能力</w:t>
            </w:r>
          </w:p>
        </w:tc>
        <w:tc>
          <w:tcPr>
            <w:tcW w:w="851" w:type="dxa"/>
            <w:vAlign w:val="center"/>
          </w:tcPr>
          <w:p w14:paraId="174A91DC">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11764" w:type="dxa"/>
            <w:vAlign w:val="center"/>
          </w:tcPr>
          <w:p w14:paraId="66C17F2A">
            <w:pPr>
              <w:spacing w:line="276" w:lineRule="auto"/>
              <w:rPr>
                <w:rFonts w:hint="eastAsia" w:ascii="宋体" w:hAnsi="宋体"/>
                <w:color w:val="auto"/>
                <w:szCs w:val="21"/>
                <w:highlight w:val="none"/>
              </w:rPr>
            </w:pPr>
            <w:r>
              <w:rPr>
                <w:rFonts w:hint="eastAsia" w:ascii="宋体" w:hAnsi="宋体"/>
                <w:color w:val="auto"/>
                <w:szCs w:val="21"/>
                <w:highlight w:val="none"/>
              </w:rPr>
              <w:t>投标人（若投标人为联合体，指联合体主办方）自2020年1月1日至投标截止时间止，获得</w:t>
            </w:r>
            <w:r>
              <w:rPr>
                <w:rFonts w:hint="eastAsia" w:ascii="宋体" w:hAnsi="宋体"/>
                <w:color w:val="auto"/>
                <w:szCs w:val="21"/>
                <w:highlight w:val="none"/>
                <w:lang w:eastAsia="zh-CN"/>
              </w:rPr>
              <w:t>工程建设类</w:t>
            </w:r>
            <w:r>
              <w:rPr>
                <w:rFonts w:hint="eastAsia" w:ascii="宋体" w:hAnsi="宋体"/>
                <w:color w:val="auto"/>
                <w:szCs w:val="21"/>
                <w:highlight w:val="none"/>
              </w:rPr>
              <w:t>工法：</w:t>
            </w:r>
          </w:p>
          <w:p w14:paraId="417A51F2">
            <w:pPr>
              <w:spacing w:line="276" w:lineRule="auto"/>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获得过国家级的行政主管部门或行业协会或其他工法主管部门颁发的</w:t>
            </w:r>
            <w:r>
              <w:rPr>
                <w:rFonts w:hint="eastAsia" w:ascii="宋体" w:hAnsi="宋体"/>
                <w:color w:val="auto"/>
                <w:szCs w:val="21"/>
                <w:highlight w:val="none"/>
                <w:lang w:eastAsia="zh-CN"/>
              </w:rPr>
              <w:t>工程建设类</w:t>
            </w:r>
            <w:r>
              <w:rPr>
                <w:rFonts w:hint="eastAsia" w:ascii="宋体" w:hAnsi="宋体"/>
                <w:color w:val="auto"/>
                <w:szCs w:val="21"/>
                <w:highlight w:val="none"/>
              </w:rPr>
              <w:t>工法证书的，每项得</w:t>
            </w:r>
            <w:r>
              <w:rPr>
                <w:rFonts w:hint="eastAsia" w:ascii="宋体" w:hAnsi="宋体"/>
                <w:color w:val="auto"/>
                <w:szCs w:val="21"/>
                <w:highlight w:val="none"/>
                <w:lang w:val="en-US" w:eastAsia="zh-CN"/>
              </w:rPr>
              <w:t>3</w:t>
            </w:r>
            <w:r>
              <w:rPr>
                <w:rFonts w:hint="eastAsia" w:ascii="宋体" w:hAnsi="宋体"/>
                <w:color w:val="auto"/>
                <w:szCs w:val="21"/>
                <w:highlight w:val="none"/>
              </w:rPr>
              <w:t>分；</w:t>
            </w:r>
          </w:p>
          <w:p w14:paraId="60B76926">
            <w:pPr>
              <w:pStyle w:val="2"/>
              <w:rPr>
                <w:rFonts w:hint="eastAsia" w:eastAsia="宋体"/>
                <w:highlight w:val="none"/>
                <w:lang w:eastAsia="zh-CN"/>
              </w:rPr>
            </w:pPr>
            <w:r>
              <w:rPr>
                <w:rFonts w:hint="eastAsia"/>
                <w:highlight w:val="none"/>
              </w:rPr>
              <w:t>2）获得过省级的行政主管部门或行业协会或其他工法主管部门颁发的</w:t>
            </w:r>
            <w:r>
              <w:rPr>
                <w:rFonts w:hint="eastAsia"/>
                <w:highlight w:val="none"/>
                <w:lang w:eastAsia="zh-CN"/>
              </w:rPr>
              <w:t>工程建设类</w:t>
            </w:r>
            <w:r>
              <w:rPr>
                <w:rFonts w:hint="eastAsia"/>
                <w:highlight w:val="none"/>
              </w:rPr>
              <w:t>工法证书的，每项得</w:t>
            </w:r>
            <w:r>
              <w:rPr>
                <w:rFonts w:hint="eastAsia"/>
                <w:highlight w:val="none"/>
                <w:lang w:val="en-US" w:eastAsia="zh-CN"/>
              </w:rPr>
              <w:t>1.5</w:t>
            </w:r>
            <w:r>
              <w:rPr>
                <w:rFonts w:hint="eastAsia"/>
                <w:highlight w:val="none"/>
                <w:lang w:eastAsia="zh-CN"/>
              </w:rPr>
              <w:t>。</w:t>
            </w:r>
          </w:p>
          <w:p w14:paraId="036EF84A">
            <w:pPr>
              <w:spacing w:line="276" w:lineRule="auto"/>
              <w:rPr>
                <w:rFonts w:hint="eastAsia" w:ascii="宋体" w:hAnsi="宋体"/>
                <w:color w:val="auto"/>
                <w:szCs w:val="21"/>
                <w:highlight w:val="none"/>
              </w:rPr>
            </w:pPr>
            <w:r>
              <w:rPr>
                <w:rFonts w:hint="eastAsia" w:ascii="宋体" w:hAnsi="宋体"/>
                <w:color w:val="auto"/>
                <w:szCs w:val="21"/>
                <w:highlight w:val="none"/>
              </w:rPr>
              <w:t>注：不符合上述条件的不得分，本项最高得6分。</w:t>
            </w:r>
          </w:p>
        </w:tc>
      </w:tr>
      <w:tr w14:paraId="0FFA2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14:paraId="2A678DB8">
            <w:pPr>
              <w:spacing w:line="276" w:lineRule="auto"/>
              <w:jc w:val="center"/>
              <w:rPr>
                <w:rFonts w:hint="eastAsia" w:ascii="宋体" w:hAnsi="宋体" w:cs="宋体"/>
                <w:color w:val="auto"/>
                <w:szCs w:val="21"/>
                <w:highlight w:val="none"/>
              </w:rPr>
            </w:pPr>
          </w:p>
        </w:tc>
        <w:tc>
          <w:tcPr>
            <w:tcW w:w="1134" w:type="dxa"/>
            <w:vAlign w:val="center"/>
          </w:tcPr>
          <w:p w14:paraId="3DF55EED">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第三方评价</w:t>
            </w:r>
          </w:p>
        </w:tc>
        <w:tc>
          <w:tcPr>
            <w:tcW w:w="851" w:type="dxa"/>
            <w:vAlign w:val="center"/>
          </w:tcPr>
          <w:p w14:paraId="510816E0">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1764" w:type="dxa"/>
            <w:vAlign w:val="center"/>
          </w:tcPr>
          <w:p w14:paraId="3072CB24">
            <w:pPr>
              <w:spacing w:line="276" w:lineRule="auto"/>
              <w:rPr>
                <w:rFonts w:hint="eastAsia"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若投标人为联合体，指联合体主办方</w:t>
            </w:r>
            <w:r>
              <w:rPr>
                <w:rFonts w:hint="eastAsia" w:ascii="宋体" w:hAnsi="宋体"/>
                <w:color w:val="auto"/>
                <w:szCs w:val="21"/>
                <w:highlight w:val="none"/>
                <w:lang w:eastAsia="zh-CN"/>
              </w:rPr>
              <w:t>）</w:t>
            </w:r>
            <w:r>
              <w:rPr>
                <w:rFonts w:hint="eastAsia" w:ascii="宋体" w:hAnsi="宋体"/>
                <w:color w:val="auto"/>
                <w:szCs w:val="21"/>
                <w:highlight w:val="none"/>
              </w:rPr>
              <w:t xml:space="preserve">具有有效的质量管理体系认证证书、职业健康安全管理体系认证证书、环境管理体系认证证书： </w:t>
            </w:r>
          </w:p>
          <w:p w14:paraId="5B94D9A1">
            <w:pPr>
              <w:spacing w:line="276" w:lineRule="auto"/>
              <w:rPr>
                <w:rFonts w:hint="eastAsia" w:ascii="宋体" w:hAnsi="宋体"/>
                <w:color w:val="auto"/>
                <w:szCs w:val="21"/>
                <w:highlight w:val="none"/>
              </w:rPr>
            </w:pPr>
            <w:r>
              <w:rPr>
                <w:rFonts w:hint="eastAsia" w:ascii="宋体" w:hAnsi="宋体"/>
                <w:color w:val="auto"/>
                <w:szCs w:val="21"/>
                <w:highlight w:val="none"/>
              </w:rPr>
              <w:t>同时具有以上</w:t>
            </w:r>
            <w:r>
              <w:rPr>
                <w:rFonts w:hint="eastAsia" w:ascii="宋体" w:hAnsi="宋体"/>
                <w:color w:val="auto"/>
                <w:szCs w:val="21"/>
                <w:highlight w:val="none"/>
                <w:lang w:val="en-US" w:eastAsia="zh-CN"/>
              </w:rPr>
              <w:t>3项</w:t>
            </w:r>
            <w:r>
              <w:rPr>
                <w:rFonts w:hint="eastAsia" w:ascii="宋体" w:hAnsi="宋体"/>
                <w:color w:val="auto"/>
                <w:szCs w:val="21"/>
                <w:highlight w:val="none"/>
              </w:rPr>
              <w:t>证书的，得</w:t>
            </w:r>
            <w:r>
              <w:rPr>
                <w:rFonts w:hint="eastAsia" w:ascii="宋体" w:hAnsi="宋体"/>
                <w:color w:val="auto"/>
                <w:szCs w:val="21"/>
                <w:highlight w:val="none"/>
                <w:lang w:val="en-US" w:eastAsia="zh-CN"/>
              </w:rPr>
              <w:t>4</w:t>
            </w:r>
            <w:r>
              <w:rPr>
                <w:rFonts w:hint="eastAsia" w:ascii="宋体" w:hAnsi="宋体"/>
                <w:color w:val="auto"/>
                <w:szCs w:val="21"/>
                <w:highlight w:val="none"/>
              </w:rPr>
              <w:t xml:space="preserve">分； </w:t>
            </w:r>
          </w:p>
          <w:p w14:paraId="3D07296B">
            <w:pPr>
              <w:spacing w:line="276" w:lineRule="auto"/>
              <w:rPr>
                <w:rFonts w:hint="eastAsia" w:ascii="宋体" w:hAnsi="宋体"/>
                <w:color w:val="auto"/>
                <w:szCs w:val="21"/>
                <w:highlight w:val="none"/>
              </w:rPr>
            </w:pPr>
            <w:r>
              <w:rPr>
                <w:rFonts w:hint="eastAsia" w:ascii="宋体" w:hAnsi="宋体"/>
                <w:color w:val="auto"/>
                <w:szCs w:val="21"/>
                <w:highlight w:val="none"/>
              </w:rPr>
              <w:t>具有以上任意</w:t>
            </w:r>
            <w:r>
              <w:rPr>
                <w:rFonts w:hint="eastAsia" w:ascii="宋体" w:hAnsi="宋体"/>
                <w:color w:val="auto"/>
                <w:szCs w:val="21"/>
                <w:highlight w:val="none"/>
                <w:lang w:val="en-US" w:eastAsia="zh-CN"/>
              </w:rPr>
              <w:t>2</w:t>
            </w:r>
            <w:r>
              <w:rPr>
                <w:rFonts w:hint="eastAsia" w:ascii="宋体" w:hAnsi="宋体"/>
                <w:color w:val="auto"/>
                <w:szCs w:val="21"/>
                <w:highlight w:val="none"/>
              </w:rPr>
              <w:t>项证书的，得</w:t>
            </w:r>
            <w:r>
              <w:rPr>
                <w:rFonts w:hint="eastAsia" w:ascii="宋体" w:hAnsi="宋体"/>
                <w:color w:val="auto"/>
                <w:szCs w:val="21"/>
                <w:highlight w:val="none"/>
                <w:lang w:val="en-US" w:eastAsia="zh-CN"/>
              </w:rPr>
              <w:t>2</w:t>
            </w:r>
            <w:r>
              <w:rPr>
                <w:rFonts w:hint="eastAsia" w:ascii="宋体" w:hAnsi="宋体"/>
                <w:color w:val="auto"/>
                <w:szCs w:val="21"/>
                <w:highlight w:val="none"/>
              </w:rPr>
              <w:t>分</w:t>
            </w:r>
            <w:r>
              <w:rPr>
                <w:rFonts w:hint="eastAsia" w:ascii="宋体" w:hAnsi="宋体"/>
                <w:color w:val="auto"/>
                <w:szCs w:val="21"/>
                <w:highlight w:val="none"/>
                <w:lang w:eastAsia="zh-CN"/>
              </w:rPr>
              <w:t>；</w:t>
            </w:r>
          </w:p>
          <w:p w14:paraId="14A72D0A">
            <w:pPr>
              <w:spacing w:line="276" w:lineRule="auto"/>
              <w:rPr>
                <w:rFonts w:hint="eastAsia" w:ascii="宋体" w:hAnsi="宋体"/>
                <w:color w:val="auto"/>
                <w:szCs w:val="21"/>
                <w:highlight w:val="none"/>
              </w:rPr>
            </w:pPr>
            <w:r>
              <w:rPr>
                <w:rFonts w:hint="eastAsia" w:ascii="宋体" w:hAnsi="宋体"/>
                <w:color w:val="auto"/>
                <w:szCs w:val="21"/>
                <w:highlight w:val="none"/>
              </w:rPr>
              <w:t>具有以上任意</w:t>
            </w:r>
            <w:r>
              <w:rPr>
                <w:rFonts w:hint="eastAsia" w:ascii="宋体" w:hAnsi="宋体"/>
                <w:color w:val="auto"/>
                <w:szCs w:val="21"/>
                <w:highlight w:val="none"/>
                <w:lang w:val="en-US" w:eastAsia="zh-CN"/>
              </w:rPr>
              <w:t>1</w:t>
            </w:r>
            <w:r>
              <w:rPr>
                <w:rFonts w:hint="eastAsia" w:ascii="宋体" w:hAnsi="宋体"/>
                <w:color w:val="auto"/>
                <w:szCs w:val="21"/>
                <w:highlight w:val="none"/>
              </w:rPr>
              <w:t>项证书的，得</w:t>
            </w:r>
            <w:r>
              <w:rPr>
                <w:rFonts w:hint="eastAsia" w:ascii="宋体" w:hAnsi="宋体"/>
                <w:color w:val="auto"/>
                <w:szCs w:val="21"/>
                <w:highlight w:val="none"/>
                <w:lang w:val="en-US" w:eastAsia="zh-CN"/>
              </w:rPr>
              <w:t>1</w:t>
            </w:r>
            <w:r>
              <w:rPr>
                <w:rFonts w:hint="eastAsia" w:ascii="宋体" w:hAnsi="宋体"/>
                <w:color w:val="auto"/>
                <w:szCs w:val="21"/>
                <w:highlight w:val="none"/>
              </w:rPr>
              <w:t xml:space="preserve">分。 </w:t>
            </w:r>
          </w:p>
          <w:p w14:paraId="7FBF4FB1">
            <w:pPr>
              <w:spacing w:line="276" w:lineRule="auto"/>
              <w:rPr>
                <w:rFonts w:hint="eastAsia" w:ascii="宋体" w:hAnsi="宋体"/>
                <w:color w:val="auto"/>
                <w:szCs w:val="21"/>
                <w:highlight w:val="none"/>
              </w:rPr>
            </w:pPr>
            <w:r>
              <w:rPr>
                <w:rFonts w:hint="eastAsia" w:ascii="宋体" w:hAnsi="宋体"/>
                <w:color w:val="auto"/>
                <w:szCs w:val="21"/>
                <w:highlight w:val="none"/>
              </w:rPr>
              <w:t>其他情况不得分。</w:t>
            </w:r>
          </w:p>
        </w:tc>
      </w:tr>
      <w:tr w14:paraId="1EF3C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restart"/>
            <w:vAlign w:val="center"/>
          </w:tcPr>
          <w:p w14:paraId="06FE51E6">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二、施工组织设计（40分）</w:t>
            </w:r>
          </w:p>
        </w:tc>
        <w:tc>
          <w:tcPr>
            <w:tcW w:w="1134" w:type="dxa"/>
            <w:vAlign w:val="center"/>
          </w:tcPr>
          <w:p w14:paraId="10EB81DA">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总体施工组织布置及规划</w:t>
            </w:r>
          </w:p>
        </w:tc>
        <w:tc>
          <w:tcPr>
            <w:tcW w:w="851" w:type="dxa"/>
            <w:vAlign w:val="center"/>
          </w:tcPr>
          <w:p w14:paraId="7B7BFE2D">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11764" w:type="dxa"/>
            <w:vAlign w:val="center"/>
          </w:tcPr>
          <w:p w14:paraId="18D739F4">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【优】：针对本项目编制的工程概况、总体部署、进度计划、资源配置、总平面布置、质量安全措施、环保节能和风险管理等， 总体方案针对性强、规划切合项目实际情况；得10分；</w:t>
            </w:r>
          </w:p>
          <w:p w14:paraId="5F802817">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【良】：针对本项目编制的工程概况、总体部署、进度计划、资源配置、总平面布置、质量安全措施、环保节能和风险管理等， 总体方案针对性较强、规划较切合项目实际情况；得8分；</w:t>
            </w:r>
          </w:p>
          <w:p w14:paraId="79198248">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【一般】：针对本项目编制的工程概况、总体部署、进度计划、资源配置、总平面布置、质量安全措施、环保节能和风险管理 等，总体方案针对性一般、规划基本可以切合项目实际情况；得6分；</w:t>
            </w:r>
          </w:p>
          <w:p w14:paraId="69BEEC58">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其他情况不得分。</w:t>
            </w:r>
          </w:p>
        </w:tc>
      </w:tr>
      <w:tr w14:paraId="31F8A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14:paraId="0B61EA06">
            <w:pPr>
              <w:spacing w:line="276" w:lineRule="auto"/>
              <w:jc w:val="center"/>
              <w:rPr>
                <w:rFonts w:hint="eastAsia" w:ascii="宋体" w:hAnsi="宋体" w:cs="宋体"/>
                <w:color w:val="auto"/>
                <w:szCs w:val="21"/>
                <w:highlight w:val="none"/>
              </w:rPr>
            </w:pPr>
          </w:p>
        </w:tc>
        <w:tc>
          <w:tcPr>
            <w:tcW w:w="1134" w:type="dxa"/>
            <w:vAlign w:val="center"/>
          </w:tcPr>
          <w:p w14:paraId="20115790">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重点、难</w:t>
            </w:r>
          </w:p>
          <w:p w14:paraId="3D9644D8">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点和关键工程的施工方案与技术措施</w:t>
            </w:r>
          </w:p>
        </w:tc>
        <w:tc>
          <w:tcPr>
            <w:tcW w:w="851" w:type="dxa"/>
            <w:vAlign w:val="center"/>
          </w:tcPr>
          <w:p w14:paraId="61565C39">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11764" w:type="dxa"/>
            <w:vAlign w:val="center"/>
          </w:tcPr>
          <w:p w14:paraId="5D8FDBA6">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【优】：施工组织方案及施工方法先进且可实施性强，工程重点难点、施工关键技术工艺把握及应用准确，技术措施可以充分保障工程质量、工期和施工安全生产；得10分；</w:t>
            </w:r>
          </w:p>
          <w:p w14:paraId="1925A4C5">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【良】：施工组织方案及施工方法较好且可实施性一般，工程重点难点、施工关键技术工艺把握及应用较好，技术措施能保障工程质量、工期和施工安全生产；得8分；</w:t>
            </w:r>
          </w:p>
          <w:p w14:paraId="7ABAC51B">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【一般】：施工组织方案或施工方法一般，或工程重点难点、施工关键技术工艺把握及应用基本可行，或技术措施能基本保障工程质量、工期和施工安全生产；得6分；</w:t>
            </w:r>
          </w:p>
          <w:p w14:paraId="1D6579A3">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其他情况不得分。</w:t>
            </w:r>
          </w:p>
        </w:tc>
      </w:tr>
      <w:tr w14:paraId="25C0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14:paraId="08C3DC38">
            <w:pPr>
              <w:spacing w:line="276" w:lineRule="auto"/>
              <w:jc w:val="center"/>
              <w:rPr>
                <w:rFonts w:hint="eastAsia" w:ascii="宋体" w:hAnsi="宋体" w:cs="宋体"/>
                <w:color w:val="auto"/>
                <w:szCs w:val="21"/>
                <w:highlight w:val="none"/>
              </w:rPr>
            </w:pPr>
          </w:p>
        </w:tc>
        <w:tc>
          <w:tcPr>
            <w:tcW w:w="1134" w:type="dxa"/>
            <w:vAlign w:val="center"/>
          </w:tcPr>
          <w:p w14:paraId="5BACE65E">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施工各项保证措施</w:t>
            </w:r>
          </w:p>
        </w:tc>
        <w:tc>
          <w:tcPr>
            <w:tcW w:w="851" w:type="dxa"/>
            <w:vAlign w:val="center"/>
          </w:tcPr>
          <w:p w14:paraId="5D5702C7">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11764" w:type="dxa"/>
            <w:vAlign w:val="center"/>
          </w:tcPr>
          <w:p w14:paraId="2F3C4E94">
            <w:pPr>
              <w:spacing w:line="276" w:lineRule="auto"/>
              <w:rPr>
                <w:rFonts w:hint="eastAsia" w:ascii="宋体" w:hAnsi="宋体"/>
                <w:color w:val="auto"/>
                <w:szCs w:val="21"/>
                <w:highlight w:val="none"/>
              </w:rPr>
            </w:pPr>
            <w:r>
              <w:rPr>
                <w:rFonts w:hint="eastAsia" w:ascii="宋体" w:hAnsi="宋体"/>
                <w:color w:val="auto"/>
                <w:szCs w:val="21"/>
                <w:highlight w:val="none"/>
              </w:rPr>
              <w:t>【优】：施工现场的安全、质量、安全文明施工保证体系完善，有完善的安全生产、施工质量、文明施工措施方案，得10分；</w:t>
            </w:r>
          </w:p>
          <w:p w14:paraId="40DCE96B">
            <w:pPr>
              <w:spacing w:line="276" w:lineRule="auto"/>
              <w:rPr>
                <w:rFonts w:hint="eastAsia" w:ascii="宋体" w:hAnsi="宋体"/>
                <w:color w:val="auto"/>
                <w:szCs w:val="21"/>
                <w:highlight w:val="none"/>
              </w:rPr>
            </w:pPr>
            <w:r>
              <w:rPr>
                <w:rFonts w:hint="eastAsia" w:ascii="宋体" w:hAnsi="宋体"/>
                <w:color w:val="auto"/>
                <w:szCs w:val="21"/>
                <w:highlight w:val="none"/>
              </w:rPr>
              <w:t>【良】：施工现场的安全、质量、安全文明施工保证体系完善，有较完善的安全生产、施工质量、文明施工措施方案，得8分；</w:t>
            </w:r>
          </w:p>
          <w:p w14:paraId="57CC83E8">
            <w:pPr>
              <w:spacing w:line="276" w:lineRule="auto"/>
              <w:rPr>
                <w:rFonts w:hint="eastAsia" w:ascii="宋体" w:hAnsi="宋体"/>
                <w:color w:val="auto"/>
                <w:szCs w:val="21"/>
                <w:highlight w:val="none"/>
              </w:rPr>
            </w:pPr>
            <w:r>
              <w:rPr>
                <w:rFonts w:hint="eastAsia" w:ascii="宋体" w:hAnsi="宋体"/>
                <w:color w:val="auto"/>
                <w:szCs w:val="21"/>
                <w:highlight w:val="none"/>
              </w:rPr>
              <w:t>【一般】：施工现场的安全、质量、安全文明施工保证体系完善，安全生产、施工质量、文明施工措施方案一般，得6分； 其他情况不得分。</w:t>
            </w:r>
          </w:p>
        </w:tc>
      </w:tr>
      <w:tr w14:paraId="7EAD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14:paraId="2EFEABCA">
            <w:pPr>
              <w:spacing w:line="276" w:lineRule="auto"/>
              <w:jc w:val="center"/>
              <w:rPr>
                <w:rFonts w:hint="eastAsia" w:ascii="宋体" w:hAnsi="宋体" w:cs="宋体"/>
                <w:color w:val="auto"/>
                <w:szCs w:val="21"/>
                <w:highlight w:val="none"/>
              </w:rPr>
            </w:pPr>
          </w:p>
        </w:tc>
        <w:tc>
          <w:tcPr>
            <w:tcW w:w="1134" w:type="dxa"/>
            <w:vAlign w:val="center"/>
          </w:tcPr>
          <w:p w14:paraId="5302DAE5">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绿色节能控制措施</w:t>
            </w:r>
          </w:p>
        </w:tc>
        <w:tc>
          <w:tcPr>
            <w:tcW w:w="851" w:type="dxa"/>
            <w:vAlign w:val="center"/>
          </w:tcPr>
          <w:p w14:paraId="5617D711">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11764" w:type="dxa"/>
            <w:vAlign w:val="center"/>
          </w:tcPr>
          <w:p w14:paraId="27E9B553">
            <w:pPr>
              <w:pStyle w:val="34"/>
              <w:spacing w:after="0" w:line="276" w:lineRule="auto"/>
              <w:ind w:left="0" w:leftChars="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优】：绿色节能控制措施（含施工现场建筑垃圾源头减量及建筑垃圾综合利用措施），措施明确、具体可行、针对性强、先进有效、覆盖面广的，并有承诺在施工过程中通过科学管理和先进的技术手段，最大限度地节约资源与减少对环境的负面影响，以达到四节一环保（节能、节地、节水、节材和环境保护）的目标；得10分；</w:t>
            </w:r>
          </w:p>
          <w:p w14:paraId="1231D25E">
            <w:pPr>
              <w:pStyle w:val="34"/>
              <w:spacing w:after="0" w:line="276" w:lineRule="auto"/>
              <w:ind w:left="0" w:leftChars="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【良】：绿色节能控制措施（含施工现场建筑垃圾源头减量及建筑垃圾综合利用措施），措施较明确、较具体、较可行、针对性较强，措施较完善的，有承诺在施工过程中通过科学管理 和先进的技术手段，较好地节约资源与减少对环境的负面影响，以达到四节一环保（节能、节地、节水、节材和环境保护）的目标；得8分；</w:t>
            </w:r>
          </w:p>
          <w:p w14:paraId="4E54FF89">
            <w:pPr>
              <w:pStyle w:val="34"/>
              <w:spacing w:after="0" w:line="276" w:lineRule="auto"/>
              <w:ind w:left="0" w:leftChars="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【一般】：绿色节能控制措施（含施工现场建筑垃圾源头减量及建筑垃圾综合利用措施），但明确性一般，具体、可行、针对性一般，措施一般的；得6分；</w:t>
            </w:r>
          </w:p>
          <w:p w14:paraId="37EE2B62">
            <w:pPr>
              <w:pStyle w:val="34"/>
              <w:spacing w:after="0" w:line="276" w:lineRule="auto"/>
              <w:ind w:left="0" w:leftChars="0" w:firstLine="0" w:firstLineChars="0"/>
              <w:rPr>
                <w:rFonts w:hint="eastAsia" w:ascii="宋体" w:hAnsi="宋体" w:cs="宋体"/>
                <w:color w:val="auto"/>
                <w:szCs w:val="21"/>
                <w:highlight w:val="none"/>
              </w:rPr>
            </w:pPr>
            <w:r>
              <w:rPr>
                <w:rFonts w:hint="eastAsia" w:ascii="宋体" w:hAnsi="宋体" w:eastAsia="宋体" w:cs="Times New Roman"/>
                <w:color w:val="auto"/>
                <w:kern w:val="2"/>
                <w:sz w:val="21"/>
                <w:szCs w:val="21"/>
                <w:highlight w:val="none"/>
                <w:lang w:val="en-US" w:eastAsia="zh-CN" w:bidi="ar-SA"/>
              </w:rPr>
              <w:t>其他情况不得分。</w:t>
            </w:r>
          </w:p>
        </w:tc>
      </w:tr>
      <w:tr w14:paraId="3182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restart"/>
            <w:vAlign w:val="center"/>
          </w:tcPr>
          <w:p w14:paraId="191D66CE">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三、项目管理机构能力</w:t>
            </w:r>
            <w:r>
              <w:rPr>
                <w:rFonts w:hint="eastAsia" w:ascii="宋体" w:hAnsi="宋体" w:cs="宋体"/>
                <w:color w:val="auto"/>
                <w:szCs w:val="21"/>
                <w:highlight w:val="none"/>
                <w:lang w:eastAsia="zh-CN"/>
              </w:rPr>
              <w:t>（</w:t>
            </w:r>
            <w:r>
              <w:rPr>
                <w:rFonts w:hint="eastAsia" w:ascii="宋体" w:hAnsi="宋体" w:cs="宋体"/>
                <w:color w:val="auto"/>
                <w:szCs w:val="21"/>
                <w:highlight w:val="none"/>
              </w:rPr>
              <w:t>40</w:t>
            </w:r>
            <w:r>
              <w:rPr>
                <w:rFonts w:hint="eastAsia" w:ascii="宋体" w:hAnsi="宋体" w:cs="宋体"/>
                <w:color w:val="auto"/>
                <w:szCs w:val="21"/>
                <w:highlight w:val="none"/>
                <w:lang w:eastAsia="zh-CN"/>
              </w:rPr>
              <w:t>）</w:t>
            </w:r>
          </w:p>
        </w:tc>
        <w:tc>
          <w:tcPr>
            <w:tcW w:w="1134" w:type="dxa"/>
            <w:vAlign w:val="center"/>
          </w:tcPr>
          <w:p w14:paraId="0C4238C5">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投标人委派的管理团队</w:t>
            </w:r>
          </w:p>
        </w:tc>
        <w:tc>
          <w:tcPr>
            <w:tcW w:w="851" w:type="dxa"/>
            <w:vAlign w:val="center"/>
          </w:tcPr>
          <w:p w14:paraId="11DAD4DF">
            <w:pPr>
              <w:spacing w:line="276"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0</w:t>
            </w:r>
          </w:p>
        </w:tc>
        <w:tc>
          <w:tcPr>
            <w:tcW w:w="11764" w:type="dxa"/>
            <w:vAlign w:val="center"/>
          </w:tcPr>
          <w:p w14:paraId="42CA9166">
            <w:pPr>
              <w:pStyle w:val="155"/>
              <w:keepNext w:val="0"/>
              <w:keepLines w:val="0"/>
              <w:pageBreakBefore w:val="0"/>
              <w:widowControl w:val="0"/>
              <w:numPr>
                <w:ilvl w:val="0"/>
                <w:numId w:val="3"/>
              </w:numPr>
              <w:kinsoku/>
              <w:wordWrap/>
              <w:overflowPunct/>
              <w:topLinePunct w:val="0"/>
              <w:autoSpaceDE/>
              <w:autoSpaceDN/>
              <w:bidi w:val="0"/>
              <w:adjustRightInd/>
              <w:snapToGrid/>
              <w:spacing w:line="276" w:lineRule="auto"/>
              <w:ind w:left="0" w:right="0"/>
              <w:textAlignment w:val="auto"/>
              <w:rPr>
                <w:rFonts w:hint="eastAsia" w:ascii="宋体" w:hAnsi="宋体" w:eastAsia="宋体" w:cs="宋体"/>
                <w:b/>
                <w:bCs/>
                <w:color w:val="auto"/>
                <w:spacing w:val="5"/>
                <w:highlight w:val="none"/>
              </w:rPr>
            </w:pPr>
            <w:r>
              <w:rPr>
                <w:rFonts w:hint="eastAsia" w:ascii="宋体" w:hAnsi="宋体" w:eastAsia="宋体" w:cs="宋体"/>
                <w:b/>
                <w:bCs/>
                <w:color w:val="auto"/>
                <w:spacing w:val="5"/>
                <w:highlight w:val="none"/>
              </w:rPr>
              <w:t>项目负责人</w:t>
            </w:r>
            <w:r>
              <w:rPr>
                <w:rFonts w:hint="eastAsia" w:ascii="宋体" w:hAnsi="宋体" w:eastAsia="宋体" w:cs="宋体"/>
                <w:b/>
                <w:bCs/>
                <w:color w:val="auto"/>
                <w:spacing w:val="5"/>
                <w:highlight w:val="none"/>
                <w:lang w:eastAsia="zh-CN"/>
              </w:rPr>
              <w:t>（</w:t>
            </w:r>
            <w:r>
              <w:rPr>
                <w:rFonts w:hint="eastAsia" w:ascii="宋体" w:hAnsi="宋体" w:eastAsia="宋体" w:cs="宋体"/>
                <w:b/>
                <w:bCs/>
                <w:color w:val="auto"/>
                <w:spacing w:val="5"/>
                <w:highlight w:val="none"/>
                <w:lang w:val="en-US" w:eastAsia="zh-CN"/>
              </w:rPr>
              <w:t>5分</w:t>
            </w:r>
            <w:r>
              <w:rPr>
                <w:rFonts w:hint="eastAsia" w:ascii="宋体" w:hAnsi="宋体" w:eastAsia="宋体" w:cs="宋体"/>
                <w:b/>
                <w:bCs/>
                <w:color w:val="auto"/>
                <w:spacing w:val="5"/>
                <w:highlight w:val="none"/>
                <w:lang w:eastAsia="zh-CN"/>
              </w:rPr>
              <w:t>）</w:t>
            </w:r>
            <w:r>
              <w:rPr>
                <w:rFonts w:hint="eastAsia" w:ascii="宋体" w:hAnsi="宋体" w:eastAsia="宋体" w:cs="宋体"/>
                <w:b/>
                <w:bCs/>
                <w:color w:val="auto"/>
                <w:spacing w:val="5"/>
                <w:highlight w:val="none"/>
              </w:rPr>
              <w:t>：</w:t>
            </w:r>
          </w:p>
          <w:p w14:paraId="33E9B1AF">
            <w:pPr>
              <w:pStyle w:val="34"/>
              <w:keepNext w:val="0"/>
              <w:keepLines w:val="0"/>
              <w:pageBreakBefore w:val="0"/>
              <w:widowControl w:val="0"/>
              <w:kinsoku/>
              <w:wordWrap/>
              <w:overflowPunct/>
              <w:topLinePunct w:val="0"/>
              <w:autoSpaceDE/>
              <w:autoSpaceDN/>
              <w:bidi w:val="0"/>
              <w:adjustRightInd/>
              <w:snapToGrid/>
              <w:spacing w:after="0" w:line="276" w:lineRule="auto"/>
              <w:ind w:left="0" w:leftChars="0" w:firstLine="0" w:firstLineChars="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1、拟委派的项目负责人具有建筑工程相关专业高级工程师（或以上）技术职称的，得2分；具有建筑工程相关专业中级工程师技术职称的，得1分。</w:t>
            </w:r>
          </w:p>
          <w:p w14:paraId="5C7D5F2C">
            <w:pPr>
              <w:pStyle w:val="34"/>
              <w:keepNext w:val="0"/>
              <w:keepLines w:val="0"/>
              <w:pageBreakBefore w:val="0"/>
              <w:widowControl w:val="0"/>
              <w:kinsoku/>
              <w:wordWrap/>
              <w:overflowPunct/>
              <w:topLinePunct w:val="0"/>
              <w:autoSpaceDE/>
              <w:autoSpaceDN/>
              <w:bidi w:val="0"/>
              <w:adjustRightInd/>
              <w:snapToGrid/>
              <w:spacing w:after="0" w:line="276" w:lineRule="auto"/>
              <w:ind w:left="0" w:leftChars="0" w:firstLine="0" w:firstLineChars="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2、拟委派的项目负责人具有8年或以上（含8年）施工管理工作经验，得2分；具有8年（不含8年）以下岗位工作经验，得1分。</w:t>
            </w:r>
          </w:p>
          <w:p w14:paraId="2BBC3D64">
            <w:pPr>
              <w:pStyle w:val="34"/>
              <w:keepNext w:val="0"/>
              <w:keepLines w:val="0"/>
              <w:pageBreakBefore w:val="0"/>
              <w:widowControl w:val="0"/>
              <w:kinsoku/>
              <w:wordWrap/>
              <w:overflowPunct/>
              <w:topLinePunct w:val="0"/>
              <w:autoSpaceDE/>
              <w:autoSpaceDN/>
              <w:bidi w:val="0"/>
              <w:adjustRightInd/>
              <w:snapToGrid/>
              <w:spacing w:after="0" w:line="276" w:lineRule="auto"/>
              <w:ind w:left="0" w:leftChars="0" w:firstLine="0" w:firstLineChars="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3、自2020年1月1日至投标截止时间止，拟委派的项目负责人有承接过的类似工程业绩，得1分。</w:t>
            </w:r>
          </w:p>
          <w:p w14:paraId="3BC4D773">
            <w:pPr>
              <w:pStyle w:val="34"/>
              <w:keepNext w:val="0"/>
              <w:keepLines w:val="0"/>
              <w:pageBreakBefore w:val="0"/>
              <w:widowControl w:val="0"/>
              <w:kinsoku/>
              <w:wordWrap/>
              <w:overflowPunct/>
              <w:topLinePunct w:val="0"/>
              <w:autoSpaceDE/>
              <w:autoSpaceDN/>
              <w:bidi w:val="0"/>
              <w:adjustRightInd/>
              <w:snapToGrid/>
              <w:spacing w:after="0" w:line="276" w:lineRule="auto"/>
              <w:ind w:left="0" w:leftChars="0" w:firstLine="0" w:firstLineChars="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注：①本项合计最多得5分。②须提供职称证、毕业证和2025年6月的社保证明。职称证书按最高级别计分，不累计计算。③</w:t>
            </w:r>
            <w:r>
              <w:rPr>
                <w:rFonts w:hint="eastAsia" w:ascii="宋体" w:hAnsi="宋体" w:eastAsia="宋体" w:cs="Times New Roman"/>
                <w:color w:val="auto"/>
                <w:kern w:val="2"/>
                <w:sz w:val="21"/>
                <w:szCs w:val="21"/>
                <w:highlight w:val="none"/>
                <w:lang w:val="zh-TW" w:eastAsia="zh-CN" w:bidi="ar-SA"/>
              </w:rPr>
              <w:t>施工管理工作经验</w:t>
            </w:r>
            <w:r>
              <w:rPr>
                <w:rFonts w:hint="eastAsia" w:ascii="宋体" w:hAnsi="宋体" w:eastAsia="宋体" w:cs="Times New Roman"/>
                <w:color w:val="auto"/>
                <w:kern w:val="2"/>
                <w:sz w:val="21"/>
                <w:szCs w:val="21"/>
                <w:highlight w:val="none"/>
                <w:lang w:val="en-US" w:eastAsia="zh-CN" w:bidi="ar-SA"/>
              </w:rPr>
              <w:t>从</w:t>
            </w:r>
            <w:r>
              <w:rPr>
                <w:rFonts w:hint="eastAsia" w:ascii="宋体" w:hAnsi="宋体" w:eastAsia="宋体" w:cs="Times New Roman"/>
                <w:color w:val="auto"/>
                <w:kern w:val="2"/>
                <w:sz w:val="21"/>
                <w:szCs w:val="21"/>
                <w:highlight w:val="none"/>
                <w:lang w:val="zh-TW" w:eastAsia="zh-CN" w:bidi="ar-SA"/>
              </w:rPr>
              <w:t>毕业证</w:t>
            </w:r>
            <w:r>
              <w:rPr>
                <w:rFonts w:hint="eastAsia" w:ascii="宋体" w:hAnsi="宋体" w:eastAsia="宋体" w:cs="Times New Roman"/>
                <w:color w:val="auto"/>
                <w:kern w:val="2"/>
                <w:sz w:val="21"/>
                <w:szCs w:val="21"/>
                <w:highlight w:val="none"/>
                <w:lang w:val="en-US" w:eastAsia="zh-CN" w:bidi="ar-SA"/>
              </w:rPr>
              <w:t>发证时间开始计算</w:t>
            </w:r>
            <w:r>
              <w:rPr>
                <w:rFonts w:hint="eastAsia" w:ascii="宋体" w:hAnsi="宋体" w:eastAsia="宋体" w:cs="Times New Roman"/>
                <w:color w:val="auto"/>
                <w:kern w:val="2"/>
                <w:sz w:val="21"/>
                <w:szCs w:val="21"/>
                <w:highlight w:val="none"/>
                <w:lang w:val="zh-TW" w:eastAsia="zh-CN" w:bidi="ar-SA"/>
              </w:rPr>
              <w:t>。</w:t>
            </w:r>
          </w:p>
          <w:p w14:paraId="16440000">
            <w:pPr>
              <w:spacing w:line="276" w:lineRule="auto"/>
              <w:rPr>
                <w:rFonts w:hint="eastAsia" w:ascii="宋体" w:hAnsi="宋体" w:cs="宋体"/>
                <w:b/>
                <w:bCs/>
                <w:color w:val="auto"/>
                <w:szCs w:val="21"/>
                <w:highlight w:val="none"/>
              </w:rPr>
            </w:pPr>
            <w:r>
              <w:rPr>
                <w:rFonts w:hint="eastAsia" w:ascii="宋体" w:hAnsi="宋体" w:cs="宋体"/>
                <w:b/>
                <w:bCs/>
                <w:color w:val="auto"/>
                <w:szCs w:val="21"/>
                <w:highlight w:val="none"/>
              </w:rPr>
              <w:t>二、技术负责人</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4分</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w:t>
            </w:r>
          </w:p>
          <w:p w14:paraId="13029673">
            <w:pPr>
              <w:spacing w:line="276" w:lineRule="auto"/>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rPr>
              <w:t>1、拟委派的技术负责人具有</w:t>
            </w:r>
            <w:r>
              <w:rPr>
                <w:rFonts w:hint="eastAsia" w:ascii="宋体" w:hAnsi="宋体" w:cs="宋体"/>
                <w:b w:val="0"/>
                <w:bCs w:val="0"/>
                <w:color w:val="auto"/>
                <w:szCs w:val="21"/>
                <w:highlight w:val="none"/>
                <w:lang w:val="en-US" w:eastAsia="zh-CN"/>
              </w:rPr>
              <w:t>建筑</w:t>
            </w:r>
            <w:r>
              <w:rPr>
                <w:rFonts w:hint="eastAsia" w:ascii="宋体" w:hAnsi="宋体" w:cs="宋体"/>
                <w:b w:val="0"/>
                <w:bCs w:val="0"/>
                <w:color w:val="auto"/>
                <w:szCs w:val="21"/>
                <w:highlight w:val="none"/>
              </w:rPr>
              <w:t>工程相关专业高级工程师（或以上）技术职称的，得2分</w:t>
            </w:r>
            <w:r>
              <w:rPr>
                <w:rFonts w:hint="eastAsia" w:ascii="宋体" w:hAnsi="宋体" w:cs="宋体"/>
                <w:b w:val="0"/>
                <w:bCs w:val="0"/>
                <w:color w:val="auto"/>
                <w:szCs w:val="21"/>
                <w:highlight w:val="none"/>
                <w:lang w:eastAsia="zh-CN"/>
              </w:rPr>
              <w:t>。</w:t>
            </w:r>
          </w:p>
          <w:p w14:paraId="3B3D7A2E">
            <w:pPr>
              <w:spacing w:line="276" w:lineRule="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2、拟委派的技术负责人具有</w:t>
            </w:r>
            <w:r>
              <w:rPr>
                <w:rFonts w:hint="eastAsia" w:ascii="宋体" w:hAnsi="宋体" w:cs="宋体"/>
                <w:b w:val="0"/>
                <w:bCs w:val="0"/>
                <w:color w:val="auto"/>
                <w:szCs w:val="21"/>
                <w:highlight w:val="none"/>
                <w:lang w:val="en-US" w:eastAsia="zh-CN"/>
              </w:rPr>
              <w:t>8</w:t>
            </w:r>
            <w:r>
              <w:rPr>
                <w:rFonts w:hint="eastAsia" w:ascii="宋体" w:hAnsi="宋体" w:cs="宋体"/>
                <w:b w:val="0"/>
                <w:bCs w:val="0"/>
                <w:color w:val="auto"/>
                <w:szCs w:val="21"/>
                <w:highlight w:val="none"/>
              </w:rPr>
              <w:t>年或以上（含</w:t>
            </w:r>
            <w:r>
              <w:rPr>
                <w:rFonts w:hint="eastAsia" w:ascii="宋体" w:hAnsi="宋体" w:cs="宋体"/>
                <w:b w:val="0"/>
                <w:bCs w:val="0"/>
                <w:color w:val="auto"/>
                <w:szCs w:val="21"/>
                <w:highlight w:val="none"/>
                <w:lang w:val="en-US" w:eastAsia="zh-CN"/>
              </w:rPr>
              <w:t>8</w:t>
            </w:r>
            <w:r>
              <w:rPr>
                <w:rFonts w:hint="eastAsia" w:ascii="宋体" w:hAnsi="宋体" w:cs="宋体"/>
                <w:b w:val="0"/>
                <w:bCs w:val="0"/>
                <w:color w:val="auto"/>
                <w:szCs w:val="21"/>
                <w:highlight w:val="none"/>
              </w:rPr>
              <w:t>年）</w:t>
            </w:r>
            <w:r>
              <w:rPr>
                <w:rFonts w:hint="eastAsia" w:ascii="宋体" w:hAnsi="宋体" w:cs="宋体"/>
                <w:b w:val="0"/>
                <w:bCs w:val="0"/>
                <w:color w:val="auto"/>
                <w:szCs w:val="21"/>
                <w:highlight w:val="none"/>
                <w:lang w:val="en-US" w:eastAsia="zh-CN"/>
              </w:rPr>
              <w:t>施工管理</w:t>
            </w:r>
            <w:r>
              <w:rPr>
                <w:rFonts w:hint="eastAsia" w:ascii="宋体" w:hAnsi="宋体" w:cs="宋体"/>
                <w:b w:val="0"/>
                <w:bCs w:val="0"/>
                <w:color w:val="auto"/>
                <w:szCs w:val="21"/>
                <w:highlight w:val="none"/>
              </w:rPr>
              <w:t>工作经验，得</w:t>
            </w:r>
            <w:r>
              <w:rPr>
                <w:rFonts w:hint="eastAsia" w:ascii="宋体" w:hAnsi="宋体" w:cs="宋体"/>
                <w:b w:val="0"/>
                <w:bCs w:val="0"/>
                <w:color w:val="auto"/>
                <w:szCs w:val="21"/>
                <w:highlight w:val="none"/>
                <w:lang w:val="en-US" w:eastAsia="zh-CN"/>
              </w:rPr>
              <w:t>2</w:t>
            </w:r>
            <w:r>
              <w:rPr>
                <w:rFonts w:hint="eastAsia" w:ascii="宋体" w:hAnsi="宋体" w:cs="宋体"/>
                <w:b w:val="0"/>
                <w:bCs w:val="0"/>
                <w:color w:val="auto"/>
                <w:szCs w:val="21"/>
                <w:highlight w:val="none"/>
              </w:rPr>
              <w:t>分；具有</w:t>
            </w:r>
            <w:r>
              <w:rPr>
                <w:rFonts w:hint="eastAsia" w:ascii="宋体" w:hAnsi="宋体" w:cs="宋体"/>
                <w:b w:val="0"/>
                <w:bCs w:val="0"/>
                <w:color w:val="auto"/>
                <w:szCs w:val="21"/>
                <w:highlight w:val="none"/>
                <w:lang w:val="en-US" w:eastAsia="zh-CN"/>
              </w:rPr>
              <w:t>8</w:t>
            </w:r>
            <w:r>
              <w:rPr>
                <w:rFonts w:hint="eastAsia" w:ascii="宋体" w:hAnsi="宋体" w:cs="宋体"/>
                <w:b w:val="0"/>
                <w:bCs w:val="0"/>
                <w:color w:val="auto"/>
                <w:szCs w:val="21"/>
                <w:highlight w:val="none"/>
              </w:rPr>
              <w:t>年（不含</w:t>
            </w:r>
            <w:r>
              <w:rPr>
                <w:rFonts w:hint="eastAsia" w:ascii="宋体" w:hAnsi="宋体" w:cs="宋体"/>
                <w:b w:val="0"/>
                <w:bCs w:val="0"/>
                <w:color w:val="auto"/>
                <w:szCs w:val="21"/>
                <w:highlight w:val="none"/>
                <w:lang w:val="en-US" w:eastAsia="zh-CN"/>
              </w:rPr>
              <w:t>8</w:t>
            </w:r>
            <w:r>
              <w:rPr>
                <w:rFonts w:hint="eastAsia" w:ascii="宋体" w:hAnsi="宋体" w:cs="宋体"/>
                <w:b w:val="0"/>
                <w:bCs w:val="0"/>
                <w:color w:val="auto"/>
                <w:szCs w:val="21"/>
                <w:highlight w:val="none"/>
              </w:rPr>
              <w:t>年）以下</w:t>
            </w:r>
            <w:r>
              <w:rPr>
                <w:rFonts w:hint="eastAsia" w:ascii="宋体" w:hAnsi="宋体" w:cs="宋体"/>
                <w:b w:val="0"/>
                <w:bCs w:val="0"/>
                <w:color w:val="auto"/>
                <w:szCs w:val="21"/>
                <w:highlight w:val="none"/>
                <w:lang w:val="en-US" w:eastAsia="zh-CN"/>
              </w:rPr>
              <w:t>施工管理</w:t>
            </w:r>
            <w:r>
              <w:rPr>
                <w:rFonts w:hint="eastAsia" w:ascii="宋体" w:hAnsi="宋体" w:cs="宋体"/>
                <w:b w:val="0"/>
                <w:bCs w:val="0"/>
                <w:color w:val="auto"/>
                <w:szCs w:val="21"/>
                <w:highlight w:val="none"/>
              </w:rPr>
              <w:t>工作经验，得1分。</w:t>
            </w:r>
          </w:p>
          <w:p w14:paraId="183B5D8D">
            <w:pPr>
              <w:spacing w:line="276" w:lineRule="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rPr>
              <w:t>注：①本项合计最多得</w:t>
            </w:r>
            <w:r>
              <w:rPr>
                <w:rFonts w:hint="eastAsia" w:ascii="宋体" w:hAnsi="宋体" w:cs="宋体"/>
                <w:b w:val="0"/>
                <w:bCs w:val="0"/>
                <w:color w:val="auto"/>
                <w:szCs w:val="21"/>
                <w:highlight w:val="none"/>
                <w:lang w:val="en-US" w:eastAsia="zh-CN"/>
              </w:rPr>
              <w:t>4</w:t>
            </w:r>
            <w:r>
              <w:rPr>
                <w:rFonts w:hint="eastAsia" w:ascii="宋体" w:hAnsi="宋体" w:cs="宋体"/>
                <w:b w:val="0"/>
                <w:bCs w:val="0"/>
                <w:color w:val="auto"/>
                <w:szCs w:val="21"/>
                <w:highlight w:val="none"/>
              </w:rPr>
              <w:t>分</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②须提供职称证、毕业证和</w:t>
            </w:r>
            <w:r>
              <w:rPr>
                <w:rFonts w:hint="eastAsia" w:ascii="宋体" w:hAnsi="宋体" w:cs="宋体"/>
                <w:b w:val="0"/>
                <w:bCs w:val="0"/>
                <w:color w:val="auto"/>
                <w:szCs w:val="21"/>
                <w:highlight w:val="none"/>
                <w:lang w:val="en-US" w:eastAsia="zh-CN"/>
              </w:rPr>
              <w:t>2025年6月的</w:t>
            </w:r>
            <w:r>
              <w:rPr>
                <w:rFonts w:hint="eastAsia" w:ascii="宋体" w:hAnsi="宋体" w:cs="宋体"/>
                <w:b w:val="0"/>
                <w:bCs w:val="0"/>
                <w:color w:val="auto"/>
                <w:szCs w:val="21"/>
                <w:highlight w:val="none"/>
              </w:rPr>
              <w:t>社保证明。</w:t>
            </w:r>
            <w:r>
              <w:rPr>
                <w:rFonts w:hint="eastAsia" w:ascii="宋体" w:hAnsi="宋体" w:cs="宋体"/>
                <w:b w:val="0"/>
                <w:bCs w:val="0"/>
                <w:color w:val="auto"/>
                <w:szCs w:val="21"/>
                <w:highlight w:val="none"/>
                <w:lang w:val="en-US" w:eastAsia="zh-CN"/>
              </w:rPr>
              <w:t>③施工管理工作经验从毕业证发证时间开始计算。</w:t>
            </w:r>
          </w:p>
          <w:p w14:paraId="45F6C306">
            <w:pPr>
              <w:spacing w:line="276" w:lineRule="auto"/>
              <w:rPr>
                <w:rFonts w:hint="eastAsia" w:ascii="宋体" w:hAnsi="宋体" w:cs="宋体"/>
                <w:b/>
                <w:bCs/>
                <w:color w:val="auto"/>
                <w:szCs w:val="21"/>
                <w:highlight w:val="none"/>
              </w:rPr>
            </w:pPr>
            <w:r>
              <w:rPr>
                <w:rFonts w:hint="eastAsia" w:ascii="宋体" w:hAnsi="宋体" w:cs="宋体"/>
                <w:b/>
                <w:bCs/>
                <w:color w:val="auto"/>
                <w:szCs w:val="21"/>
                <w:highlight w:val="none"/>
              </w:rPr>
              <w:t>三、安全负责人</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3分</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w:t>
            </w:r>
          </w:p>
          <w:p w14:paraId="07ED0852">
            <w:pPr>
              <w:spacing w:line="276" w:lineRule="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1、拟委派的安全负责人具有有效期内的注册安全工程师证书，得2分。</w:t>
            </w:r>
          </w:p>
          <w:p w14:paraId="465F3F21">
            <w:pPr>
              <w:spacing w:line="276" w:lineRule="auto"/>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rPr>
              <w:t>2、拟委派的安全负责人具有</w:t>
            </w:r>
            <w:r>
              <w:rPr>
                <w:rFonts w:hint="eastAsia" w:ascii="宋体" w:hAnsi="宋体" w:cs="宋体"/>
                <w:b w:val="0"/>
                <w:bCs w:val="0"/>
                <w:color w:val="auto"/>
                <w:szCs w:val="21"/>
                <w:highlight w:val="none"/>
                <w:lang w:val="en-US" w:eastAsia="zh-CN"/>
              </w:rPr>
              <w:t>建筑</w:t>
            </w:r>
            <w:r>
              <w:rPr>
                <w:rFonts w:hint="eastAsia" w:ascii="宋体" w:hAnsi="宋体" w:cs="宋体"/>
                <w:b w:val="0"/>
                <w:bCs w:val="0"/>
                <w:color w:val="auto"/>
                <w:szCs w:val="21"/>
                <w:highlight w:val="none"/>
              </w:rPr>
              <w:t>工程相关专业</w:t>
            </w:r>
            <w:r>
              <w:rPr>
                <w:rFonts w:hint="eastAsia" w:ascii="宋体" w:hAnsi="宋体" w:cs="宋体"/>
                <w:b w:val="0"/>
                <w:bCs w:val="0"/>
                <w:color w:val="auto"/>
                <w:szCs w:val="21"/>
                <w:highlight w:val="none"/>
                <w:lang w:val="en-US" w:eastAsia="zh-CN"/>
              </w:rPr>
              <w:t>中级</w:t>
            </w:r>
            <w:r>
              <w:rPr>
                <w:rFonts w:hint="eastAsia" w:ascii="宋体" w:hAnsi="宋体" w:cs="宋体"/>
                <w:b w:val="0"/>
                <w:bCs w:val="0"/>
                <w:color w:val="auto"/>
                <w:szCs w:val="21"/>
                <w:highlight w:val="none"/>
              </w:rPr>
              <w:t>工程师（或以上）技术职称的，得</w:t>
            </w:r>
            <w:r>
              <w:rPr>
                <w:rFonts w:hint="eastAsia"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rPr>
              <w:t>分</w:t>
            </w:r>
            <w:r>
              <w:rPr>
                <w:rFonts w:hint="eastAsia" w:ascii="宋体" w:hAnsi="宋体" w:cs="宋体"/>
                <w:b w:val="0"/>
                <w:bCs w:val="0"/>
                <w:color w:val="auto"/>
                <w:szCs w:val="21"/>
                <w:highlight w:val="none"/>
                <w:lang w:eastAsia="zh-CN"/>
              </w:rPr>
              <w:t>。</w:t>
            </w:r>
          </w:p>
          <w:p w14:paraId="30A51713">
            <w:pPr>
              <w:spacing w:line="276" w:lineRule="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rPr>
              <w:t>注：①本项合计最多得</w:t>
            </w:r>
            <w:r>
              <w:rPr>
                <w:rFonts w:hint="eastAsia" w:ascii="宋体" w:hAnsi="宋体" w:cs="宋体"/>
                <w:b w:val="0"/>
                <w:bCs w:val="0"/>
                <w:color w:val="auto"/>
                <w:szCs w:val="21"/>
                <w:highlight w:val="none"/>
                <w:lang w:val="en-US" w:eastAsia="zh-CN"/>
              </w:rPr>
              <w:t>3</w:t>
            </w:r>
            <w:r>
              <w:rPr>
                <w:rFonts w:hint="eastAsia" w:ascii="宋体" w:hAnsi="宋体" w:cs="宋体"/>
                <w:b w:val="0"/>
                <w:bCs w:val="0"/>
                <w:color w:val="auto"/>
                <w:szCs w:val="21"/>
                <w:highlight w:val="none"/>
              </w:rPr>
              <w:t>分</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②须提供职称证、毕业证、执业资格证和</w:t>
            </w:r>
            <w:r>
              <w:rPr>
                <w:rFonts w:hint="eastAsia" w:ascii="宋体" w:hAnsi="宋体" w:cs="宋体"/>
                <w:b w:val="0"/>
                <w:bCs w:val="0"/>
                <w:color w:val="auto"/>
                <w:szCs w:val="21"/>
                <w:highlight w:val="none"/>
                <w:lang w:val="en-US" w:eastAsia="zh-CN"/>
              </w:rPr>
              <w:t>2025年6月的</w:t>
            </w:r>
            <w:r>
              <w:rPr>
                <w:rFonts w:hint="eastAsia" w:ascii="宋体" w:hAnsi="宋体" w:cs="宋体"/>
                <w:b w:val="0"/>
                <w:bCs w:val="0"/>
                <w:color w:val="auto"/>
                <w:szCs w:val="21"/>
                <w:highlight w:val="none"/>
              </w:rPr>
              <w:t>社保证明。</w:t>
            </w:r>
          </w:p>
          <w:p w14:paraId="6C535935">
            <w:pPr>
              <w:spacing w:line="276" w:lineRule="auto"/>
              <w:rPr>
                <w:rFonts w:hint="eastAsia" w:ascii="宋体" w:hAnsi="宋体" w:cs="宋体"/>
                <w:b/>
                <w:bCs/>
                <w:color w:val="auto"/>
                <w:szCs w:val="21"/>
                <w:highlight w:val="none"/>
              </w:rPr>
            </w:pPr>
            <w:r>
              <w:rPr>
                <w:rFonts w:hint="eastAsia" w:ascii="宋体" w:hAnsi="宋体" w:cs="宋体"/>
                <w:b/>
                <w:bCs/>
                <w:color w:val="auto"/>
                <w:szCs w:val="21"/>
                <w:highlight w:val="none"/>
              </w:rPr>
              <w:t>四、质量负责人</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4分</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w:t>
            </w:r>
          </w:p>
          <w:p w14:paraId="0B79DFF4">
            <w:pPr>
              <w:spacing w:line="276" w:lineRule="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1、拟委派的质量负责人具有</w:t>
            </w:r>
            <w:r>
              <w:rPr>
                <w:rFonts w:hint="eastAsia" w:ascii="宋体" w:hAnsi="宋体" w:cs="宋体"/>
                <w:b w:val="0"/>
                <w:bCs w:val="0"/>
                <w:color w:val="auto"/>
                <w:szCs w:val="21"/>
                <w:highlight w:val="none"/>
                <w:lang w:val="en-US" w:eastAsia="zh-CN"/>
              </w:rPr>
              <w:t>建筑</w:t>
            </w:r>
            <w:r>
              <w:rPr>
                <w:rFonts w:hint="eastAsia" w:ascii="宋体" w:hAnsi="宋体" w:cs="宋体"/>
                <w:b w:val="0"/>
                <w:bCs w:val="0"/>
                <w:color w:val="auto"/>
                <w:szCs w:val="21"/>
                <w:highlight w:val="none"/>
              </w:rPr>
              <w:t>工程相关专业高级工程师（或以上）技术职称的，得2分</w:t>
            </w:r>
            <w:r>
              <w:rPr>
                <w:rFonts w:hint="eastAsia" w:ascii="宋体" w:hAnsi="宋体" w:cs="宋体"/>
                <w:b w:val="0"/>
                <w:bCs w:val="0"/>
                <w:color w:val="auto"/>
                <w:szCs w:val="21"/>
                <w:highlight w:val="none"/>
                <w:lang w:eastAsia="zh-CN"/>
              </w:rPr>
              <w:t>；具有</w:t>
            </w:r>
            <w:r>
              <w:rPr>
                <w:rFonts w:hint="eastAsia" w:ascii="宋体" w:hAnsi="宋体" w:cs="宋体"/>
                <w:b w:val="0"/>
                <w:bCs w:val="0"/>
                <w:color w:val="auto"/>
                <w:szCs w:val="21"/>
                <w:highlight w:val="none"/>
                <w:lang w:val="en-US" w:eastAsia="zh-CN"/>
              </w:rPr>
              <w:t>建筑</w:t>
            </w:r>
            <w:r>
              <w:rPr>
                <w:rFonts w:hint="eastAsia" w:ascii="宋体" w:hAnsi="宋体" w:cs="宋体"/>
                <w:b w:val="0"/>
                <w:bCs w:val="0"/>
                <w:color w:val="auto"/>
                <w:szCs w:val="21"/>
                <w:highlight w:val="none"/>
              </w:rPr>
              <w:t>工程相关专业</w:t>
            </w:r>
            <w:r>
              <w:rPr>
                <w:rFonts w:hint="eastAsia" w:ascii="宋体" w:hAnsi="宋体" w:cs="宋体"/>
                <w:b w:val="0"/>
                <w:bCs w:val="0"/>
                <w:color w:val="auto"/>
                <w:szCs w:val="21"/>
                <w:highlight w:val="none"/>
                <w:lang w:val="en-US" w:eastAsia="zh-CN"/>
              </w:rPr>
              <w:t>中级</w:t>
            </w:r>
            <w:r>
              <w:rPr>
                <w:rFonts w:hint="eastAsia" w:ascii="宋体" w:hAnsi="宋体" w:cs="宋体"/>
                <w:b w:val="0"/>
                <w:bCs w:val="0"/>
                <w:color w:val="auto"/>
                <w:szCs w:val="21"/>
                <w:highlight w:val="none"/>
                <w:lang w:eastAsia="zh-CN"/>
              </w:rPr>
              <w:t>工程师技术职称的，得</w:t>
            </w:r>
            <w:r>
              <w:rPr>
                <w:rFonts w:hint="eastAsia"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lang w:eastAsia="zh-CN"/>
              </w:rPr>
              <w:t>分。</w:t>
            </w:r>
          </w:p>
          <w:p w14:paraId="4DA6F7FA">
            <w:pPr>
              <w:spacing w:line="276" w:lineRule="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2、拟委派的质量负责人具有</w:t>
            </w:r>
            <w:r>
              <w:rPr>
                <w:rFonts w:hint="eastAsia" w:ascii="宋体" w:hAnsi="宋体" w:cs="宋体"/>
                <w:b w:val="0"/>
                <w:bCs w:val="0"/>
                <w:color w:val="auto"/>
                <w:szCs w:val="21"/>
                <w:highlight w:val="none"/>
                <w:lang w:val="en-US" w:eastAsia="zh-CN"/>
              </w:rPr>
              <w:t>8</w:t>
            </w:r>
            <w:r>
              <w:rPr>
                <w:rFonts w:hint="eastAsia" w:ascii="宋体" w:hAnsi="宋体" w:cs="宋体"/>
                <w:b w:val="0"/>
                <w:bCs w:val="0"/>
                <w:color w:val="auto"/>
                <w:szCs w:val="21"/>
                <w:highlight w:val="none"/>
              </w:rPr>
              <w:t>年或以上（含</w:t>
            </w:r>
            <w:r>
              <w:rPr>
                <w:rFonts w:hint="eastAsia" w:ascii="宋体" w:hAnsi="宋体" w:cs="宋体"/>
                <w:b w:val="0"/>
                <w:bCs w:val="0"/>
                <w:color w:val="auto"/>
                <w:szCs w:val="21"/>
                <w:highlight w:val="none"/>
                <w:lang w:val="en-US" w:eastAsia="zh-CN"/>
              </w:rPr>
              <w:t>8</w:t>
            </w:r>
            <w:r>
              <w:rPr>
                <w:rFonts w:hint="eastAsia" w:ascii="宋体" w:hAnsi="宋体" w:cs="宋体"/>
                <w:b w:val="0"/>
                <w:bCs w:val="0"/>
                <w:color w:val="auto"/>
                <w:szCs w:val="21"/>
                <w:highlight w:val="none"/>
              </w:rPr>
              <w:t>年）</w:t>
            </w:r>
            <w:r>
              <w:rPr>
                <w:rFonts w:hint="eastAsia" w:ascii="宋体" w:hAnsi="宋体" w:cs="宋体"/>
                <w:b w:val="0"/>
                <w:bCs w:val="0"/>
                <w:color w:val="auto"/>
                <w:szCs w:val="21"/>
                <w:highlight w:val="none"/>
                <w:lang w:val="en-US" w:eastAsia="zh-CN"/>
              </w:rPr>
              <w:t>施工管理</w:t>
            </w:r>
            <w:r>
              <w:rPr>
                <w:rFonts w:hint="eastAsia" w:ascii="宋体" w:hAnsi="宋体" w:cs="宋体"/>
                <w:b w:val="0"/>
                <w:bCs w:val="0"/>
                <w:color w:val="auto"/>
                <w:szCs w:val="21"/>
                <w:highlight w:val="none"/>
              </w:rPr>
              <w:t>工作经验，得2分；具有</w:t>
            </w:r>
            <w:r>
              <w:rPr>
                <w:rFonts w:hint="eastAsia" w:ascii="宋体" w:hAnsi="宋体" w:cs="宋体"/>
                <w:b w:val="0"/>
                <w:bCs w:val="0"/>
                <w:color w:val="auto"/>
                <w:szCs w:val="21"/>
                <w:highlight w:val="none"/>
                <w:lang w:val="en-US" w:eastAsia="zh-CN"/>
              </w:rPr>
              <w:t>8</w:t>
            </w:r>
            <w:r>
              <w:rPr>
                <w:rFonts w:hint="eastAsia" w:ascii="宋体" w:hAnsi="宋体" w:cs="宋体"/>
                <w:b w:val="0"/>
                <w:bCs w:val="0"/>
                <w:color w:val="auto"/>
                <w:szCs w:val="21"/>
                <w:highlight w:val="none"/>
              </w:rPr>
              <w:t>年（不含</w:t>
            </w:r>
            <w:r>
              <w:rPr>
                <w:rFonts w:hint="eastAsia" w:ascii="宋体" w:hAnsi="宋体" w:cs="宋体"/>
                <w:b w:val="0"/>
                <w:bCs w:val="0"/>
                <w:color w:val="auto"/>
                <w:szCs w:val="21"/>
                <w:highlight w:val="none"/>
                <w:lang w:val="en-US" w:eastAsia="zh-CN"/>
              </w:rPr>
              <w:t>8</w:t>
            </w:r>
            <w:r>
              <w:rPr>
                <w:rFonts w:hint="eastAsia" w:ascii="宋体" w:hAnsi="宋体" w:cs="宋体"/>
                <w:b w:val="0"/>
                <w:bCs w:val="0"/>
                <w:color w:val="auto"/>
                <w:szCs w:val="21"/>
                <w:highlight w:val="none"/>
              </w:rPr>
              <w:t>年）以下</w:t>
            </w:r>
            <w:r>
              <w:rPr>
                <w:rFonts w:hint="eastAsia" w:ascii="宋体" w:hAnsi="宋体" w:cs="宋体"/>
                <w:b w:val="0"/>
                <w:bCs w:val="0"/>
                <w:color w:val="auto"/>
                <w:szCs w:val="21"/>
                <w:highlight w:val="none"/>
                <w:lang w:val="en-US" w:eastAsia="zh-CN"/>
              </w:rPr>
              <w:t>施工管理</w:t>
            </w:r>
            <w:r>
              <w:rPr>
                <w:rFonts w:hint="eastAsia" w:ascii="宋体" w:hAnsi="宋体" w:cs="宋体"/>
                <w:b w:val="0"/>
                <w:bCs w:val="0"/>
                <w:color w:val="auto"/>
                <w:szCs w:val="21"/>
                <w:highlight w:val="none"/>
              </w:rPr>
              <w:t>工作经验，得1分。</w:t>
            </w:r>
          </w:p>
          <w:p w14:paraId="58429BE9">
            <w:pPr>
              <w:spacing w:line="276" w:lineRule="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rPr>
              <w:t>注：①本项合计最多得</w:t>
            </w:r>
            <w:r>
              <w:rPr>
                <w:rFonts w:hint="eastAsia" w:ascii="宋体" w:hAnsi="宋体" w:cs="宋体"/>
                <w:b w:val="0"/>
                <w:bCs w:val="0"/>
                <w:color w:val="auto"/>
                <w:szCs w:val="21"/>
                <w:highlight w:val="none"/>
                <w:lang w:val="en-US" w:eastAsia="zh-CN"/>
              </w:rPr>
              <w:t>4</w:t>
            </w:r>
            <w:r>
              <w:rPr>
                <w:rFonts w:hint="eastAsia" w:ascii="宋体" w:hAnsi="宋体" w:cs="宋体"/>
                <w:b w:val="0"/>
                <w:bCs w:val="0"/>
                <w:color w:val="auto"/>
                <w:szCs w:val="21"/>
                <w:highlight w:val="none"/>
              </w:rPr>
              <w:t>分</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②须提供职称证、毕业证和</w:t>
            </w:r>
            <w:r>
              <w:rPr>
                <w:rFonts w:hint="eastAsia" w:ascii="宋体" w:hAnsi="宋体" w:cs="宋体"/>
                <w:b w:val="0"/>
                <w:bCs w:val="0"/>
                <w:color w:val="auto"/>
                <w:szCs w:val="21"/>
                <w:highlight w:val="none"/>
                <w:lang w:val="en-US" w:eastAsia="zh-CN"/>
              </w:rPr>
              <w:t>2025年6月的</w:t>
            </w:r>
            <w:r>
              <w:rPr>
                <w:rFonts w:hint="eastAsia" w:ascii="宋体" w:hAnsi="宋体" w:cs="宋体"/>
                <w:b w:val="0"/>
                <w:bCs w:val="0"/>
                <w:color w:val="auto"/>
                <w:szCs w:val="21"/>
                <w:highlight w:val="none"/>
              </w:rPr>
              <w:t>社保证明。职称证书按最高级别计分，不累计计算</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③</w:t>
            </w:r>
            <w:r>
              <w:rPr>
                <w:rFonts w:hint="eastAsia" w:ascii="宋体" w:hAnsi="宋体" w:cs="宋体"/>
                <w:b w:val="0"/>
                <w:bCs w:val="0"/>
                <w:color w:val="auto"/>
                <w:szCs w:val="21"/>
                <w:highlight w:val="none"/>
                <w:lang w:val="zh-TW" w:eastAsia="zh-CN"/>
              </w:rPr>
              <w:t>施工管理工作经验从毕业证发证时间开始计算</w:t>
            </w:r>
            <w:r>
              <w:rPr>
                <w:rFonts w:hint="eastAsia" w:ascii="宋体" w:hAnsi="宋体" w:cs="宋体"/>
                <w:b w:val="0"/>
                <w:bCs w:val="0"/>
                <w:color w:val="auto"/>
                <w:szCs w:val="21"/>
                <w:highlight w:val="none"/>
                <w:lang w:val="zh-TW"/>
              </w:rPr>
              <w:t>。</w:t>
            </w:r>
          </w:p>
          <w:p w14:paraId="1DB39C6D">
            <w:pPr>
              <w:spacing w:line="276" w:lineRule="auto"/>
              <w:rPr>
                <w:rFonts w:hint="eastAsia" w:ascii="宋体" w:hAnsi="宋体" w:cs="宋体"/>
                <w:b/>
                <w:bCs/>
                <w:color w:val="auto"/>
                <w:szCs w:val="21"/>
                <w:highlight w:val="none"/>
              </w:rPr>
            </w:pPr>
            <w:r>
              <w:rPr>
                <w:rFonts w:hint="eastAsia" w:ascii="宋体" w:hAnsi="宋体" w:cs="宋体"/>
                <w:b/>
                <w:bCs/>
                <w:color w:val="auto"/>
                <w:szCs w:val="21"/>
                <w:highlight w:val="none"/>
              </w:rPr>
              <w:t>五、造价负责人</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4分</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w:t>
            </w:r>
          </w:p>
          <w:p w14:paraId="1D695D82">
            <w:pPr>
              <w:spacing w:line="276" w:lineRule="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1、拟委派的造价负责人具有在有效期内的一级注册造价工程师注册证书，得2分。</w:t>
            </w:r>
          </w:p>
          <w:p w14:paraId="00C629B4">
            <w:pPr>
              <w:spacing w:line="276" w:lineRule="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rPr>
              <w:t>2、拟委派的造价负责人具有</w:t>
            </w:r>
            <w:r>
              <w:rPr>
                <w:rFonts w:hint="eastAsia" w:ascii="宋体" w:hAnsi="宋体" w:cs="宋体"/>
                <w:b w:val="0"/>
                <w:bCs w:val="0"/>
                <w:color w:val="auto"/>
                <w:szCs w:val="21"/>
                <w:highlight w:val="none"/>
                <w:lang w:val="en-US" w:eastAsia="zh-CN"/>
              </w:rPr>
              <w:t>建筑</w:t>
            </w:r>
            <w:r>
              <w:rPr>
                <w:rFonts w:hint="eastAsia" w:ascii="宋体" w:hAnsi="宋体" w:cs="宋体"/>
                <w:b w:val="0"/>
                <w:bCs w:val="0"/>
                <w:color w:val="auto"/>
                <w:szCs w:val="21"/>
                <w:highlight w:val="none"/>
              </w:rPr>
              <w:t>工程相关专业</w:t>
            </w:r>
            <w:r>
              <w:rPr>
                <w:rFonts w:hint="eastAsia" w:ascii="宋体" w:hAnsi="宋体" w:cs="宋体"/>
                <w:b w:val="0"/>
                <w:bCs w:val="0"/>
                <w:color w:val="auto"/>
                <w:szCs w:val="21"/>
                <w:highlight w:val="none"/>
                <w:lang w:val="en-US" w:eastAsia="zh-CN"/>
              </w:rPr>
              <w:t>或造价类</w:t>
            </w:r>
            <w:r>
              <w:rPr>
                <w:rFonts w:hint="eastAsia" w:ascii="宋体" w:hAnsi="宋体" w:cs="宋体"/>
                <w:b w:val="0"/>
                <w:bCs w:val="0"/>
                <w:color w:val="auto"/>
                <w:szCs w:val="21"/>
                <w:highlight w:val="none"/>
              </w:rPr>
              <w:t>高级工程师（或以上）技术职称的，得2分</w:t>
            </w:r>
            <w:r>
              <w:rPr>
                <w:rFonts w:hint="eastAsia" w:ascii="宋体" w:hAnsi="宋体" w:cs="宋体"/>
                <w:b w:val="0"/>
                <w:bCs w:val="0"/>
                <w:color w:val="auto"/>
                <w:szCs w:val="21"/>
                <w:highlight w:val="none"/>
                <w:lang w:eastAsia="zh-CN"/>
              </w:rPr>
              <w:t>；具有</w:t>
            </w:r>
            <w:r>
              <w:rPr>
                <w:rFonts w:hint="eastAsia" w:ascii="宋体" w:hAnsi="宋体" w:cs="宋体"/>
                <w:b w:val="0"/>
                <w:bCs w:val="0"/>
                <w:color w:val="auto"/>
                <w:szCs w:val="21"/>
                <w:highlight w:val="none"/>
                <w:lang w:val="en-US" w:eastAsia="zh-CN"/>
              </w:rPr>
              <w:t>建筑</w:t>
            </w:r>
            <w:r>
              <w:rPr>
                <w:rFonts w:hint="eastAsia" w:ascii="宋体" w:hAnsi="宋体" w:cs="宋体"/>
                <w:b w:val="0"/>
                <w:bCs w:val="0"/>
                <w:color w:val="auto"/>
                <w:szCs w:val="21"/>
                <w:highlight w:val="none"/>
                <w:lang w:eastAsia="zh-CN"/>
              </w:rPr>
              <w:t>工程相关专业</w:t>
            </w:r>
            <w:r>
              <w:rPr>
                <w:rFonts w:hint="eastAsia" w:ascii="宋体" w:hAnsi="宋体" w:cs="宋体"/>
                <w:b w:val="0"/>
                <w:bCs w:val="0"/>
                <w:color w:val="auto"/>
                <w:szCs w:val="21"/>
                <w:highlight w:val="none"/>
                <w:lang w:val="en-US" w:eastAsia="zh-CN"/>
              </w:rPr>
              <w:t>或造价类中级</w:t>
            </w:r>
            <w:r>
              <w:rPr>
                <w:rFonts w:hint="eastAsia" w:ascii="宋体" w:hAnsi="宋体" w:cs="宋体"/>
                <w:b w:val="0"/>
                <w:bCs w:val="0"/>
                <w:color w:val="auto"/>
                <w:szCs w:val="21"/>
                <w:highlight w:val="none"/>
                <w:lang w:eastAsia="zh-CN"/>
              </w:rPr>
              <w:t>工程师技术职称的，得</w:t>
            </w:r>
            <w:r>
              <w:rPr>
                <w:rFonts w:hint="eastAsia"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lang w:eastAsia="zh-CN"/>
              </w:rPr>
              <w:t>分。</w:t>
            </w:r>
          </w:p>
          <w:p w14:paraId="24837A47">
            <w:pPr>
              <w:spacing w:line="276" w:lineRule="auto"/>
              <w:rPr>
                <w:rFonts w:hint="eastAsia" w:ascii="宋体" w:hAnsi="宋体" w:cs="宋体"/>
                <w:color w:val="auto"/>
                <w:szCs w:val="21"/>
                <w:highlight w:val="none"/>
                <w:u w:val="single"/>
              </w:rPr>
            </w:pPr>
            <w:r>
              <w:rPr>
                <w:rFonts w:hint="eastAsia" w:ascii="宋体" w:hAnsi="宋体" w:cs="宋体"/>
                <w:b w:val="0"/>
                <w:bCs w:val="0"/>
                <w:color w:val="auto"/>
                <w:szCs w:val="21"/>
                <w:highlight w:val="none"/>
              </w:rPr>
              <w:t>注：①本项合计最多得4分</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②须提供注册证、</w:t>
            </w:r>
            <w:r>
              <w:rPr>
                <w:rFonts w:hint="eastAsia" w:ascii="宋体" w:hAnsi="宋体" w:cs="宋体"/>
                <w:b w:val="0"/>
                <w:bCs w:val="0"/>
                <w:color w:val="auto"/>
                <w:szCs w:val="21"/>
                <w:highlight w:val="none"/>
                <w:lang w:val="en-US" w:eastAsia="zh-CN"/>
              </w:rPr>
              <w:t>职称证</w:t>
            </w:r>
            <w:r>
              <w:rPr>
                <w:rFonts w:hint="eastAsia" w:ascii="宋体" w:hAnsi="宋体" w:cs="宋体"/>
                <w:b w:val="0"/>
                <w:bCs w:val="0"/>
                <w:color w:val="auto"/>
                <w:szCs w:val="21"/>
                <w:highlight w:val="none"/>
              </w:rPr>
              <w:t>和</w:t>
            </w:r>
            <w:r>
              <w:rPr>
                <w:rFonts w:hint="eastAsia" w:ascii="宋体" w:hAnsi="宋体" w:cs="宋体"/>
                <w:b w:val="0"/>
                <w:bCs w:val="0"/>
                <w:color w:val="auto"/>
                <w:szCs w:val="21"/>
                <w:highlight w:val="none"/>
                <w:lang w:val="en-US" w:eastAsia="zh-CN"/>
              </w:rPr>
              <w:t>2025年6月的</w:t>
            </w:r>
            <w:r>
              <w:rPr>
                <w:rFonts w:hint="eastAsia" w:ascii="宋体" w:hAnsi="宋体" w:cs="宋体"/>
                <w:b w:val="0"/>
                <w:bCs w:val="0"/>
                <w:color w:val="auto"/>
                <w:szCs w:val="21"/>
                <w:highlight w:val="none"/>
              </w:rPr>
              <w:t>社保证明</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职称证按最高等级计一次分。</w:t>
            </w:r>
            <w:r>
              <w:rPr>
                <w:rFonts w:hint="eastAsia" w:ascii="宋体" w:hAnsi="宋体" w:cs="宋体"/>
                <w:b w:val="0"/>
                <w:bCs w:val="0"/>
                <w:color w:val="auto"/>
                <w:szCs w:val="21"/>
                <w:highlight w:val="none"/>
              </w:rPr>
              <w:t>③根据原人事部、原建设部发布的《造价工程师执业资格制度暂行规定》（人发〔1996〕77 号）取得的造价工程师执业资格，并经注册且在有效期内的，等同于一级注册造价工程师。</w:t>
            </w:r>
          </w:p>
        </w:tc>
      </w:tr>
      <w:tr w14:paraId="65DE4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14:paraId="28C7B357">
            <w:pPr>
              <w:spacing w:line="276" w:lineRule="auto"/>
              <w:jc w:val="center"/>
              <w:rPr>
                <w:rFonts w:hint="eastAsia" w:ascii="宋体" w:hAnsi="宋体" w:cs="宋体"/>
                <w:color w:val="auto"/>
                <w:szCs w:val="21"/>
                <w:highlight w:val="none"/>
              </w:rPr>
            </w:pPr>
          </w:p>
        </w:tc>
        <w:tc>
          <w:tcPr>
            <w:tcW w:w="1134" w:type="dxa"/>
            <w:shd w:val="clear" w:color="auto" w:fill="auto"/>
            <w:vAlign w:val="center"/>
          </w:tcPr>
          <w:p w14:paraId="53179FC8">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项目班子述标</w:t>
            </w:r>
          </w:p>
        </w:tc>
        <w:tc>
          <w:tcPr>
            <w:tcW w:w="851" w:type="dxa"/>
            <w:shd w:val="clear" w:color="auto" w:fill="auto"/>
            <w:vAlign w:val="center"/>
          </w:tcPr>
          <w:p w14:paraId="4E7972E5">
            <w:pPr>
              <w:spacing w:line="276"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20</w:t>
            </w:r>
          </w:p>
        </w:tc>
        <w:tc>
          <w:tcPr>
            <w:tcW w:w="11764" w:type="dxa"/>
            <w:shd w:val="clear" w:color="auto" w:fill="auto"/>
            <w:vAlign w:val="center"/>
          </w:tcPr>
          <w:p w14:paraId="057C842B">
            <w:pPr>
              <w:spacing w:line="276"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一、</w:t>
            </w:r>
            <w:r>
              <w:rPr>
                <w:rFonts w:hint="eastAsia" w:ascii="宋体" w:hAnsi="宋体" w:cs="宋体"/>
                <w:color w:val="auto"/>
                <w:szCs w:val="21"/>
                <w:highlight w:val="none"/>
              </w:rPr>
              <w:t>述标流程：</w:t>
            </w:r>
          </w:p>
          <w:p w14:paraId="785A27DE">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述标人员陈述（包括但不限于以下）：</w:t>
            </w:r>
          </w:p>
          <w:p w14:paraId="55A44FDD">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1、对本招标项目的了解情况；</w:t>
            </w:r>
          </w:p>
          <w:p w14:paraId="381278FC">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2、本项目施工重点、难点及建议。</w:t>
            </w:r>
          </w:p>
          <w:p w14:paraId="48062359">
            <w:pPr>
              <w:spacing w:line="276"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二、</w:t>
            </w:r>
            <w:r>
              <w:rPr>
                <w:rFonts w:hint="eastAsia" w:ascii="宋体" w:hAnsi="宋体" w:cs="宋体"/>
                <w:color w:val="auto"/>
                <w:szCs w:val="21"/>
                <w:highlight w:val="none"/>
              </w:rPr>
              <w:t>评标标准：</w:t>
            </w:r>
          </w:p>
          <w:p w14:paraId="44C03E91">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【优】：对项目情况认识清晰，对项目的重点、难点理解到位，应对措施合理健全，对工程质量和工期、安全的保证措施合理 可行，述标内容与标书内容一致性高。</w:t>
            </w:r>
            <w:r>
              <w:rPr>
                <w:rFonts w:hint="eastAsia" w:ascii="宋体" w:hAnsi="宋体" w:cs="宋体"/>
                <w:color w:val="auto"/>
                <w:szCs w:val="21"/>
                <w:highlight w:val="none"/>
                <w:lang w:val="en-US" w:eastAsia="zh-CN"/>
              </w:rPr>
              <w:t>得20</w:t>
            </w:r>
            <w:r>
              <w:rPr>
                <w:rFonts w:hint="eastAsia" w:ascii="宋体" w:hAnsi="宋体" w:cs="宋体"/>
                <w:color w:val="auto"/>
                <w:szCs w:val="21"/>
                <w:highlight w:val="none"/>
              </w:rPr>
              <w:t>分；</w:t>
            </w:r>
          </w:p>
          <w:p w14:paraId="341802D3">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 xml:space="preserve">【良】：对项目情况认识比较清晰，对项目的重点、难点理解比较到位，应对措施较比较合理，对工程质量和工期、安全的保 证措施比较合理可行，述标内容与标书内容一致性较高。得 </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分；</w:t>
            </w:r>
          </w:p>
          <w:p w14:paraId="2F97C27B">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【中】：对项目情况认识一般，但重点、难点把握不准，应对措施欠合理，工程质量和工期、安全的保证措施欠合理，述标内 容与标书内容一致性一般。得</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p w14:paraId="41720E83">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【差】：对项目不了解，或述标内容与标书内容不一致。得0分。</w:t>
            </w:r>
          </w:p>
          <w:p w14:paraId="21B4274F">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注意事项如下：</w:t>
            </w:r>
          </w:p>
          <w:p w14:paraId="5944CE4E">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（1）不通过技术标有效性审查的投标人不须参与述标环节。</w:t>
            </w:r>
          </w:p>
          <w:p w14:paraId="14DF8C5A">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（2）述标人员组成：项目负责人或技术负责人其中一人参加述标。</w:t>
            </w:r>
          </w:p>
          <w:p w14:paraId="75B898CE">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（3）述标顺序：顺序为“开标记录表 ”由上往下的顺序（即从序号1开始）。</w:t>
            </w:r>
          </w:p>
          <w:p w14:paraId="3EC2EC45">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（4）述标人员的要求：投标人在参加述标时，应向招标人（招标代理）提供一份加盖公章的法定代表人证明书及授权委托书， 并展示讲解人员在本单位2025年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月的有效社保证明复印件并加盖单位公章）、身份证原件，招标人（招标代理）核对确认身份后再进行述标。未能出示前述证明文件的单位不予参加述标环节。</w:t>
            </w:r>
          </w:p>
          <w:p w14:paraId="5F365B61">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5）述标形式与要求：述标环节在评标时进行，具体时间根据评标委员会评审进度而定；招标人（招标代理）在述标开始前通知通过技术标有效性审查的投标人到达述标地点（述标人员应预留出足够的时间，并保持通讯畅通）。</w:t>
            </w:r>
          </w:p>
          <w:p w14:paraId="6BF65DD9">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（6）述标时长控制：每家投标人陈述时长不超5分钟。</w:t>
            </w:r>
          </w:p>
        </w:tc>
      </w:tr>
      <w:tr w14:paraId="74720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14:paraId="3B02C937">
            <w:pPr>
              <w:spacing w:line="276" w:lineRule="auto"/>
              <w:jc w:val="center"/>
              <w:rPr>
                <w:rFonts w:hint="eastAsia" w:ascii="宋体" w:hAnsi="宋体" w:cs="宋体"/>
                <w:color w:val="auto"/>
                <w:szCs w:val="21"/>
                <w:highlight w:val="none"/>
              </w:rPr>
            </w:pPr>
          </w:p>
        </w:tc>
        <w:tc>
          <w:tcPr>
            <w:tcW w:w="1134" w:type="dxa"/>
            <w:vAlign w:val="center"/>
          </w:tcPr>
          <w:p w14:paraId="6FED346C">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合计</w:t>
            </w:r>
          </w:p>
        </w:tc>
        <w:tc>
          <w:tcPr>
            <w:tcW w:w="851" w:type="dxa"/>
            <w:vAlign w:val="center"/>
          </w:tcPr>
          <w:p w14:paraId="784554D4">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100</w:t>
            </w:r>
          </w:p>
        </w:tc>
        <w:tc>
          <w:tcPr>
            <w:tcW w:w="11764" w:type="dxa"/>
            <w:vAlign w:val="center"/>
          </w:tcPr>
          <w:p w14:paraId="76A8BEB1">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p>
        </w:tc>
      </w:tr>
    </w:tbl>
    <w:p w14:paraId="1A991015">
      <w:pPr>
        <w:pStyle w:val="6"/>
        <w:spacing w:before="74" w:line="229" w:lineRule="auto"/>
        <w:ind w:left="123"/>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备注：</w:t>
      </w:r>
    </w:p>
    <w:p w14:paraId="4E3C2DA2">
      <w:pPr>
        <w:pStyle w:val="6"/>
        <w:spacing w:before="112" w:line="305" w:lineRule="auto"/>
        <w:ind w:left="121" w:right="70" w:firstLine="434"/>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w:t>
      </w:r>
      <w:r>
        <w:rPr>
          <w:rFonts w:hint="eastAsia" w:ascii="宋体" w:hAnsi="宋体" w:eastAsia="宋体" w:cs="宋体"/>
          <w:b/>
          <w:bCs/>
          <w:color w:val="auto"/>
          <w:spacing w:val="9"/>
          <w:sz w:val="20"/>
          <w:szCs w:val="20"/>
          <w:highlight w:val="none"/>
        </w:rPr>
        <w:t>类似工程业绩：</w:t>
      </w:r>
      <w:r>
        <w:rPr>
          <w:rFonts w:hint="eastAsia" w:ascii="宋体" w:hAnsi="宋体" w:eastAsia="宋体" w:cs="宋体"/>
          <w:color w:val="auto"/>
          <w:spacing w:val="9"/>
          <w:sz w:val="20"/>
          <w:szCs w:val="20"/>
          <w:highlight w:val="none"/>
        </w:rPr>
        <w:t>指造价大于或等于</w:t>
      </w:r>
      <w:r>
        <w:rPr>
          <w:rFonts w:hint="eastAsia" w:ascii="宋体" w:hAnsi="宋体" w:cs="宋体"/>
          <w:color w:val="auto"/>
          <w:spacing w:val="-24"/>
          <w:sz w:val="20"/>
          <w:szCs w:val="20"/>
          <w:highlight w:val="none"/>
          <w:lang w:val="en-US" w:eastAsia="zh-CN"/>
        </w:rPr>
        <w:t>12000</w:t>
      </w:r>
      <w:r>
        <w:rPr>
          <w:rFonts w:hint="eastAsia" w:ascii="宋体" w:hAnsi="宋体" w:eastAsia="宋体" w:cs="宋体"/>
          <w:color w:val="auto"/>
          <w:spacing w:val="8"/>
          <w:sz w:val="20"/>
          <w:szCs w:val="20"/>
          <w:highlight w:val="none"/>
        </w:rPr>
        <w:t>万元</w:t>
      </w:r>
      <w:r>
        <w:rPr>
          <w:rFonts w:hint="eastAsia" w:ascii="宋体" w:hAnsi="宋体" w:eastAsia="宋体" w:cs="宋体"/>
          <w:color w:val="auto"/>
          <w:spacing w:val="8"/>
          <w:sz w:val="20"/>
          <w:szCs w:val="20"/>
          <w:highlight w:val="none"/>
        </w:rPr>
        <w:t>的</w:t>
      </w:r>
      <w:r>
        <w:rPr>
          <w:rFonts w:hint="eastAsia" w:ascii="宋体" w:hAnsi="宋体" w:eastAsia="宋体" w:cs="宋体"/>
          <w:color w:val="auto"/>
          <w:spacing w:val="8"/>
          <w:sz w:val="20"/>
          <w:szCs w:val="20"/>
          <w:highlight w:val="none"/>
          <w:lang w:val="en-US" w:eastAsia="zh-CN"/>
        </w:rPr>
        <w:t>建筑工</w:t>
      </w:r>
      <w:r>
        <w:rPr>
          <w:rFonts w:hint="eastAsia" w:ascii="宋体" w:hAnsi="宋体" w:eastAsia="宋体" w:cs="宋体"/>
          <w:color w:val="auto"/>
          <w:spacing w:val="8"/>
          <w:sz w:val="20"/>
          <w:szCs w:val="20"/>
          <w:highlight w:val="none"/>
        </w:rPr>
        <w:t>程施工总承包【</w:t>
      </w:r>
      <w:r>
        <w:rPr>
          <w:rFonts w:hint="eastAsia" w:ascii="宋体" w:hAnsi="宋体" w:eastAsia="宋体" w:cs="宋体"/>
          <w:bCs/>
          <w:color w:val="auto"/>
          <w:kern w:val="0"/>
          <w:sz w:val="20"/>
          <w:szCs w:val="20"/>
          <w:highlight w:val="none"/>
        </w:rPr>
        <w:t>或工程总承包（即EPC）的施工部分</w:t>
      </w:r>
      <w:r>
        <w:rPr>
          <w:rFonts w:hint="eastAsia" w:ascii="宋体" w:hAnsi="宋体" w:eastAsia="宋体" w:cs="宋体"/>
          <w:color w:val="auto"/>
          <w:spacing w:val="8"/>
          <w:sz w:val="20"/>
          <w:szCs w:val="20"/>
          <w:highlight w:val="none"/>
        </w:rPr>
        <w:t>】业绩，业绩需提供①中标通知书或免招</w:t>
      </w:r>
      <w:r>
        <w:rPr>
          <w:rFonts w:hint="eastAsia" w:ascii="宋体" w:hAnsi="宋体" w:eastAsia="宋体" w:cs="宋体"/>
          <w:color w:val="auto"/>
          <w:spacing w:val="10"/>
          <w:sz w:val="20"/>
          <w:szCs w:val="20"/>
          <w:highlight w:val="none"/>
        </w:rPr>
        <w:t>标的证明、②施工合同、③竣工验收文件。业绩金额以中标通知书为准，中标通知</w:t>
      </w:r>
      <w:r>
        <w:rPr>
          <w:rFonts w:hint="eastAsia" w:ascii="宋体" w:hAnsi="宋体" w:eastAsia="宋体" w:cs="宋体"/>
          <w:color w:val="auto"/>
          <w:spacing w:val="9"/>
          <w:sz w:val="20"/>
          <w:szCs w:val="20"/>
          <w:highlight w:val="none"/>
        </w:rPr>
        <w:t>书上没有金额或免招标的，以施工合同（不含补充合同）为准；完成时间以竣</w:t>
      </w:r>
      <w:r>
        <w:rPr>
          <w:rFonts w:hint="eastAsia" w:ascii="宋体" w:hAnsi="宋体" w:eastAsia="宋体" w:cs="宋体"/>
          <w:color w:val="auto"/>
          <w:spacing w:val="10"/>
          <w:sz w:val="20"/>
          <w:szCs w:val="20"/>
          <w:highlight w:val="none"/>
        </w:rPr>
        <w:t>工验收文件为准，验收文件至少具有建设单位、设计、施工和监理单位盖章。如未</w:t>
      </w:r>
      <w:r>
        <w:rPr>
          <w:rFonts w:hint="eastAsia" w:ascii="宋体" w:hAnsi="宋体" w:eastAsia="宋体" w:cs="宋体"/>
          <w:color w:val="auto"/>
          <w:spacing w:val="9"/>
          <w:sz w:val="20"/>
          <w:szCs w:val="20"/>
          <w:highlight w:val="none"/>
        </w:rPr>
        <w:t>提供相关证明材料或前述证明材料不能直接反映评分要求的特征和必要信息，</w:t>
      </w:r>
      <w:r>
        <w:rPr>
          <w:rFonts w:hint="eastAsia" w:ascii="宋体" w:hAnsi="宋体" w:eastAsia="宋体" w:cs="宋体"/>
          <w:color w:val="auto"/>
          <w:spacing w:val="7"/>
          <w:sz w:val="20"/>
          <w:szCs w:val="20"/>
          <w:highlight w:val="none"/>
        </w:rPr>
        <w:t>该项业绩不予认定。</w:t>
      </w:r>
    </w:p>
    <w:p w14:paraId="17F9DEBA">
      <w:pPr>
        <w:pStyle w:val="6"/>
        <w:spacing w:before="66" w:line="279" w:lineRule="auto"/>
        <w:ind w:left="118" w:right="40" w:firstLine="425"/>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2、</w:t>
      </w:r>
      <w:r>
        <w:rPr>
          <w:rFonts w:hint="eastAsia" w:ascii="宋体" w:hAnsi="宋体" w:eastAsia="宋体" w:cs="宋体"/>
          <w:b/>
          <w:bCs/>
          <w:color w:val="auto"/>
          <w:spacing w:val="8"/>
          <w:sz w:val="20"/>
          <w:szCs w:val="20"/>
          <w:highlight w:val="none"/>
        </w:rPr>
        <w:t>工程获奖：</w:t>
      </w:r>
      <w:r>
        <w:rPr>
          <w:rFonts w:hint="eastAsia" w:ascii="宋体" w:hAnsi="宋体" w:eastAsia="宋体" w:cs="宋体"/>
          <w:color w:val="auto"/>
          <w:spacing w:val="8"/>
          <w:sz w:val="20"/>
          <w:szCs w:val="20"/>
          <w:highlight w:val="none"/>
        </w:rPr>
        <w:t>获奖需提供获奖证书扫描件。国家级工程质量奖项为国家政府部门或国家级行业协会颁发的工程质量奖项，如</w:t>
      </w:r>
      <w:r>
        <w:rPr>
          <w:rFonts w:hint="eastAsia" w:ascii="宋体" w:hAnsi="宋体" w:eastAsia="宋体" w:cs="宋体"/>
          <w:color w:val="auto"/>
          <w:spacing w:val="9"/>
          <w:sz w:val="20"/>
          <w:szCs w:val="20"/>
          <w:highlight w:val="none"/>
        </w:rPr>
        <w:t>中国建设工程鲁班奖、中国土木工程詹天佑奖、国家优质工程奖、国家优质工程金奖。省级或市级工程质量奖项为省级或市级行政主管部门或行业协会</w:t>
      </w:r>
      <w:r>
        <w:rPr>
          <w:rFonts w:hint="eastAsia" w:ascii="宋体" w:hAnsi="宋体" w:eastAsia="宋体" w:cs="宋体"/>
          <w:color w:val="auto"/>
          <w:spacing w:val="8"/>
          <w:sz w:val="20"/>
          <w:szCs w:val="20"/>
          <w:highlight w:val="none"/>
        </w:rPr>
        <w:t>颁发的工</w:t>
      </w:r>
      <w:r>
        <w:rPr>
          <w:rFonts w:hint="eastAsia" w:ascii="宋体" w:hAnsi="宋体" w:eastAsia="宋体" w:cs="宋体"/>
          <w:color w:val="auto"/>
          <w:spacing w:val="11"/>
          <w:sz w:val="20"/>
          <w:szCs w:val="20"/>
          <w:highlight w:val="none"/>
        </w:rPr>
        <w:t>程质量奖项</w:t>
      </w:r>
      <w:r>
        <w:rPr>
          <w:rFonts w:hint="eastAsia" w:ascii="宋体" w:hAnsi="宋体" w:eastAsia="宋体" w:cs="宋体"/>
          <w:color w:val="auto"/>
          <w:spacing w:val="-57"/>
          <w:sz w:val="20"/>
          <w:szCs w:val="20"/>
          <w:highlight w:val="none"/>
        </w:rPr>
        <w:t xml:space="preserve"> </w:t>
      </w:r>
      <w:r>
        <w:rPr>
          <w:rFonts w:hint="eastAsia" w:ascii="宋体" w:hAnsi="宋体" w:eastAsia="宋体" w:cs="宋体"/>
          <w:color w:val="auto"/>
          <w:spacing w:val="-2"/>
          <w:sz w:val="20"/>
          <w:szCs w:val="20"/>
          <w:highlight w:val="none"/>
        </w:rPr>
        <w:t>；</w:t>
      </w:r>
      <w:r>
        <w:rPr>
          <w:rFonts w:hint="eastAsia" w:ascii="宋体" w:hAnsi="宋体" w:eastAsia="宋体" w:cs="宋体"/>
          <w:color w:val="auto"/>
          <w:spacing w:val="11"/>
          <w:sz w:val="20"/>
          <w:szCs w:val="20"/>
          <w:highlight w:val="none"/>
        </w:rPr>
        <w:t>不包含安全文明、</w:t>
      </w:r>
      <w:r>
        <w:rPr>
          <w:rFonts w:hint="eastAsia" w:ascii="宋体" w:hAnsi="宋体" w:eastAsia="宋体" w:cs="宋体"/>
          <w:color w:val="auto"/>
          <w:spacing w:val="11"/>
          <w:sz w:val="20"/>
          <w:szCs w:val="20"/>
          <w:highlight w:val="none"/>
          <w:lang w:val="en-US" w:eastAsia="zh-CN"/>
        </w:rPr>
        <w:t>优良样板、</w:t>
      </w:r>
      <w:r>
        <w:rPr>
          <w:rFonts w:hint="eastAsia" w:ascii="宋体" w:hAnsi="宋体" w:eastAsia="宋体" w:cs="宋体"/>
          <w:color w:val="auto"/>
          <w:spacing w:val="11"/>
          <w:sz w:val="20"/>
          <w:szCs w:val="20"/>
          <w:highlight w:val="none"/>
        </w:rPr>
        <w:t>绿色施工、</w:t>
      </w:r>
      <w:r>
        <w:rPr>
          <w:rFonts w:hint="eastAsia" w:ascii="宋体" w:hAnsi="宋体" w:eastAsia="宋体" w:cs="宋体"/>
          <w:color w:val="auto"/>
          <w:spacing w:val="11"/>
          <w:sz w:val="20"/>
          <w:szCs w:val="20"/>
          <w:highlight w:val="none"/>
          <w:lang w:val="en-US" w:eastAsia="zh-CN"/>
        </w:rPr>
        <w:t>结构、</w:t>
      </w:r>
      <w:r>
        <w:rPr>
          <w:rFonts w:hint="eastAsia" w:ascii="宋体" w:hAnsi="宋体" w:eastAsia="宋体" w:cs="宋体"/>
          <w:color w:val="auto"/>
          <w:spacing w:val="11"/>
          <w:sz w:val="20"/>
          <w:szCs w:val="20"/>
          <w:highlight w:val="none"/>
        </w:rPr>
        <w:t>技术创新、</w:t>
      </w:r>
      <w:r>
        <w:rPr>
          <w:rFonts w:hint="eastAsia" w:ascii="宋体" w:hAnsi="宋体" w:eastAsia="宋体" w:cs="宋体"/>
          <w:color w:val="auto"/>
          <w:sz w:val="20"/>
          <w:szCs w:val="20"/>
          <w:highlight w:val="none"/>
        </w:rPr>
        <w:t>QC</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11"/>
          <w:sz w:val="20"/>
          <w:szCs w:val="20"/>
          <w:highlight w:val="none"/>
        </w:rPr>
        <w:t>成果、</w:t>
      </w:r>
      <w:r>
        <w:rPr>
          <w:rFonts w:hint="eastAsia" w:ascii="宋体" w:hAnsi="宋体" w:eastAsia="宋体" w:cs="宋体"/>
          <w:color w:val="auto"/>
          <w:spacing w:val="10"/>
          <w:sz w:val="20"/>
          <w:szCs w:val="20"/>
          <w:highlight w:val="none"/>
        </w:rPr>
        <w:t>技术应</w:t>
      </w:r>
      <w:r>
        <w:rPr>
          <w:rFonts w:hint="eastAsia" w:ascii="宋体" w:hAnsi="宋体" w:eastAsia="宋体" w:cs="宋体"/>
          <w:color w:val="auto"/>
          <w:spacing w:val="17"/>
          <w:sz w:val="20"/>
          <w:szCs w:val="20"/>
          <w:highlight w:val="none"/>
        </w:rPr>
        <w:t>用类等奖项。参建项目不得分</w:t>
      </w:r>
      <w:r>
        <w:rPr>
          <w:rFonts w:hint="eastAsia" w:ascii="宋体" w:hAnsi="宋体" w:eastAsia="宋体" w:cs="宋体"/>
          <w:color w:val="auto"/>
          <w:spacing w:val="-60"/>
          <w:sz w:val="20"/>
          <w:szCs w:val="20"/>
          <w:highlight w:val="none"/>
        </w:rPr>
        <w:t xml:space="preserve"> </w:t>
      </w:r>
      <w:r>
        <w:rPr>
          <w:rFonts w:hint="eastAsia" w:ascii="宋体" w:hAnsi="宋体" w:eastAsia="宋体" w:cs="宋体"/>
          <w:color w:val="auto"/>
          <w:spacing w:val="17"/>
          <w:sz w:val="20"/>
          <w:szCs w:val="20"/>
          <w:highlight w:val="none"/>
        </w:rPr>
        <w:t>。如颁发单位为行业协会的，还须提供该协会在“全国社会组织信用信息公示平台</w:t>
      </w:r>
      <w:r>
        <w:rPr>
          <w:rFonts w:hint="eastAsia" w:ascii="宋体" w:hAnsi="宋体" w:eastAsia="宋体" w:cs="宋体"/>
          <w:color w:val="auto"/>
          <w:spacing w:val="-63"/>
          <w:sz w:val="20"/>
          <w:szCs w:val="20"/>
          <w:highlight w:val="none"/>
        </w:rPr>
        <w:t xml:space="preserve"> </w:t>
      </w:r>
      <w:r>
        <w:rPr>
          <w:rFonts w:hint="eastAsia" w:ascii="宋体" w:hAnsi="宋体" w:eastAsia="宋体" w:cs="宋体"/>
          <w:color w:val="auto"/>
          <w:spacing w:val="17"/>
          <w:sz w:val="20"/>
          <w:szCs w:val="20"/>
          <w:highlight w:val="none"/>
        </w:rPr>
        <w:t>”已登记备案的查询</w:t>
      </w:r>
      <w:r>
        <w:rPr>
          <w:rFonts w:hint="eastAsia" w:ascii="宋体" w:hAnsi="宋体" w:eastAsia="宋体" w:cs="宋体"/>
          <w:color w:val="auto"/>
          <w:spacing w:val="16"/>
          <w:sz w:val="20"/>
          <w:szCs w:val="20"/>
          <w:highlight w:val="none"/>
        </w:rPr>
        <w:t>信息截图页（网址：</w:t>
      </w:r>
      <w:r>
        <w:rPr>
          <w:rFonts w:hint="eastAsia" w:ascii="宋体" w:hAnsi="宋体" w:eastAsia="宋体" w:cs="宋体"/>
          <w:color w:val="auto"/>
          <w:sz w:val="20"/>
          <w:szCs w:val="20"/>
          <w:highlight w:val="none"/>
        </w:rPr>
        <w:fldChar w:fldCharType="begin"/>
      </w:r>
      <w:r>
        <w:rPr>
          <w:rFonts w:hint="eastAsia" w:ascii="宋体" w:hAnsi="宋体" w:eastAsia="宋体" w:cs="宋体"/>
          <w:color w:val="auto"/>
          <w:sz w:val="20"/>
          <w:szCs w:val="20"/>
          <w:highlight w:val="none"/>
        </w:rPr>
        <w:instrText xml:space="preserve"> HYPERLINK "https://xxgs.chinanpo.mca.gov.cn/gsxt/newList" </w:instrText>
      </w:r>
      <w:r>
        <w:rPr>
          <w:rFonts w:hint="eastAsia" w:ascii="宋体" w:hAnsi="宋体" w:eastAsia="宋体" w:cs="宋体"/>
          <w:color w:val="auto"/>
          <w:sz w:val="20"/>
          <w:szCs w:val="20"/>
          <w:highlight w:val="none"/>
        </w:rPr>
        <w:fldChar w:fldCharType="separate"/>
      </w:r>
      <w:r>
        <w:rPr>
          <w:rFonts w:hint="eastAsia" w:ascii="宋体" w:hAnsi="宋体" w:eastAsia="宋体" w:cs="宋体"/>
          <w:color w:val="auto"/>
          <w:sz w:val="20"/>
          <w:szCs w:val="20"/>
          <w:highlight w:val="none"/>
        </w:rPr>
        <w:t>https</w:t>
      </w:r>
      <w:r>
        <w:rPr>
          <w:rFonts w:hint="eastAsia" w:ascii="宋体" w:hAnsi="宋体" w:eastAsia="宋体" w:cs="宋体"/>
          <w:color w:val="auto"/>
          <w:spacing w:val="13"/>
          <w:sz w:val="20"/>
          <w:szCs w:val="20"/>
          <w:highlight w:val="none"/>
        </w:rPr>
        <w:t>://</w:t>
      </w:r>
      <w:r>
        <w:rPr>
          <w:rFonts w:hint="eastAsia" w:ascii="宋体" w:hAnsi="宋体" w:eastAsia="宋体" w:cs="宋体"/>
          <w:color w:val="auto"/>
          <w:sz w:val="20"/>
          <w:szCs w:val="20"/>
          <w:highlight w:val="none"/>
        </w:rPr>
        <w:t>xxgs</w:t>
      </w:r>
      <w:r>
        <w:rPr>
          <w:rFonts w:hint="eastAsia" w:ascii="宋体" w:hAnsi="宋体" w:eastAsia="宋体" w:cs="宋体"/>
          <w:color w:val="auto"/>
          <w:spacing w:val="13"/>
          <w:sz w:val="20"/>
          <w:szCs w:val="20"/>
          <w:highlight w:val="none"/>
        </w:rPr>
        <w:t>.</w:t>
      </w:r>
      <w:r>
        <w:rPr>
          <w:rFonts w:hint="eastAsia" w:ascii="宋体" w:hAnsi="宋体" w:eastAsia="宋体" w:cs="宋体"/>
          <w:color w:val="auto"/>
          <w:sz w:val="20"/>
          <w:szCs w:val="20"/>
          <w:highlight w:val="none"/>
        </w:rPr>
        <w:t>chinanpo</w:t>
      </w:r>
      <w:r>
        <w:rPr>
          <w:rFonts w:hint="eastAsia" w:ascii="宋体" w:hAnsi="宋体" w:eastAsia="宋体" w:cs="宋体"/>
          <w:color w:val="auto"/>
          <w:spacing w:val="13"/>
          <w:sz w:val="20"/>
          <w:szCs w:val="20"/>
          <w:highlight w:val="none"/>
        </w:rPr>
        <w:t>.</w:t>
      </w:r>
      <w:r>
        <w:rPr>
          <w:rFonts w:hint="eastAsia" w:ascii="宋体" w:hAnsi="宋体" w:eastAsia="宋体" w:cs="宋体"/>
          <w:color w:val="auto"/>
          <w:sz w:val="20"/>
          <w:szCs w:val="20"/>
          <w:highlight w:val="none"/>
        </w:rPr>
        <w:t>mca</w:t>
      </w:r>
      <w:r>
        <w:rPr>
          <w:rFonts w:hint="eastAsia" w:ascii="宋体" w:hAnsi="宋体" w:eastAsia="宋体" w:cs="宋体"/>
          <w:color w:val="auto"/>
          <w:spacing w:val="13"/>
          <w:sz w:val="20"/>
          <w:szCs w:val="20"/>
          <w:highlight w:val="none"/>
        </w:rPr>
        <w:t>.</w:t>
      </w:r>
      <w:r>
        <w:rPr>
          <w:rFonts w:hint="eastAsia" w:ascii="宋体" w:hAnsi="宋体" w:eastAsia="宋体" w:cs="宋体"/>
          <w:color w:val="auto"/>
          <w:sz w:val="20"/>
          <w:szCs w:val="20"/>
          <w:highlight w:val="none"/>
        </w:rPr>
        <w:t>gov</w:t>
      </w:r>
      <w:r>
        <w:rPr>
          <w:rFonts w:hint="eastAsia" w:ascii="宋体" w:hAnsi="宋体" w:eastAsia="宋体" w:cs="宋体"/>
          <w:color w:val="auto"/>
          <w:spacing w:val="13"/>
          <w:sz w:val="20"/>
          <w:szCs w:val="20"/>
          <w:highlight w:val="none"/>
        </w:rPr>
        <w:t>.</w:t>
      </w:r>
      <w:r>
        <w:rPr>
          <w:rFonts w:hint="eastAsia" w:ascii="宋体" w:hAnsi="宋体" w:eastAsia="宋体" w:cs="宋体"/>
          <w:color w:val="auto"/>
          <w:sz w:val="20"/>
          <w:szCs w:val="20"/>
          <w:highlight w:val="none"/>
        </w:rPr>
        <w:t>cn</w:t>
      </w:r>
      <w:r>
        <w:rPr>
          <w:rFonts w:hint="eastAsia" w:ascii="宋体" w:hAnsi="宋体" w:eastAsia="宋体" w:cs="宋体"/>
          <w:color w:val="auto"/>
          <w:spacing w:val="13"/>
          <w:sz w:val="20"/>
          <w:szCs w:val="20"/>
          <w:highlight w:val="none"/>
        </w:rPr>
        <w:t>/</w:t>
      </w:r>
      <w:r>
        <w:rPr>
          <w:rFonts w:hint="eastAsia" w:ascii="宋体" w:hAnsi="宋体" w:eastAsia="宋体" w:cs="宋体"/>
          <w:color w:val="auto"/>
          <w:sz w:val="20"/>
          <w:szCs w:val="20"/>
          <w:highlight w:val="none"/>
        </w:rPr>
        <w:t>gsxt</w:t>
      </w:r>
      <w:r>
        <w:rPr>
          <w:rFonts w:hint="eastAsia" w:ascii="宋体" w:hAnsi="宋体" w:eastAsia="宋体" w:cs="宋体"/>
          <w:color w:val="auto"/>
          <w:spacing w:val="13"/>
          <w:sz w:val="20"/>
          <w:szCs w:val="20"/>
          <w:highlight w:val="none"/>
        </w:rPr>
        <w:t>/</w:t>
      </w:r>
      <w:r>
        <w:rPr>
          <w:rFonts w:hint="eastAsia" w:ascii="宋体" w:hAnsi="宋体" w:eastAsia="宋体" w:cs="宋体"/>
          <w:color w:val="auto"/>
          <w:sz w:val="20"/>
          <w:szCs w:val="20"/>
          <w:highlight w:val="none"/>
        </w:rPr>
        <w:t>newList</w:t>
      </w:r>
      <w:r>
        <w:rPr>
          <w:rFonts w:hint="eastAsia" w:ascii="宋体" w:hAnsi="宋体" w:eastAsia="宋体" w:cs="宋体"/>
          <w:color w:val="auto"/>
          <w:sz w:val="20"/>
          <w:szCs w:val="20"/>
          <w:highlight w:val="none"/>
        </w:rPr>
        <w:fldChar w:fldCharType="end"/>
      </w:r>
      <w:r>
        <w:rPr>
          <w:rFonts w:hint="eastAsia" w:ascii="宋体" w:hAnsi="宋体" w:eastAsia="宋体" w:cs="宋体"/>
          <w:color w:val="auto"/>
          <w:spacing w:val="13"/>
          <w:sz w:val="20"/>
          <w:szCs w:val="20"/>
          <w:highlight w:val="none"/>
        </w:rPr>
        <w:t>）。同一项目按最高级别获奖计分，如获得同级别的不同奖项只计分一次。获奖时间以获奖证书发证日期为</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准。投标人所提供扫描件不符合上述要求的不予认定。</w:t>
      </w:r>
    </w:p>
    <w:p w14:paraId="07A496B9">
      <w:pPr>
        <w:spacing w:line="276" w:lineRule="auto"/>
        <w:ind w:firstLine="436" w:firstLineChars="200"/>
        <w:rPr>
          <w:rFonts w:hint="eastAsia" w:ascii="宋体" w:hAnsi="宋体" w:eastAsia="宋体" w:cs="宋体"/>
          <w:b w:val="0"/>
          <w:bCs w:val="0"/>
          <w:color w:val="auto"/>
          <w:spacing w:val="9"/>
          <w:kern w:val="2"/>
          <w:sz w:val="20"/>
          <w:szCs w:val="20"/>
          <w:highlight w:val="none"/>
          <w:lang w:val="zh-CN" w:eastAsia="zh-CN" w:bidi="ar-SA"/>
        </w:rPr>
      </w:pPr>
      <w:r>
        <w:rPr>
          <w:rFonts w:hint="eastAsia" w:ascii="宋体" w:hAnsi="宋体" w:eastAsia="宋体" w:cs="宋体"/>
          <w:color w:val="auto"/>
          <w:spacing w:val="9"/>
          <w:sz w:val="20"/>
          <w:szCs w:val="20"/>
          <w:highlight w:val="none"/>
        </w:rPr>
        <w:t>3、</w:t>
      </w:r>
      <w:r>
        <w:rPr>
          <w:rFonts w:hint="eastAsia" w:ascii="宋体" w:hAnsi="宋体" w:eastAsia="宋体" w:cs="宋体"/>
          <w:b/>
          <w:bCs/>
          <w:color w:val="auto"/>
          <w:spacing w:val="9"/>
          <w:sz w:val="20"/>
          <w:szCs w:val="20"/>
          <w:highlight w:val="none"/>
        </w:rPr>
        <w:t>工程研发能力：</w:t>
      </w:r>
      <w:r>
        <w:rPr>
          <w:rFonts w:hint="eastAsia" w:ascii="宋体" w:hAnsi="宋体" w:eastAsia="宋体" w:cs="宋体"/>
          <w:b w:val="0"/>
          <w:bCs w:val="0"/>
          <w:color w:val="auto"/>
          <w:spacing w:val="9"/>
          <w:sz w:val="20"/>
          <w:szCs w:val="20"/>
          <w:highlight w:val="none"/>
        </w:rPr>
        <w:t>工法证书须提供</w:t>
      </w:r>
      <w:r>
        <w:rPr>
          <w:rFonts w:hint="eastAsia" w:ascii="宋体" w:hAnsi="宋体" w:cs="宋体"/>
          <w:b w:val="0"/>
          <w:bCs w:val="0"/>
          <w:color w:val="auto"/>
          <w:spacing w:val="9"/>
          <w:sz w:val="20"/>
          <w:szCs w:val="20"/>
          <w:highlight w:val="none"/>
          <w:lang w:val="en-US" w:eastAsia="zh-CN"/>
        </w:rPr>
        <w:t>省</w:t>
      </w:r>
      <w:r>
        <w:rPr>
          <w:rFonts w:hint="eastAsia" w:ascii="宋体" w:hAnsi="宋体" w:eastAsia="宋体" w:cs="宋体"/>
          <w:b w:val="0"/>
          <w:bCs w:val="0"/>
          <w:color w:val="auto"/>
          <w:spacing w:val="9"/>
          <w:sz w:val="20"/>
          <w:szCs w:val="20"/>
          <w:highlight w:val="none"/>
        </w:rPr>
        <w:t>级（或以上）行业行政主管部门或行业协会或其他工法主管部门颁发的工法获奖证书</w:t>
      </w:r>
      <w:r>
        <w:rPr>
          <w:rFonts w:hint="eastAsia" w:ascii="宋体" w:hAnsi="宋体" w:cs="宋体"/>
          <w:b w:val="0"/>
          <w:bCs w:val="0"/>
          <w:color w:val="auto"/>
          <w:spacing w:val="9"/>
          <w:sz w:val="20"/>
          <w:szCs w:val="20"/>
          <w:highlight w:val="none"/>
          <w:lang w:val="en-US" w:eastAsia="zh-CN"/>
        </w:rPr>
        <w:t>扫描件并加盖投标人公章</w:t>
      </w:r>
      <w:r>
        <w:rPr>
          <w:rFonts w:hint="eastAsia" w:ascii="宋体" w:hAnsi="宋体" w:eastAsia="宋体" w:cs="宋体"/>
          <w:b w:val="0"/>
          <w:bCs w:val="0"/>
          <w:color w:val="auto"/>
          <w:spacing w:val="9"/>
          <w:sz w:val="20"/>
          <w:szCs w:val="20"/>
          <w:highlight w:val="none"/>
        </w:rPr>
        <w:t>。若发证机构为经相关行政主管部门批准或指导成立的行业协会,还须提供中国社会组织政务服务平台的网页查询截图。不符合上述条件的不得分。</w:t>
      </w:r>
      <w:r>
        <w:rPr>
          <w:rFonts w:hint="eastAsia" w:ascii="宋体" w:hAnsi="宋体" w:eastAsia="宋体" w:cs="宋体"/>
          <w:color w:val="auto"/>
          <w:spacing w:val="9"/>
          <w:kern w:val="2"/>
          <w:sz w:val="20"/>
          <w:szCs w:val="20"/>
          <w:highlight w:val="none"/>
          <w:lang w:val="zh-CN" w:eastAsia="zh-CN" w:bidi="ar-SA"/>
        </w:rPr>
        <w:t>获奖日期以工法证书发证日期为准。获奖单位必须与投标单位名称一致，子公司获奖不予计算。同一项目获得多个工法奖项的，该项目获奖只按其中一个奖项所在最高级别计算一次分数，不得重复计算。</w:t>
      </w:r>
    </w:p>
    <w:p w14:paraId="0D92BA3B">
      <w:pPr>
        <w:pStyle w:val="6"/>
        <w:spacing w:before="112" w:line="305" w:lineRule="auto"/>
        <w:ind w:right="70" w:firstLine="436" w:firstLineChars="200"/>
        <w:rPr>
          <w:rFonts w:hint="eastAsia" w:ascii="宋体" w:hAnsi="宋体" w:eastAsia="宋体" w:cs="宋体"/>
          <w:color w:val="auto"/>
          <w:spacing w:val="9"/>
          <w:sz w:val="20"/>
          <w:szCs w:val="20"/>
          <w:highlight w:val="none"/>
        </w:rPr>
      </w:pPr>
      <w:r>
        <w:rPr>
          <w:rFonts w:hint="eastAsia" w:ascii="宋体" w:hAnsi="宋体" w:eastAsia="宋体" w:cs="宋体"/>
          <w:color w:val="auto"/>
          <w:spacing w:val="9"/>
          <w:sz w:val="20"/>
          <w:szCs w:val="20"/>
          <w:highlight w:val="none"/>
        </w:rPr>
        <w:t>4、</w:t>
      </w:r>
      <w:r>
        <w:rPr>
          <w:rFonts w:hint="eastAsia" w:ascii="宋体" w:hAnsi="宋体" w:eastAsia="宋体" w:cs="宋体"/>
          <w:b/>
          <w:bCs/>
          <w:color w:val="auto"/>
          <w:spacing w:val="9"/>
          <w:sz w:val="20"/>
          <w:szCs w:val="20"/>
          <w:highlight w:val="none"/>
        </w:rPr>
        <w:t>第三方评价：</w:t>
      </w:r>
      <w:r>
        <w:rPr>
          <w:rFonts w:hint="eastAsia" w:ascii="宋体" w:hAnsi="宋体" w:eastAsia="宋体" w:cs="宋体"/>
          <w:color w:val="auto"/>
          <w:spacing w:val="9"/>
          <w:sz w:val="20"/>
          <w:szCs w:val="20"/>
          <w:highlight w:val="none"/>
        </w:rPr>
        <w:t>同时提供体系证书原件扫描件及在国家认证认可监督管理委员会（网址：http://www.cnca.gov.cn/）网站→“认证结果”（国家市场监督管理总局-全国 认证认可信息公共服务平台）的查询结果截图作为评审依据，查询结果页面须显示证书的状态为“有效”，否则不得分，不计算投标人的分公司和子公司。</w:t>
      </w:r>
    </w:p>
    <w:p w14:paraId="2A389A74">
      <w:pPr>
        <w:pStyle w:val="6"/>
        <w:spacing w:before="2" w:line="296" w:lineRule="auto"/>
        <w:ind w:left="10" w:firstLine="423"/>
        <w:rPr>
          <w:rFonts w:hint="eastAsia" w:ascii="宋体" w:hAnsi="宋体" w:eastAsia="宋体" w:cs="宋体"/>
          <w:color w:val="auto"/>
          <w:spacing w:val="10"/>
          <w:sz w:val="20"/>
          <w:szCs w:val="20"/>
          <w:highlight w:val="none"/>
          <w:lang w:val="en-US" w:eastAsia="zh-CN"/>
        </w:rPr>
      </w:pPr>
      <w:r>
        <w:rPr>
          <w:rFonts w:hint="eastAsia" w:ascii="宋体" w:hAnsi="宋体" w:eastAsia="宋体" w:cs="宋体"/>
          <w:color w:val="auto"/>
          <w:spacing w:val="10"/>
          <w:sz w:val="20"/>
          <w:szCs w:val="20"/>
          <w:highlight w:val="none"/>
        </w:rPr>
        <w:t>5、</w:t>
      </w:r>
      <w:r>
        <w:rPr>
          <w:rFonts w:hint="eastAsia" w:ascii="宋体" w:hAnsi="宋体" w:eastAsia="宋体" w:cs="宋体"/>
          <w:b/>
          <w:bCs/>
          <w:color w:val="auto"/>
          <w:spacing w:val="10"/>
          <w:sz w:val="20"/>
          <w:szCs w:val="20"/>
          <w:highlight w:val="none"/>
        </w:rPr>
        <w:t>项目管理机构：</w:t>
      </w:r>
      <w:r>
        <w:rPr>
          <w:rFonts w:hint="eastAsia" w:ascii="宋体" w:hAnsi="宋体" w:eastAsia="宋体" w:cs="宋体"/>
          <w:color w:val="auto"/>
          <w:spacing w:val="10"/>
          <w:sz w:val="20"/>
          <w:szCs w:val="20"/>
          <w:highlight w:val="none"/>
        </w:rPr>
        <w:t>项目管理机构人员均不能兼任，未按要求提供完整相关资料的人员</w:t>
      </w:r>
      <w:r>
        <w:rPr>
          <w:rFonts w:hint="eastAsia" w:ascii="宋体" w:hAnsi="宋体" w:eastAsia="宋体" w:cs="宋体"/>
          <w:color w:val="auto"/>
          <w:spacing w:val="9"/>
          <w:sz w:val="20"/>
          <w:szCs w:val="20"/>
          <w:highlight w:val="none"/>
        </w:rPr>
        <w:t>，该人员不作为评分依据。人员仅指投标人自身人员，如投标申请人</w:t>
      </w:r>
      <w:r>
        <w:rPr>
          <w:rFonts w:hint="eastAsia" w:ascii="宋体" w:hAnsi="宋体" w:eastAsia="宋体" w:cs="宋体"/>
          <w:color w:val="auto"/>
          <w:spacing w:val="10"/>
          <w:sz w:val="20"/>
          <w:szCs w:val="20"/>
          <w:highlight w:val="none"/>
        </w:rPr>
        <w:t>为集团公司，则不含集团下属具有独立法人的子公司的人员，但包含非独立法人的</w:t>
      </w:r>
      <w:r>
        <w:rPr>
          <w:rFonts w:hint="eastAsia" w:ascii="宋体" w:hAnsi="宋体" w:eastAsia="宋体" w:cs="宋体"/>
          <w:color w:val="auto"/>
          <w:spacing w:val="9"/>
          <w:sz w:val="20"/>
          <w:szCs w:val="20"/>
          <w:highlight w:val="none"/>
        </w:rPr>
        <w:t>分公司人员；同样下属具有独立法人的子公司也不得使用集团公司的人员。社</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保证明时间要求为</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9"/>
          <w:sz w:val="20"/>
          <w:szCs w:val="20"/>
          <w:highlight w:val="none"/>
          <w:u w:val="single" w:color="auto"/>
        </w:rPr>
        <w:t>2025</w:t>
      </w:r>
      <w:r>
        <w:rPr>
          <w:rFonts w:hint="eastAsia" w:ascii="宋体" w:hAnsi="宋体" w:eastAsia="宋体" w:cs="宋体"/>
          <w:color w:val="auto"/>
          <w:spacing w:val="-37"/>
          <w:sz w:val="20"/>
          <w:szCs w:val="20"/>
          <w:highlight w:val="none"/>
          <w:u w:val="single" w:color="auto"/>
        </w:rPr>
        <w:t xml:space="preserve"> </w:t>
      </w:r>
      <w:r>
        <w:rPr>
          <w:rFonts w:hint="eastAsia" w:ascii="宋体" w:hAnsi="宋体" w:eastAsia="宋体" w:cs="宋体"/>
          <w:color w:val="auto"/>
          <w:spacing w:val="9"/>
          <w:sz w:val="20"/>
          <w:szCs w:val="20"/>
          <w:highlight w:val="none"/>
          <w:u w:val="single" w:color="auto"/>
        </w:rPr>
        <w:t>年</w:t>
      </w:r>
      <w:r>
        <w:rPr>
          <w:rFonts w:hint="eastAsia" w:ascii="宋体" w:hAnsi="宋体" w:eastAsia="宋体" w:cs="宋体"/>
          <w:color w:val="auto"/>
          <w:spacing w:val="9"/>
          <w:sz w:val="20"/>
          <w:szCs w:val="20"/>
          <w:highlight w:val="none"/>
          <w:u w:val="single" w:color="auto"/>
          <w:lang w:val="en-US" w:eastAsia="zh-CN"/>
        </w:rPr>
        <w:t>6</w:t>
      </w:r>
      <w:r>
        <w:rPr>
          <w:rFonts w:hint="eastAsia" w:ascii="宋体" w:hAnsi="宋体" w:eastAsia="宋体" w:cs="宋体"/>
          <w:color w:val="auto"/>
          <w:spacing w:val="9"/>
          <w:sz w:val="20"/>
          <w:szCs w:val="20"/>
          <w:highlight w:val="none"/>
          <w:u w:val="single" w:color="auto"/>
        </w:rPr>
        <w:t>月</w:t>
      </w:r>
      <w:r>
        <w:rPr>
          <w:rFonts w:hint="eastAsia" w:ascii="宋体" w:hAnsi="宋体" w:eastAsia="宋体" w:cs="宋体"/>
          <w:color w:val="auto"/>
          <w:spacing w:val="9"/>
          <w:sz w:val="20"/>
          <w:szCs w:val="20"/>
          <w:highlight w:val="none"/>
        </w:rPr>
        <w:t>。投标人不提供相关证件资料的不得分。</w:t>
      </w:r>
    </w:p>
    <w:p w14:paraId="6A660FDA">
      <w:pPr>
        <w:pStyle w:val="6"/>
        <w:spacing w:before="2" w:line="296" w:lineRule="auto"/>
        <w:ind w:left="10" w:firstLine="423"/>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6、投标人得分为各评委评分汇总后的算术平均值（若分数出现小数点时，保留小数点后二位，第三位小数四舍五入）。</w:t>
      </w:r>
    </w:p>
    <w:p w14:paraId="369D3C9A">
      <w:pPr>
        <w:spacing w:line="228" w:lineRule="auto"/>
        <w:rPr>
          <w:rFonts w:hint="eastAsia" w:ascii="宋体" w:hAnsi="宋体" w:eastAsia="宋体" w:cs="宋体"/>
          <w:color w:val="auto"/>
          <w:sz w:val="20"/>
          <w:szCs w:val="20"/>
          <w:highlight w:val="none"/>
        </w:rPr>
        <w:sectPr>
          <w:footerReference r:id="rId7" w:type="default"/>
          <w:pgSz w:w="16839" w:h="11906"/>
          <w:pgMar w:top="400" w:right="1081" w:bottom="1147" w:left="1078" w:header="0" w:footer="879" w:gutter="0"/>
          <w:pgNumType w:fmt="decimal"/>
          <w:cols w:space="720" w:num="1"/>
        </w:sectPr>
      </w:pPr>
    </w:p>
    <w:p w14:paraId="38F1CCD7">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项目管理机构最低人员配备要求表</w:t>
      </w:r>
    </w:p>
    <w:tbl>
      <w:tblPr>
        <w:tblStyle w:val="35"/>
        <w:tblW w:w="9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310"/>
        <w:gridCol w:w="1088"/>
        <w:gridCol w:w="6651"/>
      </w:tblGrid>
      <w:tr w14:paraId="6F57F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6" w:type="dxa"/>
            <w:vAlign w:val="center"/>
          </w:tcPr>
          <w:p w14:paraId="2F4C3597">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310" w:type="dxa"/>
            <w:vAlign w:val="center"/>
          </w:tcPr>
          <w:p w14:paraId="19B0A166">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职务</w:t>
            </w:r>
          </w:p>
        </w:tc>
        <w:tc>
          <w:tcPr>
            <w:tcW w:w="1088" w:type="dxa"/>
            <w:vAlign w:val="center"/>
          </w:tcPr>
          <w:p w14:paraId="282C7ABB">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人员数量</w:t>
            </w:r>
          </w:p>
        </w:tc>
        <w:tc>
          <w:tcPr>
            <w:tcW w:w="6651" w:type="dxa"/>
            <w:vAlign w:val="center"/>
          </w:tcPr>
          <w:p w14:paraId="4D6D2602">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基本任职条件</w:t>
            </w:r>
          </w:p>
        </w:tc>
      </w:tr>
      <w:tr w14:paraId="1C17A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6" w:type="dxa"/>
            <w:vAlign w:val="center"/>
          </w:tcPr>
          <w:p w14:paraId="1DDADE8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10" w:type="dxa"/>
            <w:vAlign w:val="center"/>
          </w:tcPr>
          <w:p w14:paraId="7096B4A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项目负责人</w:t>
            </w:r>
          </w:p>
        </w:tc>
        <w:tc>
          <w:tcPr>
            <w:tcW w:w="1088" w:type="dxa"/>
            <w:vAlign w:val="center"/>
          </w:tcPr>
          <w:p w14:paraId="609C866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651" w:type="dxa"/>
            <w:vAlign w:val="center"/>
          </w:tcPr>
          <w:p w14:paraId="6FDD6925">
            <w:pPr>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满足招标公告要求。</w:t>
            </w:r>
          </w:p>
        </w:tc>
      </w:tr>
      <w:tr w14:paraId="070D6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6" w:type="dxa"/>
            <w:vAlign w:val="center"/>
          </w:tcPr>
          <w:p w14:paraId="533123A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310" w:type="dxa"/>
            <w:vAlign w:val="center"/>
          </w:tcPr>
          <w:p w14:paraId="1F3193D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技术负责人</w:t>
            </w:r>
          </w:p>
        </w:tc>
        <w:tc>
          <w:tcPr>
            <w:tcW w:w="1088" w:type="dxa"/>
            <w:vAlign w:val="center"/>
          </w:tcPr>
          <w:p w14:paraId="4C014E3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651" w:type="dxa"/>
            <w:vAlign w:val="center"/>
          </w:tcPr>
          <w:p w14:paraId="6923374D">
            <w:pPr>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满足招标公告要求。</w:t>
            </w:r>
          </w:p>
        </w:tc>
      </w:tr>
      <w:tr w14:paraId="247AC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6" w:type="dxa"/>
            <w:vAlign w:val="center"/>
          </w:tcPr>
          <w:p w14:paraId="283D14C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310" w:type="dxa"/>
            <w:vAlign w:val="center"/>
          </w:tcPr>
          <w:p w14:paraId="4A51E1F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专职安全员</w:t>
            </w:r>
          </w:p>
        </w:tc>
        <w:tc>
          <w:tcPr>
            <w:tcW w:w="1088" w:type="dxa"/>
            <w:vAlign w:val="center"/>
          </w:tcPr>
          <w:p w14:paraId="4255AC5F">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6651" w:type="dxa"/>
            <w:vAlign w:val="center"/>
          </w:tcPr>
          <w:p w14:paraId="6BC29FD6">
            <w:pPr>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满足招标公告要求。</w:t>
            </w:r>
          </w:p>
        </w:tc>
      </w:tr>
      <w:tr w14:paraId="21573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6" w:type="dxa"/>
            <w:vAlign w:val="center"/>
          </w:tcPr>
          <w:p w14:paraId="144E5C0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310" w:type="dxa"/>
            <w:vAlign w:val="center"/>
          </w:tcPr>
          <w:p w14:paraId="1D2C8B9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质量负责人</w:t>
            </w:r>
          </w:p>
        </w:tc>
        <w:tc>
          <w:tcPr>
            <w:tcW w:w="1088" w:type="dxa"/>
            <w:vAlign w:val="center"/>
          </w:tcPr>
          <w:p w14:paraId="50F4426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651" w:type="dxa"/>
            <w:vAlign w:val="center"/>
          </w:tcPr>
          <w:p w14:paraId="45A335E4">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建筑工程</w:t>
            </w:r>
            <w:r>
              <w:rPr>
                <w:rFonts w:hint="eastAsia" w:ascii="宋体" w:hAnsi="宋体" w:eastAsia="宋体" w:cs="宋体"/>
                <w:color w:val="auto"/>
                <w:szCs w:val="21"/>
                <w:highlight w:val="none"/>
                <w:lang w:bidi="ar"/>
              </w:rPr>
              <w:t>相关专业</w:t>
            </w:r>
            <w:r>
              <w:rPr>
                <w:rFonts w:hint="eastAsia" w:ascii="宋体" w:hAnsi="宋体" w:eastAsia="宋体" w:cs="宋体"/>
                <w:color w:val="auto"/>
                <w:kern w:val="0"/>
                <w:szCs w:val="21"/>
                <w:highlight w:val="none"/>
              </w:rPr>
              <w:t>中级技术职称。</w:t>
            </w:r>
          </w:p>
        </w:tc>
      </w:tr>
      <w:tr w14:paraId="0C66C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6" w:type="dxa"/>
            <w:vAlign w:val="center"/>
          </w:tcPr>
          <w:p w14:paraId="2AE210C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310" w:type="dxa"/>
            <w:vAlign w:val="center"/>
          </w:tcPr>
          <w:p w14:paraId="3DA9D2F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安全负责人</w:t>
            </w:r>
          </w:p>
        </w:tc>
        <w:tc>
          <w:tcPr>
            <w:tcW w:w="1088" w:type="dxa"/>
            <w:vAlign w:val="center"/>
          </w:tcPr>
          <w:p w14:paraId="370E5A0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651" w:type="dxa"/>
            <w:vAlign w:val="center"/>
          </w:tcPr>
          <w:p w14:paraId="3CA12074">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具有注册安全工程师证。</w:t>
            </w:r>
          </w:p>
        </w:tc>
      </w:tr>
      <w:tr w14:paraId="716E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6" w:type="dxa"/>
            <w:vAlign w:val="center"/>
          </w:tcPr>
          <w:p w14:paraId="5F09B54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310" w:type="dxa"/>
            <w:vAlign w:val="center"/>
          </w:tcPr>
          <w:p w14:paraId="127BB5B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造价负责人</w:t>
            </w:r>
          </w:p>
        </w:tc>
        <w:tc>
          <w:tcPr>
            <w:tcW w:w="1088" w:type="dxa"/>
            <w:vAlign w:val="center"/>
          </w:tcPr>
          <w:p w14:paraId="2EF7EAC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651" w:type="dxa"/>
            <w:vAlign w:val="center"/>
          </w:tcPr>
          <w:p w14:paraId="77F79DD3">
            <w:pP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具有</w:t>
            </w:r>
            <w:r>
              <w:rPr>
                <w:rFonts w:hint="eastAsia" w:ascii="宋体" w:hAnsi="宋体" w:eastAsia="宋体" w:cs="宋体"/>
                <w:color w:val="auto"/>
                <w:szCs w:val="21"/>
                <w:highlight w:val="none"/>
                <w:lang w:bidi="ar"/>
              </w:rPr>
              <w:t>一级注册造价工程师证</w:t>
            </w:r>
            <w:r>
              <w:rPr>
                <w:rFonts w:hint="eastAsia" w:ascii="宋体" w:hAnsi="宋体" w:eastAsia="宋体" w:cs="宋体"/>
                <w:bCs/>
                <w:color w:val="auto"/>
                <w:kern w:val="44"/>
                <w:szCs w:val="21"/>
                <w:highlight w:val="none"/>
              </w:rPr>
              <w:t>。</w:t>
            </w:r>
          </w:p>
        </w:tc>
      </w:tr>
      <w:tr w14:paraId="7249F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6" w:type="dxa"/>
            <w:vAlign w:val="center"/>
          </w:tcPr>
          <w:p w14:paraId="3C5597E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310" w:type="dxa"/>
            <w:vAlign w:val="center"/>
          </w:tcPr>
          <w:p w14:paraId="3AB04ADC">
            <w:pPr>
              <w:jc w:val="center"/>
              <w:rPr>
                <w:rFonts w:hint="eastAsia" w:ascii="宋体" w:hAnsi="宋体" w:eastAsia="宋体" w:cs="宋体"/>
                <w:color w:val="auto"/>
                <w:szCs w:val="21"/>
                <w:highlight w:val="none"/>
              </w:rPr>
            </w:pPr>
            <w:bookmarkStart w:id="24" w:name="OLE_LINK1"/>
            <w:r>
              <w:rPr>
                <w:rFonts w:hint="eastAsia" w:ascii="宋体" w:hAnsi="宋体" w:eastAsia="宋体" w:cs="宋体"/>
                <w:color w:val="auto"/>
                <w:szCs w:val="21"/>
                <w:highlight w:val="none"/>
              </w:rPr>
              <w:t>安全员</w:t>
            </w:r>
            <w:bookmarkEnd w:id="24"/>
          </w:p>
        </w:tc>
        <w:tc>
          <w:tcPr>
            <w:tcW w:w="1088" w:type="dxa"/>
            <w:vAlign w:val="center"/>
          </w:tcPr>
          <w:p w14:paraId="1834B5A3">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p>
        </w:tc>
        <w:tc>
          <w:tcPr>
            <w:tcW w:w="6651" w:type="dxa"/>
            <w:vAlign w:val="center"/>
          </w:tcPr>
          <w:p w14:paraId="3928EE47">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具有有效期内的安全生产考核合格证书（C类）或建筑施工企业专职安全生产管理人员安全生产考核合格证书（C3）。</w:t>
            </w:r>
          </w:p>
        </w:tc>
      </w:tr>
      <w:tr w14:paraId="0E104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6" w:type="dxa"/>
            <w:vAlign w:val="center"/>
          </w:tcPr>
          <w:p w14:paraId="1BD1EB7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310" w:type="dxa"/>
            <w:vAlign w:val="center"/>
          </w:tcPr>
          <w:p w14:paraId="5F438E3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施工员</w:t>
            </w:r>
          </w:p>
        </w:tc>
        <w:tc>
          <w:tcPr>
            <w:tcW w:w="1088" w:type="dxa"/>
            <w:vAlign w:val="center"/>
          </w:tcPr>
          <w:p w14:paraId="3DB2FD10">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6651" w:type="dxa"/>
            <w:vAlign w:val="center"/>
          </w:tcPr>
          <w:p w14:paraId="16A3340B">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具有施工员岗位培训证</w:t>
            </w:r>
          </w:p>
        </w:tc>
      </w:tr>
      <w:tr w14:paraId="39DEC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6" w:type="dxa"/>
            <w:vAlign w:val="center"/>
          </w:tcPr>
          <w:p w14:paraId="225AA26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310" w:type="dxa"/>
            <w:vAlign w:val="center"/>
          </w:tcPr>
          <w:p w14:paraId="0A141DB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质量员</w:t>
            </w:r>
          </w:p>
        </w:tc>
        <w:tc>
          <w:tcPr>
            <w:tcW w:w="1088" w:type="dxa"/>
            <w:vAlign w:val="center"/>
          </w:tcPr>
          <w:p w14:paraId="40C3902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651" w:type="dxa"/>
            <w:vAlign w:val="center"/>
          </w:tcPr>
          <w:p w14:paraId="297CF564">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具有</w:t>
            </w:r>
            <w:bookmarkStart w:id="25" w:name="OLE_LINK3"/>
            <w:r>
              <w:rPr>
                <w:rFonts w:hint="eastAsia" w:ascii="宋体" w:hAnsi="宋体" w:eastAsia="宋体" w:cs="宋体"/>
                <w:color w:val="auto"/>
                <w:szCs w:val="21"/>
                <w:highlight w:val="none"/>
              </w:rPr>
              <w:t>质量</w:t>
            </w:r>
            <w:r>
              <w:rPr>
                <w:rFonts w:hint="eastAsia" w:ascii="宋体" w:hAnsi="宋体" w:eastAsia="宋体" w:cs="宋体"/>
                <w:color w:val="auto"/>
                <w:kern w:val="0"/>
                <w:szCs w:val="21"/>
                <w:highlight w:val="none"/>
              </w:rPr>
              <w:t>员</w:t>
            </w:r>
            <w:bookmarkEnd w:id="25"/>
            <w:r>
              <w:rPr>
                <w:rFonts w:hint="eastAsia" w:ascii="宋体" w:hAnsi="宋体" w:eastAsia="宋体" w:cs="宋体"/>
                <w:color w:val="auto"/>
                <w:kern w:val="0"/>
                <w:szCs w:val="21"/>
                <w:highlight w:val="none"/>
              </w:rPr>
              <w:t>岗位培训证</w:t>
            </w:r>
          </w:p>
        </w:tc>
      </w:tr>
      <w:tr w14:paraId="2035F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6" w:type="dxa"/>
            <w:vAlign w:val="center"/>
          </w:tcPr>
          <w:p w14:paraId="32ACB86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310" w:type="dxa"/>
            <w:vAlign w:val="center"/>
          </w:tcPr>
          <w:p w14:paraId="272BAEB9">
            <w:pPr>
              <w:jc w:val="center"/>
              <w:rPr>
                <w:rFonts w:hint="eastAsia" w:ascii="宋体" w:hAnsi="宋体" w:eastAsia="宋体" w:cs="宋体"/>
                <w:color w:val="auto"/>
                <w:szCs w:val="21"/>
                <w:highlight w:val="none"/>
              </w:rPr>
            </w:pPr>
            <w:bookmarkStart w:id="26" w:name="OLE_LINK2"/>
            <w:r>
              <w:rPr>
                <w:rFonts w:hint="eastAsia" w:ascii="宋体" w:hAnsi="宋体" w:eastAsia="宋体" w:cs="宋体"/>
                <w:color w:val="auto"/>
                <w:szCs w:val="21"/>
                <w:highlight w:val="none"/>
              </w:rPr>
              <w:t>资料员</w:t>
            </w:r>
            <w:bookmarkEnd w:id="26"/>
          </w:p>
        </w:tc>
        <w:tc>
          <w:tcPr>
            <w:tcW w:w="1088" w:type="dxa"/>
            <w:vAlign w:val="center"/>
          </w:tcPr>
          <w:p w14:paraId="51DABE7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651" w:type="dxa"/>
            <w:vAlign w:val="center"/>
          </w:tcPr>
          <w:p w14:paraId="4FCA5544">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具有资料员岗位培训证</w:t>
            </w:r>
          </w:p>
        </w:tc>
      </w:tr>
      <w:tr w14:paraId="2658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026" w:type="dxa"/>
            <w:gridSpan w:val="2"/>
            <w:vAlign w:val="center"/>
          </w:tcPr>
          <w:p w14:paraId="50605C3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w:t>
            </w:r>
          </w:p>
        </w:tc>
        <w:tc>
          <w:tcPr>
            <w:tcW w:w="1088" w:type="dxa"/>
            <w:vAlign w:val="center"/>
          </w:tcPr>
          <w:p w14:paraId="6300AF55">
            <w:pPr>
              <w:jc w:val="center"/>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12</w:t>
            </w:r>
          </w:p>
        </w:tc>
        <w:tc>
          <w:tcPr>
            <w:tcW w:w="6651" w:type="dxa"/>
            <w:vAlign w:val="center"/>
          </w:tcPr>
          <w:p w14:paraId="22620B4F">
            <w:pPr>
              <w:rPr>
                <w:rFonts w:hint="eastAsia" w:ascii="宋体" w:hAnsi="宋体" w:eastAsia="宋体" w:cs="宋体"/>
                <w:color w:val="auto"/>
                <w:szCs w:val="21"/>
                <w:highlight w:val="none"/>
              </w:rPr>
            </w:pPr>
          </w:p>
        </w:tc>
      </w:tr>
    </w:tbl>
    <w:p w14:paraId="2F4B213C">
      <w:pPr>
        <w:ind w:firstLine="360" w:firstLineChars="200"/>
        <w:jc w:val="left"/>
        <w:rPr>
          <w:rFonts w:hint="eastAsia" w:ascii="宋体" w:hAnsi="宋体" w:eastAsia="宋体" w:cs="宋体"/>
          <w:snapToGrid w:val="0"/>
          <w:color w:val="auto"/>
          <w:kern w:val="0"/>
          <w:sz w:val="18"/>
          <w:szCs w:val="18"/>
          <w:highlight w:val="none"/>
        </w:rPr>
      </w:pPr>
      <w:r>
        <w:rPr>
          <w:rFonts w:hint="eastAsia" w:ascii="宋体" w:hAnsi="宋体" w:eastAsia="宋体" w:cs="宋体"/>
          <w:snapToGrid w:val="0"/>
          <w:color w:val="auto"/>
          <w:kern w:val="0"/>
          <w:sz w:val="18"/>
          <w:szCs w:val="18"/>
          <w:highlight w:val="none"/>
        </w:rPr>
        <w:t>注：（1）项目管理机构人员均不能兼任。人员仅指投标人自身人员，如投标申请人为集团公司，则不含集团下属具有独立法人的子公司的人员，但包含非独立法人的分公司人员；同样下属具有独立法人的子公司也不得使用集团公司的人员。社保证明时间要求为</w:t>
      </w:r>
      <w:r>
        <w:rPr>
          <w:rFonts w:hint="eastAsia" w:ascii="宋体" w:hAnsi="宋体" w:eastAsia="宋体" w:cs="宋体"/>
          <w:snapToGrid w:val="0"/>
          <w:color w:val="auto"/>
          <w:kern w:val="0"/>
          <w:sz w:val="18"/>
          <w:szCs w:val="18"/>
          <w:highlight w:val="none"/>
          <w:u w:val="single"/>
        </w:rPr>
        <w:t>2025年</w:t>
      </w:r>
      <w:r>
        <w:rPr>
          <w:rFonts w:hint="eastAsia" w:ascii="宋体" w:hAnsi="宋体" w:eastAsia="宋体" w:cs="宋体"/>
          <w:snapToGrid w:val="0"/>
          <w:color w:val="auto"/>
          <w:kern w:val="0"/>
          <w:sz w:val="18"/>
          <w:szCs w:val="18"/>
          <w:highlight w:val="none"/>
          <w:u w:val="single"/>
          <w:lang w:val="en-US" w:eastAsia="zh-CN"/>
        </w:rPr>
        <w:t>6</w:t>
      </w:r>
      <w:r>
        <w:rPr>
          <w:rFonts w:hint="eastAsia" w:ascii="宋体" w:hAnsi="宋体" w:eastAsia="宋体" w:cs="宋体"/>
          <w:snapToGrid w:val="0"/>
          <w:color w:val="auto"/>
          <w:kern w:val="0"/>
          <w:sz w:val="18"/>
          <w:szCs w:val="18"/>
          <w:highlight w:val="none"/>
          <w:u w:val="single"/>
        </w:rPr>
        <w:t>月</w:t>
      </w:r>
      <w:r>
        <w:rPr>
          <w:rFonts w:hint="eastAsia" w:ascii="宋体" w:hAnsi="宋体" w:eastAsia="宋体" w:cs="宋体"/>
          <w:snapToGrid w:val="0"/>
          <w:color w:val="auto"/>
          <w:kern w:val="0"/>
          <w:sz w:val="18"/>
          <w:szCs w:val="18"/>
          <w:highlight w:val="none"/>
        </w:rPr>
        <w:t>。</w:t>
      </w:r>
    </w:p>
    <w:p w14:paraId="31563DD5">
      <w:pPr>
        <w:ind w:firstLine="360" w:firstLineChars="200"/>
        <w:jc w:val="left"/>
        <w:rPr>
          <w:rFonts w:hint="eastAsia" w:ascii="宋体" w:hAnsi="宋体" w:eastAsia="宋体" w:cs="宋体"/>
          <w:snapToGrid w:val="0"/>
          <w:color w:val="auto"/>
          <w:kern w:val="0"/>
          <w:sz w:val="18"/>
          <w:szCs w:val="18"/>
          <w:highlight w:val="none"/>
        </w:rPr>
        <w:sectPr>
          <w:headerReference r:id="rId9" w:type="first"/>
          <w:footerReference r:id="rId11" w:type="first"/>
          <w:headerReference r:id="rId8" w:type="default"/>
          <w:footerReference r:id="rId10" w:type="default"/>
          <w:endnotePr>
            <w:numFmt w:val="decimal"/>
          </w:endnotePr>
          <w:pgSz w:w="11906" w:h="16838"/>
          <w:pgMar w:top="1247" w:right="1418" w:bottom="1134" w:left="1418" w:header="851" w:footer="907" w:gutter="0"/>
          <w:pgNumType w:fmt="decimal"/>
          <w:cols w:space="720" w:num="1"/>
          <w:titlePg/>
          <w:docGrid w:type="linesAndChars" w:linePitch="312" w:charSpace="0"/>
        </w:sectPr>
      </w:pPr>
      <w:r>
        <w:rPr>
          <w:rFonts w:hint="eastAsia" w:ascii="宋体" w:hAnsi="宋体" w:eastAsia="宋体" w:cs="宋体"/>
          <w:snapToGrid w:val="0"/>
          <w:color w:val="auto"/>
          <w:kern w:val="0"/>
          <w:sz w:val="18"/>
          <w:szCs w:val="18"/>
          <w:highlight w:val="none"/>
        </w:rPr>
        <w:t>（2）根据原人事部、原建设部发布的《造价工程师执业资格制度暂行规定》（人发[1996]77号)取得的造价工程师执业资格（土建或安装专业），并经注册且在有效期内的，等同于一级注册造价工程师。</w:t>
      </w:r>
    </w:p>
    <w:bookmarkEnd w:id="23"/>
    <w:p w14:paraId="29A093EB">
      <w:pPr>
        <w:rPr>
          <w:rFonts w:hint="eastAsia" w:ascii="宋体" w:hAnsi="宋体" w:eastAsia="宋体" w:cs="宋体"/>
          <w:strike w:val="0"/>
          <w:color w:val="auto"/>
          <w:sz w:val="24"/>
          <w:szCs w:val="24"/>
          <w:highlight w:val="none"/>
        </w:rPr>
      </w:pPr>
      <w:r>
        <w:rPr>
          <w:rFonts w:hint="eastAsia" w:ascii="宋体" w:hAnsi="宋体" w:eastAsia="宋体" w:cs="宋体"/>
          <w:strike w:val="0"/>
          <w:color w:val="auto"/>
          <w:szCs w:val="21"/>
          <w:highlight w:val="none"/>
        </w:rPr>
        <w:t>附表五（适用于区间抽取法）</w:t>
      </w:r>
    </w:p>
    <w:p w14:paraId="10576555">
      <w:pPr>
        <w:jc w:val="center"/>
        <w:rPr>
          <w:rFonts w:hint="eastAsia" w:ascii="宋体" w:hAnsi="宋体" w:eastAsia="宋体" w:cs="宋体"/>
          <w:b/>
          <w:strike w:val="0"/>
          <w:color w:val="auto"/>
          <w:sz w:val="36"/>
          <w:szCs w:val="36"/>
          <w:highlight w:val="none"/>
        </w:rPr>
      </w:pPr>
      <w:r>
        <w:rPr>
          <w:rFonts w:hint="eastAsia" w:ascii="宋体" w:hAnsi="宋体" w:eastAsia="宋体" w:cs="宋体"/>
          <w:b/>
          <w:strike w:val="0"/>
          <w:color w:val="auto"/>
          <w:sz w:val="36"/>
          <w:szCs w:val="36"/>
          <w:highlight w:val="none"/>
        </w:rPr>
        <w:t>经济标评分表</w:t>
      </w:r>
    </w:p>
    <w:p w14:paraId="03D721E2">
      <w:pPr>
        <w:rPr>
          <w:rFonts w:hint="eastAsia" w:ascii="宋体" w:hAnsi="宋体" w:eastAsia="宋体" w:cs="宋体"/>
          <w:strike w:val="0"/>
          <w:color w:val="auto"/>
          <w:szCs w:val="21"/>
          <w:highlight w:val="none"/>
        </w:rPr>
      </w:pPr>
      <w:r>
        <w:rPr>
          <w:rFonts w:hint="eastAsia" w:ascii="宋体" w:hAnsi="宋体" w:eastAsia="宋体" w:cs="宋体"/>
          <w:strike w:val="0"/>
          <w:color w:val="auto"/>
          <w:szCs w:val="21"/>
          <w:highlight w:val="none"/>
        </w:rPr>
        <w:t>工程名称：</w:t>
      </w:r>
    </w:p>
    <w:tbl>
      <w:tblPr>
        <w:tblStyle w:val="35"/>
        <w:tblW w:w="1444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031"/>
        <w:gridCol w:w="1031"/>
        <w:gridCol w:w="1031"/>
        <w:gridCol w:w="1031"/>
        <w:gridCol w:w="1031"/>
        <w:gridCol w:w="1031"/>
        <w:gridCol w:w="1031"/>
        <w:gridCol w:w="1031"/>
        <w:gridCol w:w="1031"/>
        <w:gridCol w:w="1031"/>
        <w:gridCol w:w="1031"/>
        <w:gridCol w:w="1032"/>
      </w:tblGrid>
      <w:tr w14:paraId="753BB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74" w:type="dxa"/>
            <w:tcBorders>
              <w:top w:val="single" w:color="auto" w:sz="4" w:space="0"/>
              <w:left w:val="single" w:color="auto" w:sz="4" w:space="0"/>
              <w:bottom w:val="single" w:color="auto" w:sz="4" w:space="0"/>
              <w:right w:val="single" w:color="auto" w:sz="4" w:space="0"/>
            </w:tcBorders>
            <w:vAlign w:val="center"/>
          </w:tcPr>
          <w:p w14:paraId="6F3B90D3">
            <w:pPr>
              <w:rPr>
                <w:rFonts w:hint="eastAsia" w:ascii="宋体" w:hAnsi="宋体" w:eastAsia="宋体" w:cs="宋体"/>
                <w:strike w:val="0"/>
                <w:color w:val="auto"/>
                <w:szCs w:val="21"/>
                <w:highlight w:val="none"/>
              </w:rPr>
            </w:pPr>
            <w:r>
              <w:rPr>
                <w:rFonts w:hint="eastAsia" w:ascii="宋体" w:hAnsi="宋体" w:eastAsia="宋体" w:cs="宋体"/>
                <w:strike w:val="0"/>
                <w:color w:val="auto"/>
                <w:szCs w:val="21"/>
                <w:highlight w:val="none"/>
              </w:rPr>
              <w:t>投标人名称</w:t>
            </w:r>
          </w:p>
        </w:tc>
        <w:tc>
          <w:tcPr>
            <w:tcW w:w="1031" w:type="dxa"/>
            <w:tcBorders>
              <w:top w:val="single" w:color="auto" w:sz="4" w:space="0"/>
              <w:left w:val="single" w:color="auto" w:sz="4" w:space="0"/>
              <w:bottom w:val="single" w:color="auto" w:sz="4" w:space="0"/>
              <w:right w:val="single" w:color="auto" w:sz="4" w:space="0"/>
            </w:tcBorders>
            <w:vAlign w:val="center"/>
          </w:tcPr>
          <w:p w14:paraId="5B2FD18E">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4872BCC">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0A80A92">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9AA7E99">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CC77B38">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BCEB955">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4A8CF3E">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B233D6F">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1F8C935">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04BAFBA">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2A13242">
            <w:pPr>
              <w:rPr>
                <w:rFonts w:hint="eastAsia" w:ascii="宋体" w:hAnsi="宋体" w:eastAsia="宋体" w:cs="宋体"/>
                <w:strike w:val="0"/>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3D11F6F4">
            <w:pPr>
              <w:rPr>
                <w:rFonts w:hint="eastAsia" w:ascii="宋体" w:hAnsi="宋体" w:eastAsia="宋体" w:cs="宋体"/>
                <w:strike w:val="0"/>
                <w:color w:val="auto"/>
                <w:szCs w:val="21"/>
                <w:highlight w:val="none"/>
              </w:rPr>
            </w:pPr>
          </w:p>
        </w:tc>
      </w:tr>
      <w:tr w14:paraId="6BE20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vAlign w:val="center"/>
          </w:tcPr>
          <w:p w14:paraId="0E876AE4">
            <w:pPr>
              <w:rPr>
                <w:rFonts w:hint="eastAsia" w:ascii="宋体" w:hAnsi="宋体" w:eastAsia="宋体" w:cs="宋体"/>
                <w:strike w:val="0"/>
                <w:color w:val="auto"/>
                <w:szCs w:val="21"/>
                <w:highlight w:val="none"/>
              </w:rPr>
            </w:pPr>
            <w:r>
              <w:rPr>
                <w:rFonts w:hint="eastAsia" w:ascii="宋体" w:hAnsi="宋体" w:eastAsia="宋体" w:cs="宋体"/>
                <w:strike w:val="0"/>
                <w:color w:val="auto"/>
                <w:szCs w:val="21"/>
                <w:highlight w:val="none"/>
              </w:rPr>
              <w:t>投标报价PT（元）</w:t>
            </w:r>
          </w:p>
        </w:tc>
        <w:tc>
          <w:tcPr>
            <w:tcW w:w="1031" w:type="dxa"/>
            <w:tcBorders>
              <w:top w:val="single" w:color="auto" w:sz="4" w:space="0"/>
              <w:left w:val="single" w:color="auto" w:sz="4" w:space="0"/>
              <w:bottom w:val="single" w:color="auto" w:sz="4" w:space="0"/>
              <w:right w:val="single" w:color="auto" w:sz="4" w:space="0"/>
            </w:tcBorders>
            <w:vAlign w:val="center"/>
          </w:tcPr>
          <w:p w14:paraId="7C1C53B6">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5C477BC">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D3242A3">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C332ACD">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1FDCE2A">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0DB1D56">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10164A7">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D7F3089">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375D7C0">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AE2D4BD">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B083765">
            <w:pPr>
              <w:rPr>
                <w:rFonts w:hint="eastAsia" w:ascii="宋体" w:hAnsi="宋体" w:eastAsia="宋体" w:cs="宋体"/>
                <w:strike w:val="0"/>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2541E45A">
            <w:pPr>
              <w:rPr>
                <w:rFonts w:hint="eastAsia" w:ascii="宋体" w:hAnsi="宋体" w:eastAsia="宋体" w:cs="宋体"/>
                <w:strike w:val="0"/>
                <w:color w:val="auto"/>
                <w:szCs w:val="21"/>
                <w:highlight w:val="none"/>
              </w:rPr>
            </w:pPr>
          </w:p>
        </w:tc>
      </w:tr>
      <w:tr w14:paraId="69F29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5A6D6AA5">
            <w:pPr>
              <w:rPr>
                <w:rFonts w:hint="eastAsia" w:ascii="宋体" w:hAnsi="宋体" w:eastAsia="宋体" w:cs="宋体"/>
                <w:strike w:val="0"/>
                <w:color w:val="auto"/>
                <w:szCs w:val="21"/>
                <w:highlight w:val="none"/>
              </w:rPr>
            </w:pPr>
            <w:r>
              <w:rPr>
                <w:rFonts w:hint="eastAsia" w:ascii="宋体" w:hAnsi="宋体" w:eastAsia="宋体" w:cs="宋体"/>
                <w:strike w:val="0"/>
                <w:color w:val="auto"/>
                <w:szCs w:val="21"/>
                <w:highlight w:val="none"/>
              </w:rPr>
              <w:t>计算评标参考价的等分点值X</w:t>
            </w:r>
          </w:p>
        </w:tc>
        <w:tc>
          <w:tcPr>
            <w:tcW w:w="12373" w:type="dxa"/>
            <w:gridSpan w:val="12"/>
            <w:tcBorders>
              <w:top w:val="single" w:color="auto" w:sz="4" w:space="0"/>
              <w:left w:val="single" w:color="auto" w:sz="4" w:space="0"/>
              <w:bottom w:val="single" w:color="auto" w:sz="4" w:space="0"/>
              <w:right w:val="single" w:color="auto" w:sz="4" w:space="0"/>
            </w:tcBorders>
            <w:vAlign w:val="center"/>
          </w:tcPr>
          <w:p w14:paraId="32A11D6D">
            <w:pPr>
              <w:rPr>
                <w:rFonts w:hint="eastAsia" w:ascii="宋体" w:hAnsi="宋体" w:eastAsia="宋体" w:cs="宋体"/>
                <w:strike w:val="0"/>
                <w:color w:val="auto"/>
                <w:szCs w:val="21"/>
                <w:highlight w:val="none"/>
              </w:rPr>
            </w:pPr>
          </w:p>
        </w:tc>
      </w:tr>
      <w:tr w14:paraId="46B05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1BA97FC1">
            <w:pPr>
              <w:rPr>
                <w:rFonts w:hint="eastAsia" w:ascii="宋体" w:hAnsi="宋体" w:eastAsia="宋体" w:cs="宋体"/>
                <w:strike w:val="0"/>
                <w:color w:val="auto"/>
                <w:szCs w:val="21"/>
                <w:highlight w:val="none"/>
              </w:rPr>
            </w:pPr>
            <w:r>
              <w:rPr>
                <w:rFonts w:hint="eastAsia" w:ascii="宋体" w:hAnsi="宋体" w:eastAsia="宋体" w:cs="宋体"/>
                <w:strike w:val="0"/>
                <w:color w:val="auto"/>
                <w:szCs w:val="21"/>
                <w:highlight w:val="none"/>
              </w:rPr>
              <w:t>评标参考价PC（元）</w:t>
            </w:r>
          </w:p>
        </w:tc>
        <w:tc>
          <w:tcPr>
            <w:tcW w:w="12373" w:type="dxa"/>
            <w:gridSpan w:val="12"/>
            <w:tcBorders>
              <w:top w:val="single" w:color="auto" w:sz="4" w:space="0"/>
              <w:left w:val="single" w:color="auto" w:sz="4" w:space="0"/>
              <w:bottom w:val="single" w:color="auto" w:sz="4" w:space="0"/>
              <w:right w:val="single" w:color="auto" w:sz="4" w:space="0"/>
            </w:tcBorders>
            <w:vAlign w:val="center"/>
          </w:tcPr>
          <w:p w14:paraId="5096DD30">
            <w:pPr>
              <w:rPr>
                <w:rFonts w:hint="eastAsia" w:ascii="宋体" w:hAnsi="宋体" w:eastAsia="宋体" w:cs="宋体"/>
                <w:strike w:val="0"/>
                <w:color w:val="auto"/>
                <w:szCs w:val="21"/>
                <w:highlight w:val="none"/>
              </w:rPr>
            </w:pPr>
          </w:p>
        </w:tc>
      </w:tr>
      <w:tr w14:paraId="2DD44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772AA79D">
            <w:pPr>
              <w:rPr>
                <w:rFonts w:hint="eastAsia" w:ascii="宋体" w:hAnsi="宋体" w:eastAsia="宋体" w:cs="宋体"/>
                <w:strike w:val="0"/>
                <w:color w:val="auto"/>
                <w:szCs w:val="21"/>
                <w:highlight w:val="none"/>
              </w:rPr>
            </w:pPr>
            <w:r>
              <w:rPr>
                <w:rFonts w:hint="eastAsia" w:ascii="宋体" w:hAnsi="宋体" w:eastAsia="宋体" w:cs="宋体"/>
                <w:strike w:val="0"/>
                <w:color w:val="auto"/>
                <w:szCs w:val="21"/>
                <w:highlight w:val="none"/>
              </w:rPr>
              <w:t>偏差（（PT-PC）/PC）（%）</w:t>
            </w:r>
          </w:p>
        </w:tc>
        <w:tc>
          <w:tcPr>
            <w:tcW w:w="1031" w:type="dxa"/>
            <w:tcBorders>
              <w:top w:val="single" w:color="auto" w:sz="4" w:space="0"/>
              <w:left w:val="single" w:color="auto" w:sz="4" w:space="0"/>
              <w:bottom w:val="single" w:color="auto" w:sz="4" w:space="0"/>
              <w:right w:val="single" w:color="auto" w:sz="4" w:space="0"/>
            </w:tcBorders>
            <w:vAlign w:val="center"/>
          </w:tcPr>
          <w:p w14:paraId="3A6D3888">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B1E950C">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F48A675">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12699B8">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0E3D8B3">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FFD0EFE">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A34D015">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71F9D1B">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2DAE8CD">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321F210">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85037BD">
            <w:pPr>
              <w:rPr>
                <w:rFonts w:hint="eastAsia" w:ascii="宋体" w:hAnsi="宋体" w:eastAsia="宋体" w:cs="宋体"/>
                <w:strike w:val="0"/>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18772507">
            <w:pPr>
              <w:rPr>
                <w:rFonts w:hint="eastAsia" w:ascii="宋体" w:hAnsi="宋体" w:eastAsia="宋体" w:cs="宋体"/>
                <w:strike w:val="0"/>
                <w:color w:val="auto"/>
                <w:szCs w:val="21"/>
                <w:highlight w:val="none"/>
              </w:rPr>
            </w:pPr>
          </w:p>
        </w:tc>
      </w:tr>
      <w:tr w14:paraId="2E0CF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vAlign w:val="center"/>
          </w:tcPr>
          <w:p w14:paraId="44F869FB">
            <w:pPr>
              <w:rPr>
                <w:rFonts w:hint="eastAsia" w:ascii="宋体" w:hAnsi="宋体" w:eastAsia="宋体" w:cs="宋体"/>
                <w:strike w:val="0"/>
                <w:color w:val="auto"/>
                <w:szCs w:val="21"/>
                <w:highlight w:val="none"/>
              </w:rPr>
            </w:pPr>
            <w:r>
              <w:rPr>
                <w:rFonts w:hint="eastAsia" w:ascii="宋体" w:hAnsi="宋体" w:eastAsia="宋体" w:cs="宋体"/>
                <w:strike w:val="0"/>
                <w:color w:val="auto"/>
                <w:szCs w:val="21"/>
                <w:highlight w:val="none"/>
              </w:rPr>
              <w:t>减分（A）</w:t>
            </w:r>
          </w:p>
        </w:tc>
        <w:tc>
          <w:tcPr>
            <w:tcW w:w="1031" w:type="dxa"/>
            <w:tcBorders>
              <w:top w:val="single" w:color="auto" w:sz="4" w:space="0"/>
              <w:left w:val="single" w:color="auto" w:sz="4" w:space="0"/>
              <w:bottom w:val="single" w:color="auto" w:sz="4" w:space="0"/>
              <w:right w:val="single" w:color="auto" w:sz="4" w:space="0"/>
            </w:tcBorders>
            <w:vAlign w:val="center"/>
          </w:tcPr>
          <w:p w14:paraId="0906AA6A">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FC44B05">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87EE699">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7611EA7">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3E1A072">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1D4FC98">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2EB427E">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6628535">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C9D2D40">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4DDD8C6">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DD20CC1">
            <w:pPr>
              <w:rPr>
                <w:rFonts w:hint="eastAsia" w:ascii="宋体" w:hAnsi="宋体" w:eastAsia="宋体" w:cs="宋体"/>
                <w:strike w:val="0"/>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6E40265F">
            <w:pPr>
              <w:rPr>
                <w:rFonts w:hint="eastAsia" w:ascii="宋体" w:hAnsi="宋体" w:eastAsia="宋体" w:cs="宋体"/>
                <w:strike w:val="0"/>
                <w:color w:val="auto"/>
                <w:szCs w:val="21"/>
                <w:highlight w:val="none"/>
              </w:rPr>
            </w:pPr>
          </w:p>
        </w:tc>
      </w:tr>
      <w:tr w14:paraId="2A76B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4286C114">
            <w:pPr>
              <w:rPr>
                <w:rFonts w:hint="eastAsia" w:ascii="宋体" w:hAnsi="宋体" w:eastAsia="宋体" w:cs="宋体"/>
                <w:strike w:val="0"/>
                <w:color w:val="auto"/>
                <w:szCs w:val="21"/>
                <w:highlight w:val="none"/>
              </w:rPr>
            </w:pPr>
            <w:r>
              <w:rPr>
                <w:rFonts w:hint="eastAsia" w:ascii="宋体" w:hAnsi="宋体" w:eastAsia="宋体" w:cs="宋体"/>
                <w:strike w:val="0"/>
                <w:color w:val="auto"/>
                <w:szCs w:val="21"/>
                <w:highlight w:val="none"/>
              </w:rPr>
              <w:t>得分(I=100-A)</w:t>
            </w:r>
          </w:p>
        </w:tc>
        <w:tc>
          <w:tcPr>
            <w:tcW w:w="1031" w:type="dxa"/>
            <w:tcBorders>
              <w:top w:val="single" w:color="auto" w:sz="4" w:space="0"/>
              <w:left w:val="single" w:color="auto" w:sz="4" w:space="0"/>
              <w:bottom w:val="single" w:color="auto" w:sz="4" w:space="0"/>
              <w:right w:val="single" w:color="auto" w:sz="4" w:space="0"/>
            </w:tcBorders>
            <w:vAlign w:val="center"/>
          </w:tcPr>
          <w:p w14:paraId="46A9E133">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E313F8F">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2604F94">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3D9B9B6">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2B61F88">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FE488E3">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D643631">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87FEBD0">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E8667B3">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5450F67">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56C9FEF">
            <w:pPr>
              <w:rPr>
                <w:rFonts w:hint="eastAsia" w:ascii="宋体" w:hAnsi="宋体" w:eastAsia="宋体" w:cs="宋体"/>
                <w:strike w:val="0"/>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13407289">
            <w:pPr>
              <w:rPr>
                <w:rFonts w:hint="eastAsia" w:ascii="宋体" w:hAnsi="宋体" w:eastAsia="宋体" w:cs="宋体"/>
                <w:strike w:val="0"/>
                <w:color w:val="auto"/>
                <w:szCs w:val="21"/>
                <w:highlight w:val="none"/>
              </w:rPr>
            </w:pPr>
          </w:p>
        </w:tc>
      </w:tr>
      <w:tr w14:paraId="0149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28180C3F">
            <w:pPr>
              <w:rPr>
                <w:rFonts w:hint="eastAsia" w:ascii="宋体" w:hAnsi="宋体" w:eastAsia="宋体" w:cs="宋体"/>
                <w:strike w:val="0"/>
                <w:color w:val="auto"/>
                <w:szCs w:val="21"/>
                <w:highlight w:val="none"/>
              </w:rPr>
            </w:pPr>
            <w:r>
              <w:rPr>
                <w:rFonts w:hint="eastAsia" w:ascii="宋体" w:hAnsi="宋体" w:eastAsia="宋体" w:cs="宋体"/>
                <w:strike w:val="0"/>
                <w:color w:val="auto"/>
                <w:szCs w:val="21"/>
                <w:highlight w:val="none"/>
              </w:rPr>
              <w:t>得分排名次序</w:t>
            </w:r>
          </w:p>
        </w:tc>
        <w:tc>
          <w:tcPr>
            <w:tcW w:w="1031" w:type="dxa"/>
            <w:tcBorders>
              <w:top w:val="single" w:color="auto" w:sz="4" w:space="0"/>
              <w:left w:val="single" w:color="auto" w:sz="4" w:space="0"/>
              <w:bottom w:val="single" w:color="auto" w:sz="4" w:space="0"/>
              <w:right w:val="single" w:color="auto" w:sz="4" w:space="0"/>
            </w:tcBorders>
            <w:vAlign w:val="center"/>
          </w:tcPr>
          <w:p w14:paraId="3D9A8D1A">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D23EB78">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60D504F">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7CEA7F7">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E0E6A39">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A0DEF17">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39A0BDD">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7C5F435">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0363D57">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BDC1343">
            <w:pPr>
              <w:rPr>
                <w:rFonts w:hint="eastAsia" w:ascii="宋体" w:hAnsi="宋体" w:eastAsia="宋体" w:cs="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4DBD751">
            <w:pPr>
              <w:rPr>
                <w:rFonts w:hint="eastAsia" w:ascii="宋体" w:hAnsi="宋体" w:eastAsia="宋体" w:cs="宋体"/>
                <w:strike w:val="0"/>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10E0206F">
            <w:pPr>
              <w:rPr>
                <w:rFonts w:hint="eastAsia" w:ascii="宋体" w:hAnsi="宋体" w:eastAsia="宋体" w:cs="宋体"/>
                <w:strike w:val="0"/>
                <w:color w:val="auto"/>
                <w:szCs w:val="21"/>
                <w:highlight w:val="none"/>
              </w:rPr>
            </w:pPr>
          </w:p>
        </w:tc>
      </w:tr>
    </w:tbl>
    <w:p w14:paraId="6A68E458">
      <w:pPr>
        <w:rPr>
          <w:rFonts w:hint="eastAsia" w:ascii="宋体" w:hAnsi="宋体" w:eastAsia="宋体" w:cs="宋体"/>
          <w:strike w:val="0"/>
          <w:color w:val="auto"/>
          <w:szCs w:val="21"/>
          <w:highlight w:val="none"/>
        </w:rPr>
      </w:pPr>
      <w:r>
        <w:rPr>
          <w:rFonts w:hint="eastAsia" w:ascii="宋体" w:hAnsi="宋体" w:eastAsia="宋体" w:cs="宋体"/>
          <w:strike w:val="0"/>
          <w:color w:val="auto"/>
          <w:szCs w:val="21"/>
          <w:highlight w:val="none"/>
        </w:rPr>
        <w:t>评委签名：</w:t>
      </w:r>
    </w:p>
    <w:p w14:paraId="550CFB08">
      <w:pPr>
        <w:rPr>
          <w:rFonts w:hint="eastAsia" w:ascii="宋体" w:hAnsi="宋体" w:eastAsia="宋体" w:cs="宋体"/>
          <w:color w:val="auto"/>
          <w:szCs w:val="21"/>
          <w:highlight w:val="none"/>
        </w:rPr>
      </w:pPr>
    </w:p>
    <w:p w14:paraId="6E0738E5">
      <w:pPr>
        <w:rPr>
          <w:rFonts w:hint="eastAsia" w:ascii="宋体" w:hAnsi="宋体" w:eastAsia="宋体" w:cs="宋体"/>
          <w:color w:val="auto"/>
          <w:szCs w:val="21"/>
          <w:highlight w:val="none"/>
        </w:rPr>
      </w:pPr>
    </w:p>
    <w:p w14:paraId="261EA4FA">
      <w:pPr>
        <w:rPr>
          <w:rFonts w:hint="eastAsia" w:ascii="宋体" w:hAnsi="宋体" w:eastAsia="宋体" w:cs="宋体"/>
          <w:color w:val="auto"/>
          <w:szCs w:val="21"/>
          <w:highlight w:val="none"/>
        </w:rPr>
      </w:pPr>
    </w:p>
    <w:p w14:paraId="00ABC0FF">
      <w:pPr>
        <w:rPr>
          <w:rFonts w:hint="eastAsia" w:ascii="宋体" w:hAnsi="宋体" w:eastAsia="宋体" w:cs="宋体"/>
          <w:color w:val="auto"/>
          <w:szCs w:val="21"/>
          <w:highlight w:val="none"/>
        </w:rPr>
      </w:pPr>
    </w:p>
    <w:p w14:paraId="5817B6A0">
      <w:pP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附表六</w:t>
      </w:r>
    </w:p>
    <w:p w14:paraId="20C5F69D">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算术复核表</w:t>
      </w:r>
    </w:p>
    <w:p w14:paraId="6592A5D9">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工程名称：                                           投标人:                                                  单位：元</w:t>
      </w:r>
    </w:p>
    <w:tbl>
      <w:tblPr>
        <w:tblStyle w:val="35"/>
        <w:tblW w:w="14820" w:type="dxa"/>
        <w:tblInd w:w="113"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2FAE31EA">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14:paraId="45F1543E">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编号</w:t>
            </w:r>
          </w:p>
        </w:tc>
        <w:tc>
          <w:tcPr>
            <w:tcW w:w="4488" w:type="dxa"/>
            <w:tcBorders>
              <w:top w:val="single" w:color="auto" w:sz="4" w:space="0"/>
              <w:left w:val="nil"/>
              <w:bottom w:val="single" w:color="auto" w:sz="4" w:space="0"/>
              <w:right w:val="single" w:color="auto" w:sz="4" w:space="0"/>
            </w:tcBorders>
            <w:vAlign w:val="center"/>
          </w:tcPr>
          <w:p w14:paraId="5639A344">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14:paraId="7C39523F">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修正前投标</w:t>
            </w:r>
          </w:p>
          <w:p w14:paraId="3E154654">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报价A</w:t>
            </w:r>
          </w:p>
        </w:tc>
        <w:tc>
          <w:tcPr>
            <w:tcW w:w="1575" w:type="dxa"/>
            <w:tcBorders>
              <w:top w:val="single" w:color="auto" w:sz="4" w:space="0"/>
              <w:left w:val="nil"/>
              <w:bottom w:val="single" w:color="auto" w:sz="4" w:space="0"/>
              <w:right w:val="single" w:color="auto" w:sz="4" w:space="0"/>
            </w:tcBorders>
            <w:vAlign w:val="center"/>
          </w:tcPr>
          <w:p w14:paraId="5137DFB4">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修正后投标</w:t>
            </w:r>
          </w:p>
          <w:p w14:paraId="678DD867">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报价B</w:t>
            </w:r>
          </w:p>
        </w:tc>
        <w:tc>
          <w:tcPr>
            <w:tcW w:w="1575" w:type="dxa"/>
            <w:tcBorders>
              <w:top w:val="single" w:color="auto" w:sz="4" w:space="0"/>
              <w:left w:val="nil"/>
              <w:bottom w:val="single" w:color="auto" w:sz="4" w:space="0"/>
              <w:right w:val="single" w:color="auto" w:sz="4" w:space="0"/>
            </w:tcBorders>
            <w:vAlign w:val="center"/>
          </w:tcPr>
          <w:p w14:paraId="47B3C35B">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修正率</w:t>
            </w:r>
          </w:p>
          <w:p w14:paraId="565A4F07">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r=|A-B|/A*100%</w:t>
            </w:r>
          </w:p>
        </w:tc>
        <w:tc>
          <w:tcPr>
            <w:tcW w:w="1470" w:type="dxa"/>
            <w:tcBorders>
              <w:top w:val="single" w:color="auto" w:sz="4" w:space="0"/>
              <w:left w:val="nil"/>
              <w:bottom w:val="single" w:color="auto" w:sz="4" w:space="0"/>
              <w:right w:val="single" w:color="auto" w:sz="4" w:space="0"/>
            </w:tcBorders>
            <w:vAlign w:val="center"/>
          </w:tcPr>
          <w:p w14:paraId="619698A2">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14:paraId="696A5791">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当B&gt;A时，修正后报价与原报价的差额；当B≤A时,R=0</w:t>
            </w:r>
          </w:p>
        </w:tc>
      </w:tr>
      <w:tr w14:paraId="6F2EBFF8">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48BDA87D">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4488" w:type="dxa"/>
            <w:tcBorders>
              <w:top w:val="nil"/>
              <w:left w:val="nil"/>
              <w:bottom w:val="single" w:color="auto" w:sz="4" w:space="0"/>
              <w:right w:val="single" w:color="auto" w:sz="4" w:space="0"/>
            </w:tcBorders>
            <w:vAlign w:val="center"/>
          </w:tcPr>
          <w:p w14:paraId="2EF58C04">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[单位工程1]</w:t>
            </w:r>
          </w:p>
        </w:tc>
        <w:tc>
          <w:tcPr>
            <w:tcW w:w="1602" w:type="dxa"/>
            <w:tcBorders>
              <w:top w:val="nil"/>
              <w:left w:val="nil"/>
              <w:bottom w:val="single" w:color="auto" w:sz="4" w:space="0"/>
              <w:right w:val="single" w:color="auto" w:sz="4" w:space="0"/>
            </w:tcBorders>
            <w:vAlign w:val="center"/>
          </w:tcPr>
          <w:p w14:paraId="1D094FAB">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09422146">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49033F37">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1C9CF115">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4BD96CC6">
            <w:pPr>
              <w:rPr>
                <w:rFonts w:hint="eastAsia" w:ascii="宋体" w:hAnsi="宋体" w:eastAsia="宋体" w:cs="宋体"/>
                <w:color w:val="auto"/>
                <w:kern w:val="0"/>
                <w:szCs w:val="21"/>
                <w:highlight w:val="none"/>
              </w:rPr>
            </w:pPr>
          </w:p>
        </w:tc>
      </w:tr>
      <w:tr w14:paraId="7C481162">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6F877757">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4488" w:type="dxa"/>
            <w:tcBorders>
              <w:top w:val="nil"/>
              <w:left w:val="nil"/>
              <w:bottom w:val="single" w:color="auto" w:sz="4" w:space="0"/>
              <w:right w:val="single" w:color="auto" w:sz="4" w:space="0"/>
            </w:tcBorders>
            <w:vAlign w:val="center"/>
          </w:tcPr>
          <w:p w14:paraId="3AFA3453">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[单位工程2]</w:t>
            </w:r>
          </w:p>
        </w:tc>
        <w:tc>
          <w:tcPr>
            <w:tcW w:w="1602" w:type="dxa"/>
            <w:tcBorders>
              <w:top w:val="nil"/>
              <w:left w:val="nil"/>
              <w:bottom w:val="single" w:color="auto" w:sz="4" w:space="0"/>
              <w:right w:val="single" w:color="auto" w:sz="4" w:space="0"/>
            </w:tcBorders>
            <w:vAlign w:val="center"/>
          </w:tcPr>
          <w:p w14:paraId="2BB62766">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06124654">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0620C8EE">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32C8FFB8">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64070497">
            <w:pPr>
              <w:rPr>
                <w:rFonts w:hint="eastAsia" w:ascii="宋体" w:hAnsi="宋体" w:eastAsia="宋体" w:cs="宋体"/>
                <w:color w:val="auto"/>
                <w:kern w:val="0"/>
                <w:szCs w:val="21"/>
                <w:highlight w:val="none"/>
              </w:rPr>
            </w:pPr>
          </w:p>
        </w:tc>
      </w:tr>
      <w:tr w14:paraId="647FAE42">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3CFD875">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07AFE416">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01CDE2E8">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528699A0">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10C06393">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3FB8BDB8">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2D5301FA">
            <w:pPr>
              <w:rPr>
                <w:rFonts w:hint="eastAsia" w:ascii="宋体" w:hAnsi="宋体" w:eastAsia="宋体" w:cs="宋体"/>
                <w:color w:val="auto"/>
                <w:kern w:val="0"/>
                <w:szCs w:val="21"/>
                <w:highlight w:val="none"/>
              </w:rPr>
            </w:pPr>
          </w:p>
        </w:tc>
      </w:tr>
      <w:tr w14:paraId="7685C217">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114CFD09">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5193FAB1">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35052986">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2216CFA0">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6027EDB6">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76D74EFB">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3CFDFAA8">
            <w:pPr>
              <w:rPr>
                <w:rFonts w:hint="eastAsia" w:ascii="宋体" w:hAnsi="宋体" w:eastAsia="宋体" w:cs="宋体"/>
                <w:color w:val="auto"/>
                <w:kern w:val="0"/>
                <w:szCs w:val="21"/>
                <w:highlight w:val="none"/>
              </w:rPr>
            </w:pPr>
          </w:p>
        </w:tc>
      </w:tr>
      <w:tr w14:paraId="02126B34">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0473DC01">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6BCBB859">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016C320F">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2EC92984">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764A6C0A">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201FC517">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7DD8D28D">
            <w:pPr>
              <w:rPr>
                <w:rFonts w:hint="eastAsia" w:ascii="宋体" w:hAnsi="宋体" w:eastAsia="宋体" w:cs="宋体"/>
                <w:color w:val="auto"/>
                <w:kern w:val="0"/>
                <w:szCs w:val="21"/>
                <w:highlight w:val="none"/>
              </w:rPr>
            </w:pPr>
          </w:p>
        </w:tc>
      </w:tr>
      <w:tr w14:paraId="5BB4D6DC">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17A766A9">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n</w:t>
            </w:r>
          </w:p>
        </w:tc>
        <w:tc>
          <w:tcPr>
            <w:tcW w:w="4488" w:type="dxa"/>
            <w:tcBorders>
              <w:top w:val="nil"/>
              <w:left w:val="nil"/>
              <w:bottom w:val="single" w:color="auto" w:sz="4" w:space="0"/>
              <w:right w:val="single" w:color="auto" w:sz="4" w:space="0"/>
            </w:tcBorders>
            <w:vAlign w:val="center"/>
          </w:tcPr>
          <w:p w14:paraId="0C1A20CA">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[单位工程n]</w:t>
            </w:r>
          </w:p>
        </w:tc>
        <w:tc>
          <w:tcPr>
            <w:tcW w:w="1602" w:type="dxa"/>
            <w:tcBorders>
              <w:top w:val="nil"/>
              <w:left w:val="nil"/>
              <w:bottom w:val="single" w:color="auto" w:sz="4" w:space="0"/>
              <w:right w:val="single" w:color="auto" w:sz="4" w:space="0"/>
            </w:tcBorders>
            <w:vAlign w:val="center"/>
          </w:tcPr>
          <w:p w14:paraId="6168A31F">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0646CFE1">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65A1A8A1">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05CF03AE">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71CCDFDB">
            <w:pPr>
              <w:rPr>
                <w:rFonts w:hint="eastAsia" w:ascii="宋体" w:hAnsi="宋体" w:eastAsia="宋体" w:cs="宋体"/>
                <w:color w:val="auto"/>
                <w:kern w:val="0"/>
                <w:szCs w:val="21"/>
                <w:highlight w:val="none"/>
              </w:rPr>
            </w:pPr>
          </w:p>
        </w:tc>
      </w:tr>
      <w:tr w14:paraId="3EEDC1B1">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43A38AF7">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741705C9">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投标总报价</w:t>
            </w:r>
          </w:p>
        </w:tc>
        <w:tc>
          <w:tcPr>
            <w:tcW w:w="1602" w:type="dxa"/>
            <w:tcBorders>
              <w:top w:val="nil"/>
              <w:left w:val="nil"/>
              <w:bottom w:val="single" w:color="auto" w:sz="4" w:space="0"/>
              <w:right w:val="single" w:color="auto" w:sz="4" w:space="0"/>
            </w:tcBorders>
            <w:vAlign w:val="center"/>
          </w:tcPr>
          <w:p w14:paraId="3245EAFA">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3F545582">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75" w:type="dxa"/>
            <w:tcBorders>
              <w:top w:val="nil"/>
              <w:left w:val="nil"/>
              <w:bottom w:val="single" w:color="auto" w:sz="4" w:space="0"/>
              <w:right w:val="single" w:color="auto" w:sz="4" w:space="0"/>
              <w:tr2bl w:val="single" w:color="auto" w:sz="4" w:space="0"/>
            </w:tcBorders>
            <w:vAlign w:val="center"/>
          </w:tcPr>
          <w:p w14:paraId="21612A27">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279AF06A">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7E05C89A">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∑A=A</w:t>
            </w:r>
            <w:r>
              <w:rPr>
                <w:rFonts w:hint="eastAsia" w:ascii="宋体" w:hAnsi="宋体" w:eastAsia="宋体" w:cs="宋体"/>
                <w:color w:val="auto"/>
                <w:kern w:val="0"/>
                <w:szCs w:val="21"/>
                <w:highlight w:val="none"/>
                <w:vertAlign w:val="subscript"/>
              </w:rPr>
              <w:t>1</w:t>
            </w:r>
            <w:r>
              <w:rPr>
                <w:rFonts w:hint="eastAsia" w:ascii="宋体" w:hAnsi="宋体" w:eastAsia="宋体" w:cs="宋体"/>
                <w:color w:val="auto"/>
                <w:kern w:val="0"/>
                <w:szCs w:val="21"/>
                <w:highlight w:val="none"/>
              </w:rPr>
              <w:t>+A</w:t>
            </w:r>
            <w:r>
              <w:rPr>
                <w:rFonts w:hint="eastAsia" w:ascii="宋体" w:hAnsi="宋体" w:eastAsia="宋体" w:cs="宋体"/>
                <w:color w:val="auto"/>
                <w:kern w:val="0"/>
                <w:szCs w:val="21"/>
                <w:highlight w:val="none"/>
                <w:vertAlign w:val="subscript"/>
              </w:rPr>
              <w:t>2</w:t>
            </w:r>
            <w:r>
              <w:rPr>
                <w:rFonts w:hint="eastAsia" w:ascii="宋体" w:hAnsi="宋体" w:eastAsia="宋体" w:cs="宋体"/>
                <w:color w:val="auto"/>
                <w:kern w:val="0"/>
                <w:szCs w:val="21"/>
                <w:highlight w:val="none"/>
              </w:rPr>
              <w:t>+…An；∑B=B</w:t>
            </w:r>
            <w:r>
              <w:rPr>
                <w:rFonts w:hint="eastAsia" w:ascii="宋体" w:hAnsi="宋体" w:eastAsia="宋体" w:cs="宋体"/>
                <w:color w:val="auto"/>
                <w:kern w:val="0"/>
                <w:szCs w:val="21"/>
                <w:highlight w:val="none"/>
                <w:vertAlign w:val="subscript"/>
              </w:rPr>
              <w:t>1</w:t>
            </w:r>
            <w:r>
              <w:rPr>
                <w:rFonts w:hint="eastAsia" w:ascii="宋体" w:hAnsi="宋体" w:eastAsia="宋体" w:cs="宋体"/>
                <w:color w:val="auto"/>
                <w:kern w:val="0"/>
                <w:szCs w:val="21"/>
                <w:highlight w:val="none"/>
              </w:rPr>
              <w:t>+B</w:t>
            </w:r>
            <w:r>
              <w:rPr>
                <w:rFonts w:hint="eastAsia" w:ascii="宋体" w:hAnsi="宋体" w:eastAsia="宋体" w:cs="宋体"/>
                <w:color w:val="auto"/>
                <w:kern w:val="0"/>
                <w:szCs w:val="21"/>
                <w:highlight w:val="none"/>
                <w:vertAlign w:val="subscript"/>
              </w:rPr>
              <w:t>2</w:t>
            </w:r>
            <w:r>
              <w:rPr>
                <w:rFonts w:hint="eastAsia" w:ascii="宋体" w:hAnsi="宋体" w:eastAsia="宋体" w:cs="宋体"/>
                <w:color w:val="auto"/>
                <w:kern w:val="0"/>
                <w:szCs w:val="21"/>
                <w:highlight w:val="none"/>
              </w:rPr>
              <w:t>+…Bn</w:t>
            </w:r>
          </w:p>
        </w:tc>
      </w:tr>
    </w:tbl>
    <w:p w14:paraId="422C85FB">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修正原则：</w:t>
      </w:r>
      <w:r>
        <w:rPr>
          <w:rFonts w:hint="eastAsia" w:ascii="宋体" w:hAnsi="宋体" w:eastAsia="宋体" w:cs="宋体"/>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hint="eastAsia" w:ascii="宋体" w:hAnsi="宋体" w:eastAsia="宋体" w:cs="宋体"/>
          <w:color w:val="auto"/>
          <w:kern w:val="0"/>
          <w:szCs w:val="21"/>
          <w:highlight w:val="none"/>
        </w:rPr>
        <w:tab/>
      </w:r>
    </w:p>
    <w:p w14:paraId="411CD07D">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评委签名：</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日期：</w:t>
      </w:r>
    </w:p>
    <w:p w14:paraId="0977313E">
      <w:pPr>
        <w:rPr>
          <w:rFonts w:hint="eastAsia" w:ascii="宋体" w:hAnsi="宋体" w:eastAsia="宋体" w:cs="宋体"/>
          <w:color w:val="auto"/>
          <w:highlight w:val="none"/>
        </w:rPr>
      </w:pPr>
    </w:p>
    <w:p w14:paraId="3CA8C53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1A33AA2">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算术复核表</w:t>
      </w:r>
    </w:p>
    <w:p w14:paraId="5E0D164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工程名称：</w:t>
      </w:r>
    </w:p>
    <w:tbl>
      <w:tblPr>
        <w:tblStyle w:val="35"/>
        <w:tblW w:w="1417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14:paraId="2CCFB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371D12FD">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编号</w:t>
            </w:r>
          </w:p>
        </w:tc>
        <w:tc>
          <w:tcPr>
            <w:tcW w:w="4297" w:type="dxa"/>
            <w:tcBorders>
              <w:top w:val="single" w:color="auto" w:sz="4" w:space="0"/>
              <w:left w:val="single" w:color="auto" w:sz="4" w:space="0"/>
              <w:bottom w:val="single" w:color="auto" w:sz="4" w:space="0"/>
              <w:right w:val="single" w:color="auto" w:sz="4" w:space="0"/>
            </w:tcBorders>
          </w:tcPr>
          <w:p w14:paraId="716E4248">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投标人名称</w:t>
            </w:r>
          </w:p>
        </w:tc>
        <w:tc>
          <w:tcPr>
            <w:tcW w:w="2330" w:type="dxa"/>
            <w:tcBorders>
              <w:top w:val="single" w:color="auto" w:sz="4" w:space="0"/>
              <w:left w:val="single" w:color="auto" w:sz="4" w:space="0"/>
              <w:bottom w:val="single" w:color="auto" w:sz="4" w:space="0"/>
              <w:right w:val="single" w:color="auto" w:sz="4" w:space="0"/>
            </w:tcBorders>
          </w:tcPr>
          <w:p w14:paraId="2DF1C436">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原投标报价（A）</w:t>
            </w:r>
          </w:p>
        </w:tc>
        <w:tc>
          <w:tcPr>
            <w:tcW w:w="3101" w:type="dxa"/>
            <w:tcBorders>
              <w:top w:val="single" w:color="auto" w:sz="4" w:space="0"/>
              <w:left w:val="single" w:color="auto" w:sz="4" w:space="0"/>
              <w:bottom w:val="single" w:color="auto" w:sz="4" w:space="0"/>
              <w:right w:val="single" w:color="auto" w:sz="4" w:space="0"/>
            </w:tcBorders>
          </w:tcPr>
          <w:p w14:paraId="2F010F6E">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算数复核后投标报价（B）</w:t>
            </w:r>
          </w:p>
        </w:tc>
        <w:tc>
          <w:tcPr>
            <w:tcW w:w="3423" w:type="dxa"/>
            <w:tcBorders>
              <w:top w:val="single" w:color="auto" w:sz="4" w:space="0"/>
              <w:left w:val="single" w:color="auto" w:sz="4" w:space="0"/>
              <w:bottom w:val="single" w:color="auto" w:sz="4" w:space="0"/>
              <w:right w:val="single" w:color="auto" w:sz="4" w:space="0"/>
            </w:tcBorders>
          </w:tcPr>
          <w:p w14:paraId="56B9B132">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误差率（r=|A-B|/A*100%）</w:t>
            </w:r>
          </w:p>
        </w:tc>
      </w:tr>
      <w:tr w14:paraId="2B5B2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38414346">
            <w:pPr>
              <w:rPr>
                <w:rFonts w:hint="eastAsia" w:ascii="宋体" w:hAnsi="宋体" w:eastAsia="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3ABE9FBC">
            <w:pPr>
              <w:rPr>
                <w:rFonts w:hint="eastAsia" w:ascii="宋体" w:hAnsi="宋体" w:eastAsia="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3E02B7D4">
            <w:pPr>
              <w:rPr>
                <w:rFonts w:hint="eastAsia" w:ascii="宋体" w:hAnsi="宋体" w:eastAsia="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09531344">
            <w:pPr>
              <w:rPr>
                <w:rFonts w:hint="eastAsia" w:ascii="宋体" w:hAnsi="宋体" w:eastAsia="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5316C39C">
            <w:pPr>
              <w:rPr>
                <w:rFonts w:hint="eastAsia" w:ascii="宋体" w:hAnsi="宋体" w:eastAsia="宋体" w:cs="宋体"/>
                <w:color w:val="auto"/>
                <w:sz w:val="36"/>
                <w:szCs w:val="36"/>
                <w:highlight w:val="none"/>
              </w:rPr>
            </w:pPr>
          </w:p>
        </w:tc>
      </w:tr>
      <w:tr w14:paraId="0B52D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62454308">
            <w:pPr>
              <w:rPr>
                <w:rFonts w:hint="eastAsia" w:ascii="宋体" w:hAnsi="宋体" w:eastAsia="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16297F06">
            <w:pPr>
              <w:rPr>
                <w:rFonts w:hint="eastAsia" w:ascii="宋体" w:hAnsi="宋体" w:eastAsia="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50FAB8FC">
            <w:pPr>
              <w:rPr>
                <w:rFonts w:hint="eastAsia" w:ascii="宋体" w:hAnsi="宋体" w:eastAsia="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3D97710A">
            <w:pPr>
              <w:rPr>
                <w:rFonts w:hint="eastAsia" w:ascii="宋体" w:hAnsi="宋体" w:eastAsia="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75D87022">
            <w:pPr>
              <w:rPr>
                <w:rFonts w:hint="eastAsia" w:ascii="宋体" w:hAnsi="宋体" w:eastAsia="宋体" w:cs="宋体"/>
                <w:color w:val="auto"/>
                <w:sz w:val="36"/>
                <w:szCs w:val="36"/>
                <w:highlight w:val="none"/>
              </w:rPr>
            </w:pPr>
          </w:p>
        </w:tc>
      </w:tr>
      <w:tr w14:paraId="438D4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0326B2DA">
            <w:pPr>
              <w:rPr>
                <w:rFonts w:hint="eastAsia" w:ascii="宋体" w:hAnsi="宋体" w:eastAsia="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7EA80DFD">
            <w:pPr>
              <w:rPr>
                <w:rFonts w:hint="eastAsia" w:ascii="宋体" w:hAnsi="宋体" w:eastAsia="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102D96FB">
            <w:pPr>
              <w:rPr>
                <w:rFonts w:hint="eastAsia" w:ascii="宋体" w:hAnsi="宋体" w:eastAsia="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4005CD29">
            <w:pPr>
              <w:rPr>
                <w:rFonts w:hint="eastAsia" w:ascii="宋体" w:hAnsi="宋体" w:eastAsia="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399C7DA7">
            <w:pPr>
              <w:rPr>
                <w:rFonts w:hint="eastAsia" w:ascii="宋体" w:hAnsi="宋体" w:eastAsia="宋体" w:cs="宋体"/>
                <w:color w:val="auto"/>
                <w:sz w:val="36"/>
                <w:szCs w:val="36"/>
                <w:highlight w:val="none"/>
              </w:rPr>
            </w:pPr>
          </w:p>
        </w:tc>
      </w:tr>
      <w:tr w14:paraId="008F6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1F1308D9">
            <w:pPr>
              <w:rPr>
                <w:rFonts w:hint="eastAsia" w:ascii="宋体" w:hAnsi="宋体" w:eastAsia="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3847324B">
            <w:pPr>
              <w:rPr>
                <w:rFonts w:hint="eastAsia" w:ascii="宋体" w:hAnsi="宋体" w:eastAsia="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1E612956">
            <w:pPr>
              <w:rPr>
                <w:rFonts w:hint="eastAsia" w:ascii="宋体" w:hAnsi="宋体" w:eastAsia="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107B83AA">
            <w:pPr>
              <w:rPr>
                <w:rFonts w:hint="eastAsia" w:ascii="宋体" w:hAnsi="宋体" w:eastAsia="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6D76C5CE">
            <w:pPr>
              <w:rPr>
                <w:rFonts w:hint="eastAsia" w:ascii="宋体" w:hAnsi="宋体" w:eastAsia="宋体" w:cs="宋体"/>
                <w:color w:val="auto"/>
                <w:sz w:val="36"/>
                <w:szCs w:val="36"/>
                <w:highlight w:val="none"/>
              </w:rPr>
            </w:pPr>
          </w:p>
        </w:tc>
      </w:tr>
      <w:tr w14:paraId="602E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177F9BC4">
            <w:pPr>
              <w:rPr>
                <w:rFonts w:hint="eastAsia" w:ascii="宋体" w:hAnsi="宋体" w:eastAsia="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158764E8">
            <w:pPr>
              <w:rPr>
                <w:rFonts w:hint="eastAsia" w:ascii="宋体" w:hAnsi="宋体" w:eastAsia="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0636C7D4">
            <w:pPr>
              <w:rPr>
                <w:rFonts w:hint="eastAsia" w:ascii="宋体" w:hAnsi="宋体" w:eastAsia="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7E9CB9EF">
            <w:pPr>
              <w:rPr>
                <w:rFonts w:hint="eastAsia" w:ascii="宋体" w:hAnsi="宋体" w:eastAsia="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5D960AEF">
            <w:pPr>
              <w:rPr>
                <w:rFonts w:hint="eastAsia" w:ascii="宋体" w:hAnsi="宋体" w:eastAsia="宋体" w:cs="宋体"/>
                <w:color w:val="auto"/>
                <w:sz w:val="36"/>
                <w:szCs w:val="36"/>
                <w:highlight w:val="none"/>
              </w:rPr>
            </w:pPr>
          </w:p>
        </w:tc>
      </w:tr>
      <w:tr w14:paraId="26090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6C53DB03">
            <w:pPr>
              <w:rPr>
                <w:rFonts w:hint="eastAsia" w:ascii="宋体" w:hAnsi="宋体" w:eastAsia="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6805F5DA">
            <w:pPr>
              <w:rPr>
                <w:rFonts w:hint="eastAsia" w:ascii="宋体" w:hAnsi="宋体" w:eastAsia="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47B59E76">
            <w:pPr>
              <w:rPr>
                <w:rFonts w:hint="eastAsia" w:ascii="宋体" w:hAnsi="宋体" w:eastAsia="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1D8CEEC9">
            <w:pPr>
              <w:rPr>
                <w:rFonts w:hint="eastAsia" w:ascii="宋体" w:hAnsi="宋体" w:eastAsia="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42B1474C">
            <w:pPr>
              <w:rPr>
                <w:rFonts w:hint="eastAsia" w:ascii="宋体" w:hAnsi="宋体" w:eastAsia="宋体" w:cs="宋体"/>
                <w:color w:val="auto"/>
                <w:sz w:val="36"/>
                <w:szCs w:val="36"/>
                <w:highlight w:val="none"/>
              </w:rPr>
            </w:pPr>
          </w:p>
        </w:tc>
      </w:tr>
      <w:tr w14:paraId="6D5F8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42E69D57">
            <w:pPr>
              <w:rPr>
                <w:rFonts w:hint="eastAsia" w:ascii="宋体" w:hAnsi="宋体" w:eastAsia="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242EDAD7">
            <w:pPr>
              <w:rPr>
                <w:rFonts w:hint="eastAsia" w:ascii="宋体" w:hAnsi="宋体" w:eastAsia="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348E217A">
            <w:pPr>
              <w:rPr>
                <w:rFonts w:hint="eastAsia" w:ascii="宋体" w:hAnsi="宋体" w:eastAsia="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4BA72813">
            <w:pPr>
              <w:rPr>
                <w:rFonts w:hint="eastAsia" w:ascii="宋体" w:hAnsi="宋体" w:eastAsia="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66B94A2D">
            <w:pPr>
              <w:rPr>
                <w:rFonts w:hint="eastAsia" w:ascii="宋体" w:hAnsi="宋体" w:eastAsia="宋体" w:cs="宋体"/>
                <w:color w:val="auto"/>
                <w:sz w:val="36"/>
                <w:szCs w:val="36"/>
                <w:highlight w:val="none"/>
              </w:rPr>
            </w:pPr>
          </w:p>
        </w:tc>
      </w:tr>
      <w:tr w14:paraId="2A809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040D2789">
            <w:pPr>
              <w:rPr>
                <w:rFonts w:hint="eastAsia" w:ascii="宋体" w:hAnsi="宋体" w:eastAsia="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07B25B29">
            <w:pPr>
              <w:rPr>
                <w:rFonts w:hint="eastAsia" w:ascii="宋体" w:hAnsi="宋体" w:eastAsia="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605FE3B2">
            <w:pPr>
              <w:rPr>
                <w:rFonts w:hint="eastAsia" w:ascii="宋体" w:hAnsi="宋体" w:eastAsia="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59AF1F85">
            <w:pPr>
              <w:rPr>
                <w:rFonts w:hint="eastAsia" w:ascii="宋体" w:hAnsi="宋体" w:eastAsia="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2E5914D3">
            <w:pPr>
              <w:rPr>
                <w:rFonts w:hint="eastAsia" w:ascii="宋体" w:hAnsi="宋体" w:eastAsia="宋体" w:cs="宋体"/>
                <w:color w:val="auto"/>
                <w:sz w:val="36"/>
                <w:szCs w:val="36"/>
                <w:highlight w:val="none"/>
              </w:rPr>
            </w:pPr>
          </w:p>
        </w:tc>
      </w:tr>
    </w:tbl>
    <w:p w14:paraId="234E332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评委签名：</w:t>
      </w:r>
    </w:p>
    <w:p w14:paraId="7B9D9001">
      <w:pPr>
        <w:spacing w:line="360" w:lineRule="auto"/>
        <w:jc w:val="center"/>
        <w:rPr>
          <w:rFonts w:hint="eastAsia" w:ascii="宋体" w:hAnsi="宋体" w:eastAsia="宋体" w:cs="宋体"/>
          <w:color w:val="auto"/>
          <w:szCs w:val="21"/>
          <w:highlight w:val="none"/>
        </w:rPr>
        <w:sectPr>
          <w:endnotePr>
            <w:numFmt w:val="decimal"/>
          </w:endnotePr>
          <w:pgSz w:w="16838" w:h="11906" w:orient="landscape"/>
          <w:pgMar w:top="1418" w:right="1247" w:bottom="1418" w:left="1134" w:header="851" w:footer="907" w:gutter="0"/>
          <w:pgNumType w:fmt="decimal"/>
          <w:cols w:space="720" w:num="1"/>
          <w:titlePg/>
          <w:docGrid w:type="linesAndChars" w:linePitch="312" w:charSpace="0"/>
        </w:sectPr>
      </w:pPr>
    </w:p>
    <w:p w14:paraId="5A9008F4">
      <w:pPr>
        <w:pStyle w:val="3"/>
        <w:jc w:val="center"/>
        <w:rPr>
          <w:rFonts w:hint="eastAsia" w:ascii="宋体" w:hAnsi="宋体" w:eastAsia="宋体" w:cs="宋体"/>
          <w:color w:val="auto"/>
          <w:highlight w:val="none"/>
        </w:rPr>
      </w:pPr>
      <w:bookmarkStart w:id="27" w:name="_Toc2272566"/>
      <w:r>
        <w:rPr>
          <w:rFonts w:hint="eastAsia" w:ascii="宋体" w:hAnsi="宋体" w:eastAsia="宋体" w:cs="宋体"/>
          <w:color w:val="auto"/>
          <w:highlight w:val="none"/>
        </w:rPr>
        <w:t>第三章  合同条款</w:t>
      </w:r>
      <w:bookmarkEnd w:id="27"/>
    </w:p>
    <w:p w14:paraId="62B45FF7">
      <w:pPr>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（另册）</w:t>
      </w:r>
    </w:p>
    <w:p w14:paraId="3CD27314">
      <w:pPr>
        <w:rPr>
          <w:rFonts w:hint="eastAsia" w:ascii="宋体" w:hAnsi="宋体" w:eastAsia="宋体" w:cs="宋体"/>
          <w:color w:val="auto"/>
          <w:sz w:val="24"/>
          <w:szCs w:val="24"/>
          <w:highlight w:val="none"/>
        </w:rPr>
      </w:pPr>
    </w:p>
    <w:p w14:paraId="709592C4">
      <w:pPr>
        <w:pStyle w:val="2"/>
        <w:spacing w:line="360" w:lineRule="auto"/>
        <w:rPr>
          <w:rFonts w:hint="eastAsia" w:ascii="宋体" w:hAnsi="宋体" w:eastAsia="宋体" w:cs="宋体"/>
          <w:color w:val="auto"/>
          <w:sz w:val="24"/>
          <w:szCs w:val="24"/>
          <w:highlight w:val="none"/>
        </w:rPr>
      </w:pPr>
    </w:p>
    <w:p w14:paraId="352C5480">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00B2908A">
      <w:pPr>
        <w:pStyle w:val="3"/>
        <w:jc w:val="center"/>
        <w:rPr>
          <w:rFonts w:hint="eastAsia" w:ascii="宋体" w:hAnsi="宋体" w:eastAsia="宋体" w:cs="宋体"/>
          <w:color w:val="auto"/>
          <w:highlight w:val="none"/>
        </w:rPr>
      </w:pPr>
      <w:bookmarkStart w:id="28" w:name="_Toc2272567"/>
      <w:r>
        <w:rPr>
          <w:rFonts w:hint="eastAsia" w:ascii="宋体" w:hAnsi="宋体" w:eastAsia="宋体" w:cs="宋体"/>
          <w:color w:val="auto"/>
          <w:highlight w:val="none"/>
        </w:rPr>
        <w:t>第四章  投标文件格式</w:t>
      </w:r>
      <w:bookmarkEnd w:id="28"/>
    </w:p>
    <w:p w14:paraId="5D5FB009">
      <w:pPr>
        <w:autoSpaceDE w:val="0"/>
        <w:autoSpaceDN w:val="0"/>
        <w:adjustRightInd w:val="0"/>
        <w:rPr>
          <w:rFonts w:hint="eastAsia" w:ascii="宋体" w:hAnsi="宋体" w:eastAsia="宋体" w:cs="宋体"/>
          <w:color w:val="auto"/>
          <w:sz w:val="24"/>
          <w:szCs w:val="24"/>
          <w:highlight w:val="none"/>
        </w:rPr>
      </w:pPr>
    </w:p>
    <w:p w14:paraId="3AF12210">
      <w:pPr>
        <w:autoSpaceDE w:val="0"/>
        <w:autoSpaceDN w:val="0"/>
        <w:adjustRightInd w:val="0"/>
        <w:rPr>
          <w:rFonts w:hint="eastAsia" w:ascii="宋体" w:hAnsi="宋体" w:eastAsia="宋体" w:cs="宋体"/>
          <w:color w:val="auto"/>
          <w:sz w:val="24"/>
          <w:szCs w:val="24"/>
          <w:highlight w:val="none"/>
        </w:rPr>
      </w:pPr>
    </w:p>
    <w:p w14:paraId="4FB4881E">
      <w:pPr>
        <w:autoSpaceDE w:val="0"/>
        <w:autoSpaceDN w:val="0"/>
        <w:adjustRightInd w:val="0"/>
        <w:rPr>
          <w:rFonts w:hint="eastAsia" w:ascii="宋体" w:hAnsi="宋体" w:eastAsia="宋体" w:cs="宋体"/>
          <w:color w:val="auto"/>
          <w:sz w:val="24"/>
          <w:szCs w:val="24"/>
          <w:highlight w:val="none"/>
        </w:rPr>
      </w:pPr>
    </w:p>
    <w:p w14:paraId="5BD6CB9A">
      <w:pPr>
        <w:autoSpaceDE w:val="0"/>
        <w:autoSpaceDN w:val="0"/>
        <w:adjustRightInd w:val="0"/>
        <w:rPr>
          <w:rFonts w:hint="eastAsia" w:ascii="宋体" w:hAnsi="宋体" w:eastAsia="宋体" w:cs="宋体"/>
          <w:color w:val="auto"/>
          <w:sz w:val="24"/>
          <w:szCs w:val="24"/>
          <w:highlight w:val="none"/>
        </w:rPr>
      </w:pPr>
    </w:p>
    <w:p w14:paraId="5A4DB194">
      <w:pPr>
        <w:autoSpaceDE w:val="0"/>
        <w:autoSpaceDN w:val="0"/>
        <w:adjustRightInd w:val="0"/>
        <w:rPr>
          <w:rFonts w:hint="eastAsia" w:ascii="宋体" w:hAnsi="宋体" w:eastAsia="宋体" w:cs="宋体"/>
          <w:color w:val="auto"/>
          <w:sz w:val="24"/>
          <w:szCs w:val="24"/>
          <w:highlight w:val="none"/>
        </w:rPr>
      </w:pPr>
    </w:p>
    <w:p w14:paraId="71A26469">
      <w:pPr>
        <w:autoSpaceDE w:val="0"/>
        <w:autoSpaceDN w:val="0"/>
        <w:adjustRightInd w:val="0"/>
        <w:rPr>
          <w:rFonts w:hint="eastAsia" w:ascii="宋体" w:hAnsi="宋体" w:eastAsia="宋体" w:cs="宋体"/>
          <w:color w:val="auto"/>
          <w:sz w:val="24"/>
          <w:szCs w:val="24"/>
          <w:highlight w:val="none"/>
        </w:rPr>
      </w:pPr>
    </w:p>
    <w:p w14:paraId="7DF314B0">
      <w:pPr>
        <w:autoSpaceDE w:val="0"/>
        <w:autoSpaceDN w:val="0"/>
        <w:adjustRightInd w:val="0"/>
        <w:rPr>
          <w:rFonts w:hint="eastAsia" w:ascii="宋体" w:hAnsi="宋体" w:eastAsia="宋体" w:cs="宋体"/>
          <w:color w:val="auto"/>
          <w:sz w:val="24"/>
          <w:szCs w:val="24"/>
          <w:highlight w:val="none"/>
        </w:rPr>
      </w:pPr>
    </w:p>
    <w:p w14:paraId="716DB093">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第一部分 技术标投标文件（含资格审查文件）</w:t>
      </w:r>
    </w:p>
    <w:p w14:paraId="181BF55C">
      <w:pPr>
        <w:spacing w:line="360" w:lineRule="auto"/>
        <w:rPr>
          <w:rFonts w:hint="eastAsia" w:ascii="宋体" w:hAnsi="宋体" w:eastAsia="宋体" w:cs="宋体"/>
          <w:color w:val="auto"/>
          <w:sz w:val="24"/>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highlight w:val="none"/>
        </w:rPr>
        <w:t xml:space="preserve"> 技术标投标文件格式一：技术标投标文件封面</w:t>
      </w:r>
    </w:p>
    <w:p w14:paraId="03A08AF0">
      <w:pPr>
        <w:pStyle w:val="134"/>
        <w:ind w:firstLine="496"/>
        <w:rPr>
          <w:rFonts w:hint="eastAsia" w:ascii="宋体" w:hAnsi="宋体" w:eastAsia="宋体" w:cs="宋体"/>
          <w:color w:val="auto"/>
          <w:highlight w:val="none"/>
        </w:rPr>
      </w:pPr>
    </w:p>
    <w:p w14:paraId="40FEDBB9">
      <w:pPr>
        <w:pStyle w:val="134"/>
        <w:ind w:firstLine="496"/>
        <w:rPr>
          <w:rFonts w:hint="eastAsia" w:ascii="宋体" w:hAnsi="宋体" w:eastAsia="宋体" w:cs="宋体"/>
          <w:color w:val="auto"/>
          <w:highlight w:val="none"/>
        </w:rPr>
      </w:pPr>
    </w:p>
    <w:p w14:paraId="0C402D70">
      <w:pPr>
        <w:pStyle w:val="134"/>
        <w:ind w:firstLine="496"/>
        <w:rPr>
          <w:rFonts w:hint="eastAsia" w:ascii="宋体" w:hAnsi="宋体" w:eastAsia="宋体" w:cs="宋体"/>
          <w:color w:val="auto"/>
          <w:highlight w:val="none"/>
        </w:rPr>
      </w:pPr>
    </w:p>
    <w:p w14:paraId="151BE460">
      <w:pPr>
        <w:pStyle w:val="134"/>
        <w:ind w:firstLine="496"/>
        <w:rPr>
          <w:rFonts w:hint="eastAsia" w:ascii="宋体" w:hAnsi="宋体" w:eastAsia="宋体" w:cs="宋体"/>
          <w:color w:val="auto"/>
          <w:highlight w:val="none"/>
        </w:rPr>
      </w:pPr>
    </w:p>
    <w:p w14:paraId="6A1503AD">
      <w:pPr>
        <w:pStyle w:val="137"/>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[工程名称] </w:t>
      </w:r>
    </w:p>
    <w:p w14:paraId="433AE4A8">
      <w:pPr>
        <w:pStyle w:val="134"/>
        <w:ind w:firstLine="496"/>
        <w:rPr>
          <w:rFonts w:hint="eastAsia" w:ascii="宋体" w:hAnsi="宋体" w:eastAsia="宋体" w:cs="宋体"/>
          <w:color w:val="auto"/>
          <w:highlight w:val="none"/>
        </w:rPr>
      </w:pPr>
    </w:p>
    <w:p w14:paraId="4562CE95">
      <w:pPr>
        <w:pStyle w:val="134"/>
        <w:ind w:firstLine="496"/>
        <w:rPr>
          <w:rFonts w:hint="eastAsia" w:ascii="宋体" w:hAnsi="宋体" w:eastAsia="宋体" w:cs="宋体"/>
          <w:color w:val="auto"/>
          <w:highlight w:val="none"/>
        </w:rPr>
      </w:pPr>
    </w:p>
    <w:p w14:paraId="7A9C03E4">
      <w:pPr>
        <w:pStyle w:val="134"/>
        <w:ind w:firstLine="496"/>
        <w:rPr>
          <w:rFonts w:hint="eastAsia" w:ascii="宋体" w:hAnsi="宋体" w:eastAsia="宋体" w:cs="宋体"/>
          <w:color w:val="auto"/>
          <w:highlight w:val="none"/>
        </w:rPr>
      </w:pPr>
    </w:p>
    <w:p w14:paraId="4E4E32E5">
      <w:pPr>
        <w:pStyle w:val="134"/>
        <w:ind w:firstLine="496"/>
        <w:rPr>
          <w:rFonts w:hint="eastAsia" w:ascii="宋体" w:hAnsi="宋体" w:eastAsia="宋体" w:cs="宋体"/>
          <w:color w:val="auto"/>
          <w:highlight w:val="none"/>
        </w:rPr>
      </w:pPr>
    </w:p>
    <w:p w14:paraId="290358C7">
      <w:pPr>
        <w:pStyle w:val="135"/>
        <w:rPr>
          <w:rFonts w:hint="eastAsia" w:ascii="宋体" w:hAnsi="宋体" w:eastAsia="宋体" w:cs="宋体"/>
          <w:color w:val="auto"/>
          <w:highlight w:val="none"/>
        </w:rPr>
      </w:pPr>
      <w:r>
        <w:rPr>
          <w:rFonts w:hint="eastAsia" w:ascii="宋体" w:hAnsi="宋体" w:eastAsia="宋体" w:cs="宋体"/>
          <w:color w:val="auto"/>
          <w:highlight w:val="none"/>
        </w:rPr>
        <w:t>投标文件</w:t>
      </w:r>
    </w:p>
    <w:p w14:paraId="00719F1E">
      <w:pPr>
        <w:pStyle w:val="137"/>
        <w:rPr>
          <w:rFonts w:hint="eastAsia" w:ascii="宋体" w:hAnsi="宋体" w:eastAsia="宋体" w:cs="宋体"/>
          <w:color w:val="auto"/>
          <w:highlight w:val="none"/>
        </w:rPr>
      </w:pPr>
      <w:r>
        <w:rPr>
          <w:rFonts w:hint="eastAsia" w:ascii="宋体" w:hAnsi="宋体" w:eastAsia="宋体" w:cs="宋体"/>
          <w:color w:val="auto"/>
          <w:highlight w:val="none"/>
        </w:rPr>
        <w:t>第一部分（技术标）</w:t>
      </w:r>
    </w:p>
    <w:p w14:paraId="21F1E6B1">
      <w:pPr>
        <w:pStyle w:val="134"/>
        <w:ind w:firstLine="496"/>
        <w:rPr>
          <w:rFonts w:hint="eastAsia" w:ascii="宋体" w:hAnsi="宋体" w:eastAsia="宋体" w:cs="宋体"/>
          <w:color w:val="auto"/>
          <w:highlight w:val="none"/>
        </w:rPr>
      </w:pPr>
    </w:p>
    <w:p w14:paraId="582BCEE5">
      <w:pPr>
        <w:pStyle w:val="134"/>
        <w:ind w:firstLine="496"/>
        <w:rPr>
          <w:rFonts w:hint="eastAsia" w:ascii="宋体" w:hAnsi="宋体" w:eastAsia="宋体" w:cs="宋体"/>
          <w:color w:val="auto"/>
          <w:highlight w:val="none"/>
        </w:rPr>
      </w:pPr>
    </w:p>
    <w:p w14:paraId="23AD0E2F">
      <w:pPr>
        <w:pStyle w:val="134"/>
        <w:ind w:firstLine="496"/>
        <w:rPr>
          <w:rFonts w:hint="eastAsia" w:ascii="宋体" w:hAnsi="宋体" w:eastAsia="宋体" w:cs="宋体"/>
          <w:color w:val="auto"/>
          <w:highlight w:val="none"/>
        </w:rPr>
      </w:pPr>
    </w:p>
    <w:p w14:paraId="4105DAEB">
      <w:pPr>
        <w:pStyle w:val="134"/>
        <w:ind w:firstLine="496"/>
        <w:rPr>
          <w:rFonts w:hint="eastAsia" w:ascii="宋体" w:hAnsi="宋体" w:eastAsia="宋体" w:cs="宋体"/>
          <w:color w:val="auto"/>
          <w:highlight w:val="none"/>
        </w:rPr>
      </w:pPr>
    </w:p>
    <w:p w14:paraId="18AC4BE8">
      <w:pPr>
        <w:pStyle w:val="134"/>
        <w:ind w:firstLine="496"/>
        <w:rPr>
          <w:rFonts w:hint="eastAsia" w:ascii="宋体" w:hAnsi="宋体" w:eastAsia="宋体" w:cs="宋体"/>
          <w:color w:val="auto"/>
          <w:highlight w:val="none"/>
        </w:rPr>
      </w:pPr>
    </w:p>
    <w:p w14:paraId="24E8B14A">
      <w:pPr>
        <w:pStyle w:val="134"/>
        <w:ind w:firstLine="496"/>
        <w:rPr>
          <w:rFonts w:hint="eastAsia" w:ascii="宋体" w:hAnsi="宋体" w:eastAsia="宋体" w:cs="宋体"/>
          <w:color w:val="auto"/>
          <w:highlight w:val="none"/>
        </w:rPr>
      </w:pPr>
    </w:p>
    <w:p w14:paraId="0DE62B98">
      <w:pPr>
        <w:pStyle w:val="134"/>
        <w:ind w:firstLine="496"/>
        <w:rPr>
          <w:rFonts w:hint="eastAsia" w:ascii="宋体" w:hAnsi="宋体" w:eastAsia="宋体" w:cs="宋体"/>
          <w:color w:val="auto"/>
          <w:highlight w:val="none"/>
        </w:rPr>
      </w:pPr>
    </w:p>
    <w:p w14:paraId="5223132D">
      <w:pPr>
        <w:pStyle w:val="136"/>
        <w:ind w:firstLine="2038" w:firstLineChars="662"/>
        <w:rPr>
          <w:rFonts w:hint="eastAsia" w:ascii="宋体" w:hAnsi="宋体" w:eastAsia="宋体" w:cs="宋体"/>
          <w:color w:val="auto"/>
          <w:highlight w:val="none"/>
          <w:u w:val="singl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 xml:space="preserve">                 </w:t>
      </w:r>
    </w:p>
    <w:p w14:paraId="26A37E97">
      <w:pPr>
        <w:pStyle w:val="136"/>
        <w:ind w:firstLine="2038" w:firstLineChars="662"/>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693C2724">
      <w:pPr>
        <w:pStyle w:val="136"/>
        <w:ind w:firstLine="496"/>
        <w:rPr>
          <w:rFonts w:hint="eastAsia" w:ascii="宋体" w:hAnsi="宋体" w:eastAsia="宋体" w:cs="宋体"/>
          <w:color w:val="auto"/>
          <w:sz w:val="24"/>
          <w:szCs w:val="24"/>
          <w:highlight w:val="none"/>
        </w:rPr>
      </w:pPr>
    </w:p>
    <w:p w14:paraId="43B68A70">
      <w:pPr>
        <w:autoSpaceDE w:val="0"/>
        <w:autoSpaceDN w:val="0"/>
        <w:adjustRightInd w:val="0"/>
        <w:rPr>
          <w:rFonts w:hint="eastAsia" w:ascii="宋体" w:hAnsi="宋体" w:eastAsia="宋体" w:cs="宋体"/>
          <w:bCs/>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bCs/>
          <w:color w:val="auto"/>
          <w:sz w:val="24"/>
          <w:szCs w:val="24"/>
          <w:highlight w:val="none"/>
        </w:rPr>
        <w:t>技术标</w:t>
      </w:r>
      <w:r>
        <w:rPr>
          <w:rFonts w:hint="eastAsia" w:ascii="宋体" w:hAnsi="宋体" w:eastAsia="宋体" w:cs="宋体"/>
          <w:color w:val="auto"/>
          <w:sz w:val="24"/>
          <w:highlight w:val="none"/>
        </w:rPr>
        <w:t>投标文件</w:t>
      </w:r>
      <w:r>
        <w:rPr>
          <w:rFonts w:hint="eastAsia" w:ascii="宋体" w:hAnsi="宋体" w:eastAsia="宋体" w:cs="宋体"/>
          <w:bCs/>
          <w:color w:val="auto"/>
          <w:sz w:val="24"/>
          <w:szCs w:val="24"/>
          <w:highlight w:val="none"/>
        </w:rPr>
        <w:t>格式二：</w:t>
      </w:r>
    </w:p>
    <w:p w14:paraId="4CE9B5EA">
      <w:pPr>
        <w:autoSpaceDE w:val="0"/>
        <w:autoSpaceDN w:val="0"/>
        <w:adjustRightInd w:val="0"/>
        <w:rPr>
          <w:rFonts w:hint="eastAsia" w:ascii="宋体" w:hAnsi="宋体" w:eastAsia="宋体" w:cs="宋体"/>
          <w:b/>
          <w:bCs/>
          <w:color w:val="auto"/>
          <w:sz w:val="24"/>
          <w:szCs w:val="24"/>
          <w:highlight w:val="none"/>
          <w:lang w:val="zh-CN"/>
        </w:rPr>
      </w:pPr>
      <w:r>
        <w:rPr>
          <w:rFonts w:hint="eastAsia" w:ascii="宋体" w:hAnsi="宋体" w:eastAsia="宋体" w:cs="宋体"/>
          <w:bCs/>
          <w:color w:val="auto"/>
          <w:sz w:val="24"/>
          <w:szCs w:val="24"/>
          <w:highlight w:val="none"/>
        </w:rPr>
        <w:t>（适用于技术标与经济标同时开启）</w:t>
      </w:r>
    </w:p>
    <w:p w14:paraId="3CF4B9EF">
      <w:pPr>
        <w:autoSpaceDE w:val="0"/>
        <w:autoSpaceDN w:val="0"/>
        <w:adjustRightInd w:val="0"/>
        <w:ind w:left="-540" w:leftChars="-257" w:firstLine="1135" w:firstLineChars="257"/>
        <w:jc w:val="center"/>
        <w:rPr>
          <w:rFonts w:hint="eastAsia" w:ascii="宋体" w:hAnsi="宋体" w:eastAsia="宋体" w:cs="宋体"/>
          <w:b/>
          <w:bCs/>
          <w:color w:val="auto"/>
          <w:sz w:val="44"/>
          <w:szCs w:val="44"/>
          <w:highlight w:val="none"/>
          <w:lang w:val="zh-CN"/>
        </w:rPr>
      </w:pPr>
    </w:p>
    <w:p w14:paraId="138DDD32">
      <w:pPr>
        <w:autoSpaceDE w:val="0"/>
        <w:autoSpaceDN w:val="0"/>
        <w:adjustRightInd w:val="0"/>
        <w:ind w:left="-540" w:leftChars="-257" w:firstLine="1135" w:firstLineChars="257"/>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44"/>
          <w:szCs w:val="44"/>
          <w:highlight w:val="none"/>
          <w:lang w:val="zh-CN"/>
        </w:rPr>
        <w:t>广州建设工程施工招标投标书</w:t>
      </w:r>
    </w:p>
    <w:tbl>
      <w:tblPr>
        <w:tblStyle w:val="35"/>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5"/>
        <w:gridCol w:w="3574"/>
      </w:tblGrid>
      <w:tr w14:paraId="72F71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446B72B3">
            <w:pPr>
              <w:autoSpaceDE w:val="0"/>
              <w:autoSpaceDN w:val="0"/>
              <w:adjustRightInd w:val="0"/>
              <w:jc w:val="center"/>
              <w:rPr>
                <w:rFonts w:hint="eastAsia" w:ascii="宋体" w:hAnsi="宋体" w:eastAsia="宋体" w:cs="宋体"/>
                <w:b/>
                <w:bCs/>
                <w:color w:val="auto"/>
                <w:sz w:val="24"/>
                <w:szCs w:val="24"/>
                <w:highlight w:val="none"/>
                <w:lang w:val="zh-CN"/>
              </w:rPr>
            </w:pPr>
            <w:r>
              <w:rPr>
                <w:rFonts w:hint="eastAsia" w:ascii="宋体" w:hAnsi="宋体" w:eastAsia="宋体" w:cs="宋体"/>
                <w:b/>
                <w:color w:val="auto"/>
                <w:sz w:val="24"/>
                <w:szCs w:val="24"/>
                <w:highlight w:val="none"/>
                <w:lang w:val="zh-CN"/>
              </w:rPr>
              <w:t>工 程 名 称</w:t>
            </w:r>
          </w:p>
        </w:tc>
        <w:tc>
          <w:tcPr>
            <w:tcW w:w="3574" w:type="dxa"/>
            <w:tcBorders>
              <w:top w:val="single" w:color="auto" w:sz="4" w:space="0"/>
              <w:left w:val="single" w:color="auto" w:sz="4" w:space="0"/>
              <w:bottom w:val="single" w:color="auto" w:sz="4" w:space="0"/>
              <w:right w:val="single" w:color="auto" w:sz="4" w:space="0"/>
            </w:tcBorders>
          </w:tcPr>
          <w:p w14:paraId="691C04F5">
            <w:pPr>
              <w:autoSpaceDE w:val="0"/>
              <w:autoSpaceDN w:val="0"/>
              <w:adjustRightInd w:val="0"/>
              <w:rPr>
                <w:rFonts w:hint="eastAsia" w:ascii="宋体" w:hAnsi="宋体" w:eastAsia="宋体" w:cs="宋体"/>
                <w:b/>
                <w:bCs/>
                <w:color w:val="auto"/>
                <w:sz w:val="24"/>
                <w:szCs w:val="24"/>
                <w:highlight w:val="none"/>
                <w:lang w:val="zh-CN"/>
              </w:rPr>
            </w:pPr>
          </w:p>
        </w:tc>
      </w:tr>
      <w:tr w14:paraId="2812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0BA98B50">
            <w:pPr>
              <w:autoSpaceDE w:val="0"/>
              <w:autoSpaceDN w:val="0"/>
              <w:adjustRightInd w:val="0"/>
              <w:jc w:val="center"/>
              <w:rPr>
                <w:rFonts w:hint="eastAsia" w:ascii="宋体" w:hAnsi="宋体" w:eastAsia="宋体" w:cs="宋体"/>
                <w:b/>
                <w:bCs/>
                <w:color w:val="auto"/>
                <w:sz w:val="24"/>
                <w:szCs w:val="24"/>
                <w:highlight w:val="none"/>
                <w:lang w:val="zh-CN"/>
              </w:rPr>
            </w:pPr>
            <w:r>
              <w:rPr>
                <w:rFonts w:hint="eastAsia" w:ascii="宋体" w:hAnsi="宋体" w:eastAsia="宋体" w:cs="宋体"/>
                <w:b/>
                <w:color w:val="auto"/>
                <w:sz w:val="24"/>
                <w:szCs w:val="24"/>
                <w:highlight w:val="none"/>
                <w:lang w:val="zh-CN"/>
              </w:rPr>
              <w:t>投标总报价（元）</w:t>
            </w:r>
          </w:p>
        </w:tc>
        <w:tc>
          <w:tcPr>
            <w:tcW w:w="3574" w:type="dxa"/>
            <w:tcBorders>
              <w:top w:val="single" w:color="auto" w:sz="4" w:space="0"/>
              <w:left w:val="single" w:color="auto" w:sz="4" w:space="0"/>
              <w:bottom w:val="single" w:color="auto" w:sz="4" w:space="0"/>
              <w:right w:val="single" w:color="auto" w:sz="4" w:space="0"/>
            </w:tcBorders>
            <w:vAlign w:val="center"/>
          </w:tcPr>
          <w:p w14:paraId="02523DA1">
            <w:pPr>
              <w:autoSpaceDE w:val="0"/>
              <w:autoSpaceDN w:val="0"/>
              <w:adjustRightInd w:val="0"/>
              <w:rPr>
                <w:rFonts w:hint="eastAsia" w:ascii="宋体" w:hAnsi="宋体" w:eastAsia="宋体" w:cs="宋体"/>
                <w:b/>
                <w:bCs/>
                <w:color w:val="auto"/>
                <w:sz w:val="24"/>
                <w:szCs w:val="24"/>
                <w:highlight w:val="none"/>
                <w:lang w:val="zh-CN"/>
              </w:rPr>
            </w:pPr>
          </w:p>
        </w:tc>
      </w:tr>
      <w:tr w14:paraId="1E5E4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7B2085AB">
            <w:pPr>
              <w:autoSpaceDE w:val="0"/>
              <w:autoSpaceDN w:val="0"/>
              <w:adjustRightInd w:val="0"/>
              <w:jc w:val="center"/>
              <w:rPr>
                <w:rFonts w:hint="eastAsia" w:ascii="宋体" w:hAnsi="宋体" w:eastAsia="宋体" w:cs="宋体"/>
                <w:b/>
                <w:bCs/>
                <w:color w:val="auto"/>
                <w:sz w:val="24"/>
                <w:szCs w:val="24"/>
                <w:highlight w:val="none"/>
                <w:lang w:val="zh-CN"/>
              </w:rPr>
            </w:pPr>
            <w:r>
              <w:rPr>
                <w:rFonts w:hint="eastAsia" w:ascii="宋体" w:hAnsi="宋体" w:eastAsia="宋体" w:cs="宋体"/>
                <w:b/>
                <w:color w:val="auto"/>
                <w:sz w:val="24"/>
                <w:szCs w:val="24"/>
                <w:highlight w:val="none"/>
                <w:lang w:val="zh-CN"/>
              </w:rPr>
              <w:t>其中：</w:t>
            </w:r>
            <w:r>
              <w:rPr>
                <w:rFonts w:hint="eastAsia" w:ascii="宋体" w:hAnsi="宋体" w:eastAsia="宋体" w:cs="宋体"/>
                <w:b/>
                <w:bCs/>
                <w:color w:val="auto"/>
                <w:sz w:val="24"/>
                <w:szCs w:val="24"/>
                <w:highlight w:val="none"/>
                <w:lang w:val="zh-CN"/>
              </w:rPr>
              <w:t>人工费</w:t>
            </w:r>
            <w:r>
              <w:rPr>
                <w:rFonts w:hint="eastAsia" w:ascii="宋体" w:hAnsi="宋体" w:eastAsia="宋体" w:cs="宋体"/>
                <w:b/>
                <w:color w:val="auto"/>
                <w:sz w:val="24"/>
                <w:szCs w:val="24"/>
                <w:highlight w:val="none"/>
                <w:lang w:val="zh-CN"/>
              </w:rPr>
              <w:t>（元）</w:t>
            </w:r>
          </w:p>
        </w:tc>
        <w:tc>
          <w:tcPr>
            <w:tcW w:w="3574" w:type="dxa"/>
            <w:tcBorders>
              <w:top w:val="single" w:color="auto" w:sz="4" w:space="0"/>
              <w:left w:val="single" w:color="auto" w:sz="4" w:space="0"/>
              <w:bottom w:val="single" w:color="auto" w:sz="4" w:space="0"/>
              <w:right w:val="single" w:color="auto" w:sz="4" w:space="0"/>
            </w:tcBorders>
            <w:vAlign w:val="center"/>
          </w:tcPr>
          <w:p w14:paraId="29B4F66C">
            <w:pPr>
              <w:autoSpaceDE w:val="0"/>
              <w:autoSpaceDN w:val="0"/>
              <w:adjustRightInd w:val="0"/>
              <w:rPr>
                <w:rFonts w:hint="eastAsia" w:ascii="宋体" w:hAnsi="宋体" w:eastAsia="宋体" w:cs="宋体"/>
                <w:b/>
                <w:bCs/>
                <w:color w:val="auto"/>
                <w:sz w:val="24"/>
                <w:szCs w:val="24"/>
                <w:highlight w:val="none"/>
                <w:lang w:val="zh-CN"/>
              </w:rPr>
            </w:pPr>
          </w:p>
        </w:tc>
      </w:tr>
      <w:tr w14:paraId="5C0B3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21B44E7B">
            <w:pPr>
              <w:widowControl/>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其中：</w:t>
            </w:r>
            <w:r>
              <w:rPr>
                <w:rFonts w:hint="eastAsia" w:ascii="宋体" w:hAnsi="宋体" w:eastAsia="宋体" w:cs="宋体"/>
                <w:b/>
                <w:color w:val="auto"/>
                <w:sz w:val="24"/>
                <w:szCs w:val="24"/>
                <w:highlight w:val="none"/>
                <w:lang w:val="zh-CN"/>
              </w:rPr>
              <w:t>绿色施工安全防护措施费（元）</w:t>
            </w:r>
          </w:p>
        </w:tc>
        <w:tc>
          <w:tcPr>
            <w:tcW w:w="3574" w:type="dxa"/>
            <w:tcBorders>
              <w:top w:val="single" w:color="auto" w:sz="4" w:space="0"/>
              <w:left w:val="single" w:color="auto" w:sz="4" w:space="0"/>
              <w:bottom w:val="single" w:color="auto" w:sz="4" w:space="0"/>
              <w:right w:val="single" w:color="auto" w:sz="4" w:space="0"/>
            </w:tcBorders>
            <w:vAlign w:val="center"/>
          </w:tcPr>
          <w:p w14:paraId="1D3381E7">
            <w:pPr>
              <w:autoSpaceDE w:val="0"/>
              <w:autoSpaceDN w:val="0"/>
              <w:adjustRightInd w:val="0"/>
              <w:rPr>
                <w:rFonts w:hint="eastAsia" w:ascii="宋体" w:hAnsi="宋体" w:eastAsia="宋体" w:cs="宋体"/>
                <w:b/>
                <w:bCs/>
                <w:color w:val="auto"/>
                <w:sz w:val="24"/>
                <w:szCs w:val="24"/>
                <w:highlight w:val="none"/>
                <w:lang w:val="zh-CN"/>
              </w:rPr>
            </w:pPr>
          </w:p>
        </w:tc>
      </w:tr>
      <w:tr w14:paraId="1F2AF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3C0CDD3B">
            <w:pPr>
              <w:jc w:val="center"/>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其中：暂列金额</w:t>
            </w:r>
            <w:r>
              <w:rPr>
                <w:rFonts w:hint="eastAsia" w:ascii="宋体" w:hAnsi="宋体" w:eastAsia="宋体" w:cs="宋体"/>
                <w:b/>
                <w:color w:val="auto"/>
                <w:sz w:val="24"/>
                <w:szCs w:val="24"/>
                <w:highlight w:val="none"/>
                <w:lang w:val="zh-CN"/>
              </w:rPr>
              <w:t>（元）</w:t>
            </w:r>
          </w:p>
        </w:tc>
        <w:tc>
          <w:tcPr>
            <w:tcW w:w="3574" w:type="dxa"/>
            <w:tcBorders>
              <w:top w:val="single" w:color="auto" w:sz="4" w:space="0"/>
              <w:left w:val="single" w:color="auto" w:sz="4" w:space="0"/>
              <w:bottom w:val="single" w:color="auto" w:sz="4" w:space="0"/>
              <w:right w:val="single" w:color="auto" w:sz="4" w:space="0"/>
            </w:tcBorders>
          </w:tcPr>
          <w:p w14:paraId="4E5060A8">
            <w:pPr>
              <w:autoSpaceDE w:val="0"/>
              <w:autoSpaceDN w:val="0"/>
              <w:adjustRightInd w:val="0"/>
              <w:rPr>
                <w:rFonts w:hint="eastAsia" w:ascii="宋体" w:hAnsi="宋体" w:eastAsia="宋体" w:cs="宋体"/>
                <w:b/>
                <w:bCs/>
                <w:color w:val="auto"/>
                <w:sz w:val="24"/>
                <w:szCs w:val="24"/>
                <w:highlight w:val="none"/>
                <w:lang w:val="zh-CN"/>
              </w:rPr>
            </w:pPr>
          </w:p>
        </w:tc>
      </w:tr>
      <w:tr w14:paraId="7BFF4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364CEFDA">
            <w:pPr>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投标总工期</w:t>
            </w:r>
          </w:p>
        </w:tc>
        <w:tc>
          <w:tcPr>
            <w:tcW w:w="3574" w:type="dxa"/>
            <w:tcBorders>
              <w:top w:val="single" w:color="auto" w:sz="4" w:space="0"/>
              <w:left w:val="single" w:color="auto" w:sz="4" w:space="0"/>
              <w:bottom w:val="single" w:color="auto" w:sz="4" w:space="0"/>
              <w:right w:val="single" w:color="auto" w:sz="4" w:space="0"/>
            </w:tcBorders>
          </w:tcPr>
          <w:p w14:paraId="409A56C3">
            <w:pPr>
              <w:autoSpaceDE w:val="0"/>
              <w:autoSpaceDN w:val="0"/>
              <w:adjustRightInd w:val="0"/>
              <w:rPr>
                <w:rFonts w:hint="eastAsia" w:ascii="宋体" w:hAnsi="宋体" w:eastAsia="宋体" w:cs="宋体"/>
                <w:b/>
                <w:bCs/>
                <w:color w:val="auto"/>
                <w:sz w:val="24"/>
                <w:szCs w:val="24"/>
                <w:highlight w:val="none"/>
                <w:lang w:val="zh-CN"/>
              </w:rPr>
            </w:pPr>
          </w:p>
        </w:tc>
      </w:tr>
      <w:tr w14:paraId="64B37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0B0C48CD">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zh-CN"/>
              </w:rPr>
              <w:t>工程质量标准</w:t>
            </w:r>
          </w:p>
        </w:tc>
        <w:tc>
          <w:tcPr>
            <w:tcW w:w="3574" w:type="dxa"/>
            <w:tcBorders>
              <w:top w:val="single" w:color="auto" w:sz="4" w:space="0"/>
              <w:left w:val="single" w:color="auto" w:sz="4" w:space="0"/>
              <w:bottom w:val="single" w:color="auto" w:sz="4" w:space="0"/>
              <w:right w:val="single" w:color="auto" w:sz="4" w:space="0"/>
            </w:tcBorders>
          </w:tcPr>
          <w:p w14:paraId="7151A854">
            <w:pPr>
              <w:autoSpaceDE w:val="0"/>
              <w:autoSpaceDN w:val="0"/>
              <w:adjustRightInd w:val="0"/>
              <w:rPr>
                <w:rFonts w:hint="eastAsia" w:ascii="宋体" w:hAnsi="宋体" w:eastAsia="宋体" w:cs="宋体"/>
                <w:b/>
                <w:bCs/>
                <w:color w:val="auto"/>
                <w:sz w:val="24"/>
                <w:szCs w:val="24"/>
                <w:highlight w:val="none"/>
                <w:lang w:val="zh-CN"/>
              </w:rPr>
            </w:pPr>
          </w:p>
        </w:tc>
      </w:tr>
      <w:tr w14:paraId="1DC68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5539A013">
            <w:pPr>
              <w:autoSpaceDE w:val="0"/>
              <w:autoSpaceDN w:val="0"/>
              <w:adjustRightInd w:val="0"/>
              <w:ind w:firstLine="2159" w:firstLineChars="896"/>
              <w:rPr>
                <w:rFonts w:hint="eastAsia" w:ascii="宋体" w:hAnsi="宋体" w:eastAsia="宋体" w:cs="宋体"/>
                <w:b/>
                <w:bCs/>
                <w:color w:val="auto"/>
                <w:sz w:val="24"/>
                <w:szCs w:val="24"/>
                <w:highlight w:val="none"/>
                <w:lang w:val="zh-CN"/>
              </w:rPr>
            </w:pPr>
            <w:r>
              <w:rPr>
                <w:rFonts w:hint="eastAsia" w:ascii="宋体" w:hAnsi="宋体" w:eastAsia="宋体" w:cs="宋体"/>
                <w:b/>
                <w:color w:val="auto"/>
                <w:sz w:val="24"/>
                <w:szCs w:val="24"/>
                <w:highlight w:val="none"/>
                <w:lang w:val="zh-CN"/>
              </w:rPr>
              <w:t>保 修 期 限</w:t>
            </w:r>
          </w:p>
        </w:tc>
        <w:tc>
          <w:tcPr>
            <w:tcW w:w="3574" w:type="dxa"/>
            <w:tcBorders>
              <w:top w:val="single" w:color="auto" w:sz="4" w:space="0"/>
              <w:left w:val="single" w:color="auto" w:sz="4" w:space="0"/>
              <w:bottom w:val="single" w:color="auto" w:sz="4" w:space="0"/>
              <w:right w:val="single" w:color="auto" w:sz="4" w:space="0"/>
            </w:tcBorders>
          </w:tcPr>
          <w:p w14:paraId="1EBEEE3E">
            <w:pPr>
              <w:autoSpaceDE w:val="0"/>
              <w:autoSpaceDN w:val="0"/>
              <w:adjustRightInd w:val="0"/>
              <w:rPr>
                <w:rFonts w:hint="eastAsia" w:ascii="宋体" w:hAnsi="宋体" w:eastAsia="宋体" w:cs="宋体"/>
                <w:b/>
                <w:bCs/>
                <w:color w:val="auto"/>
                <w:sz w:val="24"/>
                <w:szCs w:val="24"/>
                <w:highlight w:val="none"/>
                <w:lang w:val="zh-CN"/>
              </w:rPr>
            </w:pPr>
          </w:p>
        </w:tc>
      </w:tr>
    </w:tbl>
    <w:p w14:paraId="63F217ED">
      <w:pPr>
        <w:tabs>
          <w:tab w:val="left" w:pos="720"/>
        </w:tabs>
        <w:snapToGrid w:val="0"/>
        <w:spacing w:line="360" w:lineRule="auto"/>
        <w:rPr>
          <w:rFonts w:hint="eastAsia" w:ascii="宋体" w:hAnsi="宋体" w:eastAsia="宋体" w:cs="宋体"/>
          <w:color w:val="auto"/>
          <w:sz w:val="24"/>
          <w:szCs w:val="24"/>
          <w:highlight w:val="none"/>
        </w:rPr>
      </w:pPr>
    </w:p>
    <w:tbl>
      <w:tblPr>
        <w:tblStyle w:val="35"/>
        <w:tblW w:w="9008" w:type="dxa"/>
        <w:tblInd w:w="108" w:type="dxa"/>
        <w:tblLayout w:type="fixed"/>
        <w:tblCellMar>
          <w:top w:w="0" w:type="dxa"/>
          <w:left w:w="108" w:type="dxa"/>
          <w:bottom w:w="0" w:type="dxa"/>
          <w:right w:w="108" w:type="dxa"/>
        </w:tblCellMar>
      </w:tblPr>
      <w:tblGrid>
        <w:gridCol w:w="9008"/>
      </w:tblGrid>
      <w:tr w14:paraId="083D8E3D">
        <w:tblPrEx>
          <w:tblCellMar>
            <w:top w:w="0" w:type="dxa"/>
            <w:left w:w="108" w:type="dxa"/>
            <w:bottom w:w="0" w:type="dxa"/>
            <w:right w:w="108" w:type="dxa"/>
          </w:tblCellMar>
        </w:tblPrEx>
        <w:trPr>
          <w:trHeight w:val="195" w:hRule="atLeast"/>
        </w:trPr>
        <w:tc>
          <w:tcPr>
            <w:tcW w:w="9008" w:type="dxa"/>
            <w:tcBorders>
              <w:top w:val="nil"/>
              <w:left w:val="nil"/>
              <w:bottom w:val="nil"/>
              <w:right w:val="nil"/>
            </w:tcBorders>
            <w:vAlign w:val="bottom"/>
          </w:tcPr>
          <w:p w14:paraId="598CC3BA">
            <w:pPr>
              <w:widowControl/>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tc>
      </w:tr>
    </w:tbl>
    <w:p w14:paraId="3C868191">
      <w:pPr>
        <w:autoSpaceDE w:val="0"/>
        <w:autoSpaceDN w:val="0"/>
        <w:adjustRightInd w:val="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br w:type="page"/>
      </w:r>
    </w:p>
    <w:p w14:paraId="0F25757D">
      <w:pPr>
        <w:autoSpaceDE w:val="0"/>
        <w:autoSpaceDN w:val="0"/>
        <w:adjustRightInd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技术标</w:t>
      </w:r>
      <w:r>
        <w:rPr>
          <w:rFonts w:hint="eastAsia" w:ascii="宋体" w:hAnsi="宋体" w:eastAsia="宋体" w:cs="宋体"/>
          <w:color w:val="auto"/>
          <w:sz w:val="24"/>
          <w:highlight w:val="none"/>
        </w:rPr>
        <w:t>投标文件</w:t>
      </w:r>
      <w:r>
        <w:rPr>
          <w:rFonts w:hint="eastAsia" w:ascii="宋体" w:hAnsi="宋体" w:eastAsia="宋体" w:cs="宋体"/>
          <w:color w:val="auto"/>
          <w:sz w:val="24"/>
          <w:szCs w:val="24"/>
          <w:highlight w:val="none"/>
        </w:rPr>
        <w:t>格式三：</w:t>
      </w:r>
    </w:p>
    <w:p w14:paraId="2B18FFC6">
      <w:pPr>
        <w:autoSpaceDE w:val="0"/>
        <w:autoSpaceDN w:val="0"/>
        <w:adjustRightInd w:val="0"/>
        <w:rPr>
          <w:rFonts w:hint="eastAsia" w:ascii="宋体" w:hAnsi="宋体" w:eastAsia="宋体" w:cs="宋体"/>
          <w:color w:val="auto"/>
          <w:sz w:val="24"/>
          <w:szCs w:val="24"/>
          <w:highlight w:val="none"/>
        </w:rPr>
      </w:pPr>
    </w:p>
    <w:p w14:paraId="79190DB7">
      <w:pPr>
        <w:autoSpaceDE w:val="0"/>
        <w:autoSpaceDN w:val="0"/>
        <w:adjustRightInd w:val="0"/>
        <w:rPr>
          <w:rFonts w:hint="eastAsia" w:ascii="宋体" w:hAnsi="宋体" w:eastAsia="宋体" w:cs="宋体"/>
          <w:color w:val="auto"/>
          <w:sz w:val="24"/>
          <w:szCs w:val="24"/>
          <w:highlight w:val="none"/>
        </w:rPr>
      </w:pPr>
    </w:p>
    <w:p w14:paraId="51302DED">
      <w:pPr>
        <w:autoSpaceDE w:val="0"/>
        <w:autoSpaceDN w:val="0"/>
        <w:adjustRightInd w:val="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资格审查文件</w:t>
      </w:r>
    </w:p>
    <w:p w14:paraId="405EAE18">
      <w:pPr>
        <w:autoSpaceDE w:val="0"/>
        <w:autoSpaceDN w:val="0"/>
        <w:adjustRightInd w:val="0"/>
        <w:jc w:val="center"/>
        <w:rPr>
          <w:rFonts w:hint="eastAsia" w:ascii="宋体" w:hAnsi="宋体" w:eastAsia="宋体" w:cs="宋体"/>
          <w:color w:val="auto"/>
          <w:sz w:val="24"/>
          <w:szCs w:val="24"/>
          <w:highlight w:val="none"/>
        </w:rPr>
      </w:pPr>
      <w:r>
        <w:rPr>
          <w:rFonts w:hint="eastAsia" w:ascii="宋体" w:hAnsi="宋体" w:eastAsia="宋体" w:cs="宋体"/>
          <w:snapToGrid w:val="0"/>
          <w:color w:val="auto"/>
          <w:spacing w:val="4"/>
          <w:kern w:val="0"/>
          <w:sz w:val="24"/>
          <w:szCs w:val="20"/>
          <w:highlight w:val="none"/>
        </w:rPr>
        <w:t>注：按投标须知修改表11.2.2条款及《资格审查表》要求提交</w:t>
      </w:r>
      <w:r>
        <w:rPr>
          <w:rFonts w:hint="eastAsia" w:ascii="宋体" w:hAnsi="宋体" w:eastAsia="宋体" w:cs="宋体"/>
          <w:snapToGrid w:val="0"/>
          <w:color w:val="auto"/>
          <w:spacing w:val="4"/>
          <w:sz w:val="24"/>
          <w:highlight w:val="none"/>
        </w:rPr>
        <w:t>，格式自拟。</w:t>
      </w:r>
    </w:p>
    <w:p w14:paraId="0B49B620">
      <w:pPr>
        <w:autoSpaceDE w:val="0"/>
        <w:autoSpaceDN w:val="0"/>
        <w:adjustRightInd w:val="0"/>
        <w:rPr>
          <w:rFonts w:hint="eastAsia" w:ascii="宋体" w:hAnsi="宋体" w:eastAsia="宋体" w:cs="宋体"/>
          <w:bCs/>
          <w:color w:val="auto"/>
          <w:sz w:val="24"/>
          <w:szCs w:val="24"/>
          <w:highlight w:val="none"/>
        </w:rPr>
      </w:pPr>
    </w:p>
    <w:p w14:paraId="25DC9037">
      <w:pPr>
        <w:widowControl/>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br w:type="page"/>
      </w:r>
    </w:p>
    <w:p w14:paraId="1995565D">
      <w:pPr>
        <w:autoSpaceDE w:val="0"/>
        <w:autoSpaceDN w:val="0"/>
        <w:adjustRightInd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技术标</w:t>
      </w:r>
      <w:r>
        <w:rPr>
          <w:rFonts w:hint="eastAsia" w:ascii="宋体" w:hAnsi="宋体" w:eastAsia="宋体" w:cs="宋体"/>
          <w:color w:val="auto"/>
          <w:sz w:val="24"/>
          <w:highlight w:val="none"/>
        </w:rPr>
        <w:t>投标文件</w:t>
      </w:r>
      <w:r>
        <w:rPr>
          <w:rFonts w:hint="eastAsia" w:ascii="宋体" w:hAnsi="宋体" w:eastAsia="宋体" w:cs="宋体"/>
          <w:color w:val="auto"/>
          <w:sz w:val="24"/>
          <w:szCs w:val="24"/>
          <w:highlight w:val="none"/>
        </w:rPr>
        <w:t>格式四：</w:t>
      </w:r>
    </w:p>
    <w:p w14:paraId="111EF319">
      <w:pPr>
        <w:autoSpaceDE w:val="0"/>
        <w:autoSpaceDN w:val="0"/>
        <w:adjustRightInd w:val="0"/>
        <w:rPr>
          <w:rFonts w:hint="eastAsia" w:ascii="宋体" w:hAnsi="宋体" w:eastAsia="宋体" w:cs="宋体"/>
          <w:color w:val="auto"/>
          <w:sz w:val="24"/>
          <w:szCs w:val="24"/>
          <w:highlight w:val="none"/>
        </w:rPr>
      </w:pPr>
    </w:p>
    <w:p w14:paraId="6B60BA3B">
      <w:pPr>
        <w:autoSpaceDE w:val="0"/>
        <w:autoSpaceDN w:val="0"/>
        <w:adjustRightInd w:val="0"/>
        <w:jc w:val="center"/>
        <w:rPr>
          <w:rFonts w:hint="eastAsia" w:ascii="宋体" w:hAnsi="宋体" w:eastAsia="宋体" w:cs="宋体"/>
          <w:color w:val="auto"/>
          <w:sz w:val="24"/>
          <w:szCs w:val="24"/>
          <w:highlight w:val="none"/>
        </w:rPr>
      </w:pPr>
      <w:r>
        <w:rPr>
          <w:rFonts w:hint="eastAsia" w:ascii="宋体" w:hAnsi="宋体" w:eastAsia="宋体" w:cs="宋体"/>
          <w:b/>
          <w:snapToGrid w:val="0"/>
          <w:color w:val="auto"/>
          <w:spacing w:val="4"/>
          <w:kern w:val="0"/>
          <w:sz w:val="32"/>
          <w:szCs w:val="32"/>
          <w:highlight w:val="none"/>
        </w:rPr>
        <w:t>技术评审资料</w:t>
      </w:r>
    </w:p>
    <w:p w14:paraId="78D55374">
      <w:pPr>
        <w:autoSpaceDE w:val="0"/>
        <w:autoSpaceDN w:val="0"/>
        <w:adjustRightInd w:val="0"/>
        <w:rPr>
          <w:rFonts w:hint="eastAsia" w:ascii="宋体" w:hAnsi="宋体" w:eastAsia="宋体" w:cs="宋体"/>
          <w:color w:val="auto"/>
          <w:sz w:val="24"/>
          <w:szCs w:val="24"/>
          <w:highlight w:val="none"/>
        </w:rPr>
      </w:pPr>
      <w:r>
        <w:rPr>
          <w:rFonts w:hint="eastAsia" w:ascii="宋体" w:hAnsi="宋体" w:eastAsia="宋体" w:cs="宋体"/>
          <w:snapToGrid w:val="0"/>
          <w:color w:val="auto"/>
          <w:spacing w:val="4"/>
          <w:kern w:val="0"/>
          <w:sz w:val="24"/>
          <w:szCs w:val="20"/>
          <w:highlight w:val="none"/>
        </w:rPr>
        <w:t>注：按《技术标有效性审查表》及《技术标详细审查评分表》要求提交</w:t>
      </w:r>
      <w:r>
        <w:rPr>
          <w:rFonts w:hint="eastAsia" w:ascii="宋体" w:hAnsi="宋体" w:eastAsia="宋体" w:cs="宋体"/>
          <w:snapToGrid w:val="0"/>
          <w:color w:val="auto"/>
          <w:spacing w:val="4"/>
          <w:sz w:val="24"/>
          <w:highlight w:val="none"/>
        </w:rPr>
        <w:t>，格式自拟。</w:t>
      </w:r>
    </w:p>
    <w:p w14:paraId="2AEF8A3E">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297452A">
      <w:pPr>
        <w:autoSpaceDE w:val="0"/>
        <w:autoSpaceDN w:val="0"/>
        <w:adjustRightInd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技术标</w:t>
      </w:r>
      <w:r>
        <w:rPr>
          <w:rFonts w:hint="eastAsia" w:ascii="宋体" w:hAnsi="宋体" w:eastAsia="宋体" w:cs="宋体"/>
          <w:color w:val="auto"/>
          <w:sz w:val="24"/>
          <w:highlight w:val="none"/>
        </w:rPr>
        <w:t>投标文件</w:t>
      </w:r>
      <w:r>
        <w:rPr>
          <w:rFonts w:hint="eastAsia" w:ascii="宋体" w:hAnsi="宋体" w:eastAsia="宋体" w:cs="宋体"/>
          <w:color w:val="auto"/>
          <w:sz w:val="24"/>
          <w:szCs w:val="24"/>
          <w:highlight w:val="none"/>
        </w:rPr>
        <w:t>格式五：</w:t>
      </w:r>
    </w:p>
    <w:p w14:paraId="40453187">
      <w:pPr>
        <w:tabs>
          <w:tab w:val="left" w:pos="720"/>
        </w:tabs>
        <w:snapToGrid w:val="0"/>
        <w:spacing w:line="360" w:lineRule="auto"/>
        <w:rPr>
          <w:rFonts w:hint="eastAsia" w:ascii="宋体" w:hAnsi="宋体" w:eastAsia="宋体" w:cs="宋体"/>
          <w:color w:val="auto"/>
          <w:sz w:val="24"/>
          <w:szCs w:val="24"/>
          <w:highlight w:val="none"/>
        </w:rPr>
      </w:pPr>
    </w:p>
    <w:p w14:paraId="3989D6A5">
      <w:pPr>
        <w:spacing w:line="40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人员投入承诺书</w:t>
      </w:r>
    </w:p>
    <w:p w14:paraId="77FC402B">
      <w:pPr>
        <w:topLinePunct/>
        <w:adjustRightInd w:val="0"/>
        <w:snapToGrid w:val="0"/>
        <w:spacing w:line="360" w:lineRule="auto"/>
        <w:rPr>
          <w:rFonts w:hint="eastAsia" w:ascii="宋体" w:hAnsi="宋体" w:eastAsia="宋体" w:cs="宋体"/>
          <w:snapToGrid w:val="0"/>
          <w:color w:val="auto"/>
          <w:spacing w:val="4"/>
          <w:kern w:val="0"/>
          <w:sz w:val="24"/>
          <w:szCs w:val="24"/>
          <w:highlight w:val="none"/>
        </w:rPr>
      </w:pPr>
    </w:p>
    <w:p w14:paraId="2336B5B9">
      <w:pPr>
        <w:topLinePunct/>
        <w:adjustRightInd w:val="0"/>
        <w:snapToGrid w:val="0"/>
        <w:spacing w:line="400" w:lineRule="exact"/>
        <w:rPr>
          <w:rFonts w:hint="eastAsia" w:ascii="宋体" w:hAnsi="宋体" w:eastAsia="宋体" w:cs="宋体"/>
          <w:snapToGrid w:val="0"/>
          <w:color w:val="auto"/>
          <w:spacing w:val="4"/>
          <w:kern w:val="0"/>
          <w:sz w:val="24"/>
          <w:szCs w:val="24"/>
          <w:highlight w:val="none"/>
          <w:lang w:eastAsia="zh-CN"/>
        </w:rPr>
      </w:pPr>
      <w:r>
        <w:rPr>
          <w:rFonts w:hint="eastAsia" w:ascii="宋体" w:hAnsi="宋体" w:eastAsia="宋体" w:cs="宋体"/>
          <w:snapToGrid w:val="0"/>
          <w:color w:val="auto"/>
          <w:spacing w:val="4"/>
          <w:kern w:val="0"/>
          <w:sz w:val="24"/>
          <w:szCs w:val="24"/>
          <w:highlight w:val="none"/>
        </w:rPr>
        <w:t>致：</w:t>
      </w:r>
      <w:r>
        <w:rPr>
          <w:rFonts w:hint="eastAsia" w:ascii="宋体" w:hAnsi="宋体" w:eastAsia="宋体" w:cs="宋体"/>
          <w:bCs/>
          <w:color w:val="auto"/>
          <w:sz w:val="24"/>
          <w:highlight w:val="none"/>
          <w:u w:val="single"/>
          <w:lang w:eastAsia="zh-CN"/>
        </w:rPr>
        <w:t>广州空港建设运营集团有限公司</w:t>
      </w:r>
    </w:p>
    <w:p w14:paraId="04E636AE">
      <w:pPr>
        <w:topLinePunct/>
        <w:adjustRightInd w:val="0"/>
        <w:snapToGrid w:val="0"/>
        <w:spacing w:line="400" w:lineRule="exact"/>
        <w:ind w:firstLine="496" w:firstLineChars="200"/>
        <w:rPr>
          <w:rFonts w:hint="eastAsia" w:ascii="宋体" w:hAnsi="宋体" w:eastAsia="宋体" w:cs="宋体"/>
          <w:snapToGrid w:val="0"/>
          <w:color w:val="auto"/>
          <w:spacing w:val="4"/>
          <w:kern w:val="0"/>
          <w:sz w:val="24"/>
          <w:szCs w:val="24"/>
          <w:highlight w:val="none"/>
        </w:rPr>
      </w:pPr>
      <w:r>
        <w:rPr>
          <w:rFonts w:hint="eastAsia" w:ascii="宋体" w:hAnsi="宋体" w:eastAsia="宋体" w:cs="宋体"/>
          <w:snapToGrid w:val="0"/>
          <w:color w:val="auto"/>
          <w:spacing w:val="4"/>
          <w:kern w:val="0"/>
          <w:sz w:val="24"/>
          <w:szCs w:val="24"/>
          <w:highlight w:val="none"/>
        </w:rPr>
        <w:t>一旦我方中标，我方愿意做出如下承诺：</w:t>
      </w:r>
    </w:p>
    <w:p w14:paraId="0ECC54BB">
      <w:pPr>
        <w:topLinePunct/>
        <w:adjustRightInd w:val="0"/>
        <w:snapToGrid w:val="0"/>
        <w:spacing w:line="400" w:lineRule="exact"/>
        <w:ind w:firstLine="496" w:firstLineChars="200"/>
        <w:rPr>
          <w:rFonts w:hint="eastAsia" w:ascii="宋体" w:hAnsi="宋体" w:eastAsia="宋体" w:cs="宋体"/>
          <w:snapToGrid w:val="0"/>
          <w:color w:val="auto"/>
          <w:spacing w:val="4"/>
          <w:kern w:val="0"/>
          <w:sz w:val="24"/>
          <w:szCs w:val="24"/>
          <w:highlight w:val="none"/>
        </w:rPr>
      </w:pPr>
      <w:r>
        <w:rPr>
          <w:rFonts w:hint="eastAsia" w:ascii="宋体" w:hAnsi="宋体" w:eastAsia="宋体" w:cs="宋体"/>
          <w:snapToGrid w:val="0"/>
          <w:color w:val="auto"/>
          <w:spacing w:val="4"/>
          <w:kern w:val="0"/>
          <w:sz w:val="24"/>
          <w:szCs w:val="24"/>
          <w:highlight w:val="none"/>
        </w:rPr>
        <w:t>一、我方承诺按本项目投标时拟投入人员在合同签订前提供原件核对，作为合同签订条件之一。中标后，我方将在中标通知书发出7个工作日内提供投标文件拟投入的全部人员的相关资料原件（包括但不限于社保证明、执业证、职称证等）供贵单位审核。</w:t>
      </w:r>
    </w:p>
    <w:p w14:paraId="4FDB4128">
      <w:pPr>
        <w:topLinePunct/>
        <w:adjustRightInd w:val="0"/>
        <w:snapToGrid w:val="0"/>
        <w:spacing w:line="400" w:lineRule="exact"/>
        <w:ind w:firstLine="496" w:firstLineChars="200"/>
        <w:rPr>
          <w:rFonts w:hint="eastAsia" w:ascii="宋体" w:hAnsi="宋体" w:eastAsia="宋体" w:cs="宋体"/>
          <w:snapToGrid w:val="0"/>
          <w:color w:val="auto"/>
          <w:spacing w:val="4"/>
          <w:kern w:val="0"/>
          <w:sz w:val="24"/>
          <w:szCs w:val="24"/>
          <w:highlight w:val="none"/>
        </w:rPr>
      </w:pPr>
      <w:r>
        <w:rPr>
          <w:rFonts w:hint="eastAsia" w:ascii="宋体" w:hAnsi="宋体" w:eastAsia="宋体" w:cs="宋体"/>
          <w:snapToGrid w:val="0"/>
          <w:color w:val="auto"/>
          <w:spacing w:val="4"/>
          <w:kern w:val="0"/>
          <w:sz w:val="24"/>
          <w:szCs w:val="24"/>
          <w:highlight w:val="none"/>
        </w:rPr>
        <w:t>如因我方逾期提供原件核对导致未按期签订合同的，贵单位有权取消我方中标资格。</w:t>
      </w:r>
    </w:p>
    <w:p w14:paraId="295F705A">
      <w:pPr>
        <w:topLinePunct/>
        <w:adjustRightInd w:val="0"/>
        <w:snapToGrid w:val="0"/>
        <w:spacing w:line="400" w:lineRule="exact"/>
        <w:ind w:firstLine="496" w:firstLineChars="200"/>
        <w:rPr>
          <w:rFonts w:hint="eastAsia" w:ascii="宋体" w:hAnsi="宋体" w:eastAsia="宋体" w:cs="宋体"/>
          <w:bCs/>
          <w:snapToGrid w:val="0"/>
          <w:color w:val="auto"/>
          <w:spacing w:val="4"/>
          <w:kern w:val="0"/>
          <w:sz w:val="24"/>
          <w:szCs w:val="24"/>
          <w:highlight w:val="none"/>
        </w:rPr>
      </w:pPr>
      <w:r>
        <w:rPr>
          <w:rFonts w:hint="eastAsia" w:ascii="宋体" w:hAnsi="宋体" w:eastAsia="宋体" w:cs="宋体"/>
          <w:snapToGrid w:val="0"/>
          <w:color w:val="auto"/>
          <w:spacing w:val="4"/>
          <w:kern w:val="0"/>
          <w:sz w:val="24"/>
          <w:szCs w:val="24"/>
          <w:highlight w:val="none"/>
        </w:rPr>
        <w:t>二、如果我司中标，我司保证实际投入本项目的人员与我司投标时一致，且不低于本项目招标文件的要求。否则，我司承诺无条件按招标人的要求进行更换，直至招标人满意为止。</w:t>
      </w:r>
      <w:r>
        <w:rPr>
          <w:rFonts w:hint="eastAsia" w:ascii="宋体" w:hAnsi="宋体" w:eastAsia="宋体" w:cs="宋体"/>
          <w:bCs/>
          <w:snapToGrid w:val="0"/>
          <w:color w:val="auto"/>
          <w:spacing w:val="4"/>
          <w:kern w:val="0"/>
          <w:sz w:val="24"/>
          <w:szCs w:val="24"/>
          <w:highlight w:val="none"/>
        </w:rPr>
        <w:t>经总监理工程师考核，我司未按投标文件投入主要人员或经过更换后的人员不能满足本项目要求的，</w:t>
      </w:r>
      <w:r>
        <w:rPr>
          <w:rFonts w:hint="eastAsia" w:ascii="宋体" w:hAnsi="宋体" w:eastAsia="宋体" w:cs="宋体"/>
          <w:snapToGrid w:val="0"/>
          <w:color w:val="auto"/>
          <w:spacing w:val="4"/>
          <w:kern w:val="0"/>
          <w:sz w:val="24"/>
          <w:szCs w:val="24"/>
          <w:highlight w:val="none"/>
        </w:rPr>
        <w:t>我司承诺</w:t>
      </w:r>
      <w:r>
        <w:rPr>
          <w:rFonts w:hint="eastAsia" w:ascii="宋体" w:hAnsi="宋体" w:eastAsia="宋体" w:cs="宋体"/>
          <w:bCs/>
          <w:snapToGrid w:val="0"/>
          <w:color w:val="auto"/>
          <w:spacing w:val="4"/>
          <w:kern w:val="0"/>
          <w:sz w:val="24"/>
          <w:szCs w:val="24"/>
          <w:highlight w:val="none"/>
        </w:rPr>
        <w:t>除无条件按招标人的要求更换外，还应按合同约定的金额向招标人支付违约金。</w:t>
      </w:r>
    </w:p>
    <w:p w14:paraId="4D65F7D9">
      <w:pPr>
        <w:topLinePunct/>
        <w:adjustRightInd w:val="0"/>
        <w:snapToGrid w:val="0"/>
        <w:spacing w:line="400" w:lineRule="exact"/>
        <w:ind w:firstLine="496" w:firstLineChars="200"/>
        <w:rPr>
          <w:rFonts w:hint="eastAsia" w:ascii="宋体" w:hAnsi="宋体" w:eastAsia="宋体" w:cs="宋体"/>
          <w:snapToGrid w:val="0"/>
          <w:color w:val="auto"/>
          <w:spacing w:val="4"/>
          <w:kern w:val="0"/>
          <w:sz w:val="24"/>
          <w:szCs w:val="24"/>
          <w:highlight w:val="none"/>
        </w:rPr>
      </w:pPr>
      <w:r>
        <w:rPr>
          <w:rFonts w:hint="eastAsia" w:ascii="宋体" w:hAnsi="宋体" w:eastAsia="宋体" w:cs="宋体"/>
          <w:bCs/>
          <w:snapToGrid w:val="0"/>
          <w:color w:val="auto"/>
          <w:spacing w:val="4"/>
          <w:kern w:val="0"/>
          <w:sz w:val="24"/>
          <w:szCs w:val="24"/>
          <w:highlight w:val="none"/>
        </w:rPr>
        <w:t>三、</w:t>
      </w:r>
      <w:r>
        <w:rPr>
          <w:rFonts w:hint="eastAsia" w:ascii="宋体" w:hAnsi="宋体" w:eastAsia="宋体" w:cs="宋体"/>
          <w:snapToGrid w:val="0"/>
          <w:color w:val="auto"/>
          <w:spacing w:val="4"/>
          <w:kern w:val="0"/>
          <w:sz w:val="24"/>
          <w:szCs w:val="24"/>
          <w:highlight w:val="none"/>
        </w:rPr>
        <w:t>如果我司中标，我司保证投标时拟派的人员均能在本项目中任职。</w:t>
      </w:r>
    </w:p>
    <w:p w14:paraId="5BE220CA">
      <w:pPr>
        <w:topLinePunct/>
        <w:adjustRightInd w:val="0"/>
        <w:snapToGrid w:val="0"/>
        <w:spacing w:line="400" w:lineRule="exact"/>
        <w:ind w:firstLine="496" w:firstLineChars="200"/>
        <w:rPr>
          <w:rFonts w:hint="eastAsia" w:ascii="宋体" w:hAnsi="宋体" w:eastAsia="宋体" w:cs="宋体"/>
          <w:snapToGrid w:val="0"/>
          <w:color w:val="auto"/>
          <w:spacing w:val="4"/>
          <w:kern w:val="0"/>
          <w:sz w:val="24"/>
          <w:szCs w:val="24"/>
          <w:highlight w:val="none"/>
        </w:rPr>
      </w:pPr>
      <w:r>
        <w:rPr>
          <w:rFonts w:hint="eastAsia" w:ascii="宋体" w:hAnsi="宋体" w:eastAsia="宋体" w:cs="宋体"/>
          <w:snapToGrid w:val="0"/>
          <w:color w:val="auto"/>
          <w:spacing w:val="4"/>
          <w:kern w:val="0"/>
          <w:sz w:val="24"/>
          <w:szCs w:val="24"/>
          <w:highlight w:val="none"/>
        </w:rPr>
        <w:t>若项目负责人、技术负责人及专职安全员中有两人或以上未在本项目中任职或其他人员（不含项目负责人、技术负责人及专职安全员）中有三人或以上未在本项目中任职，我方自愿放弃中标资格，予以赔偿给建设单位造成的损失，我方将不提出任何异议。</w:t>
      </w:r>
    </w:p>
    <w:p w14:paraId="0D10C0E0">
      <w:pPr>
        <w:topLinePunct/>
        <w:adjustRightInd w:val="0"/>
        <w:snapToGrid w:val="0"/>
        <w:spacing w:line="400" w:lineRule="exact"/>
        <w:ind w:firstLine="3472" w:firstLineChars="1400"/>
        <w:rPr>
          <w:rFonts w:hint="eastAsia" w:ascii="宋体" w:hAnsi="宋体" w:eastAsia="宋体" w:cs="宋体"/>
          <w:snapToGrid w:val="0"/>
          <w:color w:val="auto"/>
          <w:spacing w:val="4"/>
          <w:kern w:val="0"/>
          <w:sz w:val="24"/>
          <w:szCs w:val="24"/>
          <w:highlight w:val="none"/>
        </w:rPr>
      </w:pPr>
      <w:r>
        <w:rPr>
          <w:rFonts w:hint="eastAsia" w:ascii="宋体" w:hAnsi="宋体" w:eastAsia="宋体" w:cs="宋体"/>
          <w:snapToGrid w:val="0"/>
          <w:color w:val="auto"/>
          <w:spacing w:val="4"/>
          <w:kern w:val="0"/>
          <w:sz w:val="24"/>
          <w:szCs w:val="24"/>
          <w:highlight w:val="none"/>
        </w:rPr>
        <w:t>投标人：　　（盖章）</w:t>
      </w:r>
    </w:p>
    <w:p w14:paraId="56C3FC88">
      <w:pPr>
        <w:topLinePunct/>
        <w:adjustRightInd w:val="0"/>
        <w:snapToGrid w:val="0"/>
        <w:spacing w:line="400" w:lineRule="exact"/>
        <w:ind w:firstLine="3472" w:firstLineChars="1400"/>
        <w:rPr>
          <w:rFonts w:hint="eastAsia" w:ascii="宋体" w:hAnsi="宋体" w:eastAsia="宋体" w:cs="宋体"/>
          <w:snapToGrid w:val="0"/>
          <w:color w:val="auto"/>
          <w:spacing w:val="4"/>
          <w:kern w:val="0"/>
          <w:sz w:val="24"/>
          <w:szCs w:val="24"/>
          <w:highlight w:val="none"/>
        </w:rPr>
      </w:pPr>
      <w:r>
        <w:rPr>
          <w:rFonts w:hint="eastAsia" w:ascii="宋体" w:hAnsi="宋体" w:eastAsia="宋体" w:cs="宋体"/>
          <w:snapToGrid w:val="0"/>
          <w:color w:val="auto"/>
          <w:spacing w:val="4"/>
          <w:kern w:val="0"/>
          <w:sz w:val="24"/>
          <w:szCs w:val="24"/>
          <w:highlight w:val="none"/>
        </w:rPr>
        <w:t>法定代表人或授权代理人(签字或盖章)：</w:t>
      </w:r>
    </w:p>
    <w:p w14:paraId="37BBDF39">
      <w:pPr>
        <w:topLinePunct/>
        <w:adjustRightInd w:val="0"/>
        <w:snapToGrid w:val="0"/>
        <w:spacing w:line="400" w:lineRule="exact"/>
        <w:ind w:firstLine="3472" w:firstLineChars="1400"/>
        <w:rPr>
          <w:rFonts w:hint="eastAsia" w:ascii="宋体" w:hAnsi="宋体" w:eastAsia="宋体" w:cs="宋体"/>
          <w:snapToGrid w:val="0"/>
          <w:color w:val="auto"/>
          <w:spacing w:val="4"/>
          <w:kern w:val="0"/>
          <w:sz w:val="24"/>
          <w:szCs w:val="24"/>
          <w:highlight w:val="none"/>
        </w:rPr>
      </w:pPr>
      <w:r>
        <w:rPr>
          <w:rFonts w:hint="eastAsia" w:ascii="宋体" w:hAnsi="宋体" w:eastAsia="宋体" w:cs="宋体"/>
          <w:snapToGrid w:val="0"/>
          <w:color w:val="auto"/>
          <w:spacing w:val="4"/>
          <w:kern w:val="0"/>
          <w:sz w:val="24"/>
          <w:szCs w:val="24"/>
          <w:highlight w:val="none"/>
        </w:rPr>
        <w:t>技术负责人(签字或盖章)：</w:t>
      </w:r>
    </w:p>
    <w:p w14:paraId="3D6F642D">
      <w:pPr>
        <w:topLinePunct/>
        <w:adjustRightInd w:val="0"/>
        <w:snapToGrid w:val="0"/>
        <w:spacing w:line="400" w:lineRule="exact"/>
        <w:ind w:firstLine="3472" w:firstLineChars="1400"/>
        <w:rPr>
          <w:rFonts w:hint="eastAsia" w:ascii="宋体" w:hAnsi="宋体" w:eastAsia="宋体" w:cs="宋体"/>
          <w:snapToGrid w:val="0"/>
          <w:color w:val="auto"/>
          <w:spacing w:val="4"/>
          <w:kern w:val="0"/>
          <w:sz w:val="24"/>
          <w:szCs w:val="24"/>
          <w:highlight w:val="none"/>
        </w:rPr>
      </w:pPr>
      <w:r>
        <w:rPr>
          <w:rFonts w:hint="eastAsia" w:ascii="宋体" w:hAnsi="宋体" w:eastAsia="宋体" w:cs="宋体"/>
          <w:snapToGrid w:val="0"/>
          <w:color w:val="auto"/>
          <w:spacing w:val="4"/>
          <w:kern w:val="0"/>
          <w:sz w:val="24"/>
          <w:szCs w:val="24"/>
          <w:highlight w:val="none"/>
        </w:rPr>
        <w:t>项目负责人(签字或盖章)：</w:t>
      </w:r>
    </w:p>
    <w:p w14:paraId="7562DD59">
      <w:pPr>
        <w:topLinePunct/>
        <w:adjustRightInd w:val="0"/>
        <w:snapToGrid w:val="0"/>
        <w:spacing w:line="400" w:lineRule="exact"/>
        <w:ind w:firstLine="3472" w:firstLineChars="1400"/>
        <w:rPr>
          <w:rFonts w:hint="eastAsia" w:ascii="宋体" w:hAnsi="宋体" w:eastAsia="宋体" w:cs="宋体"/>
          <w:snapToGrid w:val="0"/>
          <w:color w:val="auto"/>
          <w:spacing w:val="4"/>
          <w:kern w:val="0"/>
          <w:sz w:val="24"/>
          <w:szCs w:val="24"/>
          <w:highlight w:val="none"/>
        </w:rPr>
      </w:pPr>
      <w:r>
        <w:rPr>
          <w:rFonts w:hint="eastAsia" w:ascii="宋体" w:hAnsi="宋体" w:eastAsia="宋体" w:cs="宋体"/>
          <w:snapToGrid w:val="0"/>
          <w:color w:val="auto"/>
          <w:spacing w:val="4"/>
          <w:kern w:val="0"/>
          <w:sz w:val="24"/>
          <w:szCs w:val="24"/>
          <w:highlight w:val="none"/>
        </w:rPr>
        <w:t>日期：   年   月    日</w:t>
      </w:r>
    </w:p>
    <w:p w14:paraId="6CD298B7">
      <w:pPr>
        <w:widowControl/>
        <w:jc w:val="left"/>
        <w:rPr>
          <w:rFonts w:hint="eastAsia" w:ascii="宋体" w:hAnsi="宋体" w:eastAsia="宋体" w:cs="宋体"/>
          <w:snapToGrid w:val="0"/>
          <w:color w:val="auto"/>
          <w:spacing w:val="4"/>
          <w:kern w:val="0"/>
          <w:sz w:val="24"/>
          <w:szCs w:val="24"/>
          <w:highlight w:val="none"/>
        </w:rPr>
      </w:pPr>
    </w:p>
    <w:p w14:paraId="66398835">
      <w:pPr>
        <w:widowControl/>
        <w:jc w:val="left"/>
        <w:rPr>
          <w:rFonts w:hint="eastAsia" w:ascii="宋体" w:hAnsi="宋体" w:eastAsia="宋体" w:cs="宋体"/>
          <w:snapToGrid w:val="0"/>
          <w:color w:val="auto"/>
          <w:spacing w:val="4"/>
          <w:kern w:val="0"/>
          <w:sz w:val="24"/>
          <w:szCs w:val="24"/>
          <w:highlight w:val="none"/>
        </w:rPr>
      </w:pPr>
      <w:r>
        <w:rPr>
          <w:rFonts w:hint="eastAsia" w:ascii="宋体" w:hAnsi="宋体" w:eastAsia="宋体" w:cs="宋体"/>
          <w:snapToGrid w:val="0"/>
          <w:color w:val="auto"/>
          <w:spacing w:val="4"/>
          <w:kern w:val="0"/>
          <w:sz w:val="24"/>
          <w:szCs w:val="24"/>
          <w:highlight w:val="none"/>
        </w:rPr>
        <w:br w:type="page"/>
      </w:r>
    </w:p>
    <w:p w14:paraId="482B5077">
      <w:pPr>
        <w:pStyle w:val="6"/>
        <w:rPr>
          <w:rFonts w:hint="eastAsia" w:ascii="宋体" w:hAnsi="宋体" w:eastAsia="宋体" w:cs="宋体"/>
          <w:color w:val="auto"/>
          <w:highlight w:val="none"/>
        </w:rPr>
      </w:pPr>
      <w:r>
        <w:rPr>
          <w:rFonts w:hint="eastAsia" w:ascii="宋体" w:hAnsi="宋体" w:eastAsia="宋体" w:cs="宋体"/>
          <w:color w:val="auto"/>
          <w:sz w:val="24"/>
          <w:highlight w:val="none"/>
        </w:rPr>
        <w:t>技术标投标文件格式六：</w:t>
      </w:r>
    </w:p>
    <w:p w14:paraId="40BABEB2">
      <w:pPr>
        <w:pStyle w:val="6"/>
        <w:jc w:val="center"/>
        <w:rPr>
          <w:rFonts w:hint="eastAsia" w:ascii="宋体" w:hAnsi="宋体" w:eastAsia="宋体" w:cs="宋体"/>
          <w:b/>
          <w:bCs/>
          <w:color w:val="auto"/>
          <w:sz w:val="30"/>
          <w:szCs w:val="30"/>
          <w:highlight w:val="none"/>
        </w:rPr>
      </w:pPr>
    </w:p>
    <w:p w14:paraId="573287DB">
      <w:pPr>
        <w:pStyle w:val="6"/>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投标人廉洁承诺书</w:t>
      </w:r>
    </w:p>
    <w:p w14:paraId="4892CA8E">
      <w:pPr>
        <w:widowControl/>
        <w:spacing w:after="135" w:line="400" w:lineRule="exact"/>
        <w:ind w:right="-197" w:rightChars="-9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广州空港建设运营集团有限公司</w:t>
      </w:r>
      <w:r>
        <w:rPr>
          <w:rFonts w:hint="eastAsia" w:ascii="宋体" w:hAnsi="宋体" w:eastAsia="宋体" w:cs="宋体"/>
          <w:color w:val="auto"/>
          <w:sz w:val="24"/>
          <w:szCs w:val="24"/>
          <w:highlight w:val="none"/>
        </w:rPr>
        <w:t>：</w:t>
      </w:r>
    </w:p>
    <w:p w14:paraId="427175F0">
      <w:pPr>
        <w:widowControl/>
        <w:spacing w:line="400" w:lineRule="exact"/>
        <w:ind w:right="-340" w:firstLine="64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本公司参加了</w:t>
      </w:r>
      <w:r>
        <w:rPr>
          <w:rFonts w:hint="eastAsia" w:ascii="宋体" w:hAnsi="宋体" w:eastAsia="宋体" w:cs="宋体"/>
          <w:color w:val="auto"/>
          <w:sz w:val="24"/>
          <w:szCs w:val="24"/>
          <w:highlight w:val="none"/>
          <w:u w:val="single"/>
        </w:rPr>
        <w:t>（项目名称/标段名称）</w:t>
      </w:r>
      <w:r>
        <w:rPr>
          <w:rFonts w:hint="eastAsia" w:ascii="宋体" w:hAnsi="宋体" w:eastAsia="宋体" w:cs="宋体"/>
          <w:color w:val="auto"/>
          <w:sz w:val="24"/>
          <w:szCs w:val="24"/>
          <w:highlight w:val="none"/>
        </w:rPr>
        <w:t>投标，为确保招标工作的公平、公正、公开、有序进行，我们保证遵守《中华人民共和国招标投标法》、《中华人民共和国招标投标法实施条例》、《广东省实施&lt;中华人民共和国招标投标法&gt;办法》等法律法规，特承诺如下事项：</w:t>
      </w:r>
    </w:p>
    <w:p w14:paraId="15C6558D">
      <w:pPr>
        <w:widowControl/>
        <w:spacing w:line="400" w:lineRule="exact"/>
        <w:ind w:right="-340" w:firstLine="64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一、自觉遵守国家有关法律法规及廉洁规定。</w:t>
      </w:r>
    </w:p>
    <w:p w14:paraId="74CCC222">
      <w:pPr>
        <w:widowControl/>
        <w:spacing w:line="400" w:lineRule="exact"/>
        <w:ind w:right="-340" w:firstLine="64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二、不与招标单位工作人员串通投标，损害国家利益、企业利益以及他人的合法利益；</w:t>
      </w:r>
    </w:p>
    <w:p w14:paraId="6E40903B">
      <w:pPr>
        <w:widowControl/>
        <w:spacing w:line="400" w:lineRule="exact"/>
        <w:ind w:right="-340" w:firstLine="64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三、不与其他单位围标、串标，不出让投标资格，不向招标人或评标委员会成员行贿。</w:t>
      </w:r>
    </w:p>
    <w:p w14:paraId="3DEA0744">
      <w:pPr>
        <w:widowControl/>
        <w:spacing w:line="400" w:lineRule="exact"/>
        <w:ind w:right="-340" w:firstLine="64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四、不以任何名义向参与招标、评标工作的有关人员提供高消费宴请及娱乐活动和赠送回扣、红包、礼金、购物卡、有价证券、贵重物品和好处费、感谢费等；</w:t>
      </w:r>
    </w:p>
    <w:p w14:paraId="5625A1D4">
      <w:pPr>
        <w:widowControl/>
        <w:spacing w:line="400" w:lineRule="exact"/>
        <w:ind w:right="-340" w:firstLine="64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五、不以任何名义为参与招标、评标工作的有关人员装修住房、婚丧嫁取、配偶子女的工作安排以及境内外旅游等提供方便；</w:t>
      </w:r>
    </w:p>
    <w:p w14:paraId="7CBE31F5">
      <w:pPr>
        <w:widowControl/>
        <w:spacing w:line="400" w:lineRule="exact"/>
        <w:ind w:right="-340" w:firstLine="64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六、不以谋取非正当利益为目的，擅自与参与招标、评标工作的有关人员就业务问题进行私下商谈或者达成利益默契；</w:t>
      </w:r>
    </w:p>
    <w:p w14:paraId="278F6C15">
      <w:pPr>
        <w:widowControl/>
        <w:spacing w:line="400" w:lineRule="exact"/>
        <w:ind w:right="-340" w:firstLine="64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七、按法律规定及合同约定保修合同工程，履行本合同所约定的全部义务。</w:t>
      </w:r>
    </w:p>
    <w:p w14:paraId="443220A5">
      <w:pPr>
        <w:widowControl/>
        <w:spacing w:line="400" w:lineRule="exact"/>
        <w:ind w:right="-340" w:firstLine="64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坚决杜绝转包、违法分包、挂靠等违法违规行为，保证发包人免于承担因本公司违反法律或相关规定而引起的任何责任。未经发包人同意，不将工程的任何部分或任何工作分包给第三方；依法分包工程的承包人应具有相应承包资质。</w:t>
      </w:r>
    </w:p>
    <w:p w14:paraId="521B2A90">
      <w:pPr>
        <w:widowControl/>
        <w:spacing w:line="400" w:lineRule="exact"/>
        <w:ind w:right="-340" w:firstLine="64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九、自觉接受政府有关部门、发包人或其上级主管部门和监理单位等对本工程的监督，并无条件配合政府有关部门、发包人或其上级主管部门指定审计机构开展审计工作。</w:t>
      </w:r>
    </w:p>
    <w:p w14:paraId="773CC13B">
      <w:pPr>
        <w:widowControl/>
        <w:spacing w:line="400" w:lineRule="exact"/>
        <w:ind w:right="-340" w:firstLine="64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本公司理解并接受工程实施过程即可同步进行审计或监督工作，接受对工程实施全过程审计，包括且不限于工程计量、设计变更、资金支付、分包管理、结算等。若政府有关部门、发包人或其上级主管部门、监理单位经核查或审计认定本公司有挂靠或转包或违法分包行为之一的，发包人有权单方解除部分合同或解除合同，由此造成的经济损失由本公司承担。本公司自觉接受行政监督部门的行政处罚。</w:t>
      </w:r>
    </w:p>
    <w:p w14:paraId="70CDFC5A">
      <w:pPr>
        <w:widowControl/>
        <w:spacing w:line="400" w:lineRule="exact"/>
        <w:ind w:right="-340" w:firstLine="64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如因转包、违法分包（含现场施工作业或管理人员被发现不属于总承包单位或已经备案的依法分包单位人员的情形）、挂靠、项目管理不到位、民工工资纠纷等违反合同的行为，发包人或其上级主管部门有权立即开展调查，本公司无条件配合，相关费用由本公司负责。经核查属实，本公司自觉接受相应处罚。</w:t>
      </w:r>
    </w:p>
    <w:p w14:paraId="2956F5B8">
      <w:pPr>
        <w:widowControl/>
        <w:spacing w:after="135" w:line="400" w:lineRule="exact"/>
        <w:ind w:right="-340" w:firstLine="64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本公司违反上述承诺，或本承诺陈述与事实不符，经查实，本公司愿意接受公开通报，承担由此带来的法律后果，并自愿停止参加广州市行政辖区内的招标投标活动三个月。</w:t>
      </w:r>
    </w:p>
    <w:p w14:paraId="081D526A">
      <w:pPr>
        <w:widowControl/>
        <w:spacing w:after="135" w:line="400" w:lineRule="exact"/>
        <w:ind w:firstLine="64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67EF5352">
      <w:pPr>
        <w:widowControl/>
        <w:spacing w:line="400" w:lineRule="exact"/>
        <w:ind w:right="-58" w:firstLine="2880"/>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承诺企业：</w:t>
      </w:r>
      <w:r>
        <w:rPr>
          <w:rFonts w:hint="eastAsia" w:ascii="宋体" w:hAnsi="宋体" w:eastAsia="宋体" w:cs="宋体"/>
          <w:color w:val="auto"/>
          <w:sz w:val="24"/>
          <w:szCs w:val="24"/>
          <w:highlight w:val="none"/>
          <w:u w:val="single"/>
        </w:rPr>
        <w:t xml:space="preserve">              (企业公章)</w:t>
      </w:r>
    </w:p>
    <w:p w14:paraId="635C4E13">
      <w:pPr>
        <w:widowControl/>
        <w:wordWrap w:val="0"/>
        <w:spacing w:line="400" w:lineRule="exact"/>
        <w:ind w:right="165"/>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法定代表人（签字或盖章）：</w:t>
      </w:r>
      <w:r>
        <w:rPr>
          <w:rFonts w:hint="eastAsia" w:ascii="宋体" w:hAnsi="宋体" w:eastAsia="宋体" w:cs="宋体"/>
          <w:color w:val="auto"/>
          <w:sz w:val="24"/>
          <w:szCs w:val="24"/>
          <w:highlight w:val="none"/>
          <w:u w:val="single"/>
        </w:rPr>
        <w:t xml:space="preserve">                     </w:t>
      </w:r>
    </w:p>
    <w:p w14:paraId="672C0E36">
      <w:pPr>
        <w:widowControl/>
        <w:ind w:firstLine="6480" w:firstLineChars="2700"/>
        <w:jc w:val="left"/>
        <w:rPr>
          <w:rFonts w:hint="eastAsia" w:ascii="宋体" w:hAnsi="宋体" w:eastAsia="宋体" w:cs="宋体"/>
          <w:snapToGrid w:val="0"/>
          <w:color w:val="auto"/>
          <w:spacing w:val="4"/>
          <w:kern w:val="0"/>
          <w:sz w:val="24"/>
          <w:szCs w:val="24"/>
          <w:highlight w:val="none"/>
        </w:rPr>
      </w:pPr>
      <w:r>
        <w:rPr>
          <w:rFonts w:hint="eastAsia" w:ascii="宋体" w:hAnsi="宋体" w:eastAsia="宋体" w:cs="宋体"/>
          <w:color w:val="auto"/>
          <w:sz w:val="24"/>
          <w:szCs w:val="24"/>
          <w:highlight w:val="none"/>
        </w:rPr>
        <w:t>年   月    日</w:t>
      </w:r>
    </w:p>
    <w:p w14:paraId="202A0942">
      <w:pPr>
        <w:widowControl/>
        <w:tabs>
          <w:tab w:val="center" w:pos="4153"/>
        </w:tabs>
        <w:jc w:val="center"/>
        <w:rPr>
          <w:rFonts w:hint="eastAsia" w:ascii="宋体" w:hAnsi="宋体" w:eastAsia="宋体" w:cs="宋体"/>
          <w:color w:val="auto"/>
          <w:sz w:val="24"/>
          <w:szCs w:val="24"/>
          <w:highlight w:val="none"/>
        </w:rPr>
      </w:pPr>
    </w:p>
    <w:p w14:paraId="07B1E213">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E3AB61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技术标投标文件格式七：</w:t>
      </w:r>
    </w:p>
    <w:p w14:paraId="3D694DC1">
      <w:pPr>
        <w:pStyle w:val="6"/>
        <w:rPr>
          <w:rFonts w:hint="eastAsia" w:ascii="宋体" w:hAnsi="宋体" w:eastAsia="宋体" w:cs="宋体"/>
          <w:color w:val="auto"/>
          <w:highlight w:val="none"/>
        </w:rPr>
      </w:pPr>
    </w:p>
    <w:p w14:paraId="0BD8A914">
      <w:pPr>
        <w:pStyle w:val="138"/>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承  诺  书</w:t>
      </w:r>
    </w:p>
    <w:p w14:paraId="11DB0E14">
      <w:pPr>
        <w:pStyle w:val="134"/>
        <w:spacing w:line="400" w:lineRule="exact"/>
        <w:ind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致：</w:t>
      </w:r>
      <w:r>
        <w:rPr>
          <w:rFonts w:hint="eastAsia" w:ascii="宋体" w:hAnsi="宋体" w:eastAsia="宋体" w:cs="宋体"/>
          <w:bCs/>
          <w:color w:val="auto"/>
          <w:highlight w:val="none"/>
          <w:u w:val="single"/>
          <w:lang w:eastAsia="zh-CN"/>
        </w:rPr>
        <w:t>广州空港建设运营集团有限公司</w:t>
      </w:r>
    </w:p>
    <w:p w14:paraId="1BB7D661">
      <w:pPr>
        <w:pStyle w:val="134"/>
        <w:spacing w:line="400" w:lineRule="exact"/>
        <w:ind w:firstLine="496"/>
        <w:rPr>
          <w:rFonts w:hint="eastAsia" w:ascii="宋体" w:hAnsi="宋体" w:eastAsia="宋体" w:cs="宋体"/>
          <w:color w:val="auto"/>
          <w:highlight w:val="none"/>
        </w:rPr>
      </w:pPr>
      <w:r>
        <w:rPr>
          <w:rFonts w:hint="eastAsia" w:ascii="宋体" w:hAnsi="宋体" w:eastAsia="宋体" w:cs="宋体"/>
          <w:color w:val="auto"/>
          <w:highlight w:val="none"/>
        </w:rPr>
        <w:t>经详细阅读本工程招标文件、招标答疑纪要和踏勘现场，我司已理解招标人对本招标项目工程管理的高标准及严格要求，在此，我司郑重作出以下承诺：</w:t>
      </w:r>
    </w:p>
    <w:p w14:paraId="76A81B28">
      <w:pPr>
        <w:pStyle w:val="134"/>
        <w:spacing w:line="400" w:lineRule="exact"/>
        <w:ind w:firstLine="496"/>
        <w:rPr>
          <w:rFonts w:hint="eastAsia" w:ascii="宋体" w:hAnsi="宋体" w:eastAsia="宋体" w:cs="宋体"/>
          <w:color w:val="auto"/>
          <w:highlight w:val="none"/>
        </w:rPr>
      </w:pPr>
      <w:r>
        <w:rPr>
          <w:rFonts w:hint="eastAsia" w:ascii="宋体" w:hAnsi="宋体" w:eastAsia="宋体" w:cs="宋体"/>
          <w:color w:val="auto"/>
          <w:highlight w:val="none"/>
        </w:rPr>
        <w:t>一、我司已按投标须知第5条的要求完成了对现场的踏勘工作，已充分了解施工现场的条件。如若中标，我司理解招标人向投标人提供的有关现场的数据和资料，是招标人现有的能被投标人利用的资料。招标人对投标人做出的任何推论、理解和结论均不需负任何的责任。我司承诺不会因施工期间现场条件发生的任何阻碍而向招标人索赔工期或费用，并保证不因施工期间现场条件发生的任何阻碍而影响投标承诺的竣工日期。</w:t>
      </w:r>
    </w:p>
    <w:p w14:paraId="2A26B828">
      <w:pPr>
        <w:pStyle w:val="134"/>
        <w:spacing w:line="400" w:lineRule="exact"/>
        <w:ind w:firstLine="496"/>
        <w:rPr>
          <w:rFonts w:hint="eastAsia" w:ascii="宋体" w:hAnsi="宋体" w:eastAsia="宋体" w:cs="宋体"/>
          <w:color w:val="auto"/>
          <w:highlight w:val="none"/>
        </w:rPr>
      </w:pPr>
      <w:r>
        <w:rPr>
          <w:rFonts w:hint="eastAsia" w:ascii="宋体" w:hAnsi="宋体" w:eastAsia="宋体" w:cs="宋体"/>
          <w:color w:val="auto"/>
          <w:highlight w:val="none"/>
        </w:rPr>
        <w:t>二、我司已全面细致熟悉、复核和理解本招标项目招标时的所有图纸、资料和设计文件，已完全理解本工程的特点和设计意图。经认真审查，我司认为本招标项目图纸、资料和设计文件完整，不存在错项、漏项的情况，满足和符合施工要求；如工程实施过程中发生因上述图纸、资料和设计文件不完整而导致的变更，我司承诺在不影响工程顺利推进的前提下，及时主动报招标人审批同意，其中因我司原因而发生的，我司承诺不要求增加任何费用。</w:t>
      </w:r>
    </w:p>
    <w:p w14:paraId="2A739C4B">
      <w:pPr>
        <w:pStyle w:val="134"/>
        <w:spacing w:line="400" w:lineRule="exact"/>
        <w:ind w:firstLine="496"/>
        <w:rPr>
          <w:rFonts w:hint="eastAsia" w:ascii="宋体" w:hAnsi="宋体" w:eastAsia="宋体" w:cs="宋体"/>
          <w:color w:val="auto"/>
          <w:highlight w:val="none"/>
        </w:rPr>
      </w:pPr>
      <w:r>
        <w:rPr>
          <w:rFonts w:hint="eastAsia" w:ascii="宋体" w:hAnsi="宋体" w:eastAsia="宋体" w:cs="宋体"/>
          <w:color w:val="auto"/>
          <w:highlight w:val="none"/>
        </w:rPr>
        <w:t>三、经认真审查，我司认为本招标项目图纸、资料和设计文件中不存在不能施工、不便于施工的技术问题；施工期间如仍需发生施工工艺、重大技术方案的调整，我司承诺在不影响工程顺利推进的前提下，及时主动报招标人审批同意，其中因我司原因而发生的，我司承诺不要求增加任何费用。</w:t>
      </w:r>
    </w:p>
    <w:p w14:paraId="303FA0D8">
      <w:pPr>
        <w:pStyle w:val="134"/>
        <w:spacing w:line="400" w:lineRule="exact"/>
        <w:ind w:firstLine="496"/>
        <w:rPr>
          <w:rFonts w:hint="eastAsia" w:ascii="宋体" w:hAnsi="宋体" w:eastAsia="宋体" w:cs="宋体"/>
          <w:color w:val="auto"/>
          <w:highlight w:val="none"/>
        </w:rPr>
      </w:pPr>
      <w:r>
        <w:rPr>
          <w:rFonts w:hint="eastAsia" w:ascii="宋体" w:hAnsi="宋体" w:eastAsia="宋体" w:cs="宋体"/>
          <w:color w:val="auto"/>
          <w:highlight w:val="none"/>
        </w:rPr>
        <w:t>四、经认真进行市场调查，我司承诺本招标项目材料、设备来源有保证，可按投标承诺及时组织到货，无需代换，图纸、资料和设计文件中所要求的条件我司全部能够满足。</w:t>
      </w:r>
    </w:p>
    <w:p w14:paraId="140A4FC5">
      <w:pPr>
        <w:pStyle w:val="134"/>
        <w:spacing w:line="400" w:lineRule="exact"/>
        <w:ind w:firstLine="496"/>
        <w:rPr>
          <w:rFonts w:hint="eastAsia" w:ascii="宋体" w:hAnsi="宋体" w:eastAsia="宋体" w:cs="宋体"/>
          <w:color w:val="auto"/>
          <w:spacing w:val="2"/>
          <w:position w:val="2"/>
          <w:highlight w:val="none"/>
        </w:rPr>
      </w:pPr>
      <w:r>
        <w:rPr>
          <w:rFonts w:hint="eastAsia" w:ascii="宋体" w:hAnsi="宋体" w:eastAsia="宋体" w:cs="宋体"/>
          <w:color w:val="auto"/>
          <w:highlight w:val="none"/>
        </w:rPr>
        <w:t>五、</w:t>
      </w:r>
      <w:r>
        <w:rPr>
          <w:rFonts w:hint="eastAsia" w:ascii="宋体" w:hAnsi="宋体" w:eastAsia="宋体" w:cs="宋体"/>
          <w:color w:val="auto"/>
          <w:spacing w:val="2"/>
          <w:position w:val="2"/>
          <w:highlight w:val="none"/>
        </w:rPr>
        <w:t>鉴于本工程的重要性、复杂性和工期的紧迫性，为确保按时、按质完成本工程的施工任务，我司经慎重考虑，承诺按招标文件的要求投入人员。否则，按合同规定处理，并承担违约责任。</w:t>
      </w:r>
    </w:p>
    <w:p w14:paraId="6AA2EF1D">
      <w:pPr>
        <w:pStyle w:val="134"/>
        <w:spacing w:line="400" w:lineRule="exact"/>
        <w:ind w:firstLine="488"/>
        <w:rPr>
          <w:rFonts w:hint="eastAsia" w:ascii="宋体" w:hAnsi="宋体" w:eastAsia="宋体" w:cs="宋体"/>
          <w:color w:val="auto"/>
          <w:highlight w:val="none"/>
        </w:rPr>
      </w:pPr>
      <w:r>
        <w:rPr>
          <w:rFonts w:hint="eastAsia" w:ascii="宋体" w:hAnsi="宋体" w:eastAsia="宋体" w:cs="宋体"/>
          <w:color w:val="auto"/>
          <w:spacing w:val="2"/>
          <w:position w:val="2"/>
          <w:highlight w:val="none"/>
        </w:rPr>
        <w:t>六、我方同意所递交的投标文件在投标须知规定的投标有效期内有效，在此期间内我方的投标有可能中标，我方将受此约束。如果在投标有效期内撤回投标或放弃中标资格，给贵方造成的损失，贵方有权要求我方进行赔偿。</w:t>
      </w:r>
    </w:p>
    <w:p w14:paraId="07BC0E5F">
      <w:pPr>
        <w:pStyle w:val="134"/>
        <w:spacing w:line="400" w:lineRule="exact"/>
        <w:ind w:firstLine="488"/>
        <w:rPr>
          <w:rFonts w:hint="eastAsia" w:ascii="宋体" w:hAnsi="宋体" w:eastAsia="宋体" w:cs="宋体"/>
          <w:color w:val="auto"/>
          <w:highlight w:val="none"/>
        </w:rPr>
      </w:pPr>
      <w:r>
        <w:rPr>
          <w:rFonts w:hint="eastAsia" w:ascii="宋体" w:hAnsi="宋体" w:eastAsia="宋体" w:cs="宋体"/>
          <w:color w:val="auto"/>
          <w:spacing w:val="2"/>
          <w:position w:val="2"/>
          <w:highlight w:val="none"/>
        </w:rPr>
        <w:t>七、</w:t>
      </w:r>
      <w:r>
        <w:rPr>
          <w:rFonts w:hint="eastAsia" w:ascii="宋体" w:hAnsi="宋体" w:eastAsia="宋体" w:cs="宋体"/>
          <w:color w:val="auto"/>
          <w:highlight w:val="none"/>
        </w:rPr>
        <w:t>如果我司中标，我司承诺自中标通知书发出之日起至本项目工程结算经有权审核部门审定之日止确保建设管理相关单位驻现场办公的交通和办公设备设施等满足招标人的要求，服从招标人统一调配，相关费用已包含在我司中标总价中。</w:t>
      </w:r>
    </w:p>
    <w:p w14:paraId="547FF607">
      <w:pPr>
        <w:pStyle w:val="134"/>
        <w:spacing w:line="400" w:lineRule="exact"/>
        <w:ind w:firstLine="496"/>
        <w:rPr>
          <w:rFonts w:hint="eastAsia" w:ascii="宋体" w:hAnsi="宋体" w:eastAsia="宋体" w:cs="宋体"/>
          <w:color w:val="auto"/>
          <w:highlight w:val="none"/>
        </w:rPr>
      </w:pPr>
      <w:r>
        <w:rPr>
          <w:rFonts w:hint="eastAsia" w:ascii="宋体" w:hAnsi="宋体" w:eastAsia="宋体" w:cs="宋体"/>
          <w:color w:val="auto"/>
          <w:highlight w:val="none"/>
        </w:rPr>
        <w:t>八、我司已充分阅读并结合我司实际全面理解招标文件第三章合同格式的所有内容，经慎重考虑，我司承诺全面响应招标人提出合同条款的全部内容，并已在投标报价中充分考虑招标人合同管理各项要求可能带来的我司成本增加和我司现场施工与相关管理要求的困难。如果我司的投标被接受，将保证按招标文件规定的时间及合同条款与贵司签订合同，且在办理合同签订手续时积极主动配合招标人，不提出任何违反招标文件合同条款精神的任何书面要求和疑问，否则，同意被视为自动放弃中标，对由此造成的后果由我司承担相应的法律责任。</w:t>
      </w:r>
    </w:p>
    <w:p w14:paraId="4C0E4821">
      <w:pPr>
        <w:pStyle w:val="134"/>
        <w:spacing w:line="400" w:lineRule="exact"/>
        <w:ind w:firstLine="496"/>
        <w:rPr>
          <w:rFonts w:hint="eastAsia" w:ascii="宋体" w:hAnsi="宋体" w:eastAsia="宋体" w:cs="宋体"/>
          <w:bCs/>
          <w:color w:val="auto"/>
          <w:highlight w:val="none"/>
        </w:rPr>
      </w:pPr>
      <w:r>
        <w:rPr>
          <w:rFonts w:hint="eastAsia" w:ascii="宋体" w:hAnsi="宋体" w:eastAsia="宋体" w:cs="宋体"/>
          <w:color w:val="auto"/>
          <w:highlight w:val="none"/>
        </w:rPr>
        <w:t>九、我司保证本工程文明施工和职业健康安全管理方案完全满足国家、省、市政府、主管部门颁布的安全生产规程与规定，完全满足《建筑施工安全检查标准》（JGJ59-2011）、《广州市建设工程现场文明施工管理办法》（穗建质[2008]937号）、《关于进一步规范建设工程施工现场围蔽的通知》（穗建质[2008]1008号）、《广州市城乡建设委员会关于印发广州市加强建筑工地环保管理工作方案的通知(穗建质〔2014〕754号)》、《广州市住房和城乡建设局等9部门关于印发广州市建设工程绿色施工围蔽指导图集（V2.0版）的通知》（穗建质〔2020〕1号）和《广州市建筑工程安全生产措施费管理办法》（穗建筑[2003]106号）各项规定和招标文件要求。否则，愿意无条件接受招标人的任何处罚，直至被清退出场，并为此承担相应的法律责任。</w:t>
      </w:r>
    </w:p>
    <w:p w14:paraId="5AF1EECE">
      <w:pPr>
        <w:pStyle w:val="134"/>
        <w:spacing w:line="400" w:lineRule="exact"/>
        <w:ind w:firstLine="472"/>
        <w:rPr>
          <w:rFonts w:hint="eastAsia" w:ascii="宋体" w:hAnsi="宋体" w:eastAsia="宋体" w:cs="宋体"/>
          <w:color w:val="auto"/>
          <w:spacing w:val="-2"/>
          <w:highlight w:val="none"/>
          <w:lang w:val="en-US" w:eastAsia="zh-CN"/>
        </w:rPr>
      </w:pPr>
      <w:r>
        <w:rPr>
          <w:rFonts w:hint="eastAsia" w:ascii="宋体" w:hAnsi="宋体" w:eastAsia="宋体" w:cs="宋体"/>
          <w:bCs/>
          <w:color w:val="auto"/>
          <w:spacing w:val="-2"/>
          <w:highlight w:val="none"/>
        </w:rPr>
        <w:t>十、</w:t>
      </w:r>
      <w:r>
        <w:rPr>
          <w:rFonts w:hint="eastAsia" w:ascii="宋体" w:hAnsi="宋体" w:eastAsia="宋体" w:cs="宋体"/>
          <w:color w:val="auto"/>
          <w:spacing w:val="-2"/>
          <w:highlight w:val="none"/>
        </w:rPr>
        <w:t>我司保证本工程竣工验收、竣工资料和竣工备案管理完全符合国家、省、市政府、主管部门颁布的竣工验收和档案管理各项规定及招标文件中提出的各项管理要求。</w:t>
      </w:r>
    </w:p>
    <w:p w14:paraId="0E63465B">
      <w:pPr>
        <w:pStyle w:val="134"/>
        <w:numPr>
          <w:ilvl w:val="0"/>
          <w:numId w:val="0"/>
        </w:numPr>
        <w:spacing w:line="400" w:lineRule="exact"/>
        <w:ind w:firstLine="496"/>
        <w:rPr>
          <w:rFonts w:hint="eastAsia" w:ascii="宋体" w:hAnsi="宋体" w:eastAsia="宋体" w:cs="宋体"/>
          <w:color w:val="auto"/>
          <w:highlight w:val="none"/>
        </w:rPr>
      </w:pPr>
      <w:r>
        <w:rPr>
          <w:rFonts w:hint="eastAsia" w:ascii="宋体" w:hAnsi="宋体" w:eastAsia="宋体" w:cs="宋体"/>
          <w:color w:val="auto"/>
          <w:spacing w:val="4"/>
          <w:kern w:val="2"/>
          <w:sz w:val="24"/>
          <w:szCs w:val="24"/>
          <w:highlight w:val="none"/>
          <w:lang w:val="en-US" w:eastAsia="zh-CN" w:bidi="ar-SA"/>
        </w:rPr>
        <w:t>十一、</w:t>
      </w:r>
      <w:r>
        <w:rPr>
          <w:rFonts w:hint="eastAsia" w:ascii="宋体" w:hAnsi="宋体" w:eastAsia="宋体" w:cs="宋体"/>
          <w:color w:val="auto"/>
          <w:highlight w:val="none"/>
        </w:rPr>
        <w:t>我司保证在本项目投标中不存在围标、串标等违法、违规行为，如经招标监管部门查实存在上述行为，我司同意对由此造成的后果承担相应的法律责任。</w:t>
      </w:r>
    </w:p>
    <w:p w14:paraId="118ECBA8">
      <w:pPr>
        <w:pStyle w:val="134"/>
        <w:spacing w:line="400" w:lineRule="exact"/>
        <w:ind w:firstLine="496"/>
        <w:rPr>
          <w:rFonts w:hint="eastAsia"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val="en-US"/>
        </w:rPr>
        <w:t>二</w:t>
      </w:r>
      <w:r>
        <w:rPr>
          <w:rFonts w:hint="eastAsia" w:ascii="宋体" w:hAnsi="宋体" w:eastAsia="宋体" w:cs="宋体"/>
          <w:color w:val="auto"/>
          <w:highlight w:val="none"/>
        </w:rPr>
        <w:t>、如果我司中标，我司保证实际投入本项目的人员、材料、机械、设备与我司递交的投标文件一致，且不低于本项目招标文件的要求。若不满足招标文件要求，我司承诺无条件按招标人的要求进行更换，直至招标人满意为止。</w:t>
      </w:r>
    </w:p>
    <w:p w14:paraId="2E27A128">
      <w:pPr>
        <w:pStyle w:val="134"/>
        <w:spacing w:line="400" w:lineRule="exact"/>
        <w:ind w:firstLine="496"/>
        <w:rPr>
          <w:rFonts w:hint="eastAsia"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val="en-US"/>
        </w:rPr>
        <w:t>三</w:t>
      </w:r>
      <w:r>
        <w:rPr>
          <w:rFonts w:hint="eastAsia" w:ascii="宋体" w:hAnsi="宋体" w:eastAsia="宋体" w:cs="宋体"/>
          <w:color w:val="auto"/>
          <w:highlight w:val="none"/>
        </w:rPr>
        <w:t>、如果我司中标，我司委派的项目负责人将尽职尽责，按合同约定履行项目负责人的各项职责。如项目负责人出现违约行为，招标人对其出具书面《处罚通知书》的，招标人有权拒绝该项目负责人二年内以项目负责人身份参与招标人其他项目的投标。</w:t>
      </w:r>
    </w:p>
    <w:p w14:paraId="415E4D0E">
      <w:pPr>
        <w:pStyle w:val="134"/>
        <w:spacing w:line="400" w:lineRule="exact"/>
        <w:ind w:firstLine="496"/>
        <w:rPr>
          <w:rFonts w:hint="eastAsia"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val="en-US"/>
        </w:rPr>
        <w:t>四</w:t>
      </w:r>
      <w:r>
        <w:rPr>
          <w:rFonts w:hint="eastAsia" w:ascii="宋体" w:hAnsi="宋体" w:eastAsia="宋体" w:cs="宋体"/>
          <w:color w:val="auto"/>
          <w:highlight w:val="none"/>
        </w:rPr>
        <w:t>、如果我司中标，我司按招标文件要求及投标文件依法实施工程分包。如我司投标阶段选择的分包工程或分包单位不满足招标文件要求的，签订合同前将按招标文件要求重新提交分包工程或分包单位报招标人、监理人审核，审批合格方可分包。如出现以下任一情形，我司承诺可分包工程也自行施工，不再分包：</w:t>
      </w:r>
    </w:p>
    <w:p w14:paraId="59BEDD8A">
      <w:pPr>
        <w:pStyle w:val="134"/>
        <w:spacing w:line="400" w:lineRule="exact"/>
        <w:ind w:firstLine="496"/>
        <w:rPr>
          <w:rFonts w:hint="eastAsia" w:ascii="宋体" w:hAnsi="宋体" w:eastAsia="宋体" w:cs="宋体"/>
          <w:color w:val="auto"/>
          <w:highlight w:val="none"/>
        </w:rPr>
      </w:pPr>
      <w:r>
        <w:rPr>
          <w:rFonts w:hint="eastAsia" w:ascii="宋体" w:hAnsi="宋体" w:eastAsia="宋体" w:cs="宋体"/>
          <w:color w:val="auto"/>
          <w:highlight w:val="none"/>
        </w:rPr>
        <w:t>1、投标阶段已明确所有工程均自行施工，不再分包的；</w:t>
      </w:r>
    </w:p>
    <w:p w14:paraId="0A45CD9B">
      <w:pPr>
        <w:pStyle w:val="134"/>
        <w:spacing w:line="400" w:lineRule="exact"/>
        <w:ind w:firstLine="496"/>
        <w:rPr>
          <w:rFonts w:hint="eastAsia" w:ascii="宋体" w:hAnsi="宋体" w:eastAsia="宋体" w:cs="宋体"/>
          <w:color w:val="auto"/>
          <w:highlight w:val="none"/>
        </w:rPr>
      </w:pPr>
      <w:r>
        <w:rPr>
          <w:rFonts w:hint="eastAsia" w:ascii="宋体" w:hAnsi="宋体" w:eastAsia="宋体" w:cs="宋体"/>
          <w:color w:val="auto"/>
          <w:highlight w:val="none"/>
        </w:rPr>
        <w:t>2、合同签订前未按招标文件选择资质合格的分包单位的；</w:t>
      </w:r>
    </w:p>
    <w:p w14:paraId="32ED57F3">
      <w:pPr>
        <w:pStyle w:val="134"/>
        <w:spacing w:line="400" w:lineRule="exact"/>
        <w:ind w:firstLine="496"/>
        <w:rPr>
          <w:rFonts w:hint="eastAsia" w:ascii="宋体" w:hAnsi="宋体" w:eastAsia="宋体" w:cs="宋体"/>
          <w:color w:val="auto"/>
          <w:highlight w:val="none"/>
        </w:rPr>
      </w:pPr>
      <w:r>
        <w:rPr>
          <w:rFonts w:hint="eastAsia" w:ascii="宋体" w:hAnsi="宋体" w:eastAsia="宋体" w:cs="宋体"/>
          <w:color w:val="auto"/>
          <w:highlight w:val="none"/>
        </w:rPr>
        <w:t>3、投标阶段或合同签订时有选择工程分包及分包单位，但分包工程实施之前，我单位放弃工程分包的；</w:t>
      </w:r>
    </w:p>
    <w:p w14:paraId="5653D84C">
      <w:pPr>
        <w:pStyle w:val="134"/>
        <w:spacing w:line="400" w:lineRule="exact"/>
        <w:ind w:firstLine="496"/>
        <w:rPr>
          <w:rFonts w:hint="eastAsia" w:ascii="宋体" w:hAnsi="宋体" w:eastAsia="宋体" w:cs="宋体"/>
          <w:color w:val="auto"/>
          <w:highlight w:val="none"/>
        </w:rPr>
      </w:pPr>
      <w:r>
        <w:rPr>
          <w:rFonts w:hint="eastAsia" w:ascii="宋体" w:hAnsi="宋体" w:eastAsia="宋体" w:cs="宋体"/>
          <w:color w:val="auto"/>
          <w:highlight w:val="none"/>
        </w:rPr>
        <w:t>4、我司与分包单位解除合同的。</w:t>
      </w:r>
    </w:p>
    <w:p w14:paraId="699DBF56">
      <w:pPr>
        <w:pStyle w:val="134"/>
        <w:spacing w:line="400" w:lineRule="exact"/>
        <w:ind w:firstLine="496"/>
        <w:rPr>
          <w:rFonts w:hint="eastAsia"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val="en-US"/>
        </w:rPr>
        <w:t>五</w:t>
      </w:r>
      <w:r>
        <w:rPr>
          <w:rFonts w:hint="eastAsia" w:ascii="宋体" w:hAnsi="宋体" w:eastAsia="宋体" w:cs="宋体"/>
          <w:color w:val="auto"/>
          <w:highlight w:val="none"/>
        </w:rPr>
        <w:t>、如果我司中标，对招标人、监理人为确保工程质量管理和工程进度而下达的调整项目经理部组成人员的指令、通知，我司承诺无条件地在限期内执行并调整到位。</w:t>
      </w:r>
    </w:p>
    <w:p w14:paraId="63C23D60">
      <w:pPr>
        <w:autoSpaceDE w:val="0"/>
        <w:autoSpaceDN w:val="0"/>
        <w:adjustRightIn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val="en-US"/>
        </w:rPr>
        <w:t>六</w:t>
      </w:r>
      <w:r>
        <w:rPr>
          <w:rFonts w:hint="eastAsia" w:ascii="宋体" w:hAnsi="宋体" w:eastAsia="宋体" w:cs="宋体"/>
          <w:color w:val="auto"/>
          <w:sz w:val="24"/>
          <w:highlight w:val="none"/>
        </w:rPr>
        <w:t>、如果我司的投标被接受，我司保证将按国家的有关规定制订保证民工工资支付的方案及保证措施，并在资金使用计划表中按月单列需支付的民工工资计划，并保证发包人不因任何由于我司在发放民工工资事宜上而受到任何处罚、诉讼和罚款。</w:t>
      </w:r>
    </w:p>
    <w:p w14:paraId="2DB984BC">
      <w:pPr>
        <w:pStyle w:val="134"/>
        <w:spacing w:line="400" w:lineRule="exact"/>
        <w:ind w:firstLine="3472" w:firstLineChars="1400"/>
        <w:rPr>
          <w:rFonts w:hint="eastAsia" w:ascii="宋体" w:hAnsi="宋体" w:eastAsia="宋体" w:cs="宋体"/>
          <w:color w:val="auto"/>
          <w:highlight w:val="none"/>
        </w:rPr>
      </w:pPr>
    </w:p>
    <w:p w14:paraId="4125F99D">
      <w:pPr>
        <w:pStyle w:val="134"/>
        <w:spacing w:line="400" w:lineRule="exact"/>
        <w:ind w:firstLine="3472" w:firstLineChars="1400"/>
        <w:rPr>
          <w:rFonts w:hint="eastAsia" w:ascii="宋体" w:hAnsi="宋体" w:eastAsia="宋体" w:cs="宋体"/>
          <w:color w:val="auto"/>
          <w:highlight w:val="none"/>
        </w:rPr>
      </w:pPr>
    </w:p>
    <w:p w14:paraId="68E5C34A">
      <w:pPr>
        <w:pStyle w:val="134"/>
        <w:spacing w:line="400" w:lineRule="exact"/>
        <w:ind w:firstLine="3472" w:firstLineChars="1400"/>
        <w:rPr>
          <w:rFonts w:hint="eastAsia" w:ascii="宋体" w:hAnsi="宋体" w:eastAsia="宋体" w:cs="宋体"/>
          <w:color w:val="auto"/>
          <w:highlight w:val="none"/>
        </w:rPr>
      </w:pPr>
      <w:r>
        <w:rPr>
          <w:rFonts w:hint="eastAsia" w:ascii="宋体" w:hAnsi="宋体" w:eastAsia="宋体" w:cs="宋体"/>
          <w:color w:val="auto"/>
          <w:highlight w:val="none"/>
        </w:rPr>
        <w:t>投标人：　　（盖章）</w:t>
      </w:r>
    </w:p>
    <w:p w14:paraId="5181E41E">
      <w:pPr>
        <w:pStyle w:val="134"/>
        <w:spacing w:line="400" w:lineRule="exact"/>
        <w:ind w:firstLine="3472" w:firstLineChars="1400"/>
        <w:rPr>
          <w:rFonts w:hint="eastAsia" w:ascii="宋体" w:hAnsi="宋体" w:eastAsia="宋体" w:cs="宋体"/>
          <w:color w:val="auto"/>
          <w:highlight w:val="none"/>
        </w:rPr>
      </w:pPr>
      <w:r>
        <w:rPr>
          <w:rFonts w:hint="eastAsia" w:ascii="宋体" w:hAnsi="宋体" w:eastAsia="宋体" w:cs="宋体"/>
          <w:color w:val="auto"/>
          <w:highlight w:val="none"/>
        </w:rPr>
        <w:t>法定代表人或授权代理人（签字或盖章）：</w:t>
      </w:r>
    </w:p>
    <w:p w14:paraId="7F1944DC">
      <w:pPr>
        <w:topLinePunct/>
        <w:adjustRightInd w:val="0"/>
        <w:snapToGrid w:val="0"/>
        <w:spacing w:line="400" w:lineRule="exact"/>
        <w:ind w:firstLine="3472" w:firstLineChars="1400"/>
        <w:rPr>
          <w:rFonts w:hint="eastAsia" w:ascii="宋体" w:hAnsi="宋体" w:eastAsia="宋体" w:cs="宋体"/>
          <w:snapToGrid w:val="0"/>
          <w:color w:val="auto"/>
          <w:spacing w:val="4"/>
          <w:kern w:val="0"/>
          <w:sz w:val="24"/>
          <w:szCs w:val="24"/>
          <w:highlight w:val="none"/>
        </w:rPr>
      </w:pPr>
      <w:r>
        <w:rPr>
          <w:rFonts w:hint="eastAsia" w:ascii="宋体" w:hAnsi="宋体" w:eastAsia="宋体" w:cs="宋体"/>
          <w:snapToGrid w:val="0"/>
          <w:color w:val="auto"/>
          <w:spacing w:val="4"/>
          <w:kern w:val="0"/>
          <w:sz w:val="24"/>
          <w:szCs w:val="24"/>
          <w:highlight w:val="none"/>
        </w:rPr>
        <w:t>技术负责人(签字或盖章)：</w:t>
      </w:r>
    </w:p>
    <w:p w14:paraId="0773B6B1">
      <w:pPr>
        <w:topLinePunct/>
        <w:adjustRightInd w:val="0"/>
        <w:snapToGrid w:val="0"/>
        <w:spacing w:line="400" w:lineRule="exact"/>
        <w:ind w:firstLine="3472" w:firstLineChars="1400"/>
        <w:rPr>
          <w:rFonts w:hint="eastAsia" w:ascii="宋体" w:hAnsi="宋体" w:eastAsia="宋体" w:cs="宋体"/>
          <w:snapToGrid w:val="0"/>
          <w:color w:val="auto"/>
          <w:spacing w:val="4"/>
          <w:kern w:val="0"/>
          <w:sz w:val="24"/>
          <w:szCs w:val="24"/>
          <w:highlight w:val="none"/>
        </w:rPr>
      </w:pPr>
      <w:r>
        <w:rPr>
          <w:rFonts w:hint="eastAsia" w:ascii="宋体" w:hAnsi="宋体" w:eastAsia="宋体" w:cs="宋体"/>
          <w:snapToGrid w:val="0"/>
          <w:color w:val="auto"/>
          <w:spacing w:val="4"/>
          <w:kern w:val="0"/>
          <w:sz w:val="24"/>
          <w:szCs w:val="24"/>
          <w:highlight w:val="none"/>
        </w:rPr>
        <w:t>项目负责人(签字或盖章)：</w:t>
      </w:r>
    </w:p>
    <w:p w14:paraId="7D34670F">
      <w:pPr>
        <w:pStyle w:val="134"/>
        <w:spacing w:line="400" w:lineRule="exact"/>
        <w:ind w:firstLine="3472" w:firstLineChars="1400"/>
        <w:rPr>
          <w:rFonts w:hint="eastAsia" w:ascii="宋体" w:hAnsi="宋体" w:eastAsia="宋体" w:cs="宋体"/>
          <w:color w:val="auto"/>
          <w:kern w:val="0"/>
          <w:highlight w:val="none"/>
        </w:rPr>
      </w:pPr>
    </w:p>
    <w:p w14:paraId="5E62A495">
      <w:pPr>
        <w:widowControl/>
        <w:tabs>
          <w:tab w:val="center" w:pos="4153"/>
        </w:tabs>
        <w:ind w:firstLine="3570" w:firstLineChars="1700"/>
        <w:rPr>
          <w:rFonts w:hint="eastAsia" w:ascii="宋体" w:hAnsi="宋体" w:eastAsia="宋体" w:cs="宋体"/>
          <w:color w:val="auto"/>
          <w:sz w:val="24"/>
          <w:szCs w:val="24"/>
          <w:highlight w:val="none"/>
        </w:rPr>
      </w:pPr>
      <w:r>
        <w:rPr>
          <w:rFonts w:hint="eastAsia" w:ascii="宋体" w:hAnsi="宋体" w:eastAsia="宋体" w:cs="宋体"/>
          <w:color w:val="auto"/>
          <w:highlight w:val="none"/>
        </w:rPr>
        <w:t>日期：     年   月   日</w:t>
      </w:r>
    </w:p>
    <w:p w14:paraId="0950C4F8">
      <w:pPr>
        <w:widowControl/>
        <w:tabs>
          <w:tab w:val="center" w:pos="4153"/>
        </w:tabs>
        <w:jc w:val="left"/>
        <w:rPr>
          <w:rFonts w:hint="eastAsia" w:ascii="宋体" w:hAnsi="宋体" w:eastAsia="宋体" w:cs="宋体"/>
          <w:snapToGrid w:val="0"/>
          <w:color w:val="auto"/>
          <w:spacing w:val="4"/>
          <w:kern w:val="0"/>
          <w:sz w:val="24"/>
          <w:szCs w:val="24"/>
          <w:highlight w:val="none"/>
        </w:rPr>
      </w:pPr>
      <w:r>
        <w:rPr>
          <w:rFonts w:hint="eastAsia" w:ascii="宋体" w:hAnsi="宋体" w:eastAsia="宋体" w:cs="宋体"/>
          <w:color w:val="auto"/>
          <w:sz w:val="24"/>
          <w:szCs w:val="24"/>
          <w:highlight w:val="none"/>
        </w:rPr>
        <w:br w:type="page"/>
      </w:r>
    </w:p>
    <w:p w14:paraId="7AA1139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技术标投标文件格式八：</w:t>
      </w:r>
    </w:p>
    <w:p w14:paraId="10797C39">
      <w:pPr>
        <w:spacing w:line="360" w:lineRule="auto"/>
        <w:ind w:firstLine="3235" w:firstLineChars="895"/>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投  标  函</w:t>
      </w:r>
    </w:p>
    <w:p w14:paraId="1F9F4DA2">
      <w:pPr>
        <w:spacing w:line="400" w:lineRule="exac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致：</w:t>
      </w:r>
      <w:r>
        <w:rPr>
          <w:rFonts w:hint="eastAsia" w:ascii="宋体" w:hAnsi="宋体" w:eastAsia="宋体" w:cs="宋体"/>
          <w:b/>
          <w:color w:val="auto"/>
          <w:sz w:val="24"/>
          <w:szCs w:val="24"/>
          <w:highlight w:val="none"/>
          <w:u w:val="single"/>
          <w:lang w:eastAsia="zh-CN"/>
        </w:rPr>
        <w:t>广州空港建设运营集团有限公司</w:t>
      </w:r>
    </w:p>
    <w:p w14:paraId="3D71F8C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1.根据已收到贵方的项目编号为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工程的招标文件，并已详细审核了全部招标文件及有关附件。</w:t>
      </w:r>
    </w:p>
    <w:p w14:paraId="586285BF">
      <w:pPr>
        <w:snapToGrid w:val="0"/>
        <w:spacing w:line="400" w:lineRule="exact"/>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p>
    <w:p w14:paraId="56B1CFD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愿以经济标中的投标报价并按上述合同条款、标准和技术规范、图纸、工程量清单等的要求承包上述工程的施工、竣工并修补其任何缺陷。</w:t>
      </w:r>
    </w:p>
    <w:p w14:paraId="7E7F7B0A">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我方同意所递交的投标文件在投标须知规定的投标有效期内有效，在此期间内我方的投标有可能中标，我方将受此约束。如果在投标有效期内撤销投标文件或放弃中标资格，给贵方造成的损失，贵方有权要求我方进行赔偿。</w:t>
      </w:r>
    </w:p>
    <w:p w14:paraId="7BA02C36">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4.我方理解贵方将不受必须接受你们所收到的最低标价或其它任何投标文件的约束。</w:t>
      </w:r>
    </w:p>
    <w:p w14:paraId="4ACCFDF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5.如果我方中标，我方保证按招标文件中规定的工期，在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日历天内完成并移交本工程，质量标准达到招标文件中的要求。</w:t>
      </w:r>
    </w:p>
    <w:p w14:paraId="3536D6C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6.如果我方中标，我方将按照规定递交由招标人认可，并在招标文件中规定金额的履约保函。</w:t>
      </w:r>
    </w:p>
    <w:p w14:paraId="13DB3E8F">
      <w:pPr>
        <w:spacing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7.除非另外达成协议并生效，贵方的中标通知书和本投标文件将成为约束双方的合同文件的组成部分。</w:t>
      </w:r>
    </w:p>
    <w:p w14:paraId="5CFB9D62">
      <w:pPr>
        <w:spacing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如果我方中标，我方将实行项目经理负责制，并按投标文件配备项目管理班子。如未经招标人同意更换项目班子成员，招标人有权取消我公司的中标资格或单方面终止合同，由此造成的违约责任由我公司承担。</w:t>
      </w:r>
    </w:p>
    <w:p w14:paraId="3BD1A39A">
      <w:pPr>
        <w:spacing w:line="400" w:lineRule="exact"/>
        <w:ind w:firstLine="480"/>
        <w:rPr>
          <w:rFonts w:hint="eastAsia" w:ascii="宋体" w:hAnsi="宋体" w:eastAsia="宋体" w:cs="宋体"/>
          <w:color w:val="auto"/>
          <w:sz w:val="24"/>
          <w:szCs w:val="24"/>
          <w:highlight w:val="none"/>
        </w:rPr>
      </w:pPr>
    </w:p>
    <w:p w14:paraId="747E0D1B">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             签名或盖章</w:t>
      </w:r>
    </w:p>
    <w:p w14:paraId="22C9AD8F">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投标人企业公章：                         </w:t>
      </w:r>
    </w:p>
    <w:p w14:paraId="2E141E64">
      <w:pPr>
        <w:spacing w:line="4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日期：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日</w:t>
      </w:r>
    </w:p>
    <w:p w14:paraId="54DEBB31">
      <w:pPr>
        <w:pStyle w:val="134"/>
        <w:spacing w:line="400" w:lineRule="exact"/>
        <w:ind w:firstLine="496"/>
        <w:rPr>
          <w:rFonts w:hint="eastAsia" w:ascii="宋体" w:hAnsi="宋体" w:eastAsia="宋体" w:cs="宋体"/>
          <w:color w:val="auto"/>
          <w:highlight w:val="none"/>
        </w:rPr>
      </w:pPr>
    </w:p>
    <w:p w14:paraId="7FC030F8">
      <w:pPr>
        <w:pStyle w:val="134"/>
        <w:ind w:firstLine="496"/>
        <w:rPr>
          <w:rFonts w:hint="eastAsia" w:ascii="宋体" w:hAnsi="宋体" w:eastAsia="宋体" w:cs="宋体"/>
          <w:color w:val="auto"/>
          <w:highlight w:val="none"/>
        </w:rPr>
      </w:pPr>
    </w:p>
    <w:p w14:paraId="0B23A90F">
      <w:pPr>
        <w:pStyle w:val="134"/>
        <w:ind w:firstLine="496"/>
        <w:rPr>
          <w:rFonts w:hint="eastAsia" w:ascii="宋体" w:hAnsi="宋体" w:eastAsia="宋体" w:cs="宋体"/>
          <w:color w:val="auto"/>
          <w:highlight w:val="none"/>
        </w:rPr>
      </w:pPr>
    </w:p>
    <w:p w14:paraId="72196DCD">
      <w:pPr>
        <w:pStyle w:val="6"/>
        <w:rPr>
          <w:rFonts w:hint="eastAsia" w:ascii="宋体" w:hAnsi="宋体" w:eastAsia="宋体" w:cs="宋体"/>
          <w:color w:val="auto"/>
          <w:sz w:val="24"/>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highlight w:val="none"/>
        </w:rPr>
        <w:t>技术标投标文件格式九：</w:t>
      </w:r>
    </w:p>
    <w:tbl>
      <w:tblPr>
        <w:tblStyle w:val="35"/>
        <w:tblW w:w="8523" w:type="dxa"/>
        <w:tblInd w:w="0" w:type="dxa"/>
        <w:tblLayout w:type="fixed"/>
        <w:tblCellMar>
          <w:top w:w="0" w:type="dxa"/>
          <w:left w:w="108" w:type="dxa"/>
          <w:bottom w:w="0" w:type="dxa"/>
          <w:right w:w="108" w:type="dxa"/>
        </w:tblCellMar>
      </w:tblPr>
      <w:tblGrid>
        <w:gridCol w:w="798"/>
        <w:gridCol w:w="1454"/>
        <w:gridCol w:w="1795"/>
        <w:gridCol w:w="1795"/>
        <w:gridCol w:w="2681"/>
      </w:tblGrid>
      <w:tr w14:paraId="24C8572E">
        <w:tblPrEx>
          <w:tblCellMar>
            <w:top w:w="0" w:type="dxa"/>
            <w:left w:w="108" w:type="dxa"/>
            <w:bottom w:w="0" w:type="dxa"/>
            <w:right w:w="108" w:type="dxa"/>
          </w:tblCellMar>
        </w:tblPrEx>
        <w:trPr>
          <w:trHeight w:val="1159" w:hRule="atLeast"/>
        </w:trPr>
        <w:tc>
          <w:tcPr>
            <w:tcW w:w="8523" w:type="dxa"/>
            <w:gridSpan w:val="5"/>
            <w:tcBorders>
              <w:top w:val="nil"/>
              <w:left w:val="nil"/>
              <w:bottom w:val="single" w:color="auto" w:sz="4" w:space="0"/>
              <w:right w:val="nil"/>
            </w:tcBorders>
            <w:vAlign w:val="center"/>
          </w:tcPr>
          <w:p w14:paraId="54964B01">
            <w:pPr>
              <w:widowControl/>
              <w:jc w:val="center"/>
              <w:rPr>
                <w:rFonts w:hint="eastAsia" w:ascii="宋体" w:hAnsi="宋体" w:eastAsia="宋体" w:cs="宋体"/>
                <w:b/>
                <w:bCs/>
                <w:color w:val="auto"/>
                <w:kern w:val="0"/>
                <w:sz w:val="32"/>
                <w:szCs w:val="32"/>
                <w:highlight w:val="none"/>
              </w:rPr>
            </w:pPr>
            <w:bookmarkStart w:id="29" w:name="_Hlk61439518"/>
            <w:r>
              <w:rPr>
                <w:rFonts w:hint="eastAsia" w:ascii="宋体" w:hAnsi="宋体" w:eastAsia="宋体" w:cs="宋体"/>
                <w:b/>
                <w:bCs/>
                <w:color w:val="auto"/>
                <w:kern w:val="0"/>
                <w:sz w:val="32"/>
                <w:szCs w:val="32"/>
                <w:highlight w:val="none"/>
              </w:rPr>
              <w:t>施工项目管理团队人员信息表</w:t>
            </w:r>
            <w:bookmarkEnd w:id="29"/>
          </w:p>
        </w:tc>
      </w:tr>
      <w:tr w14:paraId="16AFA5C1">
        <w:tblPrEx>
          <w:tblCellMar>
            <w:top w:w="0" w:type="dxa"/>
            <w:left w:w="108" w:type="dxa"/>
            <w:bottom w:w="0" w:type="dxa"/>
            <w:right w:w="108" w:type="dxa"/>
          </w:tblCellMar>
        </w:tblPrEx>
        <w:trPr>
          <w:trHeight w:val="975" w:hRule="atLeast"/>
        </w:trPr>
        <w:tc>
          <w:tcPr>
            <w:tcW w:w="798" w:type="dxa"/>
            <w:tcBorders>
              <w:top w:val="nil"/>
              <w:left w:val="single" w:color="auto" w:sz="4" w:space="0"/>
              <w:bottom w:val="single" w:color="auto" w:sz="4" w:space="0"/>
              <w:right w:val="single" w:color="auto" w:sz="4" w:space="0"/>
            </w:tcBorders>
            <w:vAlign w:val="center"/>
          </w:tcPr>
          <w:p w14:paraId="34C5562E">
            <w:pPr>
              <w:widowControl/>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序号</w:t>
            </w:r>
          </w:p>
        </w:tc>
        <w:tc>
          <w:tcPr>
            <w:tcW w:w="1454" w:type="dxa"/>
            <w:tcBorders>
              <w:top w:val="nil"/>
              <w:left w:val="nil"/>
              <w:bottom w:val="single" w:color="auto" w:sz="4" w:space="0"/>
              <w:right w:val="single" w:color="auto" w:sz="4" w:space="0"/>
            </w:tcBorders>
            <w:vAlign w:val="center"/>
          </w:tcPr>
          <w:p w14:paraId="1187EDB8">
            <w:pPr>
              <w:widowControl/>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姓名</w:t>
            </w:r>
          </w:p>
        </w:tc>
        <w:tc>
          <w:tcPr>
            <w:tcW w:w="1795" w:type="dxa"/>
            <w:tcBorders>
              <w:top w:val="nil"/>
              <w:left w:val="nil"/>
              <w:bottom w:val="single" w:color="auto" w:sz="4" w:space="0"/>
              <w:right w:val="single" w:color="auto" w:sz="4" w:space="0"/>
            </w:tcBorders>
            <w:vAlign w:val="center"/>
          </w:tcPr>
          <w:p w14:paraId="26B75881">
            <w:pPr>
              <w:widowControl/>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岗位</w:t>
            </w:r>
          </w:p>
        </w:tc>
        <w:tc>
          <w:tcPr>
            <w:tcW w:w="1795" w:type="dxa"/>
            <w:tcBorders>
              <w:top w:val="nil"/>
              <w:left w:val="nil"/>
              <w:bottom w:val="single" w:color="auto" w:sz="4" w:space="0"/>
              <w:right w:val="single" w:color="auto" w:sz="4" w:space="0"/>
            </w:tcBorders>
            <w:vAlign w:val="center"/>
          </w:tcPr>
          <w:p w14:paraId="62CB0A3A">
            <w:pPr>
              <w:widowControl/>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职称</w:t>
            </w:r>
          </w:p>
        </w:tc>
        <w:tc>
          <w:tcPr>
            <w:tcW w:w="2681" w:type="dxa"/>
            <w:tcBorders>
              <w:top w:val="nil"/>
              <w:left w:val="nil"/>
              <w:bottom w:val="single" w:color="auto" w:sz="4" w:space="0"/>
              <w:right w:val="single" w:color="auto" w:sz="4" w:space="0"/>
            </w:tcBorders>
            <w:vAlign w:val="center"/>
          </w:tcPr>
          <w:p w14:paraId="22544A35">
            <w:pPr>
              <w:widowControl/>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职称证书或资格证书编号</w:t>
            </w:r>
          </w:p>
        </w:tc>
      </w:tr>
      <w:tr w14:paraId="127130A9">
        <w:tblPrEx>
          <w:tblCellMar>
            <w:top w:w="0" w:type="dxa"/>
            <w:left w:w="108" w:type="dxa"/>
            <w:bottom w:w="0" w:type="dxa"/>
            <w:right w:w="108" w:type="dxa"/>
          </w:tblCellMar>
        </w:tblPrEx>
        <w:trPr>
          <w:trHeight w:val="399" w:hRule="atLeast"/>
        </w:trPr>
        <w:tc>
          <w:tcPr>
            <w:tcW w:w="798" w:type="dxa"/>
            <w:tcBorders>
              <w:top w:val="nil"/>
              <w:left w:val="single" w:color="auto" w:sz="4" w:space="0"/>
              <w:bottom w:val="single" w:color="auto" w:sz="4" w:space="0"/>
              <w:right w:val="single" w:color="auto" w:sz="4" w:space="0"/>
            </w:tcBorders>
            <w:vAlign w:val="center"/>
          </w:tcPr>
          <w:p w14:paraId="6B769010">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w:t>
            </w:r>
          </w:p>
        </w:tc>
        <w:tc>
          <w:tcPr>
            <w:tcW w:w="1454" w:type="dxa"/>
            <w:tcBorders>
              <w:top w:val="nil"/>
              <w:left w:val="nil"/>
              <w:bottom w:val="single" w:color="auto" w:sz="4" w:space="0"/>
              <w:right w:val="single" w:color="auto" w:sz="4" w:space="0"/>
            </w:tcBorders>
            <w:vAlign w:val="center"/>
          </w:tcPr>
          <w:p w14:paraId="3E81A36F">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c>
          <w:tcPr>
            <w:tcW w:w="1795" w:type="dxa"/>
            <w:tcBorders>
              <w:top w:val="nil"/>
              <w:left w:val="nil"/>
              <w:bottom w:val="single" w:color="auto" w:sz="4" w:space="0"/>
              <w:right w:val="single" w:color="auto" w:sz="4" w:space="0"/>
            </w:tcBorders>
            <w:vAlign w:val="center"/>
          </w:tcPr>
          <w:p w14:paraId="0E67A947">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技术负责人</w:t>
            </w:r>
          </w:p>
        </w:tc>
        <w:tc>
          <w:tcPr>
            <w:tcW w:w="1795" w:type="dxa"/>
            <w:tcBorders>
              <w:top w:val="nil"/>
              <w:left w:val="nil"/>
              <w:bottom w:val="single" w:color="auto" w:sz="4" w:space="0"/>
              <w:right w:val="single" w:color="auto" w:sz="4" w:space="0"/>
            </w:tcBorders>
            <w:vAlign w:val="center"/>
          </w:tcPr>
          <w:p w14:paraId="39D5B500">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c>
          <w:tcPr>
            <w:tcW w:w="2681" w:type="dxa"/>
            <w:tcBorders>
              <w:top w:val="nil"/>
              <w:left w:val="nil"/>
              <w:bottom w:val="single" w:color="auto" w:sz="4" w:space="0"/>
              <w:right w:val="single" w:color="auto" w:sz="4" w:space="0"/>
            </w:tcBorders>
            <w:vAlign w:val="center"/>
          </w:tcPr>
          <w:p w14:paraId="568DA148">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r>
      <w:tr w14:paraId="26639B31">
        <w:tblPrEx>
          <w:tblCellMar>
            <w:top w:w="0" w:type="dxa"/>
            <w:left w:w="108" w:type="dxa"/>
            <w:bottom w:w="0" w:type="dxa"/>
            <w:right w:w="108" w:type="dxa"/>
          </w:tblCellMar>
        </w:tblPrEx>
        <w:trPr>
          <w:trHeight w:val="555" w:hRule="atLeast"/>
        </w:trPr>
        <w:tc>
          <w:tcPr>
            <w:tcW w:w="798" w:type="dxa"/>
            <w:tcBorders>
              <w:top w:val="nil"/>
              <w:left w:val="single" w:color="auto" w:sz="4" w:space="0"/>
              <w:bottom w:val="single" w:color="auto" w:sz="4" w:space="0"/>
              <w:right w:val="single" w:color="auto" w:sz="4" w:space="0"/>
            </w:tcBorders>
            <w:vAlign w:val="center"/>
          </w:tcPr>
          <w:p w14:paraId="1B646D48">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w:t>
            </w:r>
          </w:p>
        </w:tc>
        <w:tc>
          <w:tcPr>
            <w:tcW w:w="1454" w:type="dxa"/>
            <w:tcBorders>
              <w:top w:val="nil"/>
              <w:left w:val="nil"/>
              <w:bottom w:val="single" w:color="auto" w:sz="4" w:space="0"/>
              <w:right w:val="single" w:color="auto" w:sz="4" w:space="0"/>
            </w:tcBorders>
            <w:vAlign w:val="center"/>
          </w:tcPr>
          <w:p w14:paraId="76C12B3C">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c>
          <w:tcPr>
            <w:tcW w:w="1795" w:type="dxa"/>
            <w:tcBorders>
              <w:top w:val="nil"/>
              <w:left w:val="nil"/>
              <w:bottom w:val="single" w:color="auto" w:sz="4" w:space="0"/>
              <w:right w:val="single" w:color="auto" w:sz="4" w:space="0"/>
            </w:tcBorders>
            <w:vAlign w:val="center"/>
          </w:tcPr>
          <w:p w14:paraId="6BA492F5">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质量负责人</w:t>
            </w:r>
          </w:p>
        </w:tc>
        <w:tc>
          <w:tcPr>
            <w:tcW w:w="1795" w:type="dxa"/>
            <w:tcBorders>
              <w:top w:val="nil"/>
              <w:left w:val="nil"/>
              <w:bottom w:val="single" w:color="auto" w:sz="4" w:space="0"/>
              <w:right w:val="single" w:color="auto" w:sz="4" w:space="0"/>
            </w:tcBorders>
            <w:vAlign w:val="center"/>
          </w:tcPr>
          <w:p w14:paraId="23A6AC14">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c>
          <w:tcPr>
            <w:tcW w:w="2681" w:type="dxa"/>
            <w:tcBorders>
              <w:top w:val="nil"/>
              <w:left w:val="nil"/>
              <w:bottom w:val="single" w:color="auto" w:sz="4" w:space="0"/>
              <w:right w:val="single" w:color="auto" w:sz="4" w:space="0"/>
            </w:tcBorders>
            <w:vAlign w:val="center"/>
          </w:tcPr>
          <w:p w14:paraId="4C244478">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r>
      <w:tr w14:paraId="181688C5">
        <w:tblPrEx>
          <w:tblCellMar>
            <w:top w:w="0" w:type="dxa"/>
            <w:left w:w="108" w:type="dxa"/>
            <w:bottom w:w="0" w:type="dxa"/>
            <w:right w:w="108" w:type="dxa"/>
          </w:tblCellMar>
        </w:tblPrEx>
        <w:trPr>
          <w:trHeight w:val="555" w:hRule="atLeast"/>
        </w:trPr>
        <w:tc>
          <w:tcPr>
            <w:tcW w:w="798" w:type="dxa"/>
            <w:tcBorders>
              <w:top w:val="nil"/>
              <w:left w:val="single" w:color="auto" w:sz="4" w:space="0"/>
              <w:bottom w:val="single" w:color="auto" w:sz="4" w:space="0"/>
              <w:right w:val="single" w:color="auto" w:sz="4" w:space="0"/>
            </w:tcBorders>
            <w:vAlign w:val="center"/>
          </w:tcPr>
          <w:p w14:paraId="56457A58">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w:t>
            </w:r>
          </w:p>
        </w:tc>
        <w:tc>
          <w:tcPr>
            <w:tcW w:w="1454" w:type="dxa"/>
            <w:tcBorders>
              <w:top w:val="nil"/>
              <w:left w:val="nil"/>
              <w:bottom w:val="single" w:color="auto" w:sz="4" w:space="0"/>
              <w:right w:val="single" w:color="auto" w:sz="4" w:space="0"/>
            </w:tcBorders>
            <w:vAlign w:val="center"/>
          </w:tcPr>
          <w:p w14:paraId="4273701D">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c>
          <w:tcPr>
            <w:tcW w:w="1795" w:type="dxa"/>
            <w:tcBorders>
              <w:top w:val="nil"/>
              <w:left w:val="nil"/>
              <w:bottom w:val="single" w:color="auto" w:sz="4" w:space="0"/>
              <w:right w:val="single" w:color="auto" w:sz="4" w:space="0"/>
            </w:tcBorders>
            <w:vAlign w:val="center"/>
          </w:tcPr>
          <w:p w14:paraId="61A0E2D2">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安全负责人</w:t>
            </w:r>
          </w:p>
        </w:tc>
        <w:tc>
          <w:tcPr>
            <w:tcW w:w="1795" w:type="dxa"/>
            <w:tcBorders>
              <w:top w:val="nil"/>
              <w:left w:val="nil"/>
              <w:bottom w:val="single" w:color="auto" w:sz="4" w:space="0"/>
              <w:right w:val="single" w:color="auto" w:sz="4" w:space="0"/>
            </w:tcBorders>
            <w:vAlign w:val="center"/>
          </w:tcPr>
          <w:p w14:paraId="742A8DC5">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c>
          <w:tcPr>
            <w:tcW w:w="2681" w:type="dxa"/>
            <w:tcBorders>
              <w:top w:val="nil"/>
              <w:left w:val="nil"/>
              <w:bottom w:val="single" w:color="auto" w:sz="4" w:space="0"/>
              <w:right w:val="single" w:color="auto" w:sz="4" w:space="0"/>
            </w:tcBorders>
            <w:vAlign w:val="center"/>
          </w:tcPr>
          <w:p w14:paraId="1F8DA598">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r>
      <w:tr w14:paraId="1474486E">
        <w:tblPrEx>
          <w:tblCellMar>
            <w:top w:w="0" w:type="dxa"/>
            <w:left w:w="108" w:type="dxa"/>
            <w:bottom w:w="0" w:type="dxa"/>
            <w:right w:w="108" w:type="dxa"/>
          </w:tblCellMar>
        </w:tblPrEx>
        <w:trPr>
          <w:trHeight w:val="555" w:hRule="atLeast"/>
        </w:trPr>
        <w:tc>
          <w:tcPr>
            <w:tcW w:w="798" w:type="dxa"/>
            <w:tcBorders>
              <w:top w:val="nil"/>
              <w:left w:val="single" w:color="auto" w:sz="4" w:space="0"/>
              <w:bottom w:val="single" w:color="auto" w:sz="4" w:space="0"/>
              <w:right w:val="single" w:color="auto" w:sz="4" w:space="0"/>
            </w:tcBorders>
            <w:vAlign w:val="center"/>
          </w:tcPr>
          <w:p w14:paraId="3389AB29">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w:t>
            </w:r>
          </w:p>
        </w:tc>
        <w:tc>
          <w:tcPr>
            <w:tcW w:w="1454" w:type="dxa"/>
            <w:tcBorders>
              <w:top w:val="nil"/>
              <w:left w:val="nil"/>
              <w:bottom w:val="single" w:color="auto" w:sz="4" w:space="0"/>
              <w:right w:val="single" w:color="auto" w:sz="4" w:space="0"/>
            </w:tcBorders>
            <w:vAlign w:val="center"/>
          </w:tcPr>
          <w:p w14:paraId="43780336">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c>
          <w:tcPr>
            <w:tcW w:w="1795" w:type="dxa"/>
            <w:tcBorders>
              <w:top w:val="nil"/>
              <w:left w:val="nil"/>
              <w:bottom w:val="single" w:color="auto" w:sz="4" w:space="0"/>
              <w:right w:val="single" w:color="auto" w:sz="4" w:space="0"/>
            </w:tcBorders>
            <w:vAlign w:val="center"/>
          </w:tcPr>
          <w:p w14:paraId="6E1FF4BF">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造价负责人</w:t>
            </w:r>
          </w:p>
        </w:tc>
        <w:tc>
          <w:tcPr>
            <w:tcW w:w="1795" w:type="dxa"/>
            <w:tcBorders>
              <w:top w:val="nil"/>
              <w:left w:val="nil"/>
              <w:bottom w:val="single" w:color="auto" w:sz="4" w:space="0"/>
              <w:right w:val="single" w:color="auto" w:sz="4" w:space="0"/>
            </w:tcBorders>
            <w:vAlign w:val="center"/>
          </w:tcPr>
          <w:p w14:paraId="5AFD4430">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c>
          <w:tcPr>
            <w:tcW w:w="2681" w:type="dxa"/>
            <w:tcBorders>
              <w:top w:val="nil"/>
              <w:left w:val="nil"/>
              <w:bottom w:val="single" w:color="auto" w:sz="4" w:space="0"/>
              <w:right w:val="single" w:color="auto" w:sz="4" w:space="0"/>
            </w:tcBorders>
            <w:vAlign w:val="center"/>
          </w:tcPr>
          <w:p w14:paraId="412DC891">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r>
      <w:tr w14:paraId="1D15F397">
        <w:tblPrEx>
          <w:tblCellMar>
            <w:top w:w="0" w:type="dxa"/>
            <w:left w:w="108" w:type="dxa"/>
            <w:bottom w:w="0" w:type="dxa"/>
            <w:right w:w="108" w:type="dxa"/>
          </w:tblCellMar>
        </w:tblPrEx>
        <w:trPr>
          <w:trHeight w:val="555" w:hRule="atLeast"/>
        </w:trPr>
        <w:tc>
          <w:tcPr>
            <w:tcW w:w="798" w:type="dxa"/>
            <w:tcBorders>
              <w:top w:val="nil"/>
              <w:left w:val="single" w:color="auto" w:sz="4" w:space="0"/>
              <w:bottom w:val="single" w:color="auto" w:sz="4" w:space="0"/>
              <w:right w:val="single" w:color="auto" w:sz="4" w:space="0"/>
            </w:tcBorders>
            <w:vAlign w:val="center"/>
          </w:tcPr>
          <w:p w14:paraId="4C0B7110">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w:t>
            </w:r>
          </w:p>
        </w:tc>
        <w:tc>
          <w:tcPr>
            <w:tcW w:w="1454" w:type="dxa"/>
            <w:tcBorders>
              <w:top w:val="nil"/>
              <w:left w:val="nil"/>
              <w:bottom w:val="single" w:color="auto" w:sz="4" w:space="0"/>
              <w:right w:val="single" w:color="auto" w:sz="4" w:space="0"/>
            </w:tcBorders>
            <w:vAlign w:val="center"/>
          </w:tcPr>
          <w:p w14:paraId="6DFD4921">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c>
          <w:tcPr>
            <w:tcW w:w="1795" w:type="dxa"/>
            <w:tcBorders>
              <w:top w:val="nil"/>
              <w:left w:val="nil"/>
              <w:bottom w:val="single" w:color="auto" w:sz="4" w:space="0"/>
              <w:right w:val="single" w:color="auto" w:sz="4" w:space="0"/>
            </w:tcBorders>
            <w:vAlign w:val="center"/>
          </w:tcPr>
          <w:p w14:paraId="28EB5A6B">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施工员</w:t>
            </w:r>
          </w:p>
        </w:tc>
        <w:tc>
          <w:tcPr>
            <w:tcW w:w="1795" w:type="dxa"/>
            <w:tcBorders>
              <w:top w:val="nil"/>
              <w:left w:val="nil"/>
              <w:bottom w:val="single" w:color="auto" w:sz="4" w:space="0"/>
              <w:right w:val="single" w:color="auto" w:sz="4" w:space="0"/>
            </w:tcBorders>
            <w:vAlign w:val="center"/>
          </w:tcPr>
          <w:p w14:paraId="67F89635">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c>
          <w:tcPr>
            <w:tcW w:w="2681" w:type="dxa"/>
            <w:tcBorders>
              <w:top w:val="nil"/>
              <w:left w:val="nil"/>
              <w:bottom w:val="single" w:color="auto" w:sz="4" w:space="0"/>
              <w:right w:val="single" w:color="auto" w:sz="4" w:space="0"/>
            </w:tcBorders>
            <w:vAlign w:val="center"/>
          </w:tcPr>
          <w:p w14:paraId="46A75934">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r>
      <w:tr w14:paraId="36AE1F0C">
        <w:tblPrEx>
          <w:tblCellMar>
            <w:top w:w="0" w:type="dxa"/>
            <w:left w:w="108" w:type="dxa"/>
            <w:bottom w:w="0" w:type="dxa"/>
            <w:right w:w="108" w:type="dxa"/>
          </w:tblCellMar>
        </w:tblPrEx>
        <w:trPr>
          <w:trHeight w:val="555" w:hRule="atLeast"/>
        </w:trPr>
        <w:tc>
          <w:tcPr>
            <w:tcW w:w="798" w:type="dxa"/>
            <w:tcBorders>
              <w:top w:val="nil"/>
              <w:left w:val="single" w:color="auto" w:sz="4" w:space="0"/>
              <w:bottom w:val="single" w:color="auto" w:sz="4" w:space="0"/>
              <w:right w:val="single" w:color="auto" w:sz="4" w:space="0"/>
            </w:tcBorders>
            <w:vAlign w:val="center"/>
          </w:tcPr>
          <w:p w14:paraId="6E2E9735">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6</w:t>
            </w:r>
          </w:p>
        </w:tc>
        <w:tc>
          <w:tcPr>
            <w:tcW w:w="1454" w:type="dxa"/>
            <w:tcBorders>
              <w:top w:val="nil"/>
              <w:left w:val="nil"/>
              <w:bottom w:val="single" w:color="auto" w:sz="4" w:space="0"/>
              <w:right w:val="single" w:color="auto" w:sz="4" w:space="0"/>
            </w:tcBorders>
            <w:vAlign w:val="center"/>
          </w:tcPr>
          <w:p w14:paraId="0C6BC4AB">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c>
          <w:tcPr>
            <w:tcW w:w="1795" w:type="dxa"/>
            <w:tcBorders>
              <w:top w:val="nil"/>
              <w:left w:val="nil"/>
              <w:bottom w:val="single" w:color="auto" w:sz="4" w:space="0"/>
              <w:right w:val="single" w:color="auto" w:sz="4" w:space="0"/>
            </w:tcBorders>
            <w:vAlign w:val="center"/>
          </w:tcPr>
          <w:p w14:paraId="1D6483B4">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质量员</w:t>
            </w:r>
          </w:p>
        </w:tc>
        <w:tc>
          <w:tcPr>
            <w:tcW w:w="1795" w:type="dxa"/>
            <w:tcBorders>
              <w:top w:val="nil"/>
              <w:left w:val="nil"/>
              <w:bottom w:val="single" w:color="auto" w:sz="4" w:space="0"/>
              <w:right w:val="single" w:color="auto" w:sz="4" w:space="0"/>
            </w:tcBorders>
            <w:vAlign w:val="center"/>
          </w:tcPr>
          <w:p w14:paraId="341D50FB">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c>
          <w:tcPr>
            <w:tcW w:w="2681" w:type="dxa"/>
            <w:tcBorders>
              <w:top w:val="nil"/>
              <w:left w:val="nil"/>
              <w:bottom w:val="single" w:color="auto" w:sz="4" w:space="0"/>
              <w:right w:val="single" w:color="auto" w:sz="4" w:space="0"/>
            </w:tcBorders>
            <w:vAlign w:val="center"/>
          </w:tcPr>
          <w:p w14:paraId="63B876B0">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r>
      <w:tr w14:paraId="0764D9AA">
        <w:tblPrEx>
          <w:tblCellMar>
            <w:top w:w="0" w:type="dxa"/>
            <w:left w:w="108" w:type="dxa"/>
            <w:bottom w:w="0" w:type="dxa"/>
            <w:right w:w="108" w:type="dxa"/>
          </w:tblCellMar>
        </w:tblPrEx>
        <w:trPr>
          <w:trHeight w:val="555" w:hRule="atLeast"/>
        </w:trPr>
        <w:tc>
          <w:tcPr>
            <w:tcW w:w="798" w:type="dxa"/>
            <w:tcBorders>
              <w:top w:val="nil"/>
              <w:left w:val="single" w:color="auto" w:sz="4" w:space="0"/>
              <w:bottom w:val="single" w:color="auto" w:sz="4" w:space="0"/>
              <w:right w:val="single" w:color="auto" w:sz="4" w:space="0"/>
            </w:tcBorders>
            <w:vAlign w:val="center"/>
          </w:tcPr>
          <w:p w14:paraId="50E9D26B">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7</w:t>
            </w:r>
          </w:p>
        </w:tc>
        <w:tc>
          <w:tcPr>
            <w:tcW w:w="1454" w:type="dxa"/>
            <w:tcBorders>
              <w:top w:val="nil"/>
              <w:left w:val="nil"/>
              <w:bottom w:val="single" w:color="auto" w:sz="4" w:space="0"/>
              <w:right w:val="single" w:color="auto" w:sz="4" w:space="0"/>
            </w:tcBorders>
            <w:vAlign w:val="center"/>
          </w:tcPr>
          <w:p w14:paraId="353A4284">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c>
          <w:tcPr>
            <w:tcW w:w="1795" w:type="dxa"/>
            <w:tcBorders>
              <w:top w:val="nil"/>
              <w:left w:val="nil"/>
              <w:bottom w:val="single" w:color="auto" w:sz="4" w:space="0"/>
              <w:right w:val="single" w:color="auto" w:sz="4" w:space="0"/>
            </w:tcBorders>
            <w:vAlign w:val="center"/>
          </w:tcPr>
          <w:p w14:paraId="17168E28">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资料员</w:t>
            </w:r>
          </w:p>
        </w:tc>
        <w:tc>
          <w:tcPr>
            <w:tcW w:w="1795" w:type="dxa"/>
            <w:tcBorders>
              <w:top w:val="nil"/>
              <w:left w:val="nil"/>
              <w:bottom w:val="single" w:color="auto" w:sz="4" w:space="0"/>
              <w:right w:val="single" w:color="auto" w:sz="4" w:space="0"/>
            </w:tcBorders>
            <w:vAlign w:val="center"/>
          </w:tcPr>
          <w:p w14:paraId="575863F4">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c>
          <w:tcPr>
            <w:tcW w:w="2681" w:type="dxa"/>
            <w:tcBorders>
              <w:top w:val="nil"/>
              <w:left w:val="nil"/>
              <w:bottom w:val="single" w:color="auto" w:sz="4" w:space="0"/>
              <w:right w:val="single" w:color="auto" w:sz="4" w:space="0"/>
            </w:tcBorders>
            <w:vAlign w:val="center"/>
          </w:tcPr>
          <w:p w14:paraId="74FF7628">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r>
      <w:tr w14:paraId="302B1616">
        <w:tblPrEx>
          <w:tblCellMar>
            <w:top w:w="0" w:type="dxa"/>
            <w:left w:w="108" w:type="dxa"/>
            <w:bottom w:w="0" w:type="dxa"/>
            <w:right w:w="108" w:type="dxa"/>
          </w:tblCellMar>
        </w:tblPrEx>
        <w:trPr>
          <w:trHeight w:val="555" w:hRule="atLeast"/>
        </w:trPr>
        <w:tc>
          <w:tcPr>
            <w:tcW w:w="798" w:type="dxa"/>
            <w:tcBorders>
              <w:top w:val="nil"/>
              <w:left w:val="single" w:color="auto" w:sz="4" w:space="0"/>
              <w:bottom w:val="single" w:color="auto" w:sz="4" w:space="0"/>
              <w:right w:val="single" w:color="auto" w:sz="4" w:space="0"/>
            </w:tcBorders>
            <w:vAlign w:val="center"/>
          </w:tcPr>
          <w:p w14:paraId="42FF0F6C">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c>
          <w:tcPr>
            <w:tcW w:w="1454" w:type="dxa"/>
            <w:tcBorders>
              <w:top w:val="nil"/>
              <w:left w:val="nil"/>
              <w:bottom w:val="single" w:color="auto" w:sz="4" w:space="0"/>
              <w:right w:val="single" w:color="auto" w:sz="4" w:space="0"/>
            </w:tcBorders>
            <w:vAlign w:val="center"/>
          </w:tcPr>
          <w:p w14:paraId="4DFF72B5">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c>
          <w:tcPr>
            <w:tcW w:w="1795" w:type="dxa"/>
            <w:tcBorders>
              <w:top w:val="nil"/>
              <w:left w:val="nil"/>
              <w:bottom w:val="single" w:color="auto" w:sz="4" w:space="0"/>
              <w:right w:val="single" w:color="auto" w:sz="4" w:space="0"/>
            </w:tcBorders>
            <w:vAlign w:val="center"/>
          </w:tcPr>
          <w:p w14:paraId="5BE066BD">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c>
          <w:tcPr>
            <w:tcW w:w="1795" w:type="dxa"/>
            <w:tcBorders>
              <w:top w:val="nil"/>
              <w:left w:val="nil"/>
              <w:bottom w:val="single" w:color="auto" w:sz="4" w:space="0"/>
              <w:right w:val="single" w:color="auto" w:sz="4" w:space="0"/>
            </w:tcBorders>
            <w:vAlign w:val="center"/>
          </w:tcPr>
          <w:p w14:paraId="4AD24A75">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c>
          <w:tcPr>
            <w:tcW w:w="2681" w:type="dxa"/>
            <w:tcBorders>
              <w:top w:val="nil"/>
              <w:left w:val="nil"/>
              <w:bottom w:val="single" w:color="auto" w:sz="4" w:space="0"/>
              <w:right w:val="single" w:color="auto" w:sz="4" w:space="0"/>
            </w:tcBorders>
            <w:vAlign w:val="center"/>
          </w:tcPr>
          <w:p w14:paraId="007F56A1">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r>
      <w:tr w14:paraId="02ACA69A">
        <w:tblPrEx>
          <w:tblCellMar>
            <w:top w:w="0" w:type="dxa"/>
            <w:left w:w="108" w:type="dxa"/>
            <w:bottom w:w="0" w:type="dxa"/>
            <w:right w:w="108" w:type="dxa"/>
          </w:tblCellMar>
        </w:tblPrEx>
        <w:trPr>
          <w:trHeight w:val="3424" w:hRule="atLeast"/>
        </w:trPr>
        <w:tc>
          <w:tcPr>
            <w:tcW w:w="8523" w:type="dxa"/>
            <w:gridSpan w:val="5"/>
            <w:tcBorders>
              <w:top w:val="single" w:color="auto" w:sz="4" w:space="0"/>
              <w:left w:val="single" w:color="auto" w:sz="4" w:space="0"/>
              <w:bottom w:val="single" w:color="auto" w:sz="4" w:space="0"/>
              <w:right w:val="single" w:color="auto" w:sz="4" w:space="0"/>
            </w:tcBorders>
            <w:vAlign w:val="center"/>
          </w:tcPr>
          <w:p w14:paraId="7FFB1B49">
            <w:pPr>
              <w:widowControl/>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备注：</w:t>
            </w:r>
          </w:p>
          <w:p w14:paraId="5F52CE4B">
            <w:pPr>
              <w:widowControl/>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1、“岗位”要求</w:t>
            </w:r>
            <w:r>
              <w:rPr>
                <w:rFonts w:hint="eastAsia" w:ascii="宋体" w:hAnsi="宋体" w:eastAsia="宋体" w:cs="宋体"/>
                <w:b/>
                <w:bCs/>
                <w:color w:val="auto"/>
                <w:kern w:val="0"/>
                <w:sz w:val="28"/>
                <w:szCs w:val="28"/>
                <w:highlight w:val="none"/>
              </w:rPr>
              <w:t>（除项目负责人和专职安全员外）：</w:t>
            </w:r>
            <w:r>
              <w:rPr>
                <w:rFonts w:hint="eastAsia" w:ascii="宋体" w:hAnsi="宋体" w:eastAsia="宋体" w:cs="宋体"/>
                <w:color w:val="auto"/>
                <w:kern w:val="0"/>
                <w:sz w:val="28"/>
                <w:szCs w:val="28"/>
                <w:highlight w:val="none"/>
              </w:rPr>
              <w:t>拟派技术负责人、质量负责人、安全负责人、造价负责人、施工员、质量员、资料员等。以上项目管理团队人员信息将供各相关单位在履约时比对、查核。</w:t>
            </w:r>
          </w:p>
          <w:p w14:paraId="06C104C4">
            <w:pPr>
              <w:widowControl/>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w:t>
            </w:r>
          </w:p>
          <w:p w14:paraId="35E08DCC">
            <w:pPr>
              <w:widowControl/>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3、如评标办法对投标人拟投入的项目管理团队进行评审的，</w:t>
            </w:r>
            <w:bookmarkStart w:id="30" w:name="_Hlk61439507"/>
            <w:r>
              <w:rPr>
                <w:rFonts w:hint="eastAsia" w:ascii="宋体" w:hAnsi="宋体" w:eastAsia="宋体" w:cs="宋体"/>
                <w:color w:val="auto"/>
                <w:kern w:val="0"/>
                <w:sz w:val="28"/>
                <w:szCs w:val="28"/>
                <w:highlight w:val="none"/>
              </w:rPr>
              <w:t>如相同岗位投入人员姓名与本表不一致的，以本表中姓名为准；投标人提供的团队人员职称或资格（含证书编号）情况与本表不一致的，以投标人提供的相关证明材料为准。</w:t>
            </w:r>
            <w:bookmarkEnd w:id="30"/>
          </w:p>
        </w:tc>
      </w:tr>
    </w:tbl>
    <w:p w14:paraId="0359379F">
      <w:pPr>
        <w:widowControl/>
        <w:tabs>
          <w:tab w:val="center" w:pos="4153"/>
        </w:tabs>
        <w:jc w:val="left"/>
        <w:rPr>
          <w:rFonts w:hint="eastAsia" w:ascii="宋体" w:hAnsi="宋体" w:eastAsia="宋体" w:cs="宋体"/>
          <w:snapToGrid w:val="0"/>
          <w:color w:val="auto"/>
          <w:spacing w:val="4"/>
          <w:kern w:val="0"/>
          <w:sz w:val="24"/>
          <w:szCs w:val="24"/>
          <w:highlight w:val="none"/>
        </w:rPr>
        <w:sectPr>
          <w:pgSz w:w="11907" w:h="16839"/>
          <w:pgMar w:top="1440" w:right="1800" w:bottom="1440" w:left="1800" w:header="851" w:footer="595" w:gutter="0"/>
          <w:pgNumType w:fmt="decimal"/>
          <w:cols w:space="720" w:num="1"/>
          <w:docGrid w:type="lines" w:linePitch="312" w:charSpace="0"/>
        </w:sectPr>
      </w:pPr>
    </w:p>
    <w:p w14:paraId="2F839044">
      <w:pPr>
        <w:tabs>
          <w:tab w:val="left" w:pos="720"/>
        </w:tabs>
        <w:snapToGrid w:val="0"/>
        <w:spacing w:line="360" w:lineRule="auto"/>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t>技术标投标文件格式十：</w:t>
      </w:r>
    </w:p>
    <w:p w14:paraId="654247CF">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color w:val="auto"/>
          <w:sz w:val="32"/>
          <w:szCs w:val="32"/>
          <w:highlight w:val="none"/>
        </w:rPr>
        <w:t>参与编制技术标投标文件人员名单</w:t>
      </w:r>
    </w:p>
    <w:tbl>
      <w:tblPr>
        <w:tblStyle w:val="35"/>
        <w:tblW w:w="829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14:paraId="67B7D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14:paraId="3AC9B880">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r>
      <w:tr w14:paraId="1DC87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14:paraId="134045A0">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347" w:type="dxa"/>
            <w:tcBorders>
              <w:top w:val="single" w:color="auto" w:sz="4" w:space="0"/>
              <w:left w:val="single" w:color="auto" w:sz="4" w:space="0"/>
              <w:bottom w:val="single" w:color="auto" w:sz="4" w:space="0"/>
              <w:right w:val="single" w:color="auto" w:sz="4" w:space="0"/>
            </w:tcBorders>
            <w:vAlign w:val="center"/>
          </w:tcPr>
          <w:p w14:paraId="23BBD4EE">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2274" w:type="dxa"/>
            <w:tcBorders>
              <w:top w:val="single" w:color="auto" w:sz="4" w:space="0"/>
              <w:left w:val="single" w:color="auto" w:sz="4" w:space="0"/>
              <w:bottom w:val="single" w:color="auto" w:sz="4" w:space="0"/>
              <w:right w:val="single" w:color="auto" w:sz="4" w:space="0"/>
            </w:tcBorders>
            <w:vAlign w:val="center"/>
          </w:tcPr>
          <w:p w14:paraId="77E48513">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14:paraId="14D22935">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14:paraId="5D83A11B">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本人签名栏</w:t>
            </w:r>
          </w:p>
        </w:tc>
      </w:tr>
      <w:tr w14:paraId="68D5E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14:paraId="2E20CD96">
            <w:pPr>
              <w:tabs>
                <w:tab w:val="left" w:pos="720"/>
              </w:tabs>
              <w:snapToGrid w:val="0"/>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3B7BC384">
            <w:pPr>
              <w:tabs>
                <w:tab w:val="left" w:pos="720"/>
              </w:tabs>
              <w:snapToGrid w:val="0"/>
              <w:spacing w:line="360" w:lineRule="auto"/>
              <w:jc w:val="center"/>
              <w:rPr>
                <w:rFonts w:hint="eastAsia" w:ascii="宋体" w:hAnsi="宋体" w:eastAsia="宋体" w:cs="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1608787F">
            <w:pPr>
              <w:tabs>
                <w:tab w:val="left" w:pos="720"/>
              </w:tabs>
              <w:snapToGrid w:val="0"/>
              <w:spacing w:line="360" w:lineRule="auto"/>
              <w:jc w:val="center"/>
              <w:rPr>
                <w:rFonts w:hint="eastAsia" w:ascii="宋体" w:hAnsi="宋体" w:eastAsia="宋体" w:cs="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5E0355EF">
            <w:pPr>
              <w:tabs>
                <w:tab w:val="left" w:pos="720"/>
              </w:tabs>
              <w:snapToGrid w:val="0"/>
              <w:spacing w:line="360" w:lineRule="auto"/>
              <w:jc w:val="center"/>
              <w:rPr>
                <w:rFonts w:hint="eastAsia" w:ascii="宋体" w:hAnsi="宋体" w:eastAsia="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41049BB3">
            <w:pPr>
              <w:tabs>
                <w:tab w:val="left" w:pos="720"/>
              </w:tabs>
              <w:snapToGrid w:val="0"/>
              <w:spacing w:line="360" w:lineRule="auto"/>
              <w:jc w:val="center"/>
              <w:rPr>
                <w:rFonts w:hint="eastAsia" w:ascii="宋体" w:hAnsi="宋体" w:eastAsia="宋体" w:cs="宋体"/>
                <w:color w:val="auto"/>
                <w:szCs w:val="21"/>
                <w:highlight w:val="none"/>
              </w:rPr>
            </w:pPr>
          </w:p>
        </w:tc>
      </w:tr>
      <w:tr w14:paraId="5962B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72353BF3">
            <w:pPr>
              <w:tabs>
                <w:tab w:val="left" w:pos="720"/>
              </w:tabs>
              <w:snapToGrid w:val="0"/>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7F49D14F">
            <w:pPr>
              <w:tabs>
                <w:tab w:val="left" w:pos="720"/>
              </w:tabs>
              <w:snapToGrid w:val="0"/>
              <w:spacing w:line="360" w:lineRule="auto"/>
              <w:jc w:val="center"/>
              <w:rPr>
                <w:rFonts w:hint="eastAsia" w:ascii="宋体" w:hAnsi="宋体" w:eastAsia="宋体" w:cs="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4DEFC39A">
            <w:pPr>
              <w:tabs>
                <w:tab w:val="left" w:pos="720"/>
              </w:tabs>
              <w:snapToGrid w:val="0"/>
              <w:spacing w:line="360" w:lineRule="auto"/>
              <w:jc w:val="center"/>
              <w:rPr>
                <w:rFonts w:hint="eastAsia" w:ascii="宋体" w:hAnsi="宋体" w:eastAsia="宋体" w:cs="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022FC730">
            <w:pPr>
              <w:tabs>
                <w:tab w:val="left" w:pos="720"/>
              </w:tabs>
              <w:snapToGrid w:val="0"/>
              <w:spacing w:line="360" w:lineRule="auto"/>
              <w:jc w:val="center"/>
              <w:rPr>
                <w:rFonts w:hint="eastAsia" w:ascii="宋体" w:hAnsi="宋体" w:eastAsia="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7DF9208D">
            <w:pPr>
              <w:tabs>
                <w:tab w:val="left" w:pos="720"/>
              </w:tabs>
              <w:snapToGrid w:val="0"/>
              <w:spacing w:line="360" w:lineRule="auto"/>
              <w:jc w:val="center"/>
              <w:rPr>
                <w:rFonts w:hint="eastAsia" w:ascii="宋体" w:hAnsi="宋体" w:eastAsia="宋体" w:cs="宋体"/>
                <w:color w:val="auto"/>
                <w:szCs w:val="21"/>
                <w:highlight w:val="none"/>
              </w:rPr>
            </w:pPr>
          </w:p>
        </w:tc>
      </w:tr>
      <w:tr w14:paraId="3B3F1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3A0E3905">
            <w:pPr>
              <w:tabs>
                <w:tab w:val="left" w:pos="720"/>
              </w:tabs>
              <w:snapToGrid w:val="0"/>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4EAE39E6">
            <w:pPr>
              <w:tabs>
                <w:tab w:val="left" w:pos="720"/>
              </w:tabs>
              <w:snapToGrid w:val="0"/>
              <w:spacing w:line="360" w:lineRule="auto"/>
              <w:jc w:val="center"/>
              <w:rPr>
                <w:rFonts w:hint="eastAsia" w:ascii="宋体" w:hAnsi="宋体" w:eastAsia="宋体" w:cs="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0CF01888">
            <w:pPr>
              <w:tabs>
                <w:tab w:val="left" w:pos="720"/>
              </w:tabs>
              <w:snapToGrid w:val="0"/>
              <w:spacing w:line="360" w:lineRule="auto"/>
              <w:jc w:val="center"/>
              <w:rPr>
                <w:rFonts w:hint="eastAsia" w:ascii="宋体" w:hAnsi="宋体" w:eastAsia="宋体" w:cs="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71E9C310">
            <w:pPr>
              <w:tabs>
                <w:tab w:val="left" w:pos="720"/>
              </w:tabs>
              <w:snapToGrid w:val="0"/>
              <w:spacing w:line="360" w:lineRule="auto"/>
              <w:jc w:val="center"/>
              <w:rPr>
                <w:rFonts w:hint="eastAsia" w:ascii="宋体" w:hAnsi="宋体" w:eastAsia="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2FED3CB7">
            <w:pPr>
              <w:tabs>
                <w:tab w:val="left" w:pos="720"/>
              </w:tabs>
              <w:snapToGrid w:val="0"/>
              <w:spacing w:line="360" w:lineRule="auto"/>
              <w:jc w:val="center"/>
              <w:rPr>
                <w:rFonts w:hint="eastAsia" w:ascii="宋体" w:hAnsi="宋体" w:eastAsia="宋体" w:cs="宋体"/>
                <w:color w:val="auto"/>
                <w:szCs w:val="21"/>
                <w:highlight w:val="none"/>
              </w:rPr>
            </w:pPr>
          </w:p>
        </w:tc>
      </w:tr>
      <w:tr w14:paraId="64A33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7E0AA152">
            <w:pPr>
              <w:tabs>
                <w:tab w:val="left" w:pos="720"/>
              </w:tabs>
              <w:snapToGrid w:val="0"/>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78DBB5C1">
            <w:pPr>
              <w:tabs>
                <w:tab w:val="left" w:pos="720"/>
              </w:tabs>
              <w:snapToGrid w:val="0"/>
              <w:spacing w:line="360" w:lineRule="auto"/>
              <w:jc w:val="center"/>
              <w:rPr>
                <w:rFonts w:hint="eastAsia" w:ascii="宋体" w:hAnsi="宋体" w:eastAsia="宋体" w:cs="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1FD8ADC4">
            <w:pPr>
              <w:tabs>
                <w:tab w:val="left" w:pos="720"/>
              </w:tabs>
              <w:snapToGrid w:val="0"/>
              <w:spacing w:line="360" w:lineRule="auto"/>
              <w:jc w:val="center"/>
              <w:rPr>
                <w:rFonts w:hint="eastAsia" w:ascii="宋体" w:hAnsi="宋体" w:eastAsia="宋体" w:cs="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568F0D65">
            <w:pPr>
              <w:tabs>
                <w:tab w:val="left" w:pos="720"/>
              </w:tabs>
              <w:snapToGrid w:val="0"/>
              <w:spacing w:line="360" w:lineRule="auto"/>
              <w:jc w:val="center"/>
              <w:rPr>
                <w:rFonts w:hint="eastAsia" w:ascii="宋体" w:hAnsi="宋体" w:eastAsia="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4901C9B0">
            <w:pPr>
              <w:tabs>
                <w:tab w:val="left" w:pos="720"/>
              </w:tabs>
              <w:snapToGrid w:val="0"/>
              <w:spacing w:line="360" w:lineRule="auto"/>
              <w:jc w:val="center"/>
              <w:rPr>
                <w:rFonts w:hint="eastAsia" w:ascii="宋体" w:hAnsi="宋体" w:eastAsia="宋体" w:cs="宋体"/>
                <w:color w:val="auto"/>
                <w:szCs w:val="21"/>
                <w:highlight w:val="none"/>
              </w:rPr>
            </w:pPr>
          </w:p>
        </w:tc>
      </w:tr>
      <w:tr w14:paraId="4991B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63A6C13E">
            <w:pPr>
              <w:tabs>
                <w:tab w:val="left" w:pos="720"/>
              </w:tabs>
              <w:snapToGrid w:val="0"/>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0F504DCE">
            <w:pPr>
              <w:tabs>
                <w:tab w:val="left" w:pos="720"/>
              </w:tabs>
              <w:snapToGrid w:val="0"/>
              <w:spacing w:line="360" w:lineRule="auto"/>
              <w:jc w:val="center"/>
              <w:rPr>
                <w:rFonts w:hint="eastAsia" w:ascii="宋体" w:hAnsi="宋体" w:eastAsia="宋体" w:cs="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16C588FE">
            <w:pPr>
              <w:tabs>
                <w:tab w:val="left" w:pos="720"/>
              </w:tabs>
              <w:snapToGrid w:val="0"/>
              <w:spacing w:line="360" w:lineRule="auto"/>
              <w:jc w:val="center"/>
              <w:rPr>
                <w:rFonts w:hint="eastAsia" w:ascii="宋体" w:hAnsi="宋体" w:eastAsia="宋体" w:cs="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332531BF">
            <w:pPr>
              <w:tabs>
                <w:tab w:val="left" w:pos="720"/>
              </w:tabs>
              <w:snapToGrid w:val="0"/>
              <w:spacing w:line="360" w:lineRule="auto"/>
              <w:jc w:val="center"/>
              <w:rPr>
                <w:rFonts w:hint="eastAsia" w:ascii="宋体" w:hAnsi="宋体" w:eastAsia="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34F22C14">
            <w:pPr>
              <w:tabs>
                <w:tab w:val="left" w:pos="720"/>
              </w:tabs>
              <w:snapToGrid w:val="0"/>
              <w:spacing w:line="360" w:lineRule="auto"/>
              <w:jc w:val="center"/>
              <w:rPr>
                <w:rFonts w:hint="eastAsia" w:ascii="宋体" w:hAnsi="宋体" w:eastAsia="宋体" w:cs="宋体"/>
                <w:color w:val="auto"/>
                <w:szCs w:val="21"/>
                <w:highlight w:val="none"/>
              </w:rPr>
            </w:pPr>
          </w:p>
        </w:tc>
      </w:tr>
      <w:tr w14:paraId="0B696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772E2692">
            <w:pPr>
              <w:tabs>
                <w:tab w:val="left" w:pos="720"/>
              </w:tabs>
              <w:snapToGrid w:val="0"/>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408A93F8">
            <w:pPr>
              <w:tabs>
                <w:tab w:val="left" w:pos="720"/>
              </w:tabs>
              <w:snapToGrid w:val="0"/>
              <w:spacing w:line="360" w:lineRule="auto"/>
              <w:jc w:val="center"/>
              <w:rPr>
                <w:rFonts w:hint="eastAsia" w:ascii="宋体" w:hAnsi="宋体" w:eastAsia="宋体" w:cs="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1F5B5E59">
            <w:pPr>
              <w:tabs>
                <w:tab w:val="left" w:pos="720"/>
              </w:tabs>
              <w:snapToGrid w:val="0"/>
              <w:spacing w:line="360" w:lineRule="auto"/>
              <w:jc w:val="center"/>
              <w:rPr>
                <w:rFonts w:hint="eastAsia" w:ascii="宋体" w:hAnsi="宋体" w:eastAsia="宋体" w:cs="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0F3F3A3A">
            <w:pPr>
              <w:tabs>
                <w:tab w:val="left" w:pos="720"/>
              </w:tabs>
              <w:snapToGrid w:val="0"/>
              <w:spacing w:line="360" w:lineRule="auto"/>
              <w:jc w:val="center"/>
              <w:rPr>
                <w:rFonts w:hint="eastAsia" w:ascii="宋体" w:hAnsi="宋体" w:eastAsia="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07A977E6">
            <w:pPr>
              <w:tabs>
                <w:tab w:val="left" w:pos="720"/>
              </w:tabs>
              <w:snapToGrid w:val="0"/>
              <w:spacing w:line="360" w:lineRule="auto"/>
              <w:jc w:val="center"/>
              <w:rPr>
                <w:rFonts w:hint="eastAsia" w:ascii="宋体" w:hAnsi="宋体" w:eastAsia="宋体" w:cs="宋体"/>
                <w:color w:val="auto"/>
                <w:szCs w:val="21"/>
                <w:highlight w:val="none"/>
              </w:rPr>
            </w:pPr>
          </w:p>
        </w:tc>
      </w:tr>
      <w:tr w14:paraId="3F864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14:paraId="65CF6ED3">
            <w:pPr>
              <w:tabs>
                <w:tab w:val="left" w:pos="720"/>
              </w:tabs>
              <w:snapToGrid w:val="0"/>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61DB8FFC">
            <w:pPr>
              <w:tabs>
                <w:tab w:val="left" w:pos="720"/>
              </w:tabs>
              <w:snapToGrid w:val="0"/>
              <w:spacing w:line="360" w:lineRule="auto"/>
              <w:jc w:val="center"/>
              <w:rPr>
                <w:rFonts w:hint="eastAsia" w:ascii="宋体" w:hAnsi="宋体" w:eastAsia="宋体" w:cs="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3F2F8FA3">
            <w:pPr>
              <w:tabs>
                <w:tab w:val="left" w:pos="720"/>
              </w:tabs>
              <w:snapToGrid w:val="0"/>
              <w:spacing w:line="360" w:lineRule="auto"/>
              <w:jc w:val="center"/>
              <w:rPr>
                <w:rFonts w:hint="eastAsia" w:ascii="宋体" w:hAnsi="宋体" w:eastAsia="宋体" w:cs="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1EA638EF">
            <w:pPr>
              <w:tabs>
                <w:tab w:val="left" w:pos="720"/>
              </w:tabs>
              <w:snapToGrid w:val="0"/>
              <w:spacing w:line="360" w:lineRule="auto"/>
              <w:jc w:val="center"/>
              <w:rPr>
                <w:rFonts w:hint="eastAsia" w:ascii="宋体" w:hAnsi="宋体" w:eastAsia="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69E2DEB2">
            <w:pPr>
              <w:tabs>
                <w:tab w:val="left" w:pos="720"/>
              </w:tabs>
              <w:snapToGrid w:val="0"/>
              <w:spacing w:line="360" w:lineRule="auto"/>
              <w:jc w:val="center"/>
              <w:rPr>
                <w:rFonts w:hint="eastAsia" w:ascii="宋体" w:hAnsi="宋体" w:eastAsia="宋体" w:cs="宋体"/>
                <w:color w:val="auto"/>
                <w:szCs w:val="21"/>
                <w:highlight w:val="none"/>
              </w:rPr>
            </w:pPr>
          </w:p>
        </w:tc>
      </w:tr>
      <w:tr w14:paraId="68FDA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14:paraId="1CD89AD6">
            <w:pPr>
              <w:tabs>
                <w:tab w:val="left" w:pos="720"/>
              </w:tabs>
              <w:snapToGrid w:val="0"/>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3CB8B798">
            <w:pPr>
              <w:tabs>
                <w:tab w:val="left" w:pos="720"/>
              </w:tabs>
              <w:snapToGrid w:val="0"/>
              <w:spacing w:line="360" w:lineRule="auto"/>
              <w:jc w:val="center"/>
              <w:rPr>
                <w:rFonts w:hint="eastAsia" w:ascii="宋体" w:hAnsi="宋体" w:eastAsia="宋体" w:cs="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1568105F">
            <w:pPr>
              <w:tabs>
                <w:tab w:val="left" w:pos="720"/>
              </w:tabs>
              <w:snapToGrid w:val="0"/>
              <w:spacing w:line="360" w:lineRule="auto"/>
              <w:jc w:val="center"/>
              <w:rPr>
                <w:rFonts w:hint="eastAsia" w:ascii="宋体" w:hAnsi="宋体" w:eastAsia="宋体" w:cs="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5448D14C">
            <w:pPr>
              <w:tabs>
                <w:tab w:val="left" w:pos="720"/>
              </w:tabs>
              <w:snapToGrid w:val="0"/>
              <w:spacing w:line="360" w:lineRule="auto"/>
              <w:jc w:val="center"/>
              <w:rPr>
                <w:rFonts w:hint="eastAsia" w:ascii="宋体" w:hAnsi="宋体" w:eastAsia="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089220B6">
            <w:pPr>
              <w:tabs>
                <w:tab w:val="left" w:pos="720"/>
              </w:tabs>
              <w:snapToGrid w:val="0"/>
              <w:spacing w:line="360" w:lineRule="auto"/>
              <w:jc w:val="center"/>
              <w:rPr>
                <w:rFonts w:hint="eastAsia" w:ascii="宋体" w:hAnsi="宋体" w:eastAsia="宋体" w:cs="宋体"/>
                <w:color w:val="auto"/>
                <w:szCs w:val="21"/>
                <w:highlight w:val="none"/>
              </w:rPr>
            </w:pPr>
          </w:p>
        </w:tc>
      </w:tr>
    </w:tbl>
    <w:p w14:paraId="64FA0261">
      <w:pPr>
        <w:tabs>
          <w:tab w:val="left" w:pos="720"/>
        </w:tabs>
        <w:snapToGrid w:val="0"/>
        <w:spacing w:line="360" w:lineRule="auto"/>
        <w:rPr>
          <w:rFonts w:hint="eastAsia" w:ascii="宋体" w:hAnsi="宋体" w:eastAsia="宋体" w:cs="宋体"/>
          <w:color w:val="auto"/>
          <w:sz w:val="24"/>
          <w:szCs w:val="24"/>
          <w:highlight w:val="none"/>
        </w:rPr>
      </w:pPr>
    </w:p>
    <w:p w14:paraId="663A2D7C">
      <w:pPr>
        <w:pStyle w:val="5"/>
        <w:spacing w:after="0" w:line="360" w:lineRule="auto"/>
        <w:ind w:left="-2" w:leftChars="-1" w:firstLine="367" w:firstLineChars="17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注：参与编制投标文件所有人员名单应包括如编制技术投标方案、负责清样校对、负责打印及复印等所有人员在内的人员名单。</w:t>
      </w:r>
    </w:p>
    <w:p w14:paraId="60EFDD9D">
      <w:pPr>
        <w:pStyle w:val="5"/>
        <w:spacing w:after="0" w:line="360" w:lineRule="auto"/>
        <w:ind w:left="-2" w:leftChars="-1" w:firstLineChars="175"/>
        <w:jc w:val="center"/>
        <w:rPr>
          <w:rFonts w:hint="eastAsia" w:ascii="宋体" w:hAnsi="宋体" w:eastAsia="宋体" w:cs="宋体"/>
          <w:color w:val="auto"/>
          <w:sz w:val="24"/>
          <w:szCs w:val="24"/>
          <w:highlight w:val="none"/>
        </w:rPr>
      </w:pPr>
    </w:p>
    <w:p w14:paraId="6D15BBA1">
      <w:pPr>
        <w:autoSpaceDE w:val="0"/>
        <w:autoSpaceDN w:val="0"/>
        <w:adjustRightInd w:val="0"/>
        <w:rPr>
          <w:rFonts w:hint="eastAsia" w:ascii="宋体" w:hAnsi="宋体" w:eastAsia="宋体" w:cs="宋体"/>
          <w:color w:val="auto"/>
          <w:sz w:val="24"/>
          <w:szCs w:val="24"/>
          <w:highlight w:val="none"/>
        </w:rPr>
      </w:pPr>
    </w:p>
    <w:p w14:paraId="75CC0965">
      <w:pPr>
        <w:spacing w:line="320" w:lineRule="exact"/>
        <w:rPr>
          <w:rFonts w:hint="eastAsia" w:ascii="宋体" w:hAnsi="宋体" w:eastAsia="宋体" w:cs="宋体"/>
          <w:color w:val="auto"/>
          <w:szCs w:val="21"/>
          <w:highlight w:val="none"/>
        </w:rPr>
      </w:pPr>
    </w:p>
    <w:p w14:paraId="2F9155EA">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7599ACF9">
      <w:pPr>
        <w:spacing w:line="32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技术标投标文件格式十</w:t>
      </w:r>
      <w:r>
        <w:rPr>
          <w:rFonts w:hint="eastAsia" w:ascii="宋体" w:hAnsi="宋体" w:eastAsia="宋体" w:cs="宋体"/>
          <w:color w:val="auto"/>
          <w:sz w:val="24"/>
          <w:highlight w:val="none"/>
          <w:lang w:val="en-US" w:eastAsia="zh-CN"/>
        </w:rPr>
        <w:t>一</w:t>
      </w:r>
    </w:p>
    <w:p w14:paraId="7C7D9B6A">
      <w:pPr>
        <w:pStyle w:val="154"/>
        <w:spacing w:beforeLines="0" w:afterLines="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u w:val="single"/>
        </w:rPr>
        <w:t>危险性较大的分部分项工程清单及超过一定规模的危险性较大的分部分项工程清单</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十八班幼儿园</w:t>
      </w:r>
      <w:r>
        <w:rPr>
          <w:rFonts w:hint="eastAsia" w:ascii="宋体" w:hAnsi="宋体" w:eastAsia="宋体" w:cs="宋体"/>
          <w:color w:val="auto"/>
          <w:highlight w:val="none"/>
          <w:u w:val="single"/>
          <w:lang w:eastAsia="zh-CN"/>
        </w:rPr>
        <w:t>）</w:t>
      </w:r>
    </w:p>
    <w:p w14:paraId="4D369F94">
      <w:pPr>
        <w:jc w:val="center"/>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u w:val="single"/>
        </w:rPr>
        <w:t>危险性较大的分部分项工程清单及超过一定规模的危险性较大的分部分项工程清单</w:t>
      </w:r>
    </w:p>
    <w:p w14:paraId="67DE3D44">
      <w:pPr>
        <w:pStyle w:val="2"/>
        <w:rPr>
          <w:rFonts w:hint="eastAsia" w:ascii="宋体" w:hAnsi="宋体" w:eastAsia="宋体" w:cs="宋体"/>
          <w:color w:val="auto"/>
          <w:highlight w:val="none"/>
        </w:rPr>
      </w:pPr>
    </w:p>
    <w:p w14:paraId="00E52DAE">
      <w:pPr>
        <w:numPr>
          <w:ilvl w:val="0"/>
          <w:numId w:val="4"/>
        </w:numPr>
        <w:autoSpaceDE w:val="0"/>
        <w:autoSpaceDN w:val="0"/>
        <w:adjustRightInd w:val="0"/>
        <w:jc w:val="left"/>
        <w:rPr>
          <w:rFonts w:hint="eastAsia" w:ascii="宋体" w:hAnsi="宋体" w:eastAsia="宋体" w:cs="宋体"/>
          <w:color w:val="auto"/>
          <w:sz w:val="24"/>
          <w:szCs w:val="28"/>
          <w:highlight w:val="none"/>
          <w:u w:val="single"/>
        </w:rPr>
      </w:pPr>
      <w:r>
        <w:rPr>
          <w:rFonts w:hint="eastAsia" w:ascii="宋体" w:hAnsi="宋体" w:eastAsia="宋体" w:cs="宋体"/>
          <w:color w:val="auto"/>
          <w:sz w:val="24"/>
          <w:szCs w:val="28"/>
          <w:highlight w:val="none"/>
          <w:u w:val="single"/>
        </w:rPr>
        <w:t>根据中华人民共和国住房和城乡建设部令第37号《危险性较大的分部分项工程安全管理规定》（以下简称“37号文”），投标人在投标时须补充完善危大工程清单并明确相应的安全管理措施。</w:t>
      </w:r>
      <w:r>
        <w:rPr>
          <w:rFonts w:hint="eastAsia" w:ascii="宋体" w:hAnsi="宋体" w:eastAsia="宋体" w:cs="宋体"/>
          <w:color w:val="auto"/>
          <w:sz w:val="24"/>
          <w:szCs w:val="28"/>
          <w:highlight w:val="none"/>
          <w:u w:val="single"/>
          <w:lang w:val="en-US" w:eastAsia="zh-CN"/>
        </w:rPr>
        <w:t>由于本项目为</w:t>
      </w:r>
      <w:r>
        <w:rPr>
          <w:rFonts w:hint="eastAsia" w:ascii="宋体" w:hAnsi="宋体" w:eastAsia="宋体" w:cs="宋体"/>
          <w:color w:val="auto"/>
          <w:sz w:val="24"/>
          <w:szCs w:val="28"/>
          <w:highlight w:val="none"/>
          <w:u w:val="single"/>
        </w:rPr>
        <w:t>设计施工总承包，</w:t>
      </w:r>
      <w:r>
        <w:rPr>
          <w:rFonts w:hint="eastAsia" w:ascii="宋体" w:hAnsi="宋体" w:eastAsia="宋体" w:cs="宋体"/>
          <w:color w:val="auto"/>
          <w:sz w:val="24"/>
          <w:szCs w:val="28"/>
          <w:highlight w:val="none"/>
          <w:u w:val="single"/>
          <w:lang w:val="en-US" w:eastAsia="zh-CN"/>
        </w:rPr>
        <w:t>投标人在投标时向招标人承诺，</w:t>
      </w:r>
      <w:r>
        <w:rPr>
          <w:rFonts w:hint="eastAsia" w:ascii="宋体" w:hAnsi="宋体" w:eastAsia="宋体" w:cs="宋体"/>
          <w:color w:val="auto"/>
          <w:sz w:val="24"/>
          <w:szCs w:val="28"/>
          <w:highlight w:val="none"/>
          <w:u w:val="single"/>
        </w:rPr>
        <w:t>待设计文件确定后，</w:t>
      </w:r>
      <w:r>
        <w:rPr>
          <w:rFonts w:hint="eastAsia" w:ascii="宋体" w:hAnsi="宋体" w:eastAsia="宋体" w:cs="宋体"/>
          <w:color w:val="auto"/>
          <w:sz w:val="24"/>
          <w:szCs w:val="28"/>
          <w:highlight w:val="none"/>
          <w:u w:val="single"/>
          <w:lang w:val="en-US" w:eastAsia="zh-CN"/>
        </w:rPr>
        <w:t>按上述要求补充完善</w:t>
      </w:r>
      <w:r>
        <w:rPr>
          <w:rFonts w:hint="eastAsia" w:ascii="宋体" w:hAnsi="宋体" w:eastAsia="宋体" w:cs="宋体"/>
          <w:color w:val="auto"/>
          <w:sz w:val="24"/>
          <w:szCs w:val="28"/>
          <w:highlight w:val="none"/>
          <w:u w:val="single"/>
        </w:rPr>
        <w:t>危大工程清单并明确相应的安全管理措施。</w:t>
      </w:r>
    </w:p>
    <w:p w14:paraId="5CA43AE9">
      <w:pPr>
        <w:numPr>
          <w:ilvl w:val="0"/>
          <w:numId w:val="4"/>
        </w:numPr>
        <w:autoSpaceDE w:val="0"/>
        <w:autoSpaceDN w:val="0"/>
        <w:adjustRightInd w:val="0"/>
        <w:jc w:val="left"/>
        <w:rPr>
          <w:rFonts w:hint="eastAsia" w:ascii="宋体" w:hAnsi="宋体" w:eastAsia="宋体" w:cs="宋体"/>
          <w:color w:val="auto"/>
          <w:sz w:val="24"/>
          <w:szCs w:val="28"/>
          <w:highlight w:val="none"/>
          <w:u w:val="single"/>
        </w:rPr>
      </w:pPr>
      <w:r>
        <w:rPr>
          <w:rFonts w:hint="eastAsia" w:ascii="宋体" w:hAnsi="宋体" w:eastAsia="宋体" w:cs="宋体"/>
          <w:color w:val="auto"/>
          <w:sz w:val="24"/>
          <w:szCs w:val="28"/>
          <w:highlight w:val="none"/>
          <w:u w:val="single"/>
          <w:lang w:val="en-US" w:eastAsia="zh-CN"/>
        </w:rPr>
        <w:t>本项目设计文件确定后，</w:t>
      </w:r>
      <w:r>
        <w:rPr>
          <w:rFonts w:hint="eastAsia" w:ascii="宋体" w:hAnsi="宋体" w:eastAsia="宋体" w:cs="宋体"/>
          <w:color w:val="auto"/>
          <w:sz w:val="24"/>
          <w:szCs w:val="28"/>
          <w:highlight w:val="none"/>
          <w:u w:val="single"/>
        </w:rPr>
        <w:t>招标人根据设计文件的要求及37号文的规定列出“危险性较大的分部分项工程清单及超过一定规模的危险性较大的分部分项工程清单”中与本招标项目相关的清单项，具体详见第</w:t>
      </w:r>
      <w:r>
        <w:rPr>
          <w:rFonts w:hint="eastAsia" w:ascii="宋体" w:hAnsi="宋体" w:eastAsia="宋体" w:cs="宋体"/>
          <w:color w:val="auto"/>
          <w:sz w:val="24"/>
          <w:szCs w:val="28"/>
          <w:highlight w:val="none"/>
          <w:u w:val="single"/>
          <w:lang w:val="en-US" w:eastAsia="zh-CN"/>
        </w:rPr>
        <w:t>4</w:t>
      </w:r>
      <w:r>
        <w:rPr>
          <w:rFonts w:hint="eastAsia" w:ascii="宋体" w:hAnsi="宋体" w:eastAsia="宋体" w:cs="宋体"/>
          <w:color w:val="auto"/>
          <w:sz w:val="24"/>
          <w:szCs w:val="28"/>
          <w:highlight w:val="none"/>
          <w:u w:val="single"/>
        </w:rPr>
        <w:t>点“打</w:t>
      </w:r>
      <w:r>
        <w:rPr>
          <w:rFonts w:hint="eastAsia" w:ascii="宋体" w:hAnsi="宋体" w:eastAsia="宋体" w:cs="宋体"/>
          <w:color w:val="auto"/>
          <w:sz w:val="24"/>
          <w:szCs w:val="36"/>
          <w:highlight w:val="none"/>
          <w:u w:val="single"/>
        </w:rPr>
        <w:t>√”标识。</w:t>
      </w:r>
    </w:p>
    <w:p w14:paraId="31931F3E">
      <w:pPr>
        <w:numPr>
          <w:ilvl w:val="0"/>
          <w:numId w:val="5"/>
        </w:numPr>
        <w:autoSpaceDE w:val="0"/>
        <w:autoSpaceDN w:val="0"/>
        <w:adjustRightInd w:val="0"/>
        <w:jc w:val="left"/>
        <w:rPr>
          <w:rFonts w:hint="eastAsia" w:ascii="宋体" w:hAnsi="宋体" w:eastAsia="宋体" w:cs="宋体"/>
          <w:color w:val="auto"/>
          <w:sz w:val="24"/>
          <w:szCs w:val="36"/>
          <w:highlight w:val="none"/>
          <w:u w:val="single"/>
        </w:rPr>
      </w:pPr>
      <w:r>
        <w:rPr>
          <w:rFonts w:hint="eastAsia" w:ascii="宋体" w:hAnsi="宋体" w:eastAsia="宋体" w:cs="宋体"/>
          <w:color w:val="auto"/>
          <w:sz w:val="24"/>
          <w:szCs w:val="28"/>
          <w:highlight w:val="none"/>
          <w:u w:val="single"/>
        </w:rPr>
        <w:t>投标单位同意建设单位在清单中标识的该项请在对应项打“</w:t>
      </w:r>
      <w:r>
        <w:rPr>
          <w:rFonts w:hint="eastAsia" w:ascii="宋体" w:hAnsi="宋体" w:eastAsia="宋体" w:cs="宋体"/>
          <w:color w:val="auto"/>
          <w:sz w:val="24"/>
          <w:szCs w:val="36"/>
          <w:highlight w:val="none"/>
          <w:u w:val="single"/>
        </w:rPr>
        <w:t>√”标识，并</w:t>
      </w:r>
      <w:r>
        <w:rPr>
          <w:rFonts w:hint="eastAsia" w:ascii="宋体" w:hAnsi="宋体" w:eastAsia="宋体" w:cs="宋体"/>
          <w:color w:val="auto"/>
          <w:sz w:val="24"/>
          <w:szCs w:val="36"/>
          <w:highlight w:val="none"/>
          <w:u w:val="single"/>
          <w:lang w:val="en-US" w:eastAsia="zh-CN"/>
        </w:rPr>
        <w:t>在施工方案</w:t>
      </w:r>
      <w:r>
        <w:rPr>
          <w:rFonts w:hint="eastAsia" w:ascii="宋体" w:hAnsi="宋体" w:eastAsia="宋体" w:cs="宋体"/>
          <w:color w:val="auto"/>
          <w:sz w:val="24"/>
          <w:szCs w:val="36"/>
          <w:highlight w:val="none"/>
          <w:u w:val="single"/>
        </w:rPr>
        <w:t>中提供相应的安全管理措施。</w:t>
      </w:r>
    </w:p>
    <w:p w14:paraId="5C8761AA">
      <w:pPr>
        <w:numPr>
          <w:ilvl w:val="0"/>
          <w:numId w:val="5"/>
        </w:numPr>
        <w:autoSpaceDE w:val="0"/>
        <w:autoSpaceDN w:val="0"/>
        <w:adjustRightInd w:val="0"/>
        <w:jc w:val="left"/>
        <w:rPr>
          <w:rFonts w:hint="eastAsia" w:ascii="宋体" w:hAnsi="宋体" w:eastAsia="宋体" w:cs="宋体"/>
          <w:color w:val="auto"/>
          <w:sz w:val="24"/>
          <w:szCs w:val="36"/>
          <w:highlight w:val="none"/>
          <w:u w:val="single"/>
        </w:rPr>
      </w:pPr>
      <w:r>
        <w:rPr>
          <w:rFonts w:hint="eastAsia" w:ascii="宋体" w:hAnsi="宋体" w:eastAsia="宋体" w:cs="宋体"/>
          <w:color w:val="auto"/>
          <w:sz w:val="24"/>
          <w:szCs w:val="28"/>
          <w:highlight w:val="none"/>
          <w:u w:val="single"/>
        </w:rPr>
        <w:t>投标单位对清单中认为需要补充的该项请在对应项打“</w:t>
      </w:r>
      <w:r>
        <w:rPr>
          <w:rFonts w:hint="eastAsia" w:ascii="宋体" w:hAnsi="宋体" w:eastAsia="宋体" w:cs="宋体"/>
          <w:color w:val="auto"/>
          <w:sz w:val="24"/>
          <w:szCs w:val="36"/>
          <w:highlight w:val="none"/>
          <w:u w:val="single"/>
        </w:rPr>
        <w:t>√”标识，并</w:t>
      </w:r>
      <w:r>
        <w:rPr>
          <w:rFonts w:hint="eastAsia" w:ascii="宋体" w:hAnsi="宋体" w:eastAsia="宋体" w:cs="宋体"/>
          <w:color w:val="auto"/>
          <w:sz w:val="24"/>
          <w:szCs w:val="36"/>
          <w:highlight w:val="none"/>
          <w:u w:val="single"/>
          <w:lang w:val="en-US" w:eastAsia="zh-CN"/>
        </w:rPr>
        <w:t>在施工方案</w:t>
      </w:r>
      <w:r>
        <w:rPr>
          <w:rFonts w:hint="eastAsia" w:ascii="宋体" w:hAnsi="宋体" w:eastAsia="宋体" w:cs="宋体"/>
          <w:color w:val="auto"/>
          <w:sz w:val="24"/>
          <w:szCs w:val="36"/>
          <w:highlight w:val="none"/>
          <w:u w:val="single"/>
        </w:rPr>
        <w:t>中提供相应的安全管理措施。</w:t>
      </w:r>
    </w:p>
    <w:p w14:paraId="42B2E4B3">
      <w:pPr>
        <w:numPr>
          <w:ilvl w:val="0"/>
          <w:numId w:val="5"/>
        </w:numPr>
        <w:autoSpaceDE w:val="0"/>
        <w:autoSpaceDN w:val="0"/>
        <w:adjustRightInd w:val="0"/>
        <w:jc w:val="left"/>
        <w:rPr>
          <w:rFonts w:hint="eastAsia" w:ascii="宋体" w:hAnsi="宋体" w:eastAsia="宋体" w:cs="宋体"/>
          <w:color w:val="auto"/>
          <w:sz w:val="24"/>
          <w:szCs w:val="28"/>
          <w:highlight w:val="none"/>
          <w:u w:val="single"/>
        </w:rPr>
      </w:pPr>
      <w:r>
        <w:rPr>
          <w:rFonts w:hint="eastAsia" w:ascii="宋体" w:hAnsi="宋体" w:eastAsia="宋体" w:cs="宋体"/>
          <w:color w:val="auto"/>
          <w:sz w:val="24"/>
          <w:szCs w:val="36"/>
          <w:highlight w:val="none"/>
          <w:u w:val="single"/>
        </w:rPr>
        <w:t>投标单位不同意建设单位</w:t>
      </w:r>
      <w:r>
        <w:rPr>
          <w:rFonts w:hint="eastAsia" w:ascii="宋体" w:hAnsi="宋体" w:eastAsia="宋体" w:cs="宋体"/>
          <w:color w:val="auto"/>
          <w:sz w:val="24"/>
          <w:szCs w:val="28"/>
          <w:highlight w:val="none"/>
          <w:u w:val="single"/>
        </w:rPr>
        <w:t>在清单中标识的该项</w:t>
      </w:r>
      <w:r>
        <w:rPr>
          <w:rFonts w:hint="eastAsia" w:ascii="宋体" w:hAnsi="宋体" w:eastAsia="宋体" w:cs="宋体"/>
          <w:color w:val="auto"/>
          <w:sz w:val="24"/>
          <w:szCs w:val="36"/>
          <w:highlight w:val="none"/>
          <w:u w:val="single"/>
        </w:rPr>
        <w:t>请在对应项打“×”标识，并在备注栏填上相关说明。</w:t>
      </w:r>
    </w:p>
    <w:p w14:paraId="773D5D1C">
      <w:pPr>
        <w:numPr>
          <w:ilvl w:val="0"/>
          <w:numId w:val="4"/>
        </w:numPr>
        <w:autoSpaceDE w:val="0"/>
        <w:autoSpaceDN w:val="0"/>
        <w:adjustRightInd w:val="0"/>
        <w:jc w:val="left"/>
        <w:rPr>
          <w:rFonts w:hint="eastAsia" w:ascii="宋体" w:hAnsi="宋体" w:eastAsia="宋体" w:cs="宋体"/>
          <w:color w:val="auto"/>
          <w:sz w:val="24"/>
          <w:szCs w:val="28"/>
          <w:highlight w:val="none"/>
          <w:u w:val="single"/>
        </w:rPr>
      </w:pPr>
      <w:r>
        <w:rPr>
          <w:rFonts w:hint="eastAsia" w:ascii="宋体" w:hAnsi="宋体" w:eastAsia="宋体" w:cs="宋体"/>
          <w:color w:val="auto"/>
          <w:sz w:val="24"/>
          <w:szCs w:val="28"/>
          <w:highlight w:val="none"/>
          <w:u w:val="single"/>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22308969">
      <w:pPr>
        <w:autoSpaceDE w:val="0"/>
        <w:autoSpaceDN w:val="0"/>
        <w:adjustRightInd w:val="0"/>
        <w:ind w:left="423" w:leftChars="57" w:hanging="304" w:hangingChars="127"/>
        <w:jc w:val="left"/>
        <w:rPr>
          <w:rFonts w:hint="eastAsia" w:ascii="宋体" w:hAnsi="宋体" w:eastAsia="宋体" w:cs="宋体"/>
          <w:color w:val="auto"/>
          <w:sz w:val="24"/>
          <w:szCs w:val="28"/>
          <w:highlight w:val="none"/>
          <w:u w:val="single"/>
        </w:rPr>
      </w:pPr>
      <w:r>
        <w:rPr>
          <w:rFonts w:hint="eastAsia" w:ascii="宋体" w:hAnsi="宋体" w:eastAsia="宋体" w:cs="宋体"/>
          <w:color w:val="auto"/>
          <w:sz w:val="24"/>
          <w:szCs w:val="28"/>
          <w:highlight w:val="none"/>
          <w:u w:val="single"/>
          <w:lang w:val="en-US" w:eastAsia="zh-CN"/>
        </w:rPr>
        <w:t>4</w:t>
      </w:r>
      <w:r>
        <w:rPr>
          <w:rFonts w:hint="eastAsia" w:ascii="宋体" w:hAnsi="宋体" w:eastAsia="宋体" w:cs="宋体"/>
          <w:color w:val="auto"/>
          <w:sz w:val="24"/>
          <w:szCs w:val="28"/>
          <w:highlight w:val="none"/>
          <w:u w:val="single"/>
        </w:rPr>
        <w:t>、危险性较大的分部分项工程清单及超过一定规模的危险性较大的分部分项工程清单：</w:t>
      </w:r>
    </w:p>
    <w:tbl>
      <w:tblPr>
        <w:tblStyle w:val="35"/>
        <w:tblW w:w="8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1361"/>
        <w:gridCol w:w="1361"/>
        <w:gridCol w:w="1063"/>
      </w:tblGrid>
      <w:tr w14:paraId="3FB80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center"/>
          </w:tcPr>
          <w:p w14:paraId="5AC92D8D">
            <w:pPr>
              <w:jc w:val="center"/>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一、危险性较大的分部分项工程清单</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40843D3">
            <w:pPr>
              <w:jc w:val="center"/>
              <w:rPr>
                <w:rFonts w:hint="eastAsia" w:ascii="宋体" w:hAnsi="宋体" w:eastAsia="宋体" w:cs="宋体"/>
                <w:color w:val="auto"/>
                <w:sz w:val="24"/>
                <w:szCs w:val="36"/>
                <w:highlight w:val="none"/>
                <w:u w:val="single"/>
              </w:rPr>
            </w:pPr>
            <w:r>
              <w:rPr>
                <w:rFonts w:hint="eastAsia" w:ascii="宋体" w:hAnsi="宋体" w:eastAsia="宋体" w:cs="宋体"/>
                <w:color w:val="auto"/>
                <w:sz w:val="24"/>
                <w:szCs w:val="36"/>
                <w:highlight w:val="none"/>
                <w:u w:val="single"/>
              </w:rPr>
              <w:t>建设单位</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48E610E">
            <w:pPr>
              <w:jc w:val="center"/>
              <w:rPr>
                <w:rFonts w:hint="eastAsia" w:ascii="宋体" w:hAnsi="宋体" w:eastAsia="宋体" w:cs="宋体"/>
                <w:color w:val="auto"/>
                <w:sz w:val="24"/>
                <w:szCs w:val="36"/>
                <w:highlight w:val="none"/>
                <w:u w:val="single"/>
              </w:rPr>
            </w:pPr>
            <w:r>
              <w:rPr>
                <w:rFonts w:hint="eastAsia" w:ascii="宋体" w:hAnsi="宋体" w:eastAsia="宋体" w:cs="宋体"/>
                <w:color w:val="auto"/>
                <w:sz w:val="24"/>
                <w:szCs w:val="36"/>
                <w:highlight w:val="none"/>
                <w:u w:val="single"/>
              </w:rPr>
              <w:t>投标单位</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9457DE6">
            <w:pPr>
              <w:jc w:val="center"/>
              <w:rPr>
                <w:rFonts w:hint="eastAsia" w:ascii="宋体" w:hAnsi="宋体" w:eastAsia="宋体" w:cs="宋体"/>
                <w:color w:val="auto"/>
                <w:sz w:val="24"/>
                <w:szCs w:val="36"/>
                <w:highlight w:val="none"/>
                <w:u w:val="single"/>
              </w:rPr>
            </w:pPr>
            <w:r>
              <w:rPr>
                <w:rFonts w:hint="eastAsia" w:ascii="宋体" w:hAnsi="宋体" w:eastAsia="宋体" w:cs="宋体"/>
                <w:color w:val="auto"/>
                <w:sz w:val="24"/>
                <w:szCs w:val="36"/>
                <w:highlight w:val="none"/>
                <w:u w:val="single"/>
              </w:rPr>
              <w:t>备注</w:t>
            </w:r>
          </w:p>
        </w:tc>
      </w:tr>
      <w:tr w14:paraId="435C3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163D9EFE">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一、基坑支护</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46EE8B8">
            <w:pPr>
              <w:jc w:val="center"/>
              <w:rPr>
                <w:rFonts w:hint="eastAsia" w:ascii="宋体" w:hAnsi="宋体" w:eastAsia="宋体" w:cs="宋体"/>
                <w:color w:val="auto"/>
                <w:sz w:val="24"/>
                <w:szCs w:val="36"/>
                <w:highlight w:val="none"/>
                <w:u w:val="single"/>
              </w:rPr>
            </w:pPr>
            <w:r>
              <w:rPr>
                <w:rFonts w:hint="eastAsia" w:ascii="宋体" w:hAnsi="宋体" w:eastAsia="宋体" w:cs="宋体"/>
                <w:color w:val="auto"/>
                <w:sz w:val="24"/>
                <w:szCs w:val="36"/>
                <w:highlight w:val="none"/>
                <w:u w:val="single"/>
              </w:rPr>
              <w:t>( √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94E244E">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D34D9DD">
            <w:pPr>
              <w:jc w:val="center"/>
              <w:rPr>
                <w:rFonts w:hint="eastAsia" w:ascii="宋体" w:hAnsi="宋体" w:eastAsia="宋体" w:cs="宋体"/>
                <w:color w:val="auto"/>
                <w:sz w:val="24"/>
                <w:szCs w:val="36"/>
                <w:highlight w:val="none"/>
                <w:u w:val="single"/>
              </w:rPr>
            </w:pPr>
          </w:p>
        </w:tc>
      </w:tr>
      <w:tr w14:paraId="22B05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3776F989">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（一）开挖深度超过3m（含3m）的基坑（槽）的土方开挖、支护、降水工程。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8D1E4FB">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r>
              <w:rPr>
                <w:rFonts w:hint="eastAsia" w:ascii="宋体" w:hAnsi="宋体" w:eastAsia="宋体" w:cs="宋体"/>
                <w:b/>
                <w:color w:val="auto"/>
                <w:sz w:val="24"/>
                <w:szCs w:val="36"/>
                <w:highlight w:val="none"/>
                <w:u w:val="single"/>
              </w:rPr>
              <w:t xml:space="preserve"> </w:t>
            </w:r>
            <w:r>
              <w:rPr>
                <w:rFonts w:hint="eastAsia" w:ascii="宋体" w:hAnsi="宋体" w:eastAsia="宋体" w:cs="宋体"/>
                <w:color w:val="auto"/>
                <w:sz w:val="24"/>
                <w:szCs w:val="36"/>
                <w:highlight w:val="none"/>
                <w:u w:val="single"/>
              </w:rPr>
              <w:t>)</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48C4E97">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8A65401">
            <w:pPr>
              <w:jc w:val="center"/>
              <w:rPr>
                <w:rFonts w:hint="eastAsia" w:ascii="宋体" w:hAnsi="宋体" w:eastAsia="宋体" w:cs="宋体"/>
                <w:color w:val="auto"/>
                <w:sz w:val="24"/>
                <w:szCs w:val="36"/>
                <w:highlight w:val="none"/>
                <w:u w:val="single"/>
              </w:rPr>
            </w:pPr>
          </w:p>
        </w:tc>
      </w:tr>
      <w:tr w14:paraId="4B5A8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072FD47D">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（二）开挖深度虽未超过3m，但地质条件、周围环境和地下管线复杂，或影响毗邻建、构筑物安全的基坑（槽）的土方开挖、支护、降水工程。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2C4494E">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A5D16E3">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626CA00">
            <w:pPr>
              <w:jc w:val="center"/>
              <w:rPr>
                <w:rFonts w:hint="eastAsia" w:ascii="宋体" w:hAnsi="宋体" w:eastAsia="宋体" w:cs="宋体"/>
                <w:color w:val="auto"/>
                <w:sz w:val="24"/>
                <w:szCs w:val="36"/>
                <w:highlight w:val="none"/>
                <w:u w:val="single"/>
              </w:rPr>
            </w:pPr>
          </w:p>
        </w:tc>
      </w:tr>
      <w:tr w14:paraId="6FD3E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038B078D">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二、模板工程及支撑体系</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8C1AA9F">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982A4A8">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517FE9B">
            <w:pPr>
              <w:jc w:val="center"/>
              <w:rPr>
                <w:rFonts w:hint="eastAsia" w:ascii="宋体" w:hAnsi="宋体" w:eastAsia="宋体" w:cs="宋体"/>
                <w:color w:val="auto"/>
                <w:sz w:val="24"/>
                <w:szCs w:val="36"/>
                <w:highlight w:val="none"/>
                <w:u w:val="single"/>
              </w:rPr>
            </w:pPr>
          </w:p>
        </w:tc>
      </w:tr>
      <w:tr w14:paraId="34621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464D6D76">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（一）各类工具式模板工程：包括滑模、爬模、飞模、隧道模等工程。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5378453">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xml:space="preserve">( </w:t>
            </w:r>
            <w:r>
              <w:rPr>
                <w:rFonts w:hint="eastAsia" w:ascii="宋体" w:hAnsi="宋体" w:eastAsia="宋体" w:cs="宋体"/>
                <w:b/>
                <w:color w:val="auto"/>
                <w:sz w:val="24"/>
                <w:szCs w:val="36"/>
                <w:highlight w:val="none"/>
                <w:u w:val="single"/>
              </w:rPr>
              <w:t xml:space="preserve">  </w:t>
            </w:r>
            <w:r>
              <w:rPr>
                <w:rFonts w:hint="eastAsia" w:ascii="宋体" w:hAnsi="宋体" w:eastAsia="宋体" w:cs="宋体"/>
                <w:color w:val="auto"/>
                <w:sz w:val="24"/>
                <w:szCs w:val="36"/>
                <w:highlight w:val="none"/>
                <w:u w:val="single"/>
              </w:rPr>
              <w:t xml:space="preserve">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200A294">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E26FC60">
            <w:pPr>
              <w:jc w:val="center"/>
              <w:rPr>
                <w:rFonts w:hint="eastAsia" w:ascii="宋体" w:hAnsi="宋体" w:eastAsia="宋体" w:cs="宋体"/>
                <w:color w:val="auto"/>
                <w:sz w:val="24"/>
                <w:szCs w:val="36"/>
                <w:highlight w:val="none"/>
                <w:u w:val="single"/>
              </w:rPr>
            </w:pPr>
          </w:p>
        </w:tc>
      </w:tr>
      <w:tr w14:paraId="6BF10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7298E4E4">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44C373F">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w:t>
            </w:r>
            <w:r>
              <w:rPr>
                <w:rFonts w:hint="eastAsia" w:ascii="宋体" w:hAnsi="宋体" w:eastAsia="宋体" w:cs="宋体"/>
                <w:b/>
                <w:color w:val="auto"/>
                <w:sz w:val="24"/>
                <w:szCs w:val="36"/>
                <w:highlight w:val="none"/>
                <w:u w:val="single"/>
              </w:rPr>
              <w:t xml:space="preserve"> </w:t>
            </w:r>
            <w:r>
              <w:rPr>
                <w:rFonts w:hint="eastAsia" w:ascii="宋体" w:hAnsi="宋体" w:eastAsia="宋体" w:cs="宋体"/>
                <w:color w:val="auto"/>
                <w:sz w:val="24"/>
                <w:szCs w:val="36"/>
                <w:highlight w:val="none"/>
                <w:u w:val="single"/>
              </w:rPr>
              <w:t>√</w:t>
            </w:r>
            <w:r>
              <w:rPr>
                <w:rFonts w:hint="eastAsia" w:ascii="宋体" w:hAnsi="宋体" w:eastAsia="宋体" w:cs="宋体"/>
                <w:b/>
                <w:color w:val="auto"/>
                <w:sz w:val="24"/>
                <w:szCs w:val="36"/>
                <w:highlight w:val="none"/>
                <w:u w:val="single"/>
              </w:rPr>
              <w:t xml:space="preserve">  </w:t>
            </w:r>
            <w:r>
              <w:rPr>
                <w:rFonts w:hint="eastAsia" w:ascii="宋体" w:hAnsi="宋体" w:eastAsia="宋体" w:cs="宋体"/>
                <w:color w:val="auto"/>
                <w:sz w:val="24"/>
                <w:szCs w:val="36"/>
                <w:highlight w:val="none"/>
                <w:u w:val="single"/>
              </w:rPr>
              <w:t>)</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360738D">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C3EA72C">
            <w:pPr>
              <w:jc w:val="center"/>
              <w:rPr>
                <w:rFonts w:hint="eastAsia" w:ascii="宋体" w:hAnsi="宋体" w:eastAsia="宋体" w:cs="宋体"/>
                <w:color w:val="auto"/>
                <w:sz w:val="24"/>
                <w:szCs w:val="36"/>
                <w:highlight w:val="none"/>
                <w:u w:val="single"/>
              </w:rPr>
            </w:pPr>
          </w:p>
        </w:tc>
      </w:tr>
      <w:tr w14:paraId="2FA6C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2304B084">
            <w:pPr>
              <w:widowControl/>
              <w:spacing w:line="360" w:lineRule="atLeast"/>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（三）承重支撑体系：用于钢结构安装等满堂支撑体系。</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CDCF922">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xml:space="preserve">( </w:t>
            </w:r>
            <w:r>
              <w:rPr>
                <w:rFonts w:hint="eastAsia" w:ascii="宋体" w:hAnsi="宋体" w:eastAsia="宋体" w:cs="宋体"/>
                <w:b/>
                <w:color w:val="auto"/>
                <w:sz w:val="24"/>
                <w:szCs w:val="36"/>
                <w:highlight w:val="none"/>
                <w:u w:val="single"/>
              </w:rPr>
              <w:t xml:space="preserve">  </w:t>
            </w:r>
            <w:r>
              <w:rPr>
                <w:rFonts w:hint="eastAsia" w:ascii="宋体" w:hAnsi="宋体" w:eastAsia="宋体" w:cs="宋体"/>
                <w:color w:val="auto"/>
                <w:sz w:val="24"/>
                <w:szCs w:val="36"/>
                <w:highlight w:val="none"/>
                <w:u w:val="single"/>
              </w:rPr>
              <w:t xml:space="preserve">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EB69AA5">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255D187">
            <w:pPr>
              <w:jc w:val="center"/>
              <w:rPr>
                <w:rFonts w:hint="eastAsia" w:ascii="宋体" w:hAnsi="宋体" w:eastAsia="宋体" w:cs="宋体"/>
                <w:color w:val="auto"/>
                <w:sz w:val="24"/>
                <w:szCs w:val="36"/>
                <w:highlight w:val="none"/>
                <w:u w:val="single"/>
              </w:rPr>
            </w:pPr>
          </w:p>
        </w:tc>
      </w:tr>
      <w:tr w14:paraId="11524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0DC81053">
            <w:pPr>
              <w:widowControl/>
              <w:spacing w:line="360" w:lineRule="atLeast"/>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三、起重吊装及起重机械安装拆卸工程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84B0B2E">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8BD2C63">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62C3354">
            <w:pPr>
              <w:jc w:val="center"/>
              <w:rPr>
                <w:rFonts w:hint="eastAsia" w:ascii="宋体" w:hAnsi="宋体" w:eastAsia="宋体" w:cs="宋体"/>
                <w:color w:val="auto"/>
                <w:sz w:val="24"/>
                <w:szCs w:val="36"/>
                <w:highlight w:val="none"/>
                <w:u w:val="single"/>
              </w:rPr>
            </w:pPr>
          </w:p>
        </w:tc>
      </w:tr>
      <w:tr w14:paraId="00CA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0ECD21B1">
            <w:pPr>
              <w:widowControl/>
              <w:spacing w:line="360" w:lineRule="atLeast"/>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（一）采用非常规起重设备、方法，且单件起吊重量在10kN及以上的起重吊装工程。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8CC58B1">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122974A">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A549F6B">
            <w:pPr>
              <w:jc w:val="center"/>
              <w:rPr>
                <w:rFonts w:hint="eastAsia" w:ascii="宋体" w:hAnsi="宋体" w:eastAsia="宋体" w:cs="宋体"/>
                <w:color w:val="auto"/>
                <w:sz w:val="24"/>
                <w:szCs w:val="36"/>
                <w:highlight w:val="none"/>
                <w:u w:val="single"/>
              </w:rPr>
            </w:pPr>
          </w:p>
        </w:tc>
      </w:tr>
      <w:tr w14:paraId="6F7ED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4EE363C8">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（二）采用起重机械进行安装的工程。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09DB68E">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EC7E369">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5252052">
            <w:pPr>
              <w:jc w:val="center"/>
              <w:rPr>
                <w:rFonts w:hint="eastAsia" w:ascii="宋体" w:hAnsi="宋体" w:eastAsia="宋体" w:cs="宋体"/>
                <w:color w:val="auto"/>
                <w:sz w:val="24"/>
                <w:szCs w:val="36"/>
                <w:highlight w:val="none"/>
                <w:u w:val="single"/>
              </w:rPr>
            </w:pPr>
          </w:p>
        </w:tc>
      </w:tr>
      <w:tr w14:paraId="345A3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5529F2BF">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（三）起重机械安装和拆卸工程。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408AA6B">
            <w:pPr>
              <w:jc w:val="center"/>
              <w:rPr>
                <w:rFonts w:hint="eastAsia" w:ascii="宋体" w:hAnsi="宋体" w:eastAsia="宋体" w:cs="宋体"/>
                <w:color w:val="auto"/>
                <w:sz w:val="24"/>
                <w:szCs w:val="36"/>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F5B68F5">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3837ADC">
            <w:pPr>
              <w:jc w:val="center"/>
              <w:rPr>
                <w:rFonts w:hint="eastAsia" w:ascii="宋体" w:hAnsi="宋体" w:eastAsia="宋体" w:cs="宋体"/>
                <w:color w:val="auto"/>
                <w:sz w:val="24"/>
                <w:szCs w:val="36"/>
                <w:highlight w:val="none"/>
                <w:u w:val="single"/>
              </w:rPr>
            </w:pPr>
          </w:p>
        </w:tc>
      </w:tr>
      <w:tr w14:paraId="7C0FF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51C1FA06">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四、脚手架工程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60C0817">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04E0F9A">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DDCDE2F">
            <w:pPr>
              <w:jc w:val="center"/>
              <w:rPr>
                <w:rFonts w:hint="eastAsia" w:ascii="宋体" w:hAnsi="宋体" w:eastAsia="宋体" w:cs="宋体"/>
                <w:color w:val="auto"/>
                <w:sz w:val="24"/>
                <w:szCs w:val="36"/>
                <w:highlight w:val="none"/>
                <w:u w:val="single"/>
              </w:rPr>
            </w:pPr>
          </w:p>
        </w:tc>
      </w:tr>
      <w:tr w14:paraId="61462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588D429B">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（一）搭设高度24m及以上的落地式钢管脚手架工程（包括采光井、电梯井脚手架）。</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3C6F9B7">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27C8B96">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65EE2A8">
            <w:pPr>
              <w:jc w:val="center"/>
              <w:rPr>
                <w:rFonts w:hint="eastAsia" w:ascii="宋体" w:hAnsi="宋体" w:eastAsia="宋体" w:cs="宋体"/>
                <w:color w:val="auto"/>
                <w:sz w:val="24"/>
                <w:szCs w:val="36"/>
                <w:highlight w:val="none"/>
                <w:u w:val="single"/>
              </w:rPr>
            </w:pPr>
          </w:p>
        </w:tc>
      </w:tr>
      <w:tr w14:paraId="4B93B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564D633F">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（二）附着式升降脚手架工程。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E017AC9">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xml:space="preserve">( </w:t>
            </w:r>
            <w:r>
              <w:rPr>
                <w:rFonts w:hint="eastAsia" w:ascii="宋体" w:hAnsi="宋体" w:eastAsia="宋体" w:cs="宋体"/>
                <w:b/>
                <w:color w:val="auto"/>
                <w:sz w:val="24"/>
                <w:szCs w:val="36"/>
                <w:highlight w:val="none"/>
                <w:u w:val="single"/>
              </w:rPr>
              <w:t xml:space="preserve"> </w:t>
            </w:r>
            <w:r>
              <w:rPr>
                <w:rFonts w:hint="eastAsia" w:ascii="宋体" w:hAnsi="宋体" w:eastAsia="宋体" w:cs="宋体"/>
                <w:color w:val="auto"/>
                <w:sz w:val="24"/>
                <w:szCs w:val="36"/>
                <w:highlight w:val="none"/>
                <w:u w:val="single"/>
              </w:rPr>
              <w:t xml:space="preserve">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65658E9">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BB18720">
            <w:pPr>
              <w:jc w:val="center"/>
              <w:rPr>
                <w:rFonts w:hint="eastAsia" w:ascii="宋体" w:hAnsi="宋体" w:eastAsia="宋体" w:cs="宋体"/>
                <w:color w:val="auto"/>
                <w:sz w:val="24"/>
                <w:szCs w:val="36"/>
                <w:highlight w:val="none"/>
                <w:u w:val="single"/>
              </w:rPr>
            </w:pPr>
          </w:p>
        </w:tc>
      </w:tr>
      <w:tr w14:paraId="370A5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7D86B000">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（三）悬挑式脚手架工程。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1DC805F">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99AA587">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56CAFEB">
            <w:pPr>
              <w:jc w:val="center"/>
              <w:rPr>
                <w:rFonts w:hint="eastAsia" w:ascii="宋体" w:hAnsi="宋体" w:eastAsia="宋体" w:cs="宋体"/>
                <w:color w:val="auto"/>
                <w:sz w:val="24"/>
                <w:szCs w:val="36"/>
                <w:highlight w:val="none"/>
                <w:u w:val="single"/>
              </w:rPr>
            </w:pPr>
          </w:p>
        </w:tc>
      </w:tr>
      <w:tr w14:paraId="45BBD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43CA9944">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（四）高处作业吊篮。</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C8B9400">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AAEDAAD">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07E57A1">
            <w:pPr>
              <w:jc w:val="center"/>
              <w:rPr>
                <w:rFonts w:hint="eastAsia" w:ascii="宋体" w:hAnsi="宋体" w:eastAsia="宋体" w:cs="宋体"/>
                <w:color w:val="auto"/>
                <w:sz w:val="24"/>
                <w:szCs w:val="36"/>
                <w:highlight w:val="none"/>
                <w:u w:val="single"/>
              </w:rPr>
            </w:pPr>
          </w:p>
        </w:tc>
      </w:tr>
      <w:tr w14:paraId="7FA24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532A1792">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（五）卸料平台、操作平台工程。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AD953B1">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3F4B6CF">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0A42BA4">
            <w:pPr>
              <w:jc w:val="center"/>
              <w:rPr>
                <w:rFonts w:hint="eastAsia" w:ascii="宋体" w:hAnsi="宋体" w:eastAsia="宋体" w:cs="宋体"/>
                <w:color w:val="auto"/>
                <w:sz w:val="24"/>
                <w:szCs w:val="36"/>
                <w:highlight w:val="none"/>
                <w:u w:val="single"/>
              </w:rPr>
            </w:pPr>
          </w:p>
        </w:tc>
      </w:tr>
      <w:tr w14:paraId="13B2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19FAB437">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（六）异型脚手架工程。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EF18602">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1203051">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B791130">
            <w:pPr>
              <w:jc w:val="center"/>
              <w:rPr>
                <w:rFonts w:hint="eastAsia" w:ascii="宋体" w:hAnsi="宋体" w:eastAsia="宋体" w:cs="宋体"/>
                <w:color w:val="auto"/>
                <w:sz w:val="24"/>
                <w:szCs w:val="36"/>
                <w:highlight w:val="none"/>
                <w:u w:val="single"/>
              </w:rPr>
            </w:pPr>
          </w:p>
        </w:tc>
      </w:tr>
      <w:tr w14:paraId="2A7DA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07AC89B1">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五、拆除工程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5DFD6D9">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E82D721">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21EC955">
            <w:pPr>
              <w:jc w:val="center"/>
              <w:rPr>
                <w:rFonts w:hint="eastAsia" w:ascii="宋体" w:hAnsi="宋体" w:eastAsia="宋体" w:cs="宋体"/>
                <w:color w:val="auto"/>
                <w:sz w:val="24"/>
                <w:szCs w:val="36"/>
                <w:highlight w:val="none"/>
                <w:u w:val="single"/>
              </w:rPr>
            </w:pPr>
          </w:p>
        </w:tc>
      </w:tr>
      <w:tr w14:paraId="53C2D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060CD82A">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可能影响行人、交通、电力设施、通讯设施或其它建、构筑物安全的拆除工程。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81F0A3D">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A5F7D8F">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8D0C0A5">
            <w:pPr>
              <w:jc w:val="center"/>
              <w:rPr>
                <w:rFonts w:hint="eastAsia" w:ascii="宋体" w:hAnsi="宋体" w:eastAsia="宋体" w:cs="宋体"/>
                <w:color w:val="auto"/>
                <w:sz w:val="24"/>
                <w:szCs w:val="36"/>
                <w:highlight w:val="none"/>
                <w:u w:val="single"/>
              </w:rPr>
            </w:pPr>
          </w:p>
        </w:tc>
      </w:tr>
      <w:tr w14:paraId="4983E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24523333">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六、暗挖工程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8F832AF">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32DDB47">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DB4C1FB">
            <w:pPr>
              <w:jc w:val="center"/>
              <w:rPr>
                <w:rFonts w:hint="eastAsia" w:ascii="宋体" w:hAnsi="宋体" w:eastAsia="宋体" w:cs="宋体"/>
                <w:color w:val="auto"/>
                <w:sz w:val="24"/>
                <w:szCs w:val="36"/>
                <w:highlight w:val="none"/>
                <w:u w:val="single"/>
              </w:rPr>
            </w:pPr>
          </w:p>
        </w:tc>
      </w:tr>
      <w:tr w14:paraId="4645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115DCE38">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采用矿山法、盾构法、顶管法施工的隧道、洞室工程。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492A941">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C313A4A">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BE24AC1">
            <w:pPr>
              <w:jc w:val="center"/>
              <w:rPr>
                <w:rFonts w:hint="eastAsia" w:ascii="宋体" w:hAnsi="宋体" w:eastAsia="宋体" w:cs="宋体"/>
                <w:color w:val="auto"/>
                <w:sz w:val="24"/>
                <w:szCs w:val="36"/>
                <w:highlight w:val="none"/>
                <w:u w:val="single"/>
              </w:rPr>
            </w:pPr>
          </w:p>
        </w:tc>
      </w:tr>
      <w:tr w14:paraId="54E25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31A273E0">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七、其它</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B3DABCB">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F19A400">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BAE2D54">
            <w:pPr>
              <w:jc w:val="center"/>
              <w:rPr>
                <w:rFonts w:hint="eastAsia" w:ascii="宋体" w:hAnsi="宋体" w:eastAsia="宋体" w:cs="宋体"/>
                <w:color w:val="auto"/>
                <w:sz w:val="24"/>
                <w:szCs w:val="36"/>
                <w:highlight w:val="none"/>
                <w:u w:val="single"/>
              </w:rPr>
            </w:pPr>
          </w:p>
        </w:tc>
      </w:tr>
      <w:tr w14:paraId="1AB7D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138E941C">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（一）建筑幕墙安装工程。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66B19AE">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455E941">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383D842">
            <w:pPr>
              <w:jc w:val="center"/>
              <w:rPr>
                <w:rFonts w:hint="eastAsia" w:ascii="宋体" w:hAnsi="宋体" w:eastAsia="宋体" w:cs="宋体"/>
                <w:color w:val="auto"/>
                <w:sz w:val="24"/>
                <w:szCs w:val="36"/>
                <w:highlight w:val="none"/>
                <w:u w:val="single"/>
              </w:rPr>
            </w:pPr>
          </w:p>
        </w:tc>
      </w:tr>
      <w:tr w14:paraId="49D1A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7206350B">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（二）钢结构、网架和索膜结构安装工程。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77D6EBA">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55A53EF">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D657BF4">
            <w:pPr>
              <w:jc w:val="center"/>
              <w:rPr>
                <w:rFonts w:hint="eastAsia" w:ascii="宋体" w:hAnsi="宋体" w:eastAsia="宋体" w:cs="宋体"/>
                <w:color w:val="auto"/>
                <w:sz w:val="24"/>
                <w:szCs w:val="36"/>
                <w:highlight w:val="none"/>
                <w:u w:val="single"/>
              </w:rPr>
            </w:pPr>
          </w:p>
        </w:tc>
      </w:tr>
      <w:tr w14:paraId="6EFA6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03B81644">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（三）人工挖孔桩工程。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D7EC0C6">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35B5DB7">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2901EAC">
            <w:pPr>
              <w:jc w:val="center"/>
              <w:rPr>
                <w:rFonts w:hint="eastAsia" w:ascii="宋体" w:hAnsi="宋体" w:eastAsia="宋体" w:cs="宋体"/>
                <w:color w:val="auto"/>
                <w:sz w:val="24"/>
                <w:szCs w:val="36"/>
                <w:highlight w:val="none"/>
                <w:u w:val="single"/>
              </w:rPr>
            </w:pPr>
          </w:p>
        </w:tc>
      </w:tr>
      <w:tr w14:paraId="510E1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56FFDC70">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（四）水下作业工程。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EF83CCD">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2F303C2">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81F6840">
            <w:pPr>
              <w:jc w:val="center"/>
              <w:rPr>
                <w:rFonts w:hint="eastAsia" w:ascii="宋体" w:hAnsi="宋体" w:eastAsia="宋体" w:cs="宋体"/>
                <w:color w:val="auto"/>
                <w:sz w:val="24"/>
                <w:szCs w:val="36"/>
                <w:highlight w:val="none"/>
                <w:u w:val="single"/>
              </w:rPr>
            </w:pPr>
          </w:p>
        </w:tc>
      </w:tr>
      <w:tr w14:paraId="1EDD7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0766956E">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（五）装配式建筑混凝土预制构件安装工程。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67823AD">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2E0897C">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C1581B2">
            <w:pPr>
              <w:jc w:val="center"/>
              <w:rPr>
                <w:rFonts w:hint="eastAsia" w:ascii="宋体" w:hAnsi="宋体" w:eastAsia="宋体" w:cs="宋体"/>
                <w:color w:val="auto"/>
                <w:sz w:val="24"/>
                <w:szCs w:val="36"/>
                <w:highlight w:val="none"/>
                <w:u w:val="single"/>
              </w:rPr>
            </w:pPr>
          </w:p>
        </w:tc>
      </w:tr>
      <w:tr w14:paraId="7016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7A3C66C6">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（六）采用新技术、新工艺、新材料、新设备可能影响工程施工安全，尚无国家、行业及地方技术标准的分部分项工程。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4C1D808">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7FF455F">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B80BCE6">
            <w:pPr>
              <w:jc w:val="center"/>
              <w:rPr>
                <w:rFonts w:hint="eastAsia" w:ascii="宋体" w:hAnsi="宋体" w:eastAsia="宋体" w:cs="宋体"/>
                <w:color w:val="auto"/>
                <w:sz w:val="24"/>
                <w:szCs w:val="36"/>
                <w:highlight w:val="none"/>
                <w:u w:val="single"/>
              </w:rPr>
            </w:pPr>
          </w:p>
        </w:tc>
      </w:tr>
      <w:tr w14:paraId="0EBBF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center"/>
          </w:tcPr>
          <w:p w14:paraId="53F4AD0E">
            <w:pPr>
              <w:widowControl/>
              <w:spacing w:line="360" w:lineRule="atLeast"/>
              <w:rPr>
                <w:rFonts w:hint="eastAsia" w:ascii="宋体" w:hAnsi="宋体" w:eastAsia="宋体" w:cs="宋体"/>
                <w:b/>
                <w:color w:val="auto"/>
                <w:sz w:val="24"/>
                <w:highlight w:val="none"/>
                <w:u w:val="single"/>
              </w:rPr>
            </w:pPr>
            <w:r>
              <w:rPr>
                <w:rFonts w:hint="eastAsia" w:ascii="宋体" w:hAnsi="宋体" w:eastAsia="宋体" w:cs="宋体"/>
                <w:b/>
                <w:bCs/>
                <w:color w:val="auto"/>
                <w:sz w:val="24"/>
                <w:highlight w:val="none"/>
                <w:u w:val="single"/>
              </w:rPr>
              <w:t>二、超过一定规模的危险性较大的分部分项工程清单</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3964731">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07CDCD2">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A1BE304">
            <w:pPr>
              <w:jc w:val="center"/>
              <w:rPr>
                <w:rFonts w:hint="eastAsia" w:ascii="宋体" w:hAnsi="宋体" w:eastAsia="宋体" w:cs="宋体"/>
                <w:color w:val="auto"/>
                <w:sz w:val="24"/>
                <w:szCs w:val="36"/>
                <w:highlight w:val="none"/>
                <w:u w:val="single"/>
              </w:rPr>
            </w:pPr>
          </w:p>
        </w:tc>
      </w:tr>
      <w:tr w14:paraId="5C3D8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25E8F82D">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一、深基坑工程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D2C38F5">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81AA477">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1A88B5A">
            <w:pPr>
              <w:jc w:val="center"/>
              <w:rPr>
                <w:rFonts w:hint="eastAsia" w:ascii="宋体" w:hAnsi="宋体" w:eastAsia="宋体" w:cs="宋体"/>
                <w:color w:val="auto"/>
                <w:sz w:val="24"/>
                <w:szCs w:val="36"/>
                <w:highlight w:val="none"/>
                <w:u w:val="single"/>
              </w:rPr>
            </w:pPr>
          </w:p>
        </w:tc>
      </w:tr>
      <w:tr w14:paraId="769DD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0882655E">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开挖深度超过5m（含5m）的基坑（槽）的土方开挖、支护、降水工程。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13E62C5">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xml:space="preserve">(  </w:t>
            </w:r>
            <w:r>
              <w:rPr>
                <w:rFonts w:hint="eastAsia" w:ascii="宋体" w:hAnsi="宋体" w:eastAsia="宋体" w:cs="宋体"/>
                <w:b/>
                <w:color w:val="auto"/>
                <w:sz w:val="24"/>
                <w:szCs w:val="36"/>
                <w:highlight w:val="none"/>
                <w:u w:val="single"/>
              </w:rPr>
              <w:t xml:space="preserve"> </w:t>
            </w:r>
            <w:r>
              <w:rPr>
                <w:rFonts w:hint="eastAsia" w:ascii="宋体" w:hAnsi="宋体" w:eastAsia="宋体" w:cs="宋体"/>
                <w:color w:val="auto"/>
                <w:sz w:val="24"/>
                <w:szCs w:val="36"/>
                <w:highlight w:val="none"/>
                <w:u w:val="single"/>
              </w:rPr>
              <w:t>)</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1F10974">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F365468">
            <w:pPr>
              <w:jc w:val="center"/>
              <w:rPr>
                <w:rFonts w:hint="eastAsia" w:ascii="宋体" w:hAnsi="宋体" w:eastAsia="宋体" w:cs="宋体"/>
                <w:color w:val="auto"/>
                <w:sz w:val="24"/>
                <w:szCs w:val="36"/>
                <w:highlight w:val="none"/>
                <w:u w:val="single"/>
              </w:rPr>
            </w:pPr>
          </w:p>
        </w:tc>
      </w:tr>
      <w:tr w14:paraId="5B5A1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29F00513">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二、模板工程及支撑体系</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498336C">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8DACB94">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832083F">
            <w:pPr>
              <w:jc w:val="center"/>
              <w:rPr>
                <w:rFonts w:hint="eastAsia" w:ascii="宋体" w:hAnsi="宋体" w:eastAsia="宋体" w:cs="宋体"/>
                <w:color w:val="auto"/>
                <w:sz w:val="24"/>
                <w:szCs w:val="36"/>
                <w:highlight w:val="none"/>
                <w:u w:val="single"/>
              </w:rPr>
            </w:pPr>
          </w:p>
        </w:tc>
      </w:tr>
      <w:tr w14:paraId="396F8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50F586AC">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（一）各类工具式模板工程：包括滑模、爬模、飞模、隧道模等工程。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3E5975F">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xml:space="preserve">( </w:t>
            </w:r>
            <w:r>
              <w:rPr>
                <w:rFonts w:hint="eastAsia" w:ascii="宋体" w:hAnsi="宋体" w:eastAsia="宋体" w:cs="宋体"/>
                <w:b/>
                <w:color w:val="auto"/>
                <w:sz w:val="24"/>
                <w:szCs w:val="36"/>
                <w:highlight w:val="none"/>
                <w:u w:val="single"/>
              </w:rPr>
              <w:t xml:space="preserve">  </w:t>
            </w:r>
            <w:r>
              <w:rPr>
                <w:rFonts w:hint="eastAsia" w:ascii="宋体" w:hAnsi="宋体" w:eastAsia="宋体" w:cs="宋体"/>
                <w:color w:val="auto"/>
                <w:sz w:val="24"/>
                <w:szCs w:val="36"/>
                <w:highlight w:val="none"/>
                <w:u w:val="single"/>
              </w:rPr>
              <w:t xml:space="preserve">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4FE6594">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65AF6EE">
            <w:pPr>
              <w:jc w:val="center"/>
              <w:rPr>
                <w:rFonts w:hint="eastAsia" w:ascii="宋体" w:hAnsi="宋体" w:eastAsia="宋体" w:cs="宋体"/>
                <w:color w:val="auto"/>
                <w:sz w:val="24"/>
                <w:szCs w:val="36"/>
                <w:highlight w:val="none"/>
                <w:u w:val="single"/>
              </w:rPr>
            </w:pPr>
          </w:p>
        </w:tc>
      </w:tr>
      <w:tr w14:paraId="0FC9C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5B57D510">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（二）混凝土模板支撑工程：搭设高度8m及以上，或搭设跨度18m及以上，或施工总荷载（设计值）15kN/m2及以上，或集中线荷载（设计值）20kN/m及以上。</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142FD1D">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FEAC2F3">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CB453DA">
            <w:pPr>
              <w:jc w:val="center"/>
              <w:rPr>
                <w:rFonts w:hint="eastAsia" w:ascii="宋体" w:hAnsi="宋体" w:eastAsia="宋体" w:cs="宋体"/>
                <w:color w:val="auto"/>
                <w:sz w:val="24"/>
                <w:szCs w:val="36"/>
                <w:highlight w:val="none"/>
                <w:u w:val="single"/>
              </w:rPr>
            </w:pPr>
          </w:p>
        </w:tc>
      </w:tr>
      <w:tr w14:paraId="78C76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55E29CA5">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（三）承重支撑体系：用于钢结构安装等满堂支撑体系，承受单点集中荷载7kN及以上。</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DDD63D8">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xml:space="preserve">( </w:t>
            </w:r>
            <w:r>
              <w:rPr>
                <w:rFonts w:hint="eastAsia" w:ascii="宋体" w:hAnsi="宋体" w:eastAsia="宋体" w:cs="宋体"/>
                <w:b/>
                <w:color w:val="auto"/>
                <w:sz w:val="24"/>
                <w:szCs w:val="36"/>
                <w:highlight w:val="none"/>
                <w:u w:val="single"/>
              </w:rPr>
              <w:t xml:space="preserve">  </w:t>
            </w:r>
            <w:r>
              <w:rPr>
                <w:rFonts w:hint="eastAsia" w:ascii="宋体" w:hAnsi="宋体" w:eastAsia="宋体" w:cs="宋体"/>
                <w:color w:val="auto"/>
                <w:sz w:val="24"/>
                <w:szCs w:val="36"/>
                <w:highlight w:val="none"/>
                <w:u w:val="single"/>
              </w:rPr>
              <w:t>)</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3AD53E3">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36A92EF">
            <w:pPr>
              <w:jc w:val="center"/>
              <w:rPr>
                <w:rFonts w:hint="eastAsia" w:ascii="宋体" w:hAnsi="宋体" w:eastAsia="宋体" w:cs="宋体"/>
                <w:color w:val="auto"/>
                <w:sz w:val="24"/>
                <w:szCs w:val="36"/>
                <w:highlight w:val="none"/>
                <w:u w:val="single"/>
              </w:rPr>
            </w:pPr>
          </w:p>
        </w:tc>
      </w:tr>
      <w:tr w14:paraId="6AE2B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6358A7F6">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三、起重吊装及起重机械安装拆卸工程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FF0756E">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CF7AF95">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E2E77A2">
            <w:pPr>
              <w:jc w:val="center"/>
              <w:rPr>
                <w:rFonts w:hint="eastAsia" w:ascii="宋体" w:hAnsi="宋体" w:eastAsia="宋体" w:cs="宋体"/>
                <w:color w:val="auto"/>
                <w:sz w:val="24"/>
                <w:szCs w:val="36"/>
                <w:highlight w:val="none"/>
                <w:u w:val="single"/>
              </w:rPr>
            </w:pPr>
          </w:p>
        </w:tc>
      </w:tr>
      <w:tr w14:paraId="1302B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578C938A">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（一）采用非常规起重设备、方法，且单件起吊重量在100kN及以上的起重吊装工程。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D9C010B">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xml:space="preserve">( </w:t>
            </w:r>
            <w:r>
              <w:rPr>
                <w:rFonts w:hint="eastAsia" w:ascii="宋体" w:hAnsi="宋体" w:eastAsia="宋体" w:cs="宋体"/>
                <w:b/>
                <w:color w:val="auto"/>
                <w:sz w:val="24"/>
                <w:szCs w:val="36"/>
                <w:highlight w:val="none"/>
                <w:u w:val="single"/>
              </w:rPr>
              <w:t xml:space="preserve"> </w:t>
            </w:r>
            <w:r>
              <w:rPr>
                <w:rFonts w:hint="eastAsia" w:ascii="宋体" w:hAnsi="宋体" w:eastAsia="宋体" w:cs="宋体"/>
                <w:color w:val="auto"/>
                <w:sz w:val="24"/>
                <w:szCs w:val="36"/>
                <w:highlight w:val="none"/>
                <w:u w:val="single"/>
              </w:rPr>
              <w:t xml:space="preserve">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5E685E3">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DDE591D">
            <w:pPr>
              <w:jc w:val="center"/>
              <w:rPr>
                <w:rFonts w:hint="eastAsia" w:ascii="宋体" w:hAnsi="宋体" w:eastAsia="宋体" w:cs="宋体"/>
                <w:color w:val="auto"/>
                <w:sz w:val="24"/>
                <w:szCs w:val="36"/>
                <w:highlight w:val="none"/>
                <w:u w:val="single"/>
              </w:rPr>
            </w:pPr>
          </w:p>
        </w:tc>
      </w:tr>
      <w:tr w14:paraId="18ABB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3FC85176">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（二）起重量300kN及以上，或搭设总高度200m及以上，或搭设基础标高在200m及以上的起重机械安装和拆卸工程。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E59945D">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4C61325">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2D1CAAC">
            <w:pPr>
              <w:jc w:val="center"/>
              <w:rPr>
                <w:rFonts w:hint="eastAsia" w:ascii="宋体" w:hAnsi="宋体" w:eastAsia="宋体" w:cs="宋体"/>
                <w:color w:val="auto"/>
                <w:sz w:val="24"/>
                <w:szCs w:val="36"/>
                <w:highlight w:val="none"/>
                <w:u w:val="single"/>
              </w:rPr>
            </w:pPr>
          </w:p>
        </w:tc>
      </w:tr>
      <w:tr w14:paraId="21C1F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5D03009B">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四、脚手架工程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1552032">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4C9051B">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1B26DE1">
            <w:pPr>
              <w:jc w:val="center"/>
              <w:rPr>
                <w:rFonts w:hint="eastAsia" w:ascii="宋体" w:hAnsi="宋体" w:eastAsia="宋体" w:cs="宋体"/>
                <w:color w:val="auto"/>
                <w:sz w:val="24"/>
                <w:szCs w:val="36"/>
                <w:highlight w:val="none"/>
                <w:u w:val="single"/>
              </w:rPr>
            </w:pPr>
          </w:p>
        </w:tc>
      </w:tr>
      <w:tr w14:paraId="58E3E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529D6C9E">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（一）搭设高度50m及以上的落地式钢管脚手架工程。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4BC3E0A">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7011FD9">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4CB19A0">
            <w:pPr>
              <w:jc w:val="center"/>
              <w:rPr>
                <w:rFonts w:hint="eastAsia" w:ascii="宋体" w:hAnsi="宋体" w:eastAsia="宋体" w:cs="宋体"/>
                <w:color w:val="auto"/>
                <w:sz w:val="24"/>
                <w:szCs w:val="36"/>
                <w:highlight w:val="none"/>
                <w:u w:val="single"/>
              </w:rPr>
            </w:pPr>
          </w:p>
        </w:tc>
      </w:tr>
      <w:tr w14:paraId="680CA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0FA3E48D">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（二）提升高度在150m及以上的附着式升降脚手架工程或附着式升降操作平台工程。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8814A81">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2154B26">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E80153D">
            <w:pPr>
              <w:jc w:val="center"/>
              <w:rPr>
                <w:rFonts w:hint="eastAsia" w:ascii="宋体" w:hAnsi="宋体" w:eastAsia="宋体" w:cs="宋体"/>
                <w:color w:val="auto"/>
                <w:sz w:val="24"/>
                <w:szCs w:val="36"/>
                <w:highlight w:val="none"/>
                <w:u w:val="single"/>
              </w:rPr>
            </w:pPr>
          </w:p>
        </w:tc>
      </w:tr>
      <w:tr w14:paraId="60143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018F0800">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（三）分段架体搭设高度20m及以上的悬挑式脚手架工程。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502CDAA">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E847B07">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61ABE6B">
            <w:pPr>
              <w:jc w:val="center"/>
              <w:rPr>
                <w:rFonts w:hint="eastAsia" w:ascii="宋体" w:hAnsi="宋体" w:eastAsia="宋体" w:cs="宋体"/>
                <w:color w:val="auto"/>
                <w:sz w:val="24"/>
                <w:szCs w:val="36"/>
                <w:highlight w:val="none"/>
                <w:u w:val="single"/>
              </w:rPr>
            </w:pPr>
          </w:p>
        </w:tc>
      </w:tr>
      <w:tr w14:paraId="51AF6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64615427">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五、拆除工程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03FE477">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9DA3936">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529CFBE">
            <w:pPr>
              <w:jc w:val="center"/>
              <w:rPr>
                <w:rFonts w:hint="eastAsia" w:ascii="宋体" w:hAnsi="宋体" w:eastAsia="宋体" w:cs="宋体"/>
                <w:color w:val="auto"/>
                <w:sz w:val="24"/>
                <w:szCs w:val="36"/>
                <w:highlight w:val="none"/>
                <w:u w:val="single"/>
              </w:rPr>
            </w:pPr>
          </w:p>
        </w:tc>
      </w:tr>
      <w:tr w14:paraId="7E340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6E4BA47F">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（一）码头、桥梁、高架、烟囱、水塔或拆除中容易引起有毒有害气（液）体或粉尘扩散、易燃易爆事故发生的特殊建、构筑物的拆除工程。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E640905">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8CFAF3A">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1961330">
            <w:pPr>
              <w:jc w:val="center"/>
              <w:rPr>
                <w:rFonts w:hint="eastAsia" w:ascii="宋体" w:hAnsi="宋体" w:eastAsia="宋体" w:cs="宋体"/>
                <w:color w:val="auto"/>
                <w:sz w:val="24"/>
                <w:szCs w:val="36"/>
                <w:highlight w:val="none"/>
                <w:u w:val="single"/>
              </w:rPr>
            </w:pPr>
          </w:p>
        </w:tc>
      </w:tr>
      <w:tr w14:paraId="464FD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09055D7C">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（二）文物保护建筑、优秀历史建筑或历史文化风貌区影响范围内的拆除工程。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17C068F">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C1E236A">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67BEF83">
            <w:pPr>
              <w:jc w:val="center"/>
              <w:rPr>
                <w:rFonts w:hint="eastAsia" w:ascii="宋体" w:hAnsi="宋体" w:eastAsia="宋体" w:cs="宋体"/>
                <w:color w:val="auto"/>
                <w:sz w:val="24"/>
                <w:szCs w:val="36"/>
                <w:highlight w:val="none"/>
                <w:u w:val="single"/>
              </w:rPr>
            </w:pPr>
          </w:p>
        </w:tc>
      </w:tr>
      <w:tr w14:paraId="62017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54498358">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六、暗挖工程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3A84D25">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35EBE31">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62BED7C">
            <w:pPr>
              <w:jc w:val="center"/>
              <w:rPr>
                <w:rFonts w:hint="eastAsia" w:ascii="宋体" w:hAnsi="宋体" w:eastAsia="宋体" w:cs="宋体"/>
                <w:color w:val="auto"/>
                <w:sz w:val="24"/>
                <w:szCs w:val="36"/>
                <w:highlight w:val="none"/>
                <w:u w:val="single"/>
              </w:rPr>
            </w:pPr>
          </w:p>
        </w:tc>
      </w:tr>
      <w:tr w14:paraId="182EC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0BC4D4F4">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采用矿山法、盾构法、顶管法施工的隧道、洞室工程。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283FA5C">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45B8732">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6036FA9">
            <w:pPr>
              <w:jc w:val="center"/>
              <w:rPr>
                <w:rFonts w:hint="eastAsia" w:ascii="宋体" w:hAnsi="宋体" w:eastAsia="宋体" w:cs="宋体"/>
                <w:color w:val="auto"/>
                <w:sz w:val="24"/>
                <w:szCs w:val="36"/>
                <w:highlight w:val="none"/>
                <w:u w:val="single"/>
              </w:rPr>
            </w:pPr>
          </w:p>
        </w:tc>
      </w:tr>
      <w:tr w14:paraId="07822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420732F4">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七、其它</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0697006">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2E9D6D6">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66139B7">
            <w:pPr>
              <w:jc w:val="center"/>
              <w:rPr>
                <w:rFonts w:hint="eastAsia" w:ascii="宋体" w:hAnsi="宋体" w:eastAsia="宋体" w:cs="宋体"/>
                <w:color w:val="auto"/>
                <w:sz w:val="24"/>
                <w:szCs w:val="36"/>
                <w:highlight w:val="none"/>
                <w:u w:val="single"/>
              </w:rPr>
            </w:pPr>
          </w:p>
        </w:tc>
      </w:tr>
      <w:tr w14:paraId="31B8C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55305339">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（一）施工高度50m及以上的建筑幕墙安装工程。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6C2F0E8">
            <w:pPr>
              <w:jc w:val="center"/>
              <w:rPr>
                <w:rFonts w:hint="eastAsia" w:ascii="宋体" w:hAnsi="宋体" w:eastAsia="宋体" w:cs="宋体"/>
                <w:b/>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F0117A7">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6F41522">
            <w:pPr>
              <w:jc w:val="center"/>
              <w:rPr>
                <w:rFonts w:hint="eastAsia" w:ascii="宋体" w:hAnsi="宋体" w:eastAsia="宋体" w:cs="宋体"/>
                <w:color w:val="auto"/>
                <w:sz w:val="24"/>
                <w:szCs w:val="36"/>
                <w:highlight w:val="none"/>
                <w:u w:val="single"/>
              </w:rPr>
            </w:pPr>
          </w:p>
        </w:tc>
      </w:tr>
      <w:tr w14:paraId="0A3F5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6BA44DFF">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（二）跨度36m及以上的钢结构安装工程，或跨度60m及以上的网架和索膜结构安装工程。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9AFC7E5">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FF6F3F7">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E308133">
            <w:pPr>
              <w:jc w:val="center"/>
              <w:rPr>
                <w:rFonts w:hint="eastAsia" w:ascii="宋体" w:hAnsi="宋体" w:eastAsia="宋体" w:cs="宋体"/>
                <w:color w:val="auto"/>
                <w:sz w:val="24"/>
                <w:szCs w:val="36"/>
                <w:highlight w:val="none"/>
                <w:u w:val="single"/>
              </w:rPr>
            </w:pPr>
          </w:p>
        </w:tc>
      </w:tr>
      <w:tr w14:paraId="1E02C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54660A2A">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（三）开挖深度16m及以上的人工挖孔桩工程。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B11F965">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804407B">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878A6F9">
            <w:pPr>
              <w:jc w:val="center"/>
              <w:rPr>
                <w:rFonts w:hint="eastAsia" w:ascii="宋体" w:hAnsi="宋体" w:eastAsia="宋体" w:cs="宋体"/>
                <w:color w:val="auto"/>
                <w:sz w:val="24"/>
                <w:szCs w:val="36"/>
                <w:highlight w:val="none"/>
                <w:u w:val="single"/>
              </w:rPr>
            </w:pPr>
          </w:p>
        </w:tc>
      </w:tr>
      <w:tr w14:paraId="0D2CC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4C55C65B">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（四）水下作业工程。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B0430F1">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B9A5CD6">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EC5F136">
            <w:pPr>
              <w:jc w:val="center"/>
              <w:rPr>
                <w:rFonts w:hint="eastAsia" w:ascii="宋体" w:hAnsi="宋体" w:eastAsia="宋体" w:cs="宋体"/>
                <w:color w:val="auto"/>
                <w:sz w:val="24"/>
                <w:szCs w:val="36"/>
                <w:highlight w:val="none"/>
                <w:u w:val="single"/>
              </w:rPr>
            </w:pPr>
          </w:p>
        </w:tc>
      </w:tr>
      <w:tr w14:paraId="30002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31ECA52B">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（五）重量1000kN及以上的大型结构整体顶升、平移、转体等施工工艺。</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D4BFB42">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2A865F2">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6BB9B19">
            <w:pPr>
              <w:jc w:val="center"/>
              <w:rPr>
                <w:rFonts w:hint="eastAsia" w:ascii="宋体" w:hAnsi="宋体" w:eastAsia="宋体" w:cs="宋体"/>
                <w:color w:val="auto"/>
                <w:sz w:val="24"/>
                <w:szCs w:val="36"/>
                <w:highlight w:val="none"/>
                <w:u w:val="single"/>
              </w:rPr>
            </w:pPr>
          </w:p>
        </w:tc>
      </w:tr>
      <w:tr w14:paraId="0BB33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1168EE6C">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（六）采用新技术、新工艺、新材料、新设备可能影响工程施工安全，尚无国家、行业及地方技术标准的分部分项工程。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811B2CF">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5C310E9">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CFEEE07">
            <w:pPr>
              <w:jc w:val="center"/>
              <w:rPr>
                <w:rFonts w:hint="eastAsia" w:ascii="宋体" w:hAnsi="宋体" w:eastAsia="宋体" w:cs="宋体"/>
                <w:color w:val="auto"/>
                <w:sz w:val="24"/>
                <w:szCs w:val="36"/>
                <w:highlight w:val="none"/>
                <w:u w:val="single"/>
              </w:rPr>
            </w:pPr>
          </w:p>
        </w:tc>
      </w:tr>
    </w:tbl>
    <w:p w14:paraId="6BF377D0">
      <w:pPr>
        <w:pStyle w:val="6"/>
        <w:rPr>
          <w:rFonts w:hint="eastAsia" w:ascii="宋体" w:hAnsi="宋体" w:eastAsia="宋体" w:cs="宋体"/>
          <w:color w:val="auto"/>
          <w:highlight w:val="none"/>
        </w:rPr>
      </w:pPr>
    </w:p>
    <w:p w14:paraId="09CFEF3C">
      <w:pPr>
        <w:spacing w:line="240" w:lineRule="auto"/>
        <w:ind w:firstLine="0" w:firstLineChars="0"/>
        <w:rPr>
          <w:rFonts w:hint="eastAsia" w:ascii="宋体" w:hAnsi="宋体" w:eastAsia="宋体" w:cs="宋体"/>
          <w:color w:val="auto"/>
          <w:sz w:val="21"/>
          <w:highlight w:val="none"/>
          <w:u w:val="none"/>
        </w:rPr>
      </w:pPr>
    </w:p>
    <w:p w14:paraId="164A6E35">
      <w:pPr>
        <w:spacing w:line="360" w:lineRule="auto"/>
        <w:ind w:firstLine="3000" w:firstLineChars="125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投标人名称（盖章）：</w:t>
      </w:r>
    </w:p>
    <w:p w14:paraId="1CA152EE">
      <w:pPr>
        <w:spacing w:line="360" w:lineRule="auto"/>
        <w:ind w:firstLine="3000" w:firstLineChars="125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法定代表人或被授权人（签字或盖章）：</w:t>
      </w:r>
    </w:p>
    <w:p w14:paraId="3EDBD6B4">
      <w:pPr>
        <w:autoSpaceDE w:val="0"/>
        <w:autoSpaceDN w:val="0"/>
        <w:adjustRightInd w:val="0"/>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日期：   年  月  日</w:t>
      </w:r>
    </w:p>
    <w:p w14:paraId="78C1CA92">
      <w:pPr>
        <w:pStyle w:val="2"/>
        <w:rPr>
          <w:rFonts w:hint="eastAsia" w:ascii="宋体" w:hAnsi="宋体" w:eastAsia="宋体" w:cs="宋体"/>
          <w:color w:val="auto"/>
          <w:highlight w:val="none"/>
          <w:lang w:val="en-US" w:eastAsia="zh-CN"/>
        </w:rPr>
      </w:pPr>
    </w:p>
    <w:p w14:paraId="238DCACA">
      <w:pPr>
        <w:widowControl/>
        <w:jc w:val="left"/>
        <w:rPr>
          <w:rFonts w:hint="eastAsia" w:ascii="宋体" w:hAnsi="宋体" w:eastAsia="宋体" w:cs="宋体"/>
          <w:color w:val="auto"/>
          <w:szCs w:val="21"/>
          <w:highlight w:val="none"/>
        </w:rPr>
      </w:pPr>
    </w:p>
    <w:p w14:paraId="11A96474">
      <w:pPr>
        <w:widowControl/>
        <w:jc w:val="left"/>
        <w:rPr>
          <w:rFonts w:hint="eastAsia" w:ascii="宋体" w:hAnsi="宋体" w:eastAsia="宋体" w:cs="宋体"/>
          <w:color w:val="auto"/>
          <w:szCs w:val="21"/>
          <w:highlight w:val="none"/>
        </w:rPr>
      </w:pPr>
    </w:p>
    <w:p w14:paraId="2A7F6B0B">
      <w:pPr>
        <w:widowControl/>
        <w:jc w:val="left"/>
        <w:rPr>
          <w:rFonts w:hint="eastAsia" w:ascii="宋体" w:hAnsi="宋体" w:eastAsia="宋体" w:cs="宋体"/>
          <w:color w:val="auto"/>
          <w:szCs w:val="21"/>
          <w:highlight w:val="none"/>
        </w:rPr>
      </w:pPr>
    </w:p>
    <w:p w14:paraId="31AF79C7">
      <w:pPr>
        <w:pStyle w:val="7"/>
        <w:rPr>
          <w:rFonts w:hint="eastAsia" w:ascii="宋体" w:hAnsi="宋体" w:eastAsia="宋体" w:cs="宋体"/>
          <w:color w:val="auto"/>
          <w:szCs w:val="21"/>
          <w:highlight w:val="none"/>
        </w:rPr>
      </w:pPr>
    </w:p>
    <w:p w14:paraId="2D3129F1">
      <w:pPr>
        <w:rPr>
          <w:rFonts w:hint="eastAsia" w:ascii="宋体" w:hAnsi="宋体" w:eastAsia="宋体" w:cs="宋体"/>
          <w:color w:val="auto"/>
          <w:szCs w:val="21"/>
          <w:highlight w:val="none"/>
        </w:rPr>
      </w:pPr>
    </w:p>
    <w:p w14:paraId="6B576B17">
      <w:pPr>
        <w:pStyle w:val="7"/>
        <w:rPr>
          <w:rFonts w:hint="eastAsia" w:ascii="宋体" w:hAnsi="宋体" w:eastAsia="宋体" w:cs="宋体"/>
          <w:color w:val="auto"/>
          <w:szCs w:val="21"/>
          <w:highlight w:val="none"/>
        </w:rPr>
      </w:pPr>
    </w:p>
    <w:p w14:paraId="67F60C90">
      <w:pPr>
        <w:rPr>
          <w:rFonts w:hint="eastAsia" w:ascii="宋体" w:hAnsi="宋体" w:eastAsia="宋体" w:cs="宋体"/>
          <w:color w:val="auto"/>
          <w:szCs w:val="21"/>
          <w:highlight w:val="none"/>
        </w:rPr>
      </w:pPr>
    </w:p>
    <w:p w14:paraId="6001E9F9">
      <w:pPr>
        <w:pStyle w:val="7"/>
        <w:rPr>
          <w:rFonts w:hint="eastAsia" w:ascii="宋体" w:hAnsi="宋体" w:eastAsia="宋体" w:cs="宋体"/>
          <w:color w:val="auto"/>
          <w:szCs w:val="21"/>
          <w:highlight w:val="none"/>
        </w:rPr>
      </w:pPr>
    </w:p>
    <w:p w14:paraId="4E4B8F8E">
      <w:pPr>
        <w:rPr>
          <w:rFonts w:hint="eastAsia" w:ascii="宋体" w:hAnsi="宋体" w:eastAsia="宋体" w:cs="宋体"/>
          <w:color w:val="auto"/>
          <w:szCs w:val="21"/>
          <w:highlight w:val="none"/>
        </w:rPr>
      </w:pPr>
    </w:p>
    <w:p w14:paraId="13C90346">
      <w:pPr>
        <w:pStyle w:val="7"/>
        <w:rPr>
          <w:rFonts w:hint="eastAsia" w:ascii="宋体" w:hAnsi="宋体" w:eastAsia="宋体" w:cs="宋体"/>
          <w:color w:val="auto"/>
          <w:szCs w:val="21"/>
          <w:highlight w:val="none"/>
        </w:rPr>
      </w:pPr>
    </w:p>
    <w:p w14:paraId="4246A135">
      <w:pPr>
        <w:rPr>
          <w:rFonts w:hint="eastAsia" w:ascii="宋体" w:hAnsi="宋体" w:eastAsia="宋体" w:cs="宋体"/>
          <w:color w:val="auto"/>
          <w:szCs w:val="21"/>
          <w:highlight w:val="none"/>
        </w:rPr>
      </w:pPr>
    </w:p>
    <w:p w14:paraId="650AC2F2">
      <w:pPr>
        <w:pStyle w:val="7"/>
        <w:rPr>
          <w:rFonts w:hint="eastAsia" w:ascii="宋体" w:hAnsi="宋体" w:eastAsia="宋体" w:cs="宋体"/>
          <w:color w:val="auto"/>
          <w:szCs w:val="21"/>
          <w:highlight w:val="none"/>
        </w:rPr>
      </w:pPr>
    </w:p>
    <w:p w14:paraId="1850DA73">
      <w:pPr>
        <w:rPr>
          <w:rFonts w:hint="eastAsia" w:ascii="宋体" w:hAnsi="宋体" w:eastAsia="宋体" w:cs="宋体"/>
          <w:color w:val="auto"/>
          <w:szCs w:val="21"/>
          <w:highlight w:val="none"/>
        </w:rPr>
      </w:pPr>
    </w:p>
    <w:p w14:paraId="11F89A15">
      <w:pPr>
        <w:pStyle w:val="7"/>
        <w:rPr>
          <w:rFonts w:hint="eastAsia" w:ascii="宋体" w:hAnsi="宋体" w:eastAsia="宋体" w:cs="宋体"/>
          <w:color w:val="auto"/>
          <w:szCs w:val="21"/>
          <w:highlight w:val="none"/>
        </w:rPr>
      </w:pPr>
    </w:p>
    <w:p w14:paraId="73E65CDB">
      <w:pPr>
        <w:rPr>
          <w:rFonts w:hint="eastAsia" w:ascii="宋体" w:hAnsi="宋体" w:eastAsia="宋体" w:cs="宋体"/>
          <w:color w:val="auto"/>
          <w:szCs w:val="21"/>
          <w:highlight w:val="none"/>
        </w:rPr>
      </w:pPr>
    </w:p>
    <w:p w14:paraId="5BC9D413">
      <w:pPr>
        <w:pStyle w:val="7"/>
        <w:rPr>
          <w:rFonts w:hint="eastAsia" w:ascii="宋体" w:hAnsi="宋体" w:eastAsia="宋体" w:cs="宋体"/>
          <w:color w:val="auto"/>
          <w:szCs w:val="21"/>
          <w:highlight w:val="none"/>
        </w:rPr>
      </w:pPr>
    </w:p>
    <w:p w14:paraId="586295C7">
      <w:pPr>
        <w:rPr>
          <w:rFonts w:hint="eastAsia" w:ascii="宋体" w:hAnsi="宋体" w:eastAsia="宋体" w:cs="宋体"/>
          <w:color w:val="auto"/>
          <w:szCs w:val="21"/>
          <w:highlight w:val="none"/>
        </w:rPr>
      </w:pPr>
    </w:p>
    <w:p w14:paraId="5F57ECCE">
      <w:pPr>
        <w:pStyle w:val="7"/>
        <w:rPr>
          <w:rFonts w:hint="eastAsia" w:ascii="宋体" w:hAnsi="宋体" w:eastAsia="宋体" w:cs="宋体"/>
          <w:color w:val="auto"/>
          <w:szCs w:val="21"/>
          <w:highlight w:val="none"/>
        </w:rPr>
      </w:pPr>
    </w:p>
    <w:p w14:paraId="699F5B1F">
      <w:pPr>
        <w:rPr>
          <w:rFonts w:hint="eastAsia" w:ascii="宋体" w:hAnsi="宋体" w:eastAsia="宋体" w:cs="宋体"/>
          <w:color w:val="auto"/>
          <w:szCs w:val="21"/>
          <w:highlight w:val="none"/>
        </w:rPr>
      </w:pPr>
    </w:p>
    <w:p w14:paraId="1BCA4BBF">
      <w:pPr>
        <w:pStyle w:val="7"/>
        <w:rPr>
          <w:rFonts w:hint="eastAsia" w:ascii="宋体" w:hAnsi="宋体" w:eastAsia="宋体" w:cs="宋体"/>
          <w:color w:val="auto"/>
          <w:szCs w:val="21"/>
          <w:highlight w:val="none"/>
        </w:rPr>
      </w:pPr>
    </w:p>
    <w:p w14:paraId="1F4FB9CB">
      <w:pPr>
        <w:rPr>
          <w:rFonts w:hint="eastAsia" w:ascii="宋体" w:hAnsi="宋体" w:eastAsia="宋体" w:cs="宋体"/>
          <w:color w:val="auto"/>
          <w:szCs w:val="21"/>
          <w:highlight w:val="none"/>
        </w:rPr>
      </w:pPr>
    </w:p>
    <w:p w14:paraId="10E0EC37">
      <w:pPr>
        <w:pStyle w:val="154"/>
        <w:spacing w:beforeLines="0" w:afterLines="0"/>
        <w:ind w:firstLine="0" w:firstLineChars="0"/>
        <w:rPr>
          <w:rFonts w:hint="eastAsia" w:ascii="宋体" w:hAnsi="宋体" w:eastAsia="宋体" w:cs="宋体"/>
          <w:color w:val="auto"/>
          <w:highlight w:val="none"/>
          <w:u w:val="single"/>
        </w:rPr>
      </w:pPr>
    </w:p>
    <w:p w14:paraId="6CB7B0BC">
      <w:pPr>
        <w:pStyle w:val="154"/>
        <w:spacing w:beforeLines="0" w:afterLines="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u w:val="single"/>
        </w:rPr>
        <w:t>危险性较大的分部分项工程清单及超过一定规模的危险性较大的分部分项工程清单</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九年制学校</w:t>
      </w:r>
      <w:r>
        <w:rPr>
          <w:rFonts w:hint="eastAsia" w:ascii="宋体" w:hAnsi="宋体" w:eastAsia="宋体" w:cs="宋体"/>
          <w:color w:val="auto"/>
          <w:highlight w:val="none"/>
          <w:u w:val="single"/>
          <w:lang w:eastAsia="zh-CN"/>
        </w:rPr>
        <w:t>）</w:t>
      </w:r>
    </w:p>
    <w:p w14:paraId="144A4E79">
      <w:pPr>
        <w:jc w:val="center"/>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u w:val="single"/>
        </w:rPr>
        <w:t>危险性较大的分部分项工程清单及超过一定规模的危险性较大的分部分项工程清单</w:t>
      </w:r>
    </w:p>
    <w:p w14:paraId="64D05556">
      <w:pPr>
        <w:pStyle w:val="2"/>
        <w:rPr>
          <w:rFonts w:hint="eastAsia" w:ascii="宋体" w:hAnsi="宋体" w:eastAsia="宋体" w:cs="宋体"/>
          <w:color w:val="auto"/>
          <w:highlight w:val="none"/>
        </w:rPr>
      </w:pPr>
    </w:p>
    <w:p w14:paraId="6B920FAC">
      <w:pPr>
        <w:numPr>
          <w:ilvl w:val="0"/>
          <w:numId w:val="4"/>
        </w:numPr>
        <w:autoSpaceDE w:val="0"/>
        <w:autoSpaceDN w:val="0"/>
        <w:adjustRightInd w:val="0"/>
        <w:jc w:val="left"/>
        <w:rPr>
          <w:rFonts w:hint="eastAsia" w:ascii="宋体" w:hAnsi="宋体" w:eastAsia="宋体" w:cs="宋体"/>
          <w:color w:val="auto"/>
          <w:sz w:val="24"/>
          <w:szCs w:val="28"/>
          <w:highlight w:val="none"/>
          <w:u w:val="single"/>
        </w:rPr>
      </w:pPr>
      <w:r>
        <w:rPr>
          <w:rFonts w:hint="eastAsia" w:ascii="宋体" w:hAnsi="宋体" w:eastAsia="宋体" w:cs="宋体"/>
          <w:color w:val="auto"/>
          <w:sz w:val="24"/>
          <w:szCs w:val="28"/>
          <w:highlight w:val="none"/>
          <w:u w:val="single"/>
        </w:rPr>
        <w:t>根据中华人民共和国住房和城乡建设部令第37号《危险性较大的分部分项工程安全管理规定》（以下简称“37号文”），投标人在投标时须补充完善危大工程清单并明确相应的安全管理措施。</w:t>
      </w:r>
      <w:r>
        <w:rPr>
          <w:rFonts w:hint="eastAsia" w:ascii="宋体" w:hAnsi="宋体" w:eastAsia="宋体" w:cs="宋体"/>
          <w:color w:val="auto"/>
          <w:sz w:val="24"/>
          <w:szCs w:val="28"/>
          <w:highlight w:val="none"/>
          <w:u w:val="single"/>
          <w:lang w:val="en-US" w:eastAsia="zh-CN"/>
        </w:rPr>
        <w:t>由于本项目为</w:t>
      </w:r>
      <w:r>
        <w:rPr>
          <w:rFonts w:hint="eastAsia" w:ascii="宋体" w:hAnsi="宋体" w:eastAsia="宋体" w:cs="宋体"/>
          <w:color w:val="auto"/>
          <w:sz w:val="24"/>
          <w:szCs w:val="28"/>
          <w:highlight w:val="none"/>
          <w:u w:val="single"/>
        </w:rPr>
        <w:t>设计施工总承包，</w:t>
      </w:r>
      <w:r>
        <w:rPr>
          <w:rFonts w:hint="eastAsia" w:ascii="宋体" w:hAnsi="宋体" w:eastAsia="宋体" w:cs="宋体"/>
          <w:color w:val="auto"/>
          <w:sz w:val="24"/>
          <w:szCs w:val="28"/>
          <w:highlight w:val="none"/>
          <w:u w:val="single"/>
          <w:lang w:val="en-US" w:eastAsia="zh-CN"/>
        </w:rPr>
        <w:t>投标人在投标时向招标人承诺，</w:t>
      </w:r>
      <w:r>
        <w:rPr>
          <w:rFonts w:hint="eastAsia" w:ascii="宋体" w:hAnsi="宋体" w:eastAsia="宋体" w:cs="宋体"/>
          <w:color w:val="auto"/>
          <w:sz w:val="24"/>
          <w:szCs w:val="28"/>
          <w:highlight w:val="none"/>
          <w:u w:val="single"/>
        </w:rPr>
        <w:t>待设计文件确定后，</w:t>
      </w:r>
      <w:r>
        <w:rPr>
          <w:rFonts w:hint="eastAsia" w:ascii="宋体" w:hAnsi="宋体" w:eastAsia="宋体" w:cs="宋体"/>
          <w:color w:val="auto"/>
          <w:sz w:val="24"/>
          <w:szCs w:val="28"/>
          <w:highlight w:val="none"/>
          <w:u w:val="single"/>
          <w:lang w:val="en-US" w:eastAsia="zh-CN"/>
        </w:rPr>
        <w:t>按上述要求补充完善</w:t>
      </w:r>
      <w:r>
        <w:rPr>
          <w:rFonts w:hint="eastAsia" w:ascii="宋体" w:hAnsi="宋体" w:eastAsia="宋体" w:cs="宋体"/>
          <w:color w:val="auto"/>
          <w:sz w:val="24"/>
          <w:szCs w:val="28"/>
          <w:highlight w:val="none"/>
          <w:u w:val="single"/>
        </w:rPr>
        <w:t>危大工程清单并明确相应的安全管理措施。</w:t>
      </w:r>
    </w:p>
    <w:p w14:paraId="71A02932">
      <w:pPr>
        <w:numPr>
          <w:ilvl w:val="0"/>
          <w:numId w:val="4"/>
        </w:numPr>
        <w:autoSpaceDE w:val="0"/>
        <w:autoSpaceDN w:val="0"/>
        <w:adjustRightInd w:val="0"/>
        <w:jc w:val="left"/>
        <w:rPr>
          <w:rFonts w:hint="eastAsia" w:ascii="宋体" w:hAnsi="宋体" w:eastAsia="宋体" w:cs="宋体"/>
          <w:color w:val="auto"/>
          <w:sz w:val="24"/>
          <w:szCs w:val="28"/>
          <w:highlight w:val="none"/>
          <w:u w:val="single"/>
        </w:rPr>
      </w:pPr>
      <w:r>
        <w:rPr>
          <w:rFonts w:hint="eastAsia" w:ascii="宋体" w:hAnsi="宋体" w:eastAsia="宋体" w:cs="宋体"/>
          <w:color w:val="auto"/>
          <w:sz w:val="24"/>
          <w:szCs w:val="28"/>
          <w:highlight w:val="none"/>
          <w:u w:val="single"/>
          <w:lang w:val="en-US" w:eastAsia="zh-CN"/>
        </w:rPr>
        <w:t>本项目设计文件确定后，</w:t>
      </w:r>
      <w:r>
        <w:rPr>
          <w:rFonts w:hint="eastAsia" w:ascii="宋体" w:hAnsi="宋体" w:eastAsia="宋体" w:cs="宋体"/>
          <w:color w:val="auto"/>
          <w:sz w:val="24"/>
          <w:szCs w:val="28"/>
          <w:highlight w:val="none"/>
          <w:u w:val="single"/>
        </w:rPr>
        <w:t>招标人根据设计文件的要求及37号文的规定列出“危险性较大的分部分项工程清单及超过一定规模的危险性较大的分部分项工程清单”中与本招标项目相关的清单项，具体详见第</w:t>
      </w:r>
      <w:r>
        <w:rPr>
          <w:rFonts w:hint="eastAsia" w:ascii="宋体" w:hAnsi="宋体" w:eastAsia="宋体" w:cs="宋体"/>
          <w:color w:val="auto"/>
          <w:sz w:val="24"/>
          <w:szCs w:val="28"/>
          <w:highlight w:val="none"/>
          <w:u w:val="single"/>
          <w:lang w:val="en-US" w:eastAsia="zh-CN"/>
        </w:rPr>
        <w:t>4</w:t>
      </w:r>
      <w:r>
        <w:rPr>
          <w:rFonts w:hint="eastAsia" w:ascii="宋体" w:hAnsi="宋体" w:eastAsia="宋体" w:cs="宋体"/>
          <w:color w:val="auto"/>
          <w:sz w:val="24"/>
          <w:szCs w:val="28"/>
          <w:highlight w:val="none"/>
          <w:u w:val="single"/>
        </w:rPr>
        <w:t>点“打</w:t>
      </w:r>
      <w:r>
        <w:rPr>
          <w:rFonts w:hint="eastAsia" w:ascii="宋体" w:hAnsi="宋体" w:eastAsia="宋体" w:cs="宋体"/>
          <w:color w:val="auto"/>
          <w:sz w:val="24"/>
          <w:szCs w:val="36"/>
          <w:highlight w:val="none"/>
          <w:u w:val="single"/>
        </w:rPr>
        <w:t>√”标识。</w:t>
      </w:r>
    </w:p>
    <w:p w14:paraId="071F8F36">
      <w:pPr>
        <w:numPr>
          <w:ilvl w:val="0"/>
          <w:numId w:val="5"/>
        </w:numPr>
        <w:autoSpaceDE w:val="0"/>
        <w:autoSpaceDN w:val="0"/>
        <w:adjustRightInd w:val="0"/>
        <w:jc w:val="left"/>
        <w:rPr>
          <w:rFonts w:hint="eastAsia" w:ascii="宋体" w:hAnsi="宋体" w:eastAsia="宋体" w:cs="宋体"/>
          <w:color w:val="auto"/>
          <w:sz w:val="24"/>
          <w:szCs w:val="36"/>
          <w:highlight w:val="none"/>
          <w:u w:val="single"/>
        </w:rPr>
      </w:pPr>
      <w:r>
        <w:rPr>
          <w:rFonts w:hint="eastAsia" w:ascii="宋体" w:hAnsi="宋体" w:eastAsia="宋体" w:cs="宋体"/>
          <w:color w:val="auto"/>
          <w:sz w:val="24"/>
          <w:szCs w:val="28"/>
          <w:highlight w:val="none"/>
          <w:u w:val="single"/>
        </w:rPr>
        <w:t>投标单位同意建设单位在清单中标识的该项请在对应项打“</w:t>
      </w:r>
      <w:r>
        <w:rPr>
          <w:rFonts w:hint="eastAsia" w:ascii="宋体" w:hAnsi="宋体" w:eastAsia="宋体" w:cs="宋体"/>
          <w:color w:val="auto"/>
          <w:sz w:val="24"/>
          <w:szCs w:val="36"/>
          <w:highlight w:val="none"/>
          <w:u w:val="single"/>
        </w:rPr>
        <w:t>√”标识，并</w:t>
      </w:r>
      <w:r>
        <w:rPr>
          <w:rFonts w:hint="eastAsia" w:ascii="宋体" w:hAnsi="宋体" w:eastAsia="宋体" w:cs="宋体"/>
          <w:color w:val="auto"/>
          <w:sz w:val="24"/>
          <w:szCs w:val="36"/>
          <w:highlight w:val="none"/>
          <w:u w:val="single"/>
          <w:lang w:val="en-US" w:eastAsia="zh-CN"/>
        </w:rPr>
        <w:t>在施工方案</w:t>
      </w:r>
      <w:r>
        <w:rPr>
          <w:rFonts w:hint="eastAsia" w:ascii="宋体" w:hAnsi="宋体" w:eastAsia="宋体" w:cs="宋体"/>
          <w:color w:val="auto"/>
          <w:sz w:val="24"/>
          <w:szCs w:val="36"/>
          <w:highlight w:val="none"/>
          <w:u w:val="single"/>
        </w:rPr>
        <w:t>中提供相应的安全管理措施。</w:t>
      </w:r>
    </w:p>
    <w:p w14:paraId="4D9C337D">
      <w:pPr>
        <w:numPr>
          <w:ilvl w:val="0"/>
          <w:numId w:val="5"/>
        </w:numPr>
        <w:autoSpaceDE w:val="0"/>
        <w:autoSpaceDN w:val="0"/>
        <w:adjustRightInd w:val="0"/>
        <w:jc w:val="left"/>
        <w:rPr>
          <w:rFonts w:hint="eastAsia" w:ascii="宋体" w:hAnsi="宋体" w:eastAsia="宋体" w:cs="宋体"/>
          <w:color w:val="auto"/>
          <w:sz w:val="24"/>
          <w:szCs w:val="36"/>
          <w:highlight w:val="none"/>
          <w:u w:val="single"/>
        </w:rPr>
      </w:pPr>
      <w:r>
        <w:rPr>
          <w:rFonts w:hint="eastAsia" w:ascii="宋体" w:hAnsi="宋体" w:eastAsia="宋体" w:cs="宋体"/>
          <w:color w:val="auto"/>
          <w:sz w:val="24"/>
          <w:szCs w:val="28"/>
          <w:highlight w:val="none"/>
          <w:u w:val="single"/>
        </w:rPr>
        <w:t>投标单位对清单中认为需要补充的该项请在对应项打“</w:t>
      </w:r>
      <w:r>
        <w:rPr>
          <w:rFonts w:hint="eastAsia" w:ascii="宋体" w:hAnsi="宋体" w:eastAsia="宋体" w:cs="宋体"/>
          <w:color w:val="auto"/>
          <w:sz w:val="24"/>
          <w:szCs w:val="36"/>
          <w:highlight w:val="none"/>
          <w:u w:val="single"/>
        </w:rPr>
        <w:t>√”标识，并</w:t>
      </w:r>
      <w:r>
        <w:rPr>
          <w:rFonts w:hint="eastAsia" w:ascii="宋体" w:hAnsi="宋体" w:eastAsia="宋体" w:cs="宋体"/>
          <w:color w:val="auto"/>
          <w:sz w:val="24"/>
          <w:szCs w:val="36"/>
          <w:highlight w:val="none"/>
          <w:u w:val="single"/>
          <w:lang w:val="en-US" w:eastAsia="zh-CN"/>
        </w:rPr>
        <w:t>在施工方案</w:t>
      </w:r>
      <w:r>
        <w:rPr>
          <w:rFonts w:hint="eastAsia" w:ascii="宋体" w:hAnsi="宋体" w:eastAsia="宋体" w:cs="宋体"/>
          <w:color w:val="auto"/>
          <w:sz w:val="24"/>
          <w:szCs w:val="36"/>
          <w:highlight w:val="none"/>
          <w:u w:val="single"/>
        </w:rPr>
        <w:t>中提供相应的安全管理措施。</w:t>
      </w:r>
    </w:p>
    <w:p w14:paraId="53AAD43A">
      <w:pPr>
        <w:numPr>
          <w:ilvl w:val="0"/>
          <w:numId w:val="5"/>
        </w:numPr>
        <w:autoSpaceDE w:val="0"/>
        <w:autoSpaceDN w:val="0"/>
        <w:adjustRightInd w:val="0"/>
        <w:jc w:val="left"/>
        <w:rPr>
          <w:rFonts w:hint="eastAsia" w:ascii="宋体" w:hAnsi="宋体" w:eastAsia="宋体" w:cs="宋体"/>
          <w:color w:val="auto"/>
          <w:sz w:val="24"/>
          <w:szCs w:val="28"/>
          <w:highlight w:val="none"/>
          <w:u w:val="single"/>
        </w:rPr>
      </w:pPr>
      <w:r>
        <w:rPr>
          <w:rFonts w:hint="eastAsia" w:ascii="宋体" w:hAnsi="宋体" w:eastAsia="宋体" w:cs="宋体"/>
          <w:color w:val="auto"/>
          <w:sz w:val="24"/>
          <w:szCs w:val="36"/>
          <w:highlight w:val="none"/>
          <w:u w:val="single"/>
        </w:rPr>
        <w:t>投标单位不同意建设单位</w:t>
      </w:r>
      <w:r>
        <w:rPr>
          <w:rFonts w:hint="eastAsia" w:ascii="宋体" w:hAnsi="宋体" w:eastAsia="宋体" w:cs="宋体"/>
          <w:color w:val="auto"/>
          <w:sz w:val="24"/>
          <w:szCs w:val="28"/>
          <w:highlight w:val="none"/>
          <w:u w:val="single"/>
        </w:rPr>
        <w:t>在清单中标识的该项</w:t>
      </w:r>
      <w:r>
        <w:rPr>
          <w:rFonts w:hint="eastAsia" w:ascii="宋体" w:hAnsi="宋体" w:eastAsia="宋体" w:cs="宋体"/>
          <w:color w:val="auto"/>
          <w:sz w:val="24"/>
          <w:szCs w:val="36"/>
          <w:highlight w:val="none"/>
          <w:u w:val="single"/>
        </w:rPr>
        <w:t>请在对应项打“×”标识，并在备注栏填上相关说明。</w:t>
      </w:r>
    </w:p>
    <w:p w14:paraId="760E3F63">
      <w:pPr>
        <w:numPr>
          <w:ilvl w:val="0"/>
          <w:numId w:val="4"/>
        </w:numPr>
        <w:autoSpaceDE w:val="0"/>
        <w:autoSpaceDN w:val="0"/>
        <w:adjustRightInd w:val="0"/>
        <w:jc w:val="left"/>
        <w:rPr>
          <w:rFonts w:hint="eastAsia" w:ascii="宋体" w:hAnsi="宋体" w:eastAsia="宋体" w:cs="宋体"/>
          <w:color w:val="auto"/>
          <w:sz w:val="24"/>
          <w:szCs w:val="28"/>
          <w:highlight w:val="none"/>
          <w:u w:val="single"/>
        </w:rPr>
      </w:pPr>
      <w:r>
        <w:rPr>
          <w:rFonts w:hint="eastAsia" w:ascii="宋体" w:hAnsi="宋体" w:eastAsia="宋体" w:cs="宋体"/>
          <w:color w:val="auto"/>
          <w:sz w:val="24"/>
          <w:szCs w:val="28"/>
          <w:highlight w:val="none"/>
          <w:u w:val="single"/>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0B25A628">
      <w:pPr>
        <w:autoSpaceDE w:val="0"/>
        <w:autoSpaceDN w:val="0"/>
        <w:adjustRightInd w:val="0"/>
        <w:ind w:left="423" w:leftChars="57" w:hanging="304" w:hangingChars="127"/>
        <w:jc w:val="left"/>
        <w:rPr>
          <w:rFonts w:hint="eastAsia" w:ascii="宋体" w:hAnsi="宋体" w:eastAsia="宋体" w:cs="宋体"/>
          <w:color w:val="auto"/>
          <w:sz w:val="24"/>
          <w:szCs w:val="28"/>
          <w:highlight w:val="none"/>
          <w:u w:val="single"/>
        </w:rPr>
      </w:pPr>
      <w:r>
        <w:rPr>
          <w:rFonts w:hint="eastAsia" w:ascii="宋体" w:hAnsi="宋体" w:eastAsia="宋体" w:cs="宋体"/>
          <w:color w:val="auto"/>
          <w:sz w:val="24"/>
          <w:szCs w:val="28"/>
          <w:highlight w:val="none"/>
          <w:u w:val="single"/>
          <w:lang w:val="en-US" w:eastAsia="zh-CN"/>
        </w:rPr>
        <w:t>4</w:t>
      </w:r>
      <w:r>
        <w:rPr>
          <w:rFonts w:hint="eastAsia" w:ascii="宋体" w:hAnsi="宋体" w:eastAsia="宋体" w:cs="宋体"/>
          <w:color w:val="auto"/>
          <w:sz w:val="24"/>
          <w:szCs w:val="28"/>
          <w:highlight w:val="none"/>
          <w:u w:val="single"/>
        </w:rPr>
        <w:t>、危险性较大的分部分项工程清单及超过一定规模的危险性较大的分部分项工程清单：</w:t>
      </w:r>
    </w:p>
    <w:tbl>
      <w:tblPr>
        <w:tblStyle w:val="35"/>
        <w:tblW w:w="8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1361"/>
        <w:gridCol w:w="1361"/>
        <w:gridCol w:w="1063"/>
      </w:tblGrid>
      <w:tr w14:paraId="2757E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center"/>
          </w:tcPr>
          <w:p w14:paraId="288F492D">
            <w:pPr>
              <w:jc w:val="center"/>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一、危险性较大的分部分项工程清单</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39B4310">
            <w:pPr>
              <w:jc w:val="center"/>
              <w:rPr>
                <w:rFonts w:hint="eastAsia" w:ascii="宋体" w:hAnsi="宋体" w:eastAsia="宋体" w:cs="宋体"/>
                <w:color w:val="auto"/>
                <w:sz w:val="24"/>
                <w:szCs w:val="36"/>
                <w:highlight w:val="none"/>
                <w:u w:val="single"/>
              </w:rPr>
            </w:pPr>
            <w:r>
              <w:rPr>
                <w:rFonts w:hint="eastAsia" w:ascii="宋体" w:hAnsi="宋体" w:eastAsia="宋体" w:cs="宋体"/>
                <w:color w:val="auto"/>
                <w:sz w:val="24"/>
                <w:szCs w:val="36"/>
                <w:highlight w:val="none"/>
                <w:u w:val="single"/>
              </w:rPr>
              <w:t>建设单位</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5922D7D">
            <w:pPr>
              <w:jc w:val="center"/>
              <w:rPr>
                <w:rFonts w:hint="eastAsia" w:ascii="宋体" w:hAnsi="宋体" w:eastAsia="宋体" w:cs="宋体"/>
                <w:color w:val="auto"/>
                <w:sz w:val="24"/>
                <w:szCs w:val="36"/>
                <w:highlight w:val="none"/>
                <w:u w:val="single"/>
              </w:rPr>
            </w:pPr>
            <w:r>
              <w:rPr>
                <w:rFonts w:hint="eastAsia" w:ascii="宋体" w:hAnsi="宋体" w:eastAsia="宋体" w:cs="宋体"/>
                <w:color w:val="auto"/>
                <w:sz w:val="24"/>
                <w:szCs w:val="36"/>
                <w:highlight w:val="none"/>
                <w:u w:val="single"/>
              </w:rPr>
              <w:t>投标单位</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A9E96E8">
            <w:pPr>
              <w:jc w:val="center"/>
              <w:rPr>
                <w:rFonts w:hint="eastAsia" w:ascii="宋体" w:hAnsi="宋体" w:eastAsia="宋体" w:cs="宋体"/>
                <w:color w:val="auto"/>
                <w:sz w:val="24"/>
                <w:szCs w:val="36"/>
                <w:highlight w:val="none"/>
                <w:u w:val="single"/>
              </w:rPr>
            </w:pPr>
            <w:r>
              <w:rPr>
                <w:rFonts w:hint="eastAsia" w:ascii="宋体" w:hAnsi="宋体" w:eastAsia="宋体" w:cs="宋体"/>
                <w:color w:val="auto"/>
                <w:sz w:val="24"/>
                <w:szCs w:val="36"/>
                <w:highlight w:val="none"/>
                <w:u w:val="single"/>
              </w:rPr>
              <w:t>备注</w:t>
            </w:r>
          </w:p>
        </w:tc>
      </w:tr>
      <w:tr w14:paraId="5602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65E7976F">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一、基坑支护</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6CE0F3A">
            <w:pPr>
              <w:jc w:val="center"/>
              <w:rPr>
                <w:rFonts w:hint="eastAsia" w:ascii="宋体" w:hAnsi="宋体" w:eastAsia="宋体" w:cs="宋体"/>
                <w:color w:val="auto"/>
                <w:sz w:val="24"/>
                <w:szCs w:val="36"/>
                <w:highlight w:val="none"/>
                <w:u w:val="single"/>
              </w:rPr>
            </w:pPr>
            <w:r>
              <w:rPr>
                <w:rFonts w:hint="eastAsia" w:ascii="宋体" w:hAnsi="宋体" w:eastAsia="宋体" w:cs="宋体"/>
                <w:color w:val="auto"/>
                <w:sz w:val="24"/>
                <w:szCs w:val="36"/>
                <w:highlight w:val="none"/>
                <w:u w:val="single"/>
              </w:rPr>
              <w:t>( √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4FF62B0">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8E7050E">
            <w:pPr>
              <w:jc w:val="center"/>
              <w:rPr>
                <w:rFonts w:hint="eastAsia" w:ascii="宋体" w:hAnsi="宋体" w:eastAsia="宋体" w:cs="宋体"/>
                <w:color w:val="auto"/>
                <w:sz w:val="24"/>
                <w:szCs w:val="36"/>
                <w:highlight w:val="none"/>
                <w:u w:val="single"/>
              </w:rPr>
            </w:pPr>
          </w:p>
        </w:tc>
      </w:tr>
      <w:tr w14:paraId="39F39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09BDAFBF">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（一）开挖深度超过3m（含3m）的基坑（槽）的土方开挖、支护、降水工程。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AB4C7F4">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r>
              <w:rPr>
                <w:rFonts w:hint="eastAsia" w:ascii="宋体" w:hAnsi="宋体" w:eastAsia="宋体" w:cs="宋体"/>
                <w:b/>
                <w:color w:val="auto"/>
                <w:sz w:val="24"/>
                <w:szCs w:val="36"/>
                <w:highlight w:val="none"/>
                <w:u w:val="single"/>
              </w:rPr>
              <w:t xml:space="preserve"> </w:t>
            </w:r>
            <w:r>
              <w:rPr>
                <w:rFonts w:hint="eastAsia" w:ascii="宋体" w:hAnsi="宋体" w:eastAsia="宋体" w:cs="宋体"/>
                <w:color w:val="auto"/>
                <w:sz w:val="24"/>
                <w:szCs w:val="36"/>
                <w:highlight w:val="none"/>
                <w:u w:val="single"/>
              </w:rPr>
              <w:t>)</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343531C">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32B3F56">
            <w:pPr>
              <w:jc w:val="center"/>
              <w:rPr>
                <w:rFonts w:hint="eastAsia" w:ascii="宋体" w:hAnsi="宋体" w:eastAsia="宋体" w:cs="宋体"/>
                <w:color w:val="auto"/>
                <w:sz w:val="24"/>
                <w:szCs w:val="36"/>
                <w:highlight w:val="none"/>
                <w:u w:val="single"/>
              </w:rPr>
            </w:pPr>
          </w:p>
        </w:tc>
      </w:tr>
      <w:tr w14:paraId="33D46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739616FC">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（二）开挖深度虽未超过3m，但地质条件、周围环境和地下管线复杂，或影响毗邻建、构筑物安全的基坑（槽）的土方开挖、支护、降水工程。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E862FDA">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0123D9D">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C009613">
            <w:pPr>
              <w:jc w:val="center"/>
              <w:rPr>
                <w:rFonts w:hint="eastAsia" w:ascii="宋体" w:hAnsi="宋体" w:eastAsia="宋体" w:cs="宋体"/>
                <w:color w:val="auto"/>
                <w:sz w:val="24"/>
                <w:szCs w:val="36"/>
                <w:highlight w:val="none"/>
                <w:u w:val="single"/>
              </w:rPr>
            </w:pPr>
          </w:p>
        </w:tc>
      </w:tr>
      <w:tr w14:paraId="4E24E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19757B1B">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二、模板工程及支撑体系</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E307C5B">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AD093EA">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7E17148">
            <w:pPr>
              <w:jc w:val="center"/>
              <w:rPr>
                <w:rFonts w:hint="eastAsia" w:ascii="宋体" w:hAnsi="宋体" w:eastAsia="宋体" w:cs="宋体"/>
                <w:color w:val="auto"/>
                <w:sz w:val="24"/>
                <w:szCs w:val="36"/>
                <w:highlight w:val="none"/>
                <w:u w:val="single"/>
              </w:rPr>
            </w:pPr>
          </w:p>
        </w:tc>
      </w:tr>
      <w:tr w14:paraId="6F785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1C814884">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（一）各类工具式模板工程：包括滑模、爬模、飞模、隧道模等工程。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E1CD0E5">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xml:space="preserve">( </w:t>
            </w:r>
            <w:r>
              <w:rPr>
                <w:rFonts w:hint="eastAsia" w:ascii="宋体" w:hAnsi="宋体" w:eastAsia="宋体" w:cs="宋体"/>
                <w:b/>
                <w:color w:val="auto"/>
                <w:sz w:val="24"/>
                <w:szCs w:val="36"/>
                <w:highlight w:val="none"/>
                <w:u w:val="single"/>
              </w:rPr>
              <w:t xml:space="preserve">  </w:t>
            </w:r>
            <w:r>
              <w:rPr>
                <w:rFonts w:hint="eastAsia" w:ascii="宋体" w:hAnsi="宋体" w:eastAsia="宋体" w:cs="宋体"/>
                <w:color w:val="auto"/>
                <w:sz w:val="24"/>
                <w:szCs w:val="36"/>
                <w:highlight w:val="none"/>
                <w:u w:val="single"/>
              </w:rPr>
              <w:t xml:space="preserve">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C5EBBC3">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DDDE1AE">
            <w:pPr>
              <w:jc w:val="center"/>
              <w:rPr>
                <w:rFonts w:hint="eastAsia" w:ascii="宋体" w:hAnsi="宋体" w:eastAsia="宋体" w:cs="宋体"/>
                <w:color w:val="auto"/>
                <w:sz w:val="24"/>
                <w:szCs w:val="36"/>
                <w:highlight w:val="none"/>
                <w:u w:val="single"/>
              </w:rPr>
            </w:pPr>
          </w:p>
        </w:tc>
      </w:tr>
      <w:tr w14:paraId="5F8DE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77F57004">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C6F65FC">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w:t>
            </w:r>
            <w:r>
              <w:rPr>
                <w:rFonts w:hint="eastAsia" w:ascii="宋体" w:hAnsi="宋体" w:eastAsia="宋体" w:cs="宋体"/>
                <w:b/>
                <w:color w:val="auto"/>
                <w:sz w:val="24"/>
                <w:szCs w:val="36"/>
                <w:highlight w:val="none"/>
                <w:u w:val="single"/>
              </w:rPr>
              <w:t xml:space="preserve"> </w:t>
            </w:r>
            <w:r>
              <w:rPr>
                <w:rFonts w:hint="eastAsia" w:ascii="宋体" w:hAnsi="宋体" w:eastAsia="宋体" w:cs="宋体"/>
                <w:color w:val="auto"/>
                <w:sz w:val="24"/>
                <w:szCs w:val="36"/>
                <w:highlight w:val="none"/>
                <w:u w:val="single"/>
              </w:rPr>
              <w:t>√</w:t>
            </w:r>
            <w:r>
              <w:rPr>
                <w:rFonts w:hint="eastAsia" w:ascii="宋体" w:hAnsi="宋体" w:eastAsia="宋体" w:cs="宋体"/>
                <w:b/>
                <w:color w:val="auto"/>
                <w:sz w:val="24"/>
                <w:szCs w:val="36"/>
                <w:highlight w:val="none"/>
                <w:u w:val="single"/>
              </w:rPr>
              <w:t xml:space="preserve">  </w:t>
            </w:r>
            <w:r>
              <w:rPr>
                <w:rFonts w:hint="eastAsia" w:ascii="宋体" w:hAnsi="宋体" w:eastAsia="宋体" w:cs="宋体"/>
                <w:color w:val="auto"/>
                <w:sz w:val="24"/>
                <w:szCs w:val="36"/>
                <w:highlight w:val="none"/>
                <w:u w:val="single"/>
              </w:rPr>
              <w:t>)</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06FB96B">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5A14D75">
            <w:pPr>
              <w:jc w:val="center"/>
              <w:rPr>
                <w:rFonts w:hint="eastAsia" w:ascii="宋体" w:hAnsi="宋体" w:eastAsia="宋体" w:cs="宋体"/>
                <w:color w:val="auto"/>
                <w:sz w:val="24"/>
                <w:szCs w:val="36"/>
                <w:highlight w:val="none"/>
                <w:u w:val="single"/>
              </w:rPr>
            </w:pPr>
          </w:p>
        </w:tc>
      </w:tr>
      <w:tr w14:paraId="424C6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7BDD8D7A">
            <w:pPr>
              <w:widowControl/>
              <w:spacing w:line="360" w:lineRule="atLeast"/>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（三）承重支撑体系：用于钢结构安装等满堂支撑体系。</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056423C">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xml:space="preserve">( </w:t>
            </w:r>
            <w:r>
              <w:rPr>
                <w:rFonts w:hint="eastAsia" w:ascii="宋体" w:hAnsi="宋体" w:eastAsia="宋体" w:cs="宋体"/>
                <w:b/>
                <w:color w:val="auto"/>
                <w:sz w:val="24"/>
                <w:szCs w:val="36"/>
                <w:highlight w:val="none"/>
                <w:u w:val="single"/>
              </w:rPr>
              <w:t xml:space="preserve"> </w:t>
            </w:r>
            <w:r>
              <w:rPr>
                <w:rFonts w:hint="eastAsia" w:ascii="宋体" w:hAnsi="宋体" w:eastAsia="宋体" w:cs="宋体"/>
                <w:color w:val="auto"/>
                <w:sz w:val="24"/>
                <w:szCs w:val="36"/>
                <w:highlight w:val="none"/>
                <w:u w:val="single"/>
              </w:rPr>
              <w:t xml:space="preserve">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87E2783">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49AE174">
            <w:pPr>
              <w:jc w:val="center"/>
              <w:rPr>
                <w:rFonts w:hint="eastAsia" w:ascii="宋体" w:hAnsi="宋体" w:eastAsia="宋体" w:cs="宋体"/>
                <w:color w:val="auto"/>
                <w:sz w:val="24"/>
                <w:szCs w:val="36"/>
                <w:highlight w:val="none"/>
                <w:u w:val="single"/>
              </w:rPr>
            </w:pPr>
          </w:p>
        </w:tc>
      </w:tr>
      <w:tr w14:paraId="0025B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06E087D8">
            <w:pPr>
              <w:widowControl/>
              <w:spacing w:line="360" w:lineRule="atLeast"/>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三、起重吊装及起重机械安装拆卸工程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5525EED">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69C14EF">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9C8442E">
            <w:pPr>
              <w:jc w:val="center"/>
              <w:rPr>
                <w:rFonts w:hint="eastAsia" w:ascii="宋体" w:hAnsi="宋体" w:eastAsia="宋体" w:cs="宋体"/>
                <w:color w:val="auto"/>
                <w:sz w:val="24"/>
                <w:szCs w:val="36"/>
                <w:highlight w:val="none"/>
                <w:u w:val="single"/>
              </w:rPr>
            </w:pPr>
          </w:p>
        </w:tc>
      </w:tr>
      <w:tr w14:paraId="07DE8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07FA6D0C">
            <w:pPr>
              <w:widowControl/>
              <w:spacing w:line="360" w:lineRule="atLeast"/>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（一）采用非常规起重设备、方法，且单件起吊重量在10kN及以上的起重吊装工程。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FC41042">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05E64A4">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01CDEB2">
            <w:pPr>
              <w:jc w:val="center"/>
              <w:rPr>
                <w:rFonts w:hint="eastAsia" w:ascii="宋体" w:hAnsi="宋体" w:eastAsia="宋体" w:cs="宋体"/>
                <w:color w:val="auto"/>
                <w:sz w:val="24"/>
                <w:szCs w:val="36"/>
                <w:highlight w:val="none"/>
                <w:u w:val="single"/>
              </w:rPr>
            </w:pPr>
          </w:p>
        </w:tc>
      </w:tr>
      <w:tr w14:paraId="41B95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6C22949C">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（二）采用起重机械进行安装的工程。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0D2E7EC">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BFC46FD">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2124258">
            <w:pPr>
              <w:jc w:val="center"/>
              <w:rPr>
                <w:rFonts w:hint="eastAsia" w:ascii="宋体" w:hAnsi="宋体" w:eastAsia="宋体" w:cs="宋体"/>
                <w:color w:val="auto"/>
                <w:sz w:val="24"/>
                <w:szCs w:val="36"/>
                <w:highlight w:val="none"/>
                <w:u w:val="single"/>
              </w:rPr>
            </w:pPr>
          </w:p>
        </w:tc>
      </w:tr>
      <w:tr w14:paraId="1E115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67169059">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（三）起重机械安装和拆卸工程。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4A10BF0">
            <w:pPr>
              <w:jc w:val="center"/>
              <w:rPr>
                <w:rFonts w:hint="eastAsia" w:ascii="宋体" w:hAnsi="宋体" w:eastAsia="宋体" w:cs="宋体"/>
                <w:color w:val="auto"/>
                <w:sz w:val="24"/>
                <w:szCs w:val="36"/>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FCE0CE3">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F1FF47D">
            <w:pPr>
              <w:jc w:val="center"/>
              <w:rPr>
                <w:rFonts w:hint="eastAsia" w:ascii="宋体" w:hAnsi="宋体" w:eastAsia="宋体" w:cs="宋体"/>
                <w:color w:val="auto"/>
                <w:sz w:val="24"/>
                <w:szCs w:val="36"/>
                <w:highlight w:val="none"/>
                <w:u w:val="single"/>
              </w:rPr>
            </w:pPr>
          </w:p>
        </w:tc>
      </w:tr>
      <w:tr w14:paraId="08966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021DF469">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四、脚手架工程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84B2C01">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DCA106E">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1DB09DF">
            <w:pPr>
              <w:jc w:val="center"/>
              <w:rPr>
                <w:rFonts w:hint="eastAsia" w:ascii="宋体" w:hAnsi="宋体" w:eastAsia="宋体" w:cs="宋体"/>
                <w:color w:val="auto"/>
                <w:sz w:val="24"/>
                <w:szCs w:val="36"/>
                <w:highlight w:val="none"/>
                <w:u w:val="single"/>
              </w:rPr>
            </w:pPr>
          </w:p>
        </w:tc>
      </w:tr>
      <w:tr w14:paraId="11F66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3C77AC7C">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（一）搭设高度24m及以上的落地式钢管脚手架工程（包括采光井、电梯井脚手架）。</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52A5100">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CEFCFE1">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0B86F93">
            <w:pPr>
              <w:jc w:val="center"/>
              <w:rPr>
                <w:rFonts w:hint="eastAsia" w:ascii="宋体" w:hAnsi="宋体" w:eastAsia="宋体" w:cs="宋体"/>
                <w:color w:val="auto"/>
                <w:sz w:val="24"/>
                <w:szCs w:val="36"/>
                <w:highlight w:val="none"/>
                <w:u w:val="single"/>
              </w:rPr>
            </w:pPr>
          </w:p>
        </w:tc>
      </w:tr>
      <w:tr w14:paraId="6A062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4F6DF404">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（二）附着式升降脚手架工程。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108A493">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xml:space="preserve">( </w:t>
            </w:r>
            <w:r>
              <w:rPr>
                <w:rFonts w:hint="eastAsia" w:ascii="宋体" w:hAnsi="宋体" w:eastAsia="宋体" w:cs="宋体"/>
                <w:b/>
                <w:color w:val="auto"/>
                <w:sz w:val="24"/>
                <w:szCs w:val="36"/>
                <w:highlight w:val="none"/>
                <w:u w:val="single"/>
              </w:rPr>
              <w:t xml:space="preserve"> </w:t>
            </w:r>
            <w:r>
              <w:rPr>
                <w:rFonts w:hint="eastAsia" w:ascii="宋体" w:hAnsi="宋体" w:eastAsia="宋体" w:cs="宋体"/>
                <w:color w:val="auto"/>
                <w:sz w:val="24"/>
                <w:szCs w:val="36"/>
                <w:highlight w:val="none"/>
                <w:u w:val="single"/>
              </w:rPr>
              <w:t xml:space="preserve">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387C65D">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E483F8F">
            <w:pPr>
              <w:jc w:val="center"/>
              <w:rPr>
                <w:rFonts w:hint="eastAsia" w:ascii="宋体" w:hAnsi="宋体" w:eastAsia="宋体" w:cs="宋体"/>
                <w:color w:val="auto"/>
                <w:sz w:val="24"/>
                <w:szCs w:val="36"/>
                <w:highlight w:val="none"/>
                <w:u w:val="single"/>
              </w:rPr>
            </w:pPr>
          </w:p>
        </w:tc>
      </w:tr>
      <w:tr w14:paraId="1C869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42CEC5E4">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（三）悬挑式脚手架工程。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82AA027">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B00CE9D">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555158C">
            <w:pPr>
              <w:jc w:val="center"/>
              <w:rPr>
                <w:rFonts w:hint="eastAsia" w:ascii="宋体" w:hAnsi="宋体" w:eastAsia="宋体" w:cs="宋体"/>
                <w:color w:val="auto"/>
                <w:sz w:val="24"/>
                <w:szCs w:val="36"/>
                <w:highlight w:val="none"/>
                <w:u w:val="single"/>
              </w:rPr>
            </w:pPr>
          </w:p>
        </w:tc>
      </w:tr>
      <w:tr w14:paraId="3C2F0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653D318A">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（四）高处作业吊篮。</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4213934">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60918A6">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65E757E">
            <w:pPr>
              <w:jc w:val="center"/>
              <w:rPr>
                <w:rFonts w:hint="eastAsia" w:ascii="宋体" w:hAnsi="宋体" w:eastAsia="宋体" w:cs="宋体"/>
                <w:color w:val="auto"/>
                <w:sz w:val="24"/>
                <w:szCs w:val="36"/>
                <w:highlight w:val="none"/>
                <w:u w:val="single"/>
              </w:rPr>
            </w:pPr>
          </w:p>
        </w:tc>
      </w:tr>
      <w:tr w14:paraId="50319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13E00F05">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（五）卸料平台、操作平台工程。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0D538A3">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90EFD1D">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E82CD14">
            <w:pPr>
              <w:jc w:val="center"/>
              <w:rPr>
                <w:rFonts w:hint="eastAsia" w:ascii="宋体" w:hAnsi="宋体" w:eastAsia="宋体" w:cs="宋体"/>
                <w:color w:val="auto"/>
                <w:sz w:val="24"/>
                <w:szCs w:val="36"/>
                <w:highlight w:val="none"/>
                <w:u w:val="single"/>
              </w:rPr>
            </w:pPr>
          </w:p>
        </w:tc>
      </w:tr>
      <w:tr w14:paraId="0A200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7815B4B0">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（六）异型脚手架工程。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6015D99">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719820D">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41710D4">
            <w:pPr>
              <w:jc w:val="center"/>
              <w:rPr>
                <w:rFonts w:hint="eastAsia" w:ascii="宋体" w:hAnsi="宋体" w:eastAsia="宋体" w:cs="宋体"/>
                <w:color w:val="auto"/>
                <w:sz w:val="24"/>
                <w:szCs w:val="36"/>
                <w:highlight w:val="none"/>
                <w:u w:val="single"/>
              </w:rPr>
            </w:pPr>
          </w:p>
        </w:tc>
      </w:tr>
      <w:tr w14:paraId="0272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0546FF18">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五、拆除工程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775E19C">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8BC8AF8">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AA0AEBD">
            <w:pPr>
              <w:jc w:val="center"/>
              <w:rPr>
                <w:rFonts w:hint="eastAsia" w:ascii="宋体" w:hAnsi="宋体" w:eastAsia="宋体" w:cs="宋体"/>
                <w:color w:val="auto"/>
                <w:sz w:val="24"/>
                <w:szCs w:val="36"/>
                <w:highlight w:val="none"/>
                <w:u w:val="single"/>
              </w:rPr>
            </w:pPr>
          </w:p>
        </w:tc>
      </w:tr>
      <w:tr w14:paraId="6D1D8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63FD77FE">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可能影响行人、交通、电力设施、通讯设施或其它建、构筑物安全的拆除工程。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1639921">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529DABD">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0B02361">
            <w:pPr>
              <w:jc w:val="center"/>
              <w:rPr>
                <w:rFonts w:hint="eastAsia" w:ascii="宋体" w:hAnsi="宋体" w:eastAsia="宋体" w:cs="宋体"/>
                <w:color w:val="auto"/>
                <w:sz w:val="24"/>
                <w:szCs w:val="36"/>
                <w:highlight w:val="none"/>
                <w:u w:val="single"/>
              </w:rPr>
            </w:pPr>
          </w:p>
        </w:tc>
      </w:tr>
      <w:tr w14:paraId="0EDF9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054EFEBF">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六、暗挖工程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935849D">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C95B0EA">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5F2C733">
            <w:pPr>
              <w:jc w:val="center"/>
              <w:rPr>
                <w:rFonts w:hint="eastAsia" w:ascii="宋体" w:hAnsi="宋体" w:eastAsia="宋体" w:cs="宋体"/>
                <w:color w:val="auto"/>
                <w:sz w:val="24"/>
                <w:szCs w:val="36"/>
                <w:highlight w:val="none"/>
                <w:u w:val="single"/>
              </w:rPr>
            </w:pPr>
          </w:p>
        </w:tc>
      </w:tr>
      <w:tr w14:paraId="28DA7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5CCF013F">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采用矿山法、盾构法、顶管法施工的隧道、洞室工程。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AE8CF3C">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CA54779">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FEFF43E">
            <w:pPr>
              <w:jc w:val="center"/>
              <w:rPr>
                <w:rFonts w:hint="eastAsia" w:ascii="宋体" w:hAnsi="宋体" w:eastAsia="宋体" w:cs="宋体"/>
                <w:color w:val="auto"/>
                <w:sz w:val="24"/>
                <w:szCs w:val="36"/>
                <w:highlight w:val="none"/>
                <w:u w:val="single"/>
              </w:rPr>
            </w:pPr>
          </w:p>
        </w:tc>
      </w:tr>
      <w:tr w14:paraId="7715D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2E92C135">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七、其它</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2CAA5D0">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B1B8056">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75109E5">
            <w:pPr>
              <w:jc w:val="center"/>
              <w:rPr>
                <w:rFonts w:hint="eastAsia" w:ascii="宋体" w:hAnsi="宋体" w:eastAsia="宋体" w:cs="宋体"/>
                <w:color w:val="auto"/>
                <w:sz w:val="24"/>
                <w:szCs w:val="36"/>
                <w:highlight w:val="none"/>
                <w:u w:val="single"/>
              </w:rPr>
            </w:pPr>
          </w:p>
        </w:tc>
      </w:tr>
      <w:tr w14:paraId="1E7C4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0964A9AC">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（一）建筑幕墙安装工程。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21149E4">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B600801">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77CBE6E">
            <w:pPr>
              <w:jc w:val="center"/>
              <w:rPr>
                <w:rFonts w:hint="eastAsia" w:ascii="宋体" w:hAnsi="宋体" w:eastAsia="宋体" w:cs="宋体"/>
                <w:color w:val="auto"/>
                <w:sz w:val="24"/>
                <w:szCs w:val="36"/>
                <w:highlight w:val="none"/>
                <w:u w:val="single"/>
              </w:rPr>
            </w:pPr>
          </w:p>
        </w:tc>
      </w:tr>
      <w:tr w14:paraId="6CA65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4AA5CF28">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（二）钢结构、网架和索膜结构安装工程。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BF74221">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C7F96A7">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45A097B">
            <w:pPr>
              <w:jc w:val="center"/>
              <w:rPr>
                <w:rFonts w:hint="eastAsia" w:ascii="宋体" w:hAnsi="宋体" w:eastAsia="宋体" w:cs="宋体"/>
                <w:color w:val="auto"/>
                <w:sz w:val="24"/>
                <w:szCs w:val="36"/>
                <w:highlight w:val="none"/>
                <w:u w:val="single"/>
              </w:rPr>
            </w:pPr>
          </w:p>
        </w:tc>
      </w:tr>
      <w:tr w14:paraId="0645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67BFEC63">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（三）人工挖孔桩工程。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E5B18C0">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2B6E886">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5DC1D43">
            <w:pPr>
              <w:jc w:val="center"/>
              <w:rPr>
                <w:rFonts w:hint="eastAsia" w:ascii="宋体" w:hAnsi="宋体" w:eastAsia="宋体" w:cs="宋体"/>
                <w:color w:val="auto"/>
                <w:sz w:val="24"/>
                <w:szCs w:val="36"/>
                <w:highlight w:val="none"/>
                <w:u w:val="single"/>
              </w:rPr>
            </w:pPr>
          </w:p>
        </w:tc>
      </w:tr>
      <w:tr w14:paraId="3AF52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1C5E1121">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（四）水下作业工程。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8107514">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6467D37">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A3E656F">
            <w:pPr>
              <w:jc w:val="center"/>
              <w:rPr>
                <w:rFonts w:hint="eastAsia" w:ascii="宋体" w:hAnsi="宋体" w:eastAsia="宋体" w:cs="宋体"/>
                <w:color w:val="auto"/>
                <w:sz w:val="24"/>
                <w:szCs w:val="36"/>
                <w:highlight w:val="none"/>
                <w:u w:val="single"/>
              </w:rPr>
            </w:pPr>
          </w:p>
        </w:tc>
      </w:tr>
      <w:tr w14:paraId="606B7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700E60A9">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（五）装配式建筑混凝土预制构件安装工程。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08B8194">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EC7657D">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F50B94E">
            <w:pPr>
              <w:jc w:val="center"/>
              <w:rPr>
                <w:rFonts w:hint="eastAsia" w:ascii="宋体" w:hAnsi="宋体" w:eastAsia="宋体" w:cs="宋体"/>
                <w:color w:val="auto"/>
                <w:sz w:val="24"/>
                <w:szCs w:val="36"/>
                <w:highlight w:val="none"/>
                <w:u w:val="single"/>
              </w:rPr>
            </w:pPr>
          </w:p>
        </w:tc>
      </w:tr>
      <w:tr w14:paraId="35D48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12B1D697">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（六）采用新技术、新工艺、新材料、新设备可能影响工程施工安全，尚无国家、行业及地方技术标准的分部分项工程。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83D3F99">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D63D59C">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44040F8">
            <w:pPr>
              <w:jc w:val="center"/>
              <w:rPr>
                <w:rFonts w:hint="eastAsia" w:ascii="宋体" w:hAnsi="宋体" w:eastAsia="宋体" w:cs="宋体"/>
                <w:color w:val="auto"/>
                <w:sz w:val="24"/>
                <w:szCs w:val="36"/>
                <w:highlight w:val="none"/>
                <w:u w:val="single"/>
              </w:rPr>
            </w:pPr>
          </w:p>
        </w:tc>
      </w:tr>
      <w:tr w14:paraId="3838B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center"/>
          </w:tcPr>
          <w:p w14:paraId="04019D4E">
            <w:pPr>
              <w:widowControl/>
              <w:spacing w:line="360" w:lineRule="atLeast"/>
              <w:rPr>
                <w:rFonts w:hint="eastAsia" w:ascii="宋体" w:hAnsi="宋体" w:eastAsia="宋体" w:cs="宋体"/>
                <w:b/>
                <w:color w:val="auto"/>
                <w:sz w:val="24"/>
                <w:highlight w:val="none"/>
                <w:u w:val="single"/>
              </w:rPr>
            </w:pPr>
            <w:r>
              <w:rPr>
                <w:rFonts w:hint="eastAsia" w:ascii="宋体" w:hAnsi="宋体" w:eastAsia="宋体" w:cs="宋体"/>
                <w:b/>
                <w:bCs/>
                <w:color w:val="auto"/>
                <w:sz w:val="24"/>
                <w:highlight w:val="none"/>
                <w:u w:val="single"/>
              </w:rPr>
              <w:t>二、超过一定规模的危险性较大的分部分项工程清单</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491D13C7">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9777B34">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27FA208">
            <w:pPr>
              <w:jc w:val="center"/>
              <w:rPr>
                <w:rFonts w:hint="eastAsia" w:ascii="宋体" w:hAnsi="宋体" w:eastAsia="宋体" w:cs="宋体"/>
                <w:color w:val="auto"/>
                <w:sz w:val="24"/>
                <w:szCs w:val="36"/>
                <w:highlight w:val="none"/>
                <w:u w:val="single"/>
              </w:rPr>
            </w:pPr>
          </w:p>
        </w:tc>
      </w:tr>
      <w:tr w14:paraId="26E2B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5A97F4D0">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一、深基坑工程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1AAAB97">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61DAE9B">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C5FD2E4">
            <w:pPr>
              <w:jc w:val="center"/>
              <w:rPr>
                <w:rFonts w:hint="eastAsia" w:ascii="宋体" w:hAnsi="宋体" w:eastAsia="宋体" w:cs="宋体"/>
                <w:color w:val="auto"/>
                <w:sz w:val="24"/>
                <w:szCs w:val="36"/>
                <w:highlight w:val="none"/>
                <w:u w:val="single"/>
              </w:rPr>
            </w:pPr>
          </w:p>
        </w:tc>
      </w:tr>
      <w:tr w14:paraId="4148F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45157A1E">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开挖深度超过5m（含5m）的基坑（槽）的土方开挖、支护、降水工程。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845A3C4">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r>
              <w:rPr>
                <w:rFonts w:hint="eastAsia" w:ascii="宋体" w:hAnsi="宋体" w:eastAsia="宋体" w:cs="宋体"/>
                <w:b/>
                <w:color w:val="auto"/>
                <w:sz w:val="24"/>
                <w:szCs w:val="36"/>
                <w:highlight w:val="none"/>
                <w:u w:val="single"/>
              </w:rPr>
              <w:t xml:space="preserve"> </w:t>
            </w:r>
            <w:r>
              <w:rPr>
                <w:rFonts w:hint="eastAsia" w:ascii="宋体" w:hAnsi="宋体" w:eastAsia="宋体" w:cs="宋体"/>
                <w:color w:val="auto"/>
                <w:sz w:val="24"/>
                <w:szCs w:val="36"/>
                <w:highlight w:val="none"/>
                <w:u w:val="single"/>
              </w:rPr>
              <w:t>)</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08C85C4">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DA70CE5">
            <w:pPr>
              <w:jc w:val="center"/>
              <w:rPr>
                <w:rFonts w:hint="eastAsia" w:ascii="宋体" w:hAnsi="宋体" w:eastAsia="宋体" w:cs="宋体"/>
                <w:color w:val="auto"/>
                <w:sz w:val="24"/>
                <w:szCs w:val="36"/>
                <w:highlight w:val="none"/>
                <w:u w:val="single"/>
              </w:rPr>
            </w:pPr>
          </w:p>
        </w:tc>
      </w:tr>
      <w:tr w14:paraId="16D52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400001E3">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二、模板工程及支撑体系</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FBE8484">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7057B50">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ABF27F8">
            <w:pPr>
              <w:jc w:val="center"/>
              <w:rPr>
                <w:rFonts w:hint="eastAsia" w:ascii="宋体" w:hAnsi="宋体" w:eastAsia="宋体" w:cs="宋体"/>
                <w:color w:val="auto"/>
                <w:sz w:val="24"/>
                <w:szCs w:val="36"/>
                <w:highlight w:val="none"/>
                <w:u w:val="single"/>
              </w:rPr>
            </w:pPr>
          </w:p>
        </w:tc>
      </w:tr>
      <w:tr w14:paraId="0A47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2CAF057D">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（一）各类工具式模板工程：包括滑模、爬模、飞模、隧道模等工程。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181FBB1">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xml:space="preserve">( </w:t>
            </w:r>
            <w:r>
              <w:rPr>
                <w:rFonts w:hint="eastAsia" w:ascii="宋体" w:hAnsi="宋体" w:eastAsia="宋体" w:cs="宋体"/>
                <w:b/>
                <w:color w:val="auto"/>
                <w:sz w:val="24"/>
                <w:szCs w:val="36"/>
                <w:highlight w:val="none"/>
                <w:u w:val="single"/>
              </w:rPr>
              <w:t xml:space="preserve">  </w:t>
            </w:r>
            <w:r>
              <w:rPr>
                <w:rFonts w:hint="eastAsia" w:ascii="宋体" w:hAnsi="宋体" w:eastAsia="宋体" w:cs="宋体"/>
                <w:color w:val="auto"/>
                <w:sz w:val="24"/>
                <w:szCs w:val="36"/>
                <w:highlight w:val="none"/>
                <w:u w:val="single"/>
              </w:rPr>
              <w:t xml:space="preserve">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2B6C4BE">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5472559">
            <w:pPr>
              <w:jc w:val="center"/>
              <w:rPr>
                <w:rFonts w:hint="eastAsia" w:ascii="宋体" w:hAnsi="宋体" w:eastAsia="宋体" w:cs="宋体"/>
                <w:color w:val="auto"/>
                <w:sz w:val="24"/>
                <w:szCs w:val="36"/>
                <w:highlight w:val="none"/>
                <w:u w:val="single"/>
              </w:rPr>
            </w:pPr>
          </w:p>
        </w:tc>
      </w:tr>
      <w:tr w14:paraId="0B1E9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0AF63F53">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（二）混凝土模板支撑工程：搭设高度8m及以上，或搭设跨度18m及以上，或施工总荷载（设计值）15kN/m2及以上，或集中线荷载（设计值）20kN/m及以上。</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279BCD1">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7D1F211">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E82EB9A">
            <w:pPr>
              <w:jc w:val="center"/>
              <w:rPr>
                <w:rFonts w:hint="eastAsia" w:ascii="宋体" w:hAnsi="宋体" w:eastAsia="宋体" w:cs="宋体"/>
                <w:color w:val="auto"/>
                <w:sz w:val="24"/>
                <w:szCs w:val="36"/>
                <w:highlight w:val="none"/>
                <w:u w:val="single"/>
              </w:rPr>
            </w:pPr>
          </w:p>
        </w:tc>
      </w:tr>
      <w:tr w14:paraId="3CF24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21CCAD3D">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（三）承重支撑体系：用于钢结构安装等满堂支撑体系，承受单点集中荷载7kN及以上。</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383B6C3">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xml:space="preserve">( </w:t>
            </w:r>
            <w:r>
              <w:rPr>
                <w:rFonts w:hint="eastAsia" w:ascii="宋体" w:hAnsi="宋体" w:eastAsia="宋体" w:cs="宋体"/>
                <w:b/>
                <w:color w:val="auto"/>
                <w:sz w:val="24"/>
                <w:szCs w:val="36"/>
                <w:highlight w:val="none"/>
                <w:u w:val="single"/>
              </w:rPr>
              <w:t xml:space="preserve">  </w:t>
            </w:r>
            <w:r>
              <w:rPr>
                <w:rFonts w:hint="eastAsia" w:ascii="宋体" w:hAnsi="宋体" w:eastAsia="宋体" w:cs="宋体"/>
                <w:color w:val="auto"/>
                <w:sz w:val="24"/>
                <w:szCs w:val="36"/>
                <w:highlight w:val="none"/>
                <w:u w:val="single"/>
              </w:rPr>
              <w:t>)</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B3BDC48">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F7FE003">
            <w:pPr>
              <w:jc w:val="center"/>
              <w:rPr>
                <w:rFonts w:hint="eastAsia" w:ascii="宋体" w:hAnsi="宋体" w:eastAsia="宋体" w:cs="宋体"/>
                <w:color w:val="auto"/>
                <w:sz w:val="24"/>
                <w:szCs w:val="36"/>
                <w:highlight w:val="none"/>
                <w:u w:val="single"/>
              </w:rPr>
            </w:pPr>
          </w:p>
        </w:tc>
      </w:tr>
      <w:tr w14:paraId="4CFF9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36C2E99A">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三、起重吊装及起重机械安装拆卸工程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5974B40">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94BFA81">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58A629E">
            <w:pPr>
              <w:jc w:val="center"/>
              <w:rPr>
                <w:rFonts w:hint="eastAsia" w:ascii="宋体" w:hAnsi="宋体" w:eastAsia="宋体" w:cs="宋体"/>
                <w:color w:val="auto"/>
                <w:sz w:val="24"/>
                <w:szCs w:val="36"/>
                <w:highlight w:val="none"/>
                <w:u w:val="single"/>
              </w:rPr>
            </w:pPr>
          </w:p>
        </w:tc>
      </w:tr>
      <w:tr w14:paraId="5781A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7E3C213B">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（一）采用非常规起重设备、方法，且单件起吊重量在100kN及以上的起重吊装工程。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A3B50BE">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xml:space="preserve">( </w:t>
            </w:r>
            <w:r>
              <w:rPr>
                <w:rFonts w:hint="eastAsia" w:ascii="宋体" w:hAnsi="宋体" w:eastAsia="宋体" w:cs="宋体"/>
                <w:b/>
                <w:color w:val="auto"/>
                <w:sz w:val="24"/>
                <w:szCs w:val="36"/>
                <w:highlight w:val="none"/>
                <w:u w:val="single"/>
              </w:rPr>
              <w:t xml:space="preserve"> </w:t>
            </w:r>
            <w:r>
              <w:rPr>
                <w:rFonts w:hint="eastAsia" w:ascii="宋体" w:hAnsi="宋体" w:eastAsia="宋体" w:cs="宋体"/>
                <w:color w:val="auto"/>
                <w:sz w:val="24"/>
                <w:szCs w:val="36"/>
                <w:highlight w:val="none"/>
                <w:u w:val="single"/>
              </w:rPr>
              <w:t xml:space="preserve">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0AE022F">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B25AFCB">
            <w:pPr>
              <w:jc w:val="center"/>
              <w:rPr>
                <w:rFonts w:hint="eastAsia" w:ascii="宋体" w:hAnsi="宋体" w:eastAsia="宋体" w:cs="宋体"/>
                <w:color w:val="auto"/>
                <w:sz w:val="24"/>
                <w:szCs w:val="36"/>
                <w:highlight w:val="none"/>
                <w:u w:val="single"/>
              </w:rPr>
            </w:pPr>
          </w:p>
        </w:tc>
      </w:tr>
      <w:tr w14:paraId="786F5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713AA1F9">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（二）起重量300kN及以上，或搭设总高度200m及以上，或搭设基础标高在200m及以上的起重机械安装和拆卸工程。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C867538">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D38B78D">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73CE90C">
            <w:pPr>
              <w:jc w:val="center"/>
              <w:rPr>
                <w:rFonts w:hint="eastAsia" w:ascii="宋体" w:hAnsi="宋体" w:eastAsia="宋体" w:cs="宋体"/>
                <w:color w:val="auto"/>
                <w:sz w:val="24"/>
                <w:szCs w:val="36"/>
                <w:highlight w:val="none"/>
                <w:u w:val="single"/>
              </w:rPr>
            </w:pPr>
          </w:p>
        </w:tc>
      </w:tr>
      <w:tr w14:paraId="5634A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109107D7">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四、脚手架工程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C74C17C">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595CFCA">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E70CE68">
            <w:pPr>
              <w:jc w:val="center"/>
              <w:rPr>
                <w:rFonts w:hint="eastAsia" w:ascii="宋体" w:hAnsi="宋体" w:eastAsia="宋体" w:cs="宋体"/>
                <w:color w:val="auto"/>
                <w:sz w:val="24"/>
                <w:szCs w:val="36"/>
                <w:highlight w:val="none"/>
                <w:u w:val="single"/>
              </w:rPr>
            </w:pPr>
          </w:p>
        </w:tc>
      </w:tr>
      <w:tr w14:paraId="008B0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68EAFCEF">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（一）搭设高度50m及以上的落地式钢管脚手架工程。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F2830D1">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BD4CC57">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5BC3C83">
            <w:pPr>
              <w:jc w:val="center"/>
              <w:rPr>
                <w:rFonts w:hint="eastAsia" w:ascii="宋体" w:hAnsi="宋体" w:eastAsia="宋体" w:cs="宋体"/>
                <w:color w:val="auto"/>
                <w:sz w:val="24"/>
                <w:szCs w:val="36"/>
                <w:highlight w:val="none"/>
                <w:u w:val="single"/>
              </w:rPr>
            </w:pPr>
          </w:p>
        </w:tc>
      </w:tr>
      <w:tr w14:paraId="5C81B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450396B9">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（二）提升高度在150m及以上的附着式升降脚手架工程或附着式升降操作平台工程。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08C3194">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C7E0442">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6720F42">
            <w:pPr>
              <w:jc w:val="center"/>
              <w:rPr>
                <w:rFonts w:hint="eastAsia" w:ascii="宋体" w:hAnsi="宋体" w:eastAsia="宋体" w:cs="宋体"/>
                <w:color w:val="auto"/>
                <w:sz w:val="24"/>
                <w:szCs w:val="36"/>
                <w:highlight w:val="none"/>
                <w:u w:val="single"/>
              </w:rPr>
            </w:pPr>
          </w:p>
        </w:tc>
      </w:tr>
      <w:tr w14:paraId="6C27D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70E6356C">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（三）分段架体搭设高度20m及以上的悬挑式脚手架工程。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54E3C54">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959A931">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9361869">
            <w:pPr>
              <w:jc w:val="center"/>
              <w:rPr>
                <w:rFonts w:hint="eastAsia" w:ascii="宋体" w:hAnsi="宋体" w:eastAsia="宋体" w:cs="宋体"/>
                <w:color w:val="auto"/>
                <w:sz w:val="24"/>
                <w:szCs w:val="36"/>
                <w:highlight w:val="none"/>
                <w:u w:val="single"/>
              </w:rPr>
            </w:pPr>
          </w:p>
        </w:tc>
      </w:tr>
      <w:tr w14:paraId="0FB73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2D619375">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五、拆除工程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A911A3F">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592182C">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D482547">
            <w:pPr>
              <w:jc w:val="center"/>
              <w:rPr>
                <w:rFonts w:hint="eastAsia" w:ascii="宋体" w:hAnsi="宋体" w:eastAsia="宋体" w:cs="宋体"/>
                <w:color w:val="auto"/>
                <w:sz w:val="24"/>
                <w:szCs w:val="36"/>
                <w:highlight w:val="none"/>
                <w:u w:val="single"/>
              </w:rPr>
            </w:pPr>
          </w:p>
        </w:tc>
      </w:tr>
      <w:tr w14:paraId="1BABA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70CC51E0">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（一）码头、桥梁、高架、烟囱、水塔或拆除中容易引起有毒有害气（液）体或粉尘扩散、易燃易爆事故发生的特殊建、构筑物的拆除工程。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22E3A6D">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D716795">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F607A13">
            <w:pPr>
              <w:jc w:val="center"/>
              <w:rPr>
                <w:rFonts w:hint="eastAsia" w:ascii="宋体" w:hAnsi="宋体" w:eastAsia="宋体" w:cs="宋体"/>
                <w:color w:val="auto"/>
                <w:sz w:val="24"/>
                <w:szCs w:val="36"/>
                <w:highlight w:val="none"/>
                <w:u w:val="single"/>
              </w:rPr>
            </w:pPr>
          </w:p>
        </w:tc>
      </w:tr>
      <w:tr w14:paraId="7EC73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5FDEC81F">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（二）文物保护建筑、优秀历史建筑或历史文化风貌区影响范围内的拆除工程。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CB8B0C7">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C05E787">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728122A">
            <w:pPr>
              <w:jc w:val="center"/>
              <w:rPr>
                <w:rFonts w:hint="eastAsia" w:ascii="宋体" w:hAnsi="宋体" w:eastAsia="宋体" w:cs="宋体"/>
                <w:color w:val="auto"/>
                <w:sz w:val="24"/>
                <w:szCs w:val="36"/>
                <w:highlight w:val="none"/>
                <w:u w:val="single"/>
              </w:rPr>
            </w:pPr>
          </w:p>
        </w:tc>
      </w:tr>
      <w:tr w14:paraId="23933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73AAF72C">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六、暗挖工程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7DE755A">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BCBD634">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126AA92">
            <w:pPr>
              <w:jc w:val="center"/>
              <w:rPr>
                <w:rFonts w:hint="eastAsia" w:ascii="宋体" w:hAnsi="宋体" w:eastAsia="宋体" w:cs="宋体"/>
                <w:color w:val="auto"/>
                <w:sz w:val="24"/>
                <w:szCs w:val="36"/>
                <w:highlight w:val="none"/>
                <w:u w:val="single"/>
              </w:rPr>
            </w:pPr>
          </w:p>
        </w:tc>
      </w:tr>
      <w:tr w14:paraId="5303F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538A20EB">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采用矿山法、盾构法、顶管法施工的隧道、洞室工程。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8912228">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5A6E410">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54AF724">
            <w:pPr>
              <w:jc w:val="center"/>
              <w:rPr>
                <w:rFonts w:hint="eastAsia" w:ascii="宋体" w:hAnsi="宋体" w:eastAsia="宋体" w:cs="宋体"/>
                <w:color w:val="auto"/>
                <w:sz w:val="24"/>
                <w:szCs w:val="36"/>
                <w:highlight w:val="none"/>
                <w:u w:val="single"/>
              </w:rPr>
            </w:pPr>
          </w:p>
        </w:tc>
      </w:tr>
      <w:tr w14:paraId="1B3A0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392FBF33">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七、其它</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BF56868">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C1952AB">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21DE2C5">
            <w:pPr>
              <w:jc w:val="center"/>
              <w:rPr>
                <w:rFonts w:hint="eastAsia" w:ascii="宋体" w:hAnsi="宋体" w:eastAsia="宋体" w:cs="宋体"/>
                <w:color w:val="auto"/>
                <w:sz w:val="24"/>
                <w:szCs w:val="36"/>
                <w:highlight w:val="none"/>
                <w:u w:val="single"/>
              </w:rPr>
            </w:pPr>
          </w:p>
        </w:tc>
      </w:tr>
      <w:tr w14:paraId="5C04B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7212D275">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（一）施工高度50m及以上的建筑幕墙安装工程。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BEBDA5A">
            <w:pPr>
              <w:jc w:val="center"/>
              <w:rPr>
                <w:rFonts w:hint="eastAsia" w:ascii="宋体" w:hAnsi="宋体" w:eastAsia="宋体" w:cs="宋体"/>
                <w:b/>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89530BC">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F332070">
            <w:pPr>
              <w:jc w:val="center"/>
              <w:rPr>
                <w:rFonts w:hint="eastAsia" w:ascii="宋体" w:hAnsi="宋体" w:eastAsia="宋体" w:cs="宋体"/>
                <w:color w:val="auto"/>
                <w:sz w:val="24"/>
                <w:szCs w:val="36"/>
                <w:highlight w:val="none"/>
                <w:u w:val="single"/>
              </w:rPr>
            </w:pPr>
          </w:p>
        </w:tc>
      </w:tr>
      <w:tr w14:paraId="6BCC5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20FAA3C2">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（二）跨度36m及以上的钢结构安装工程，或跨度60m及以上的网架和索膜结构安装工程。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B6B0C40">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80BF0CD">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D61603B">
            <w:pPr>
              <w:jc w:val="center"/>
              <w:rPr>
                <w:rFonts w:hint="eastAsia" w:ascii="宋体" w:hAnsi="宋体" w:eastAsia="宋体" w:cs="宋体"/>
                <w:color w:val="auto"/>
                <w:sz w:val="24"/>
                <w:szCs w:val="36"/>
                <w:highlight w:val="none"/>
                <w:u w:val="single"/>
              </w:rPr>
            </w:pPr>
          </w:p>
        </w:tc>
      </w:tr>
      <w:tr w14:paraId="2499B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49E867D9">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（三）开挖深度16m及以上的人工挖孔桩工程。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820ED00">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32C52E9">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28A1E8B">
            <w:pPr>
              <w:jc w:val="center"/>
              <w:rPr>
                <w:rFonts w:hint="eastAsia" w:ascii="宋体" w:hAnsi="宋体" w:eastAsia="宋体" w:cs="宋体"/>
                <w:color w:val="auto"/>
                <w:sz w:val="24"/>
                <w:szCs w:val="36"/>
                <w:highlight w:val="none"/>
                <w:u w:val="single"/>
              </w:rPr>
            </w:pPr>
          </w:p>
        </w:tc>
      </w:tr>
      <w:tr w14:paraId="1884C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6CC6697C">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（四）水下作业工程。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37415A9F">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EE07B90">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19B2970">
            <w:pPr>
              <w:jc w:val="center"/>
              <w:rPr>
                <w:rFonts w:hint="eastAsia" w:ascii="宋体" w:hAnsi="宋体" w:eastAsia="宋体" w:cs="宋体"/>
                <w:color w:val="auto"/>
                <w:sz w:val="24"/>
                <w:szCs w:val="36"/>
                <w:highlight w:val="none"/>
                <w:u w:val="single"/>
              </w:rPr>
            </w:pPr>
          </w:p>
        </w:tc>
      </w:tr>
      <w:tr w14:paraId="1940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66A88037">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（五）重量1000kN及以上的大型结构整体顶升、平移、转体等施工工艺。</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1A98D38">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77C607A4">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036C168">
            <w:pPr>
              <w:jc w:val="center"/>
              <w:rPr>
                <w:rFonts w:hint="eastAsia" w:ascii="宋体" w:hAnsi="宋体" w:eastAsia="宋体" w:cs="宋体"/>
                <w:color w:val="auto"/>
                <w:sz w:val="24"/>
                <w:szCs w:val="36"/>
                <w:highlight w:val="none"/>
                <w:u w:val="single"/>
              </w:rPr>
            </w:pPr>
          </w:p>
        </w:tc>
      </w:tr>
      <w:tr w14:paraId="32DC4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Borders>
              <w:top w:val="single" w:color="auto" w:sz="4" w:space="0"/>
              <w:left w:val="single" w:color="auto" w:sz="4" w:space="0"/>
              <w:bottom w:val="single" w:color="auto" w:sz="4" w:space="0"/>
              <w:right w:val="single" w:color="auto" w:sz="4" w:space="0"/>
            </w:tcBorders>
            <w:noWrap w:val="0"/>
            <w:vAlign w:val="top"/>
          </w:tcPr>
          <w:p w14:paraId="3ECF3A2B">
            <w:pPr>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（六）采用新技术、新工艺、新材料、新设备可能影响工程施工安全，尚无国家、行业及地方技术标准的分部分项工程。</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E52C947">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E45AE62">
            <w:pPr>
              <w:jc w:val="center"/>
              <w:rPr>
                <w:rFonts w:hint="eastAsia" w:ascii="宋体" w:hAnsi="宋体" w:eastAsia="宋体" w:cs="宋体"/>
                <w:color w:val="auto"/>
                <w:highlight w:val="none"/>
                <w:u w:val="single"/>
              </w:rPr>
            </w:pPr>
            <w:r>
              <w:rPr>
                <w:rFonts w:hint="eastAsia" w:ascii="宋体" w:hAnsi="宋体" w:eastAsia="宋体" w:cs="宋体"/>
                <w:color w:val="auto"/>
                <w:sz w:val="24"/>
                <w:szCs w:val="36"/>
                <w:highlight w:val="none"/>
                <w:u w:val="singl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EEAC26C">
            <w:pPr>
              <w:jc w:val="center"/>
              <w:rPr>
                <w:rFonts w:hint="eastAsia" w:ascii="宋体" w:hAnsi="宋体" w:eastAsia="宋体" w:cs="宋体"/>
                <w:color w:val="auto"/>
                <w:sz w:val="24"/>
                <w:szCs w:val="36"/>
                <w:highlight w:val="none"/>
                <w:u w:val="single"/>
              </w:rPr>
            </w:pPr>
          </w:p>
        </w:tc>
      </w:tr>
    </w:tbl>
    <w:p w14:paraId="7B968942">
      <w:pPr>
        <w:pStyle w:val="6"/>
        <w:rPr>
          <w:rFonts w:hint="eastAsia" w:ascii="宋体" w:hAnsi="宋体" w:eastAsia="宋体" w:cs="宋体"/>
          <w:color w:val="auto"/>
          <w:highlight w:val="none"/>
        </w:rPr>
      </w:pPr>
    </w:p>
    <w:p w14:paraId="0129535F">
      <w:pPr>
        <w:spacing w:line="240" w:lineRule="auto"/>
        <w:ind w:firstLine="0" w:firstLineChars="0"/>
        <w:rPr>
          <w:rFonts w:hint="eastAsia" w:ascii="宋体" w:hAnsi="宋体" w:eastAsia="宋体" w:cs="宋体"/>
          <w:color w:val="auto"/>
          <w:sz w:val="21"/>
          <w:highlight w:val="none"/>
          <w:u w:val="none"/>
        </w:rPr>
      </w:pPr>
    </w:p>
    <w:p w14:paraId="0E284BD1">
      <w:pPr>
        <w:spacing w:line="360" w:lineRule="auto"/>
        <w:ind w:firstLine="3000" w:firstLineChars="125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投标人名称（盖章）：</w:t>
      </w:r>
    </w:p>
    <w:p w14:paraId="2BD871C5">
      <w:pPr>
        <w:spacing w:line="360" w:lineRule="auto"/>
        <w:ind w:firstLine="3000" w:firstLineChars="125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法定代表人或被授权人（签字或盖章）：</w:t>
      </w:r>
    </w:p>
    <w:p w14:paraId="372C865C">
      <w:pPr>
        <w:autoSpaceDE w:val="0"/>
        <w:autoSpaceDN w:val="0"/>
        <w:adjustRightInd w:val="0"/>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日期：   年  月  日</w:t>
      </w:r>
    </w:p>
    <w:p w14:paraId="7A513C7B">
      <w:pPr>
        <w:pStyle w:val="7"/>
        <w:ind w:left="0" w:leftChars="0" w:firstLine="0" w:firstLineChars="0"/>
        <w:jc w:val="both"/>
        <w:rPr>
          <w:rFonts w:hint="eastAsia" w:ascii="宋体" w:hAnsi="宋体" w:eastAsia="宋体" w:cs="宋体"/>
          <w:color w:val="auto"/>
          <w:highlight w:val="none"/>
        </w:rPr>
      </w:pPr>
    </w:p>
    <w:p w14:paraId="753A419C">
      <w:pPr>
        <w:widowControl/>
        <w:jc w:val="left"/>
        <w:rPr>
          <w:rFonts w:hint="eastAsia" w:ascii="宋体" w:hAnsi="宋体" w:eastAsia="宋体" w:cs="宋体"/>
          <w:color w:val="auto"/>
          <w:szCs w:val="21"/>
          <w:highlight w:val="none"/>
        </w:rPr>
      </w:pPr>
    </w:p>
    <w:p w14:paraId="56F3FBDA">
      <w:pPr>
        <w:widowControl/>
        <w:jc w:val="left"/>
        <w:rPr>
          <w:rFonts w:hint="eastAsia" w:ascii="宋体" w:hAnsi="宋体" w:eastAsia="宋体" w:cs="宋体"/>
          <w:color w:val="auto"/>
          <w:szCs w:val="21"/>
          <w:highlight w:val="none"/>
        </w:rPr>
      </w:pPr>
    </w:p>
    <w:p w14:paraId="6911AF89">
      <w:pPr>
        <w:widowControl/>
        <w:jc w:val="left"/>
        <w:rPr>
          <w:rFonts w:hint="eastAsia" w:ascii="宋体" w:hAnsi="宋体" w:eastAsia="宋体" w:cs="宋体"/>
          <w:color w:val="auto"/>
          <w:szCs w:val="21"/>
          <w:highlight w:val="none"/>
        </w:rPr>
      </w:pPr>
    </w:p>
    <w:p w14:paraId="668816B3">
      <w:pPr>
        <w:widowControl/>
        <w:jc w:val="left"/>
        <w:rPr>
          <w:rFonts w:hint="eastAsia" w:ascii="宋体" w:hAnsi="宋体" w:eastAsia="宋体" w:cs="宋体"/>
          <w:color w:val="auto"/>
          <w:szCs w:val="21"/>
          <w:highlight w:val="none"/>
        </w:rPr>
      </w:pPr>
    </w:p>
    <w:p w14:paraId="0DDBBB81">
      <w:pPr>
        <w:widowControl/>
        <w:jc w:val="left"/>
        <w:rPr>
          <w:rFonts w:hint="eastAsia" w:ascii="宋体" w:hAnsi="宋体" w:eastAsia="宋体" w:cs="宋体"/>
          <w:color w:val="auto"/>
          <w:szCs w:val="21"/>
          <w:highlight w:val="none"/>
        </w:rPr>
      </w:pPr>
    </w:p>
    <w:p w14:paraId="41B4FB9C">
      <w:pPr>
        <w:widowControl/>
        <w:jc w:val="left"/>
        <w:rPr>
          <w:rFonts w:hint="eastAsia" w:ascii="宋体" w:hAnsi="宋体" w:eastAsia="宋体" w:cs="宋体"/>
          <w:color w:val="auto"/>
          <w:szCs w:val="21"/>
          <w:highlight w:val="none"/>
        </w:rPr>
      </w:pPr>
    </w:p>
    <w:p w14:paraId="57256EE8">
      <w:pPr>
        <w:widowControl/>
        <w:jc w:val="left"/>
        <w:rPr>
          <w:rFonts w:hint="eastAsia" w:ascii="宋体" w:hAnsi="宋体" w:eastAsia="宋体" w:cs="宋体"/>
          <w:color w:val="auto"/>
          <w:szCs w:val="21"/>
          <w:highlight w:val="none"/>
        </w:rPr>
      </w:pPr>
    </w:p>
    <w:p w14:paraId="4DD60F8A">
      <w:pPr>
        <w:pStyle w:val="7"/>
        <w:rPr>
          <w:rFonts w:hint="eastAsia" w:ascii="宋体" w:hAnsi="宋体" w:eastAsia="宋体" w:cs="宋体"/>
          <w:color w:val="auto"/>
          <w:szCs w:val="21"/>
          <w:highlight w:val="none"/>
        </w:rPr>
      </w:pPr>
    </w:p>
    <w:p w14:paraId="6768DFB9">
      <w:pPr>
        <w:rPr>
          <w:rFonts w:hint="eastAsia" w:ascii="宋体" w:hAnsi="宋体" w:eastAsia="宋体" w:cs="宋体"/>
          <w:color w:val="auto"/>
          <w:szCs w:val="21"/>
          <w:highlight w:val="none"/>
        </w:rPr>
      </w:pPr>
    </w:p>
    <w:p w14:paraId="2D494206">
      <w:pPr>
        <w:pStyle w:val="7"/>
        <w:rPr>
          <w:rFonts w:hint="eastAsia" w:ascii="宋体" w:hAnsi="宋体" w:eastAsia="宋体" w:cs="宋体"/>
          <w:color w:val="auto"/>
          <w:szCs w:val="21"/>
          <w:highlight w:val="none"/>
        </w:rPr>
      </w:pPr>
    </w:p>
    <w:p w14:paraId="7720BA3C">
      <w:pPr>
        <w:rPr>
          <w:rFonts w:hint="eastAsia" w:ascii="宋体" w:hAnsi="宋体" w:eastAsia="宋体" w:cs="宋体"/>
          <w:color w:val="auto"/>
          <w:szCs w:val="21"/>
          <w:highlight w:val="none"/>
        </w:rPr>
      </w:pPr>
    </w:p>
    <w:p w14:paraId="046EAAF3">
      <w:pPr>
        <w:pStyle w:val="7"/>
        <w:rPr>
          <w:rFonts w:hint="eastAsia" w:ascii="宋体" w:hAnsi="宋体" w:eastAsia="宋体" w:cs="宋体"/>
          <w:color w:val="auto"/>
          <w:szCs w:val="21"/>
          <w:highlight w:val="none"/>
        </w:rPr>
      </w:pPr>
    </w:p>
    <w:p w14:paraId="49FB8151">
      <w:pPr>
        <w:rPr>
          <w:rFonts w:hint="eastAsia" w:ascii="宋体" w:hAnsi="宋体" w:eastAsia="宋体" w:cs="宋体"/>
          <w:color w:val="auto"/>
          <w:szCs w:val="21"/>
          <w:highlight w:val="none"/>
        </w:rPr>
      </w:pPr>
    </w:p>
    <w:p w14:paraId="3C3ECE59">
      <w:pPr>
        <w:pStyle w:val="7"/>
        <w:rPr>
          <w:rFonts w:hint="eastAsia" w:ascii="宋体" w:hAnsi="宋体" w:eastAsia="宋体" w:cs="宋体"/>
          <w:color w:val="auto"/>
          <w:szCs w:val="21"/>
          <w:highlight w:val="none"/>
        </w:rPr>
      </w:pPr>
    </w:p>
    <w:p w14:paraId="61F4119B">
      <w:pPr>
        <w:rPr>
          <w:rFonts w:hint="eastAsia" w:ascii="宋体" w:hAnsi="宋体" w:eastAsia="宋体" w:cs="宋体"/>
          <w:color w:val="auto"/>
          <w:szCs w:val="21"/>
          <w:highlight w:val="none"/>
        </w:rPr>
      </w:pPr>
    </w:p>
    <w:p w14:paraId="072C5375">
      <w:pPr>
        <w:pStyle w:val="7"/>
        <w:rPr>
          <w:rFonts w:hint="eastAsia" w:ascii="宋体" w:hAnsi="宋体" w:eastAsia="宋体" w:cs="宋体"/>
          <w:color w:val="auto"/>
          <w:szCs w:val="21"/>
          <w:highlight w:val="none"/>
        </w:rPr>
      </w:pPr>
    </w:p>
    <w:p w14:paraId="65649600">
      <w:pPr>
        <w:rPr>
          <w:rFonts w:hint="eastAsia" w:ascii="宋体" w:hAnsi="宋体" w:eastAsia="宋体" w:cs="宋体"/>
          <w:color w:val="auto"/>
          <w:szCs w:val="21"/>
          <w:highlight w:val="none"/>
        </w:rPr>
      </w:pPr>
    </w:p>
    <w:p w14:paraId="172E6499">
      <w:pPr>
        <w:pStyle w:val="7"/>
        <w:rPr>
          <w:rFonts w:hint="eastAsia" w:ascii="宋体" w:hAnsi="宋体" w:eastAsia="宋体" w:cs="宋体"/>
          <w:color w:val="auto"/>
          <w:szCs w:val="21"/>
          <w:highlight w:val="none"/>
        </w:rPr>
      </w:pPr>
    </w:p>
    <w:p w14:paraId="61A455BB">
      <w:pPr>
        <w:rPr>
          <w:rFonts w:hint="eastAsia" w:ascii="宋体" w:hAnsi="宋体" w:eastAsia="宋体" w:cs="宋体"/>
          <w:color w:val="auto"/>
          <w:szCs w:val="21"/>
          <w:highlight w:val="none"/>
        </w:rPr>
      </w:pPr>
    </w:p>
    <w:p w14:paraId="146F22F0">
      <w:pPr>
        <w:pStyle w:val="7"/>
        <w:rPr>
          <w:rFonts w:hint="eastAsia" w:ascii="宋体" w:hAnsi="宋体" w:eastAsia="宋体" w:cs="宋体"/>
          <w:color w:val="auto"/>
          <w:szCs w:val="21"/>
          <w:highlight w:val="none"/>
        </w:rPr>
      </w:pPr>
    </w:p>
    <w:p w14:paraId="489938DC">
      <w:pPr>
        <w:rPr>
          <w:rFonts w:hint="eastAsia" w:ascii="宋体" w:hAnsi="宋体" w:eastAsia="宋体" w:cs="宋体"/>
          <w:color w:val="auto"/>
          <w:szCs w:val="21"/>
          <w:highlight w:val="none"/>
        </w:rPr>
      </w:pPr>
    </w:p>
    <w:p w14:paraId="20725698">
      <w:pPr>
        <w:pStyle w:val="7"/>
        <w:rPr>
          <w:rFonts w:hint="eastAsia" w:ascii="宋体" w:hAnsi="宋体" w:eastAsia="宋体" w:cs="宋体"/>
          <w:color w:val="auto"/>
          <w:szCs w:val="21"/>
          <w:highlight w:val="none"/>
        </w:rPr>
      </w:pPr>
    </w:p>
    <w:p w14:paraId="651B1F55">
      <w:pPr>
        <w:rPr>
          <w:rFonts w:hint="eastAsia" w:ascii="宋体" w:hAnsi="宋体" w:eastAsia="宋体" w:cs="宋体"/>
          <w:color w:val="auto"/>
          <w:szCs w:val="21"/>
          <w:highlight w:val="none"/>
        </w:rPr>
      </w:pPr>
    </w:p>
    <w:p w14:paraId="26BD6652">
      <w:pPr>
        <w:pStyle w:val="7"/>
        <w:rPr>
          <w:rFonts w:hint="eastAsia" w:ascii="宋体" w:hAnsi="宋体" w:eastAsia="宋体" w:cs="宋体"/>
          <w:color w:val="auto"/>
          <w:szCs w:val="21"/>
          <w:highlight w:val="none"/>
        </w:rPr>
      </w:pPr>
    </w:p>
    <w:p w14:paraId="1CA97F65">
      <w:pPr>
        <w:rPr>
          <w:rFonts w:hint="eastAsia" w:ascii="宋体" w:hAnsi="宋体" w:eastAsia="宋体" w:cs="宋体"/>
          <w:color w:val="auto"/>
          <w:szCs w:val="21"/>
          <w:highlight w:val="none"/>
        </w:rPr>
      </w:pPr>
    </w:p>
    <w:p w14:paraId="6E2009E8">
      <w:pPr>
        <w:pStyle w:val="7"/>
        <w:rPr>
          <w:rFonts w:hint="eastAsia" w:ascii="宋体" w:hAnsi="宋体" w:eastAsia="宋体" w:cs="宋体"/>
          <w:color w:val="auto"/>
          <w:szCs w:val="21"/>
          <w:highlight w:val="none"/>
        </w:rPr>
      </w:pPr>
    </w:p>
    <w:p w14:paraId="4BF233B3">
      <w:pPr>
        <w:rPr>
          <w:rFonts w:hint="eastAsia" w:ascii="宋体" w:hAnsi="宋体" w:eastAsia="宋体" w:cs="宋体"/>
          <w:color w:val="auto"/>
          <w:szCs w:val="21"/>
          <w:highlight w:val="none"/>
        </w:rPr>
      </w:pPr>
    </w:p>
    <w:p w14:paraId="4CC6DEB8">
      <w:pPr>
        <w:pStyle w:val="7"/>
        <w:rPr>
          <w:rFonts w:hint="eastAsia" w:ascii="宋体" w:hAnsi="宋体" w:eastAsia="宋体" w:cs="宋体"/>
          <w:color w:val="auto"/>
          <w:highlight w:val="none"/>
        </w:rPr>
      </w:pPr>
    </w:p>
    <w:p w14:paraId="521C8EF3">
      <w:pPr>
        <w:widowControl/>
        <w:jc w:val="left"/>
        <w:rPr>
          <w:rFonts w:hint="eastAsia" w:ascii="宋体" w:hAnsi="宋体" w:eastAsia="宋体" w:cs="宋体"/>
          <w:color w:val="auto"/>
          <w:szCs w:val="21"/>
          <w:highlight w:val="none"/>
        </w:rPr>
      </w:pPr>
    </w:p>
    <w:p w14:paraId="2CA4E3DC">
      <w:pPr>
        <w:widowControl/>
        <w:jc w:val="left"/>
        <w:rPr>
          <w:rFonts w:hint="eastAsia" w:ascii="宋体" w:hAnsi="宋体" w:eastAsia="宋体" w:cs="宋体"/>
          <w:color w:val="auto"/>
          <w:szCs w:val="21"/>
          <w:highlight w:val="none"/>
        </w:rPr>
      </w:pPr>
    </w:p>
    <w:p w14:paraId="4CC631C2">
      <w:pPr>
        <w:widowControl/>
        <w:jc w:val="left"/>
        <w:rPr>
          <w:rFonts w:hint="eastAsia" w:ascii="宋体" w:hAnsi="宋体" w:eastAsia="宋体" w:cs="宋体"/>
          <w:color w:val="auto"/>
          <w:szCs w:val="21"/>
          <w:highlight w:val="none"/>
        </w:rPr>
      </w:pPr>
    </w:p>
    <w:p w14:paraId="6A6FBA36">
      <w:pPr>
        <w:widowControl/>
        <w:jc w:val="left"/>
        <w:rPr>
          <w:rFonts w:hint="eastAsia" w:ascii="宋体" w:hAnsi="宋体" w:eastAsia="宋体" w:cs="宋体"/>
          <w:color w:val="auto"/>
          <w:szCs w:val="21"/>
          <w:highlight w:val="none"/>
        </w:rPr>
      </w:pPr>
    </w:p>
    <w:p w14:paraId="5B47A88B">
      <w:pPr>
        <w:spacing w:line="320" w:lineRule="exact"/>
        <w:rPr>
          <w:rFonts w:hint="eastAsia" w:ascii="宋体" w:hAnsi="宋体" w:eastAsia="宋体" w:cs="宋体"/>
          <w:color w:val="auto"/>
          <w:szCs w:val="21"/>
          <w:highlight w:val="none"/>
        </w:rPr>
      </w:pPr>
    </w:p>
    <w:p w14:paraId="6719D128">
      <w:pPr>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32"/>
          <w:szCs w:val="32"/>
          <w:highlight w:val="none"/>
        </w:rPr>
        <w:t>第二部分 经济标投标文件</w:t>
      </w:r>
      <w:r>
        <w:rPr>
          <w:rFonts w:hint="eastAsia" w:ascii="宋体" w:hAnsi="宋体" w:eastAsia="宋体" w:cs="宋体"/>
          <w:color w:val="auto"/>
          <w:sz w:val="24"/>
          <w:szCs w:val="24"/>
          <w:highlight w:val="none"/>
        </w:rPr>
        <w:br w:type="page"/>
      </w:r>
      <w:bookmarkStart w:id="31" w:name="_Toc2272568"/>
    </w:p>
    <w:p w14:paraId="6479E49D">
      <w:pPr>
        <w:pStyle w:val="134"/>
        <w:ind w:firstLine="496"/>
        <w:rPr>
          <w:rFonts w:hint="eastAsia" w:ascii="宋体" w:hAnsi="宋体" w:eastAsia="宋体" w:cs="宋体"/>
          <w:color w:val="auto"/>
          <w:highlight w:val="none"/>
        </w:rPr>
      </w:pPr>
      <w:r>
        <w:rPr>
          <w:rFonts w:hint="eastAsia" w:ascii="宋体" w:hAnsi="宋体" w:eastAsia="宋体" w:cs="宋体"/>
          <w:color w:val="auto"/>
          <w:highlight w:val="none"/>
        </w:rPr>
        <w:t>经济标投标文件格式一：经济标投标文件封面</w:t>
      </w:r>
    </w:p>
    <w:p w14:paraId="33444941">
      <w:pPr>
        <w:pStyle w:val="134"/>
        <w:ind w:firstLine="496"/>
        <w:rPr>
          <w:rFonts w:hint="eastAsia" w:ascii="宋体" w:hAnsi="宋体" w:eastAsia="宋体" w:cs="宋体"/>
          <w:color w:val="auto"/>
          <w:highlight w:val="none"/>
        </w:rPr>
      </w:pPr>
    </w:p>
    <w:p w14:paraId="5DBB23DE">
      <w:pPr>
        <w:pStyle w:val="134"/>
        <w:ind w:firstLine="496"/>
        <w:rPr>
          <w:rFonts w:hint="eastAsia" w:ascii="宋体" w:hAnsi="宋体" w:eastAsia="宋体" w:cs="宋体"/>
          <w:color w:val="auto"/>
          <w:highlight w:val="none"/>
        </w:rPr>
      </w:pPr>
    </w:p>
    <w:p w14:paraId="6F5BF302">
      <w:pPr>
        <w:pStyle w:val="134"/>
        <w:ind w:firstLine="496"/>
        <w:rPr>
          <w:rFonts w:hint="eastAsia" w:ascii="宋体" w:hAnsi="宋体" w:eastAsia="宋体" w:cs="宋体"/>
          <w:color w:val="auto"/>
          <w:highlight w:val="none"/>
        </w:rPr>
      </w:pPr>
    </w:p>
    <w:p w14:paraId="35867B21">
      <w:pPr>
        <w:pStyle w:val="137"/>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[工程名称] </w:t>
      </w:r>
    </w:p>
    <w:p w14:paraId="032E6DF2">
      <w:pPr>
        <w:pStyle w:val="134"/>
        <w:ind w:firstLine="496"/>
        <w:rPr>
          <w:rFonts w:hint="eastAsia" w:ascii="宋体" w:hAnsi="宋体" w:eastAsia="宋体" w:cs="宋体"/>
          <w:color w:val="auto"/>
          <w:highlight w:val="none"/>
        </w:rPr>
      </w:pPr>
    </w:p>
    <w:p w14:paraId="273C7EEF">
      <w:pPr>
        <w:pStyle w:val="134"/>
        <w:ind w:firstLine="496"/>
        <w:rPr>
          <w:rFonts w:hint="eastAsia" w:ascii="宋体" w:hAnsi="宋体" w:eastAsia="宋体" w:cs="宋体"/>
          <w:color w:val="auto"/>
          <w:highlight w:val="none"/>
        </w:rPr>
      </w:pPr>
    </w:p>
    <w:p w14:paraId="56DE5C22">
      <w:pPr>
        <w:pStyle w:val="134"/>
        <w:ind w:firstLine="496"/>
        <w:rPr>
          <w:rFonts w:hint="eastAsia" w:ascii="宋体" w:hAnsi="宋体" w:eastAsia="宋体" w:cs="宋体"/>
          <w:color w:val="auto"/>
          <w:highlight w:val="none"/>
        </w:rPr>
      </w:pPr>
    </w:p>
    <w:p w14:paraId="2B8175DF">
      <w:pPr>
        <w:pStyle w:val="134"/>
        <w:ind w:firstLine="496"/>
        <w:rPr>
          <w:rFonts w:hint="eastAsia" w:ascii="宋体" w:hAnsi="宋体" w:eastAsia="宋体" w:cs="宋体"/>
          <w:color w:val="auto"/>
          <w:highlight w:val="none"/>
        </w:rPr>
      </w:pPr>
    </w:p>
    <w:p w14:paraId="2093A69C">
      <w:pPr>
        <w:pStyle w:val="135"/>
        <w:rPr>
          <w:rFonts w:hint="eastAsia" w:ascii="宋体" w:hAnsi="宋体" w:eastAsia="宋体" w:cs="宋体"/>
          <w:color w:val="auto"/>
          <w:highlight w:val="none"/>
        </w:rPr>
      </w:pPr>
      <w:r>
        <w:rPr>
          <w:rFonts w:hint="eastAsia" w:ascii="宋体" w:hAnsi="宋体" w:eastAsia="宋体" w:cs="宋体"/>
          <w:color w:val="auto"/>
          <w:highlight w:val="none"/>
        </w:rPr>
        <w:t>投标文件</w:t>
      </w:r>
    </w:p>
    <w:p w14:paraId="5B6B63CB">
      <w:pPr>
        <w:pStyle w:val="137"/>
        <w:rPr>
          <w:rFonts w:hint="eastAsia" w:ascii="宋体" w:hAnsi="宋体" w:eastAsia="宋体" w:cs="宋体"/>
          <w:color w:val="auto"/>
          <w:highlight w:val="none"/>
        </w:rPr>
      </w:pPr>
      <w:r>
        <w:rPr>
          <w:rFonts w:hint="eastAsia" w:ascii="宋体" w:hAnsi="宋体" w:eastAsia="宋体" w:cs="宋体"/>
          <w:color w:val="auto"/>
          <w:highlight w:val="none"/>
        </w:rPr>
        <w:t>第二部分（经济标）</w:t>
      </w:r>
    </w:p>
    <w:p w14:paraId="41E05AA2">
      <w:pPr>
        <w:pStyle w:val="134"/>
        <w:ind w:firstLine="496"/>
        <w:rPr>
          <w:rFonts w:hint="eastAsia" w:ascii="宋体" w:hAnsi="宋体" w:eastAsia="宋体" w:cs="宋体"/>
          <w:color w:val="auto"/>
          <w:highlight w:val="none"/>
        </w:rPr>
      </w:pPr>
    </w:p>
    <w:p w14:paraId="5701C44E">
      <w:pPr>
        <w:pStyle w:val="134"/>
        <w:ind w:firstLine="496"/>
        <w:rPr>
          <w:rFonts w:hint="eastAsia" w:ascii="宋体" w:hAnsi="宋体" w:eastAsia="宋体" w:cs="宋体"/>
          <w:color w:val="auto"/>
          <w:highlight w:val="none"/>
        </w:rPr>
      </w:pPr>
    </w:p>
    <w:p w14:paraId="79D4BACD">
      <w:pPr>
        <w:pStyle w:val="134"/>
        <w:ind w:firstLine="496"/>
        <w:rPr>
          <w:rFonts w:hint="eastAsia" w:ascii="宋体" w:hAnsi="宋体" w:eastAsia="宋体" w:cs="宋体"/>
          <w:color w:val="auto"/>
          <w:highlight w:val="none"/>
        </w:rPr>
      </w:pPr>
    </w:p>
    <w:p w14:paraId="710F3BD6">
      <w:pPr>
        <w:pStyle w:val="134"/>
        <w:ind w:firstLine="496"/>
        <w:rPr>
          <w:rFonts w:hint="eastAsia" w:ascii="宋体" w:hAnsi="宋体" w:eastAsia="宋体" w:cs="宋体"/>
          <w:color w:val="auto"/>
          <w:highlight w:val="none"/>
        </w:rPr>
      </w:pPr>
    </w:p>
    <w:p w14:paraId="70777A33">
      <w:pPr>
        <w:pStyle w:val="134"/>
        <w:ind w:firstLine="496"/>
        <w:rPr>
          <w:rFonts w:hint="eastAsia" w:ascii="宋体" w:hAnsi="宋体" w:eastAsia="宋体" w:cs="宋体"/>
          <w:color w:val="auto"/>
          <w:highlight w:val="none"/>
        </w:rPr>
      </w:pPr>
    </w:p>
    <w:p w14:paraId="3297E14D">
      <w:pPr>
        <w:pStyle w:val="134"/>
        <w:ind w:firstLine="496"/>
        <w:rPr>
          <w:rFonts w:hint="eastAsia" w:ascii="宋体" w:hAnsi="宋体" w:eastAsia="宋体" w:cs="宋体"/>
          <w:color w:val="auto"/>
          <w:highlight w:val="none"/>
        </w:rPr>
      </w:pPr>
    </w:p>
    <w:p w14:paraId="07AB1AAC">
      <w:pPr>
        <w:pStyle w:val="134"/>
        <w:ind w:firstLine="496"/>
        <w:rPr>
          <w:rFonts w:hint="eastAsia" w:ascii="宋体" w:hAnsi="宋体" w:eastAsia="宋体" w:cs="宋体"/>
          <w:color w:val="auto"/>
          <w:highlight w:val="none"/>
        </w:rPr>
      </w:pPr>
    </w:p>
    <w:p w14:paraId="4A2AE7D7">
      <w:pPr>
        <w:pStyle w:val="136"/>
        <w:ind w:firstLine="2038" w:firstLineChars="662"/>
        <w:rPr>
          <w:rFonts w:hint="eastAsia" w:ascii="宋体" w:hAnsi="宋体" w:eastAsia="宋体" w:cs="宋体"/>
          <w:color w:val="auto"/>
          <w:highlight w:val="none"/>
          <w:u w:val="singl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 xml:space="preserve">                 </w:t>
      </w:r>
    </w:p>
    <w:p w14:paraId="6B0CF526">
      <w:pPr>
        <w:pStyle w:val="136"/>
        <w:ind w:firstLine="2038" w:firstLineChars="662"/>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6B25AF09">
      <w:pPr>
        <w:tabs>
          <w:tab w:val="left" w:pos="720"/>
        </w:tabs>
        <w:snapToGrid w:val="0"/>
        <w:spacing w:line="360" w:lineRule="auto"/>
        <w:rPr>
          <w:rFonts w:hint="eastAsia" w:ascii="宋体" w:hAnsi="宋体" w:eastAsia="宋体" w:cs="宋体"/>
          <w:color w:val="auto"/>
          <w:sz w:val="24"/>
          <w:szCs w:val="24"/>
          <w:highlight w:val="none"/>
        </w:rPr>
      </w:pPr>
    </w:p>
    <w:p w14:paraId="1FB8CC68">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0F86670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经济标投标文件格式二：</w:t>
      </w:r>
    </w:p>
    <w:p w14:paraId="322C638C">
      <w:pPr>
        <w:spacing w:line="360" w:lineRule="auto"/>
        <w:rPr>
          <w:rFonts w:hint="eastAsia" w:ascii="宋体" w:hAnsi="宋体" w:eastAsia="宋体" w:cs="宋体"/>
          <w:color w:val="auto"/>
          <w:sz w:val="24"/>
          <w:highlight w:val="none"/>
        </w:rPr>
      </w:pPr>
    </w:p>
    <w:p w14:paraId="6BF3B511">
      <w:pPr>
        <w:pStyle w:val="138"/>
        <w:rPr>
          <w:rFonts w:hint="eastAsia" w:ascii="宋体" w:hAnsi="宋体" w:eastAsia="宋体" w:cs="宋体"/>
          <w:color w:val="auto"/>
          <w:highlight w:val="none"/>
        </w:rPr>
      </w:pPr>
      <w:r>
        <w:rPr>
          <w:rFonts w:hint="eastAsia" w:ascii="宋体" w:hAnsi="宋体" w:eastAsia="宋体" w:cs="宋体"/>
          <w:color w:val="auto"/>
          <w:highlight w:val="none"/>
        </w:rPr>
        <w:t>工程量清单计价表</w:t>
      </w:r>
    </w:p>
    <w:p w14:paraId="7F764AC1">
      <w:pPr>
        <w:pStyle w:val="134"/>
        <w:ind w:firstLine="496"/>
        <w:rPr>
          <w:rFonts w:hint="eastAsia" w:ascii="宋体" w:hAnsi="宋体" w:eastAsia="宋体" w:cs="宋体"/>
          <w:color w:val="auto"/>
          <w:highlight w:val="none"/>
        </w:rPr>
      </w:pPr>
    </w:p>
    <w:p w14:paraId="781EB86F">
      <w:pPr>
        <w:pStyle w:val="134"/>
        <w:ind w:firstLine="496"/>
        <w:rPr>
          <w:rFonts w:hint="eastAsia" w:ascii="宋体" w:hAnsi="宋体" w:eastAsia="宋体" w:cs="宋体"/>
          <w:color w:val="auto"/>
          <w:highlight w:val="none"/>
        </w:rPr>
      </w:pPr>
      <w:r>
        <w:rPr>
          <w:rFonts w:hint="eastAsia" w:ascii="宋体" w:hAnsi="宋体" w:eastAsia="宋体" w:cs="宋体"/>
          <w:color w:val="auto"/>
          <w:highlight w:val="none"/>
        </w:rPr>
        <w:t>注：</w:t>
      </w:r>
      <w:r>
        <w:rPr>
          <w:rFonts w:hint="eastAsia" w:ascii="宋体" w:hAnsi="宋体" w:eastAsia="宋体" w:cs="宋体"/>
          <w:snapToGrid w:val="0"/>
          <w:color w:val="auto"/>
          <w:szCs w:val="20"/>
          <w:highlight w:val="none"/>
        </w:rPr>
        <w:t>按投标须知修改表11.3.2条款要求，</w:t>
      </w:r>
      <w:r>
        <w:rPr>
          <w:rFonts w:hint="eastAsia" w:ascii="宋体" w:hAnsi="宋体" w:eastAsia="宋体" w:cs="宋体"/>
          <w:color w:val="auto"/>
          <w:highlight w:val="none"/>
        </w:rPr>
        <w:t>详见工程量清单。</w:t>
      </w:r>
    </w:p>
    <w:p w14:paraId="4D9670EF">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47192328">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经济标投标文件格式三</w:t>
      </w:r>
      <w:r>
        <w:rPr>
          <w:rFonts w:hint="eastAsia" w:ascii="宋体" w:hAnsi="宋体" w:eastAsia="宋体" w:cs="宋体"/>
          <w:color w:val="auto"/>
          <w:sz w:val="24"/>
          <w:highlight w:val="none"/>
          <w:lang w:eastAsia="zh-CN"/>
        </w:rPr>
        <w:t>：</w:t>
      </w:r>
    </w:p>
    <w:p w14:paraId="14B92DF7">
      <w:pPr>
        <w:rPr>
          <w:rFonts w:hint="eastAsia" w:ascii="宋体" w:hAnsi="宋体" w:eastAsia="宋体" w:cs="宋体"/>
          <w:color w:val="auto"/>
          <w:highlight w:val="none"/>
        </w:rPr>
      </w:pPr>
      <w:r>
        <w:rPr>
          <w:rFonts w:hint="eastAsia" w:ascii="宋体" w:hAnsi="宋体" w:eastAsia="宋体" w:cs="宋体"/>
          <w:color w:val="auto"/>
          <w:highlight w:val="none"/>
        </w:rPr>
        <w:t>（以下格式文件由投标人根据需要选用）</w:t>
      </w:r>
    </w:p>
    <w:p w14:paraId="2AADC39F">
      <w:pPr>
        <w:pStyle w:val="6"/>
        <w:tabs>
          <w:tab w:val="left" w:pos="1282"/>
        </w:tabs>
        <w:kinsoku w:val="0"/>
        <w:overflowPunct w:val="0"/>
        <w:spacing w:before="55"/>
        <w:jc w:val="center"/>
        <w:rPr>
          <w:rFonts w:hint="eastAsia" w:ascii="宋体" w:hAnsi="宋体" w:eastAsia="宋体" w:cs="宋体"/>
          <w:b/>
          <w:color w:val="auto"/>
          <w:spacing w:val="2"/>
          <w:position w:val="-1"/>
          <w:sz w:val="32"/>
          <w:szCs w:val="32"/>
          <w:highlight w:val="none"/>
        </w:rPr>
      </w:pPr>
      <w:r>
        <w:rPr>
          <w:rFonts w:hint="eastAsia" w:ascii="宋体" w:hAnsi="宋体" w:eastAsia="宋体" w:cs="宋体"/>
          <w:b/>
          <w:color w:val="auto"/>
          <w:spacing w:val="2"/>
          <w:position w:val="-1"/>
          <w:sz w:val="32"/>
          <w:szCs w:val="32"/>
          <w:highlight w:val="none"/>
        </w:rPr>
        <w:t>中小企业声明函</w:t>
      </w:r>
    </w:p>
    <w:p w14:paraId="7C78E873">
      <w:pPr>
        <w:pStyle w:val="6"/>
        <w:kinsoku w:val="0"/>
        <w:overflowPunct w:val="0"/>
        <w:spacing w:before="12"/>
        <w:rPr>
          <w:rFonts w:hint="eastAsia" w:ascii="宋体" w:hAnsi="宋体" w:eastAsia="宋体" w:cs="宋体"/>
          <w:color w:val="auto"/>
          <w:sz w:val="26"/>
          <w:szCs w:val="26"/>
          <w:highlight w:val="none"/>
        </w:rPr>
      </w:pPr>
    </w:p>
    <w:p w14:paraId="37240C9E">
      <w:pPr>
        <w:pStyle w:val="6"/>
        <w:tabs>
          <w:tab w:val="left" w:pos="1981"/>
          <w:tab w:val="left" w:pos="3555"/>
        </w:tabs>
        <w:kinsoku w:val="0"/>
        <w:overflowPunct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ab/>
      </w:r>
      <w:r>
        <w:rPr>
          <w:rFonts w:hint="eastAsia" w:ascii="宋体" w:hAnsi="宋体" w:eastAsia="宋体" w:cs="宋体"/>
          <w:color w:val="auto"/>
          <w:w w:val="95"/>
          <w:sz w:val="24"/>
          <w:szCs w:val="24"/>
          <w:highlight w:val="none"/>
          <w:u w:val="single"/>
        </w:rPr>
        <w:t>（招标人）</w:t>
      </w:r>
      <w:r>
        <w:rPr>
          <w:rFonts w:hint="eastAsia" w:ascii="宋体" w:hAnsi="宋体" w:eastAsia="宋体" w:cs="宋体"/>
          <w:color w:val="auto"/>
          <w:sz w:val="24"/>
          <w:szCs w:val="24"/>
          <w:highlight w:val="none"/>
          <w:u w:val="single"/>
        </w:rPr>
        <w:tab/>
      </w:r>
    </w:p>
    <w:p w14:paraId="417D4F27">
      <w:pPr>
        <w:pStyle w:val="6"/>
        <w:kinsoku w:val="0"/>
        <w:overflowPunct w:val="0"/>
        <w:spacing w:after="0" w:line="360" w:lineRule="auto"/>
        <w:ind w:right="216" w:firstLine="460"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本公司</w:t>
      </w:r>
      <w:r>
        <w:rPr>
          <w:rFonts w:hint="eastAsia" w:ascii="宋体" w:hAnsi="宋体" w:eastAsia="宋体" w:cs="宋体"/>
          <w:color w:val="auto"/>
          <w:sz w:val="24"/>
          <w:szCs w:val="24"/>
          <w:highlight w:val="none"/>
        </w:rPr>
        <w:t>（联合体</w:t>
      </w:r>
      <w:r>
        <w:rPr>
          <w:rFonts w:hint="eastAsia" w:ascii="宋体" w:hAnsi="宋体" w:eastAsia="宋体" w:cs="宋体"/>
          <w:color w:val="auto"/>
          <w:spacing w:val="-13"/>
          <w:sz w:val="24"/>
          <w:szCs w:val="24"/>
          <w:highlight w:val="none"/>
        </w:rPr>
        <w:t>）</w:t>
      </w:r>
      <w:r>
        <w:rPr>
          <w:rFonts w:hint="eastAsia" w:ascii="宋体" w:hAnsi="宋体" w:eastAsia="宋体" w:cs="宋体"/>
          <w:color w:val="auto"/>
          <w:spacing w:val="-5"/>
          <w:sz w:val="24"/>
          <w:szCs w:val="24"/>
          <w:highlight w:val="none"/>
        </w:rPr>
        <w:t>郑重声明，根据《政府采购促进中小企业发展管理办法》</w:t>
      </w:r>
      <w:r>
        <w:rPr>
          <w:rFonts w:hint="eastAsia" w:ascii="宋体" w:hAnsi="宋体" w:eastAsia="宋体" w:cs="宋体"/>
          <w:color w:val="auto"/>
          <w:sz w:val="24"/>
          <w:szCs w:val="24"/>
          <w:highlight w:val="none"/>
        </w:rPr>
        <w:t>（财库﹝2020﹞46</w:t>
      </w:r>
      <w:r>
        <w:rPr>
          <w:rFonts w:hint="eastAsia" w:ascii="宋体" w:hAnsi="宋体" w:eastAsia="宋体" w:cs="宋体"/>
          <w:color w:val="auto"/>
          <w:spacing w:val="-35"/>
          <w:sz w:val="24"/>
          <w:szCs w:val="24"/>
          <w:highlight w:val="none"/>
        </w:rPr>
        <w:t>号</w:t>
      </w:r>
      <w:r>
        <w:rPr>
          <w:rFonts w:hint="eastAsia" w:ascii="宋体" w:hAnsi="宋体" w:eastAsia="宋体" w:cs="宋体"/>
          <w:color w:val="auto"/>
          <w:sz w:val="24"/>
          <w:szCs w:val="24"/>
          <w:highlight w:val="none"/>
        </w:rPr>
        <w:t>）的规定，本公司参加</w:t>
      </w:r>
      <w:r>
        <w:rPr>
          <w:rFonts w:hint="eastAsia" w:ascii="宋体" w:hAnsi="宋体" w:eastAsia="宋体" w:cs="宋体"/>
          <w:color w:val="auto"/>
          <w:sz w:val="24"/>
          <w:szCs w:val="24"/>
          <w:highlight w:val="none"/>
          <w:u w:val="single"/>
        </w:rPr>
        <w:t>（招标人）</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招标活动，工程的施工单位全部为符合政策要求的中小企业。相关企业（含联合体中的中小企业、签订分包意向协议的中小企业）的具体情况如下：</w:t>
      </w:r>
    </w:p>
    <w:p w14:paraId="066D81EF">
      <w:pPr>
        <w:pStyle w:val="6"/>
        <w:tabs>
          <w:tab w:val="left" w:pos="2190"/>
          <w:tab w:val="left" w:pos="7935"/>
        </w:tabs>
        <w:kinsoku w:val="0"/>
        <w:overflowPunct w:val="0"/>
        <w:spacing w:after="0" w:line="360" w:lineRule="auto"/>
        <w:ind w:right="318"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w:t>
      </w:r>
      <w:r>
        <w:rPr>
          <w:rFonts w:hint="eastAsia" w:ascii="宋体" w:hAnsi="宋体" w:eastAsia="宋体" w:cs="宋体"/>
          <w:color w:val="auto"/>
          <w:spacing w:val="2"/>
          <w:sz w:val="24"/>
          <w:szCs w:val="24"/>
          <w:highlight w:val="none"/>
          <w:u w:val="single"/>
        </w:rPr>
        <w:t>标</w:t>
      </w:r>
      <w:r>
        <w:rPr>
          <w:rFonts w:hint="eastAsia" w:ascii="宋体" w:hAnsi="宋体" w:eastAsia="宋体" w:cs="宋体"/>
          <w:color w:val="auto"/>
          <w:sz w:val="24"/>
          <w:szCs w:val="24"/>
          <w:highlight w:val="none"/>
          <w:u w:val="single"/>
        </w:rPr>
        <w:t>的名</w:t>
      </w:r>
      <w:r>
        <w:rPr>
          <w:rFonts w:hint="eastAsia" w:ascii="宋体" w:hAnsi="宋体" w:eastAsia="宋体" w:cs="宋体"/>
          <w:color w:val="auto"/>
          <w:spacing w:val="2"/>
          <w:sz w:val="24"/>
          <w:szCs w:val="24"/>
          <w:highlight w:val="none"/>
          <w:u w:val="single"/>
        </w:rPr>
        <w:t>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r>
        <w:rPr>
          <w:rFonts w:hint="eastAsia" w:ascii="宋体" w:hAnsi="宋体" w:eastAsia="宋体" w:cs="宋体"/>
          <w:color w:val="auto"/>
          <w:spacing w:val="2"/>
          <w:sz w:val="24"/>
          <w:szCs w:val="24"/>
          <w:highlight w:val="none"/>
        </w:rPr>
        <w:t>属</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single"/>
        </w:rPr>
        <w:t xml:space="preserve">  业</w:t>
      </w:r>
      <w:r>
        <w:rPr>
          <w:rFonts w:hint="eastAsia" w:ascii="宋体" w:hAnsi="宋体" w:eastAsia="宋体" w:cs="宋体"/>
          <w:color w:val="auto"/>
          <w:sz w:val="24"/>
          <w:szCs w:val="24"/>
          <w:highlight w:val="none"/>
        </w:rPr>
        <w:t>；</w:t>
      </w:r>
      <w:r>
        <w:rPr>
          <w:rFonts w:hint="eastAsia" w:ascii="宋体" w:hAnsi="宋体" w:eastAsia="宋体" w:cs="宋体"/>
          <w:color w:val="auto"/>
          <w:spacing w:val="2"/>
          <w:sz w:val="24"/>
          <w:szCs w:val="24"/>
          <w:highlight w:val="none"/>
        </w:rPr>
        <w:t>承</w:t>
      </w:r>
      <w:r>
        <w:rPr>
          <w:rFonts w:hint="eastAsia" w:ascii="宋体" w:hAnsi="宋体" w:eastAsia="宋体" w:cs="宋体"/>
          <w:color w:val="auto"/>
          <w:sz w:val="24"/>
          <w:szCs w:val="24"/>
          <w:highlight w:val="none"/>
        </w:rPr>
        <w:t>建（承</w:t>
      </w:r>
      <w:r>
        <w:rPr>
          <w:rFonts w:hint="eastAsia" w:ascii="宋体" w:hAnsi="宋体" w:eastAsia="宋体" w:cs="宋体"/>
          <w:color w:val="auto"/>
          <w:spacing w:val="2"/>
          <w:sz w:val="24"/>
          <w:szCs w:val="24"/>
          <w:highlight w:val="none"/>
        </w:rPr>
        <w:t>接</w:t>
      </w:r>
      <w:r>
        <w:rPr>
          <w:rFonts w:hint="eastAsia" w:ascii="宋体" w:hAnsi="宋体" w:eastAsia="宋体" w:cs="宋体"/>
          <w:color w:val="auto"/>
          <w:sz w:val="24"/>
          <w:szCs w:val="24"/>
          <w:highlight w:val="none"/>
        </w:rPr>
        <w:t>）企</w:t>
      </w:r>
      <w:r>
        <w:rPr>
          <w:rFonts w:hint="eastAsia" w:ascii="宋体" w:hAnsi="宋体" w:eastAsia="宋体" w:cs="宋体"/>
          <w:color w:val="auto"/>
          <w:spacing w:val="2"/>
          <w:sz w:val="24"/>
          <w:szCs w:val="24"/>
          <w:highlight w:val="none"/>
        </w:rPr>
        <w:t>业</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w:t>
      </w:r>
      <w:r>
        <w:rPr>
          <w:rFonts w:hint="eastAsia" w:ascii="宋体" w:hAnsi="宋体" w:eastAsia="宋体" w:cs="宋体"/>
          <w:color w:val="auto"/>
          <w:spacing w:val="2"/>
          <w:sz w:val="24"/>
          <w:szCs w:val="24"/>
          <w:highlight w:val="none"/>
          <w:u w:val="single"/>
        </w:rPr>
        <w:t>企</w:t>
      </w:r>
      <w:r>
        <w:rPr>
          <w:rFonts w:hint="eastAsia" w:ascii="宋体" w:hAnsi="宋体" w:eastAsia="宋体" w:cs="宋体"/>
          <w:color w:val="auto"/>
          <w:sz w:val="24"/>
          <w:szCs w:val="24"/>
          <w:highlight w:val="none"/>
          <w:u w:val="single"/>
        </w:rPr>
        <w:t>业名</w:t>
      </w:r>
      <w:r>
        <w:rPr>
          <w:rFonts w:hint="eastAsia" w:ascii="宋体" w:hAnsi="宋体" w:eastAsia="宋体" w:cs="宋体"/>
          <w:color w:val="auto"/>
          <w:spacing w:val="2"/>
          <w:sz w:val="24"/>
          <w:szCs w:val="24"/>
          <w:highlight w:val="none"/>
          <w:u w:val="single"/>
        </w:rPr>
        <w:t>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r>
        <w:rPr>
          <w:rFonts w:hint="eastAsia" w:ascii="宋体" w:hAnsi="宋体" w:eastAsia="宋体" w:cs="宋体"/>
          <w:color w:val="auto"/>
          <w:spacing w:val="2"/>
          <w:sz w:val="24"/>
          <w:szCs w:val="24"/>
          <w:highlight w:val="none"/>
        </w:rPr>
        <w:t>从</w:t>
      </w:r>
      <w:r>
        <w:rPr>
          <w:rFonts w:hint="eastAsia" w:ascii="宋体" w:hAnsi="宋体" w:eastAsia="宋体" w:cs="宋体"/>
          <w:color w:val="auto"/>
          <w:sz w:val="24"/>
          <w:szCs w:val="24"/>
          <w:highlight w:val="none"/>
        </w:rPr>
        <w:t>业人员</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w:t>
      </w: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rPr>
        <w:t>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pacing w:val="-1"/>
          <w:w w:val="99"/>
          <w:sz w:val="24"/>
          <w:szCs w:val="24"/>
          <w:highlight w:val="none"/>
        </w:rPr>
        <w:t>，</w:t>
      </w:r>
      <w:r>
        <w:rPr>
          <w:rFonts w:hint="eastAsia" w:ascii="宋体" w:hAnsi="宋体" w:eastAsia="宋体" w:cs="宋体"/>
          <w:color w:val="auto"/>
          <w:sz w:val="24"/>
          <w:szCs w:val="24"/>
          <w:highlight w:val="none"/>
        </w:rPr>
        <w:t>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pacing w:val="-1"/>
          <w:w w:val="99"/>
          <w:sz w:val="24"/>
          <w:szCs w:val="24"/>
          <w:highlight w:val="non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（小型企业、微型企业）</w:t>
      </w:r>
      <w:r>
        <w:rPr>
          <w:rFonts w:hint="eastAsia" w:ascii="宋体" w:hAnsi="宋体" w:eastAsia="宋体" w:cs="宋体"/>
          <w:color w:val="auto"/>
          <w:w w:val="99"/>
          <w:sz w:val="24"/>
          <w:szCs w:val="24"/>
          <w:highlight w:val="none"/>
        </w:rPr>
        <w:t>；</w:t>
      </w:r>
      <w:r>
        <w:rPr>
          <w:rFonts w:hint="eastAsia" w:ascii="宋体" w:hAnsi="宋体" w:eastAsia="宋体" w:cs="宋体"/>
          <w:color w:val="auto"/>
          <w:sz w:val="24"/>
          <w:szCs w:val="24"/>
          <w:highlight w:val="none"/>
        </w:rPr>
        <w:t>在本项目中拟承担工作，在本项目的合同份额占合同总金额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D14A853">
      <w:pPr>
        <w:pStyle w:val="6"/>
        <w:kinsoku w:val="0"/>
        <w:overflowPunct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w:t>
      </w:r>
      <w:r>
        <w:rPr>
          <w:rFonts w:hint="eastAsia" w:ascii="宋体" w:hAnsi="宋体" w:eastAsia="宋体" w:cs="宋体"/>
          <w:color w:val="auto"/>
          <w:spacing w:val="2"/>
          <w:sz w:val="24"/>
          <w:szCs w:val="24"/>
          <w:highlight w:val="none"/>
          <w:u w:val="single"/>
        </w:rPr>
        <w:t>标</w:t>
      </w:r>
      <w:r>
        <w:rPr>
          <w:rFonts w:hint="eastAsia" w:ascii="宋体" w:hAnsi="宋体" w:eastAsia="宋体" w:cs="宋体"/>
          <w:color w:val="auto"/>
          <w:sz w:val="24"/>
          <w:szCs w:val="24"/>
          <w:highlight w:val="none"/>
          <w:u w:val="single"/>
        </w:rPr>
        <w:t>的名</w:t>
      </w:r>
      <w:r>
        <w:rPr>
          <w:rFonts w:hint="eastAsia" w:ascii="宋体" w:hAnsi="宋体" w:eastAsia="宋体" w:cs="宋体"/>
          <w:color w:val="auto"/>
          <w:spacing w:val="2"/>
          <w:sz w:val="24"/>
          <w:szCs w:val="24"/>
          <w:highlight w:val="none"/>
          <w:u w:val="single"/>
        </w:rPr>
        <w:t>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r>
        <w:rPr>
          <w:rFonts w:hint="eastAsia" w:ascii="宋体" w:hAnsi="宋体" w:eastAsia="宋体" w:cs="宋体"/>
          <w:color w:val="auto"/>
          <w:spacing w:val="2"/>
          <w:sz w:val="24"/>
          <w:szCs w:val="24"/>
          <w:highlight w:val="none"/>
        </w:rPr>
        <w:t>属</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single"/>
        </w:rPr>
        <w:t xml:space="preserve">   业</w:t>
      </w:r>
      <w:r>
        <w:rPr>
          <w:rFonts w:hint="eastAsia" w:ascii="宋体" w:hAnsi="宋体" w:eastAsia="宋体" w:cs="宋体"/>
          <w:color w:val="auto"/>
          <w:sz w:val="24"/>
          <w:szCs w:val="24"/>
          <w:highlight w:val="none"/>
        </w:rPr>
        <w:t>；</w:t>
      </w:r>
      <w:r>
        <w:rPr>
          <w:rFonts w:hint="eastAsia" w:ascii="宋体" w:hAnsi="宋体" w:eastAsia="宋体" w:cs="宋体"/>
          <w:color w:val="auto"/>
          <w:spacing w:val="2"/>
          <w:sz w:val="24"/>
          <w:szCs w:val="24"/>
          <w:highlight w:val="none"/>
        </w:rPr>
        <w:t>承</w:t>
      </w:r>
      <w:r>
        <w:rPr>
          <w:rFonts w:hint="eastAsia" w:ascii="宋体" w:hAnsi="宋体" w:eastAsia="宋体" w:cs="宋体"/>
          <w:color w:val="auto"/>
          <w:sz w:val="24"/>
          <w:szCs w:val="24"/>
          <w:highlight w:val="none"/>
        </w:rPr>
        <w:t>建（承</w:t>
      </w:r>
      <w:r>
        <w:rPr>
          <w:rFonts w:hint="eastAsia" w:ascii="宋体" w:hAnsi="宋体" w:eastAsia="宋体" w:cs="宋体"/>
          <w:color w:val="auto"/>
          <w:spacing w:val="2"/>
          <w:sz w:val="24"/>
          <w:szCs w:val="24"/>
          <w:highlight w:val="none"/>
        </w:rPr>
        <w:t>接</w:t>
      </w:r>
      <w:r>
        <w:rPr>
          <w:rFonts w:hint="eastAsia" w:ascii="宋体" w:hAnsi="宋体" w:eastAsia="宋体" w:cs="宋体"/>
          <w:color w:val="auto"/>
          <w:sz w:val="24"/>
          <w:szCs w:val="24"/>
          <w:highlight w:val="none"/>
        </w:rPr>
        <w:t>）企</w:t>
      </w:r>
      <w:r>
        <w:rPr>
          <w:rFonts w:hint="eastAsia" w:ascii="宋体" w:hAnsi="宋体" w:eastAsia="宋体" w:cs="宋体"/>
          <w:color w:val="auto"/>
          <w:spacing w:val="2"/>
          <w:sz w:val="24"/>
          <w:szCs w:val="24"/>
          <w:highlight w:val="none"/>
        </w:rPr>
        <w:t>业</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w:t>
      </w:r>
      <w:r>
        <w:rPr>
          <w:rFonts w:hint="eastAsia" w:ascii="宋体" w:hAnsi="宋体" w:eastAsia="宋体" w:cs="宋体"/>
          <w:color w:val="auto"/>
          <w:spacing w:val="2"/>
          <w:sz w:val="24"/>
          <w:szCs w:val="24"/>
          <w:highlight w:val="none"/>
          <w:u w:val="single"/>
        </w:rPr>
        <w:t>企</w:t>
      </w:r>
      <w:r>
        <w:rPr>
          <w:rFonts w:hint="eastAsia" w:ascii="宋体" w:hAnsi="宋体" w:eastAsia="宋体" w:cs="宋体"/>
          <w:color w:val="auto"/>
          <w:sz w:val="24"/>
          <w:szCs w:val="24"/>
          <w:highlight w:val="none"/>
          <w:u w:val="single"/>
        </w:rPr>
        <w:t>业名</w:t>
      </w:r>
      <w:r>
        <w:rPr>
          <w:rFonts w:hint="eastAsia" w:ascii="宋体" w:hAnsi="宋体" w:eastAsia="宋体" w:cs="宋体"/>
          <w:color w:val="auto"/>
          <w:spacing w:val="2"/>
          <w:sz w:val="24"/>
          <w:szCs w:val="24"/>
          <w:highlight w:val="none"/>
          <w:u w:val="single"/>
        </w:rPr>
        <w:t>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r>
        <w:rPr>
          <w:rFonts w:hint="eastAsia" w:ascii="宋体" w:hAnsi="宋体" w:eastAsia="宋体" w:cs="宋体"/>
          <w:color w:val="auto"/>
          <w:spacing w:val="2"/>
          <w:sz w:val="24"/>
          <w:szCs w:val="24"/>
          <w:highlight w:val="none"/>
        </w:rPr>
        <w:t>从</w:t>
      </w:r>
      <w:r>
        <w:rPr>
          <w:rFonts w:hint="eastAsia" w:ascii="宋体" w:hAnsi="宋体" w:eastAsia="宋体" w:cs="宋体"/>
          <w:color w:val="auto"/>
          <w:sz w:val="24"/>
          <w:szCs w:val="24"/>
          <w:highlight w:val="none"/>
        </w:rPr>
        <w:t>业人员</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w:t>
      </w: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rPr>
        <w:t>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pacing w:val="-1"/>
          <w:w w:val="99"/>
          <w:sz w:val="24"/>
          <w:szCs w:val="24"/>
          <w:highlight w:val="none"/>
        </w:rPr>
        <w:t>，</w:t>
      </w:r>
      <w:r>
        <w:rPr>
          <w:rFonts w:hint="eastAsia" w:ascii="宋体" w:hAnsi="宋体" w:eastAsia="宋体" w:cs="宋体"/>
          <w:color w:val="auto"/>
          <w:sz w:val="24"/>
          <w:szCs w:val="24"/>
          <w:highlight w:val="none"/>
        </w:rPr>
        <w:t>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pacing w:val="-1"/>
          <w:w w:val="99"/>
          <w:sz w:val="24"/>
          <w:szCs w:val="24"/>
          <w:highlight w:val="non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（小型企业、微型企业）</w:t>
      </w:r>
      <w:r>
        <w:rPr>
          <w:rFonts w:hint="eastAsia" w:ascii="宋体" w:hAnsi="宋体" w:eastAsia="宋体" w:cs="宋体"/>
          <w:color w:val="auto"/>
          <w:w w:val="99"/>
          <w:sz w:val="24"/>
          <w:szCs w:val="24"/>
          <w:highlight w:val="none"/>
        </w:rPr>
        <w:t>；</w:t>
      </w:r>
      <w:r>
        <w:rPr>
          <w:rFonts w:hint="eastAsia" w:ascii="宋体" w:hAnsi="宋体" w:eastAsia="宋体" w:cs="宋体"/>
          <w:color w:val="auto"/>
          <w:sz w:val="24"/>
          <w:szCs w:val="24"/>
          <w:highlight w:val="none"/>
        </w:rPr>
        <w:t>在本项目中拟承担工作，在本项目的合同份额占合同总金额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828687C">
      <w:pPr>
        <w:pStyle w:val="6"/>
        <w:kinsoku w:val="0"/>
        <w:overflowPunct w:val="0"/>
        <w:spacing w:after="0" w:line="360" w:lineRule="auto"/>
        <w:ind w:firstLine="480" w:firstLineChars="200"/>
        <w:rPr>
          <w:rFonts w:hint="eastAsia" w:ascii="宋体" w:hAnsi="宋体" w:eastAsia="宋体" w:cs="宋体"/>
          <w:color w:val="auto"/>
          <w:sz w:val="24"/>
          <w:szCs w:val="24"/>
          <w:highlight w:val="none"/>
        </w:rPr>
      </w:pPr>
    </w:p>
    <w:p w14:paraId="69277E96">
      <w:pPr>
        <w:pStyle w:val="6"/>
        <w:kinsoku w:val="0"/>
        <w:overflowPunct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319E187B">
      <w:pPr>
        <w:pStyle w:val="6"/>
        <w:kinsoku w:val="0"/>
        <w:overflowPunct w:val="0"/>
        <w:spacing w:after="0" w:line="360" w:lineRule="auto"/>
        <w:ind w:right="32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77C2AA7F">
      <w:pPr>
        <w:pStyle w:val="6"/>
        <w:kinsoku w:val="0"/>
        <w:overflowPunct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3D6DC613">
      <w:pPr>
        <w:pStyle w:val="151"/>
        <w:widowControl/>
        <w:shd w:val="clear" w:color="auto" w:fill="FFFFFF"/>
        <w:spacing w:line="360" w:lineRule="auto"/>
        <w:ind w:firstLine="3780"/>
        <w:rPr>
          <w:rFonts w:hint="eastAsia" w:ascii="宋体" w:hAnsi="宋体" w:eastAsia="宋体" w:cs="宋体"/>
          <w:color w:val="auto"/>
          <w:kern w:val="0"/>
          <w:sz w:val="24"/>
          <w:highlight w:val="none"/>
        </w:rPr>
      </w:pPr>
    </w:p>
    <w:p w14:paraId="37AEBA16">
      <w:pPr>
        <w:pStyle w:val="151"/>
        <w:widowControl/>
        <w:shd w:val="clear" w:color="auto" w:fill="FFFFFF"/>
        <w:spacing w:line="360" w:lineRule="auto"/>
        <w:ind w:firstLine="4380" w:firstLineChars="1825"/>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rPr>
        <w:t>（盖章）</w:t>
      </w:r>
    </w:p>
    <w:p w14:paraId="0DD800D7">
      <w:pPr>
        <w:pStyle w:val="151"/>
        <w:widowControl/>
        <w:shd w:val="clear" w:color="auto" w:fill="FFFFFF"/>
        <w:spacing w:line="360" w:lineRule="auto"/>
        <w:ind w:right="1440"/>
        <w:jc w:val="center"/>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年  月  日</w:t>
      </w:r>
    </w:p>
    <w:p w14:paraId="53C6FB79">
      <w:pPr>
        <w:spacing w:line="360" w:lineRule="auto"/>
        <w:rPr>
          <w:rFonts w:hint="eastAsia" w:ascii="宋体" w:hAnsi="宋体" w:eastAsia="宋体" w:cs="宋体"/>
          <w:color w:val="auto"/>
          <w:sz w:val="24"/>
          <w:szCs w:val="24"/>
          <w:highlight w:val="none"/>
        </w:rPr>
      </w:pPr>
    </w:p>
    <w:p w14:paraId="0B51B305">
      <w:pPr>
        <w:spacing w:line="360" w:lineRule="auto"/>
        <w:rPr>
          <w:rFonts w:hint="eastAsia" w:ascii="宋体" w:hAnsi="宋体" w:eastAsia="宋体" w:cs="宋体"/>
          <w:color w:val="auto"/>
          <w:sz w:val="24"/>
          <w:szCs w:val="24"/>
          <w:highlight w:val="none"/>
        </w:rPr>
      </w:pPr>
    </w:p>
    <w:p w14:paraId="07BDF0B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14:paraId="3D125B4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2：投标人应当自行核实是否属于小微企业，并认真填写声明函，若有虚假将追究其责任。</w:t>
      </w:r>
    </w:p>
    <w:p w14:paraId="08F1C97D">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经济标投标文件格式</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lang w:eastAsia="zh-CN"/>
        </w:rPr>
        <w:t>：</w:t>
      </w:r>
    </w:p>
    <w:p w14:paraId="40286FFE">
      <w:pPr>
        <w:spacing w:line="400" w:lineRule="exact"/>
        <w:jc w:val="left"/>
        <w:outlineLvl w:val="3"/>
        <w:rPr>
          <w:rFonts w:hint="eastAsia" w:ascii="宋体" w:hAnsi="宋体" w:eastAsia="宋体" w:cs="宋体"/>
          <w:b/>
          <w:color w:val="auto"/>
          <w:sz w:val="24"/>
          <w:szCs w:val="31"/>
          <w:highlight w:val="none"/>
          <w:lang w:eastAsia="zh-CN"/>
        </w:rPr>
      </w:pPr>
      <w:r>
        <w:rPr>
          <w:rFonts w:hint="eastAsia" w:ascii="宋体" w:hAnsi="宋体" w:eastAsia="宋体" w:cs="宋体"/>
          <w:color w:val="auto"/>
          <w:highlight w:val="none"/>
        </w:rPr>
        <w:t>（以下格式文件由投标人根据需要选用）</w:t>
      </w:r>
    </w:p>
    <w:p w14:paraId="70278AC1">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分包（采购）意向承诺书（如有）</w:t>
      </w:r>
    </w:p>
    <w:p w14:paraId="639EC99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（招标人）</w:t>
      </w:r>
    </w:p>
    <w:p w14:paraId="528600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我单位参加</w:t>
      </w:r>
      <w:r>
        <w:rPr>
          <w:rFonts w:hint="eastAsia" w:ascii="宋体" w:hAnsi="宋体" w:eastAsia="宋体" w:cs="宋体"/>
          <w:color w:val="auto"/>
          <w:kern w:val="0"/>
          <w:szCs w:val="21"/>
          <w:highlight w:val="none"/>
          <w:u w:val="single"/>
        </w:rPr>
        <w:t>（项目名称）</w:t>
      </w:r>
      <w:r>
        <w:rPr>
          <w:rFonts w:hint="eastAsia" w:ascii="宋体" w:hAnsi="宋体" w:eastAsia="宋体" w:cs="宋体"/>
          <w:color w:val="auto"/>
          <w:kern w:val="0"/>
          <w:szCs w:val="21"/>
          <w:highlight w:val="none"/>
        </w:rPr>
        <w:t>的投标活动。如中标，我单位承诺如下</w:t>
      </w:r>
      <w:r>
        <w:rPr>
          <w:rFonts w:hint="eastAsia" w:ascii="宋体" w:hAnsi="宋体" w:eastAsia="宋体" w:cs="宋体"/>
          <w:color w:val="auto"/>
          <w:szCs w:val="21"/>
          <w:highlight w:val="none"/>
        </w:rPr>
        <w:t>：</w:t>
      </w:r>
    </w:p>
    <w:p w14:paraId="2651B8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一、按以下方式执行本项目的中小企业预留份额：</w:t>
      </w:r>
    </w:p>
    <w:p w14:paraId="6339D7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rPr>
        <w:t>专业分包：</w:t>
      </w:r>
      <w:r>
        <w:rPr>
          <w:rFonts w:hint="eastAsia" w:ascii="宋体" w:hAnsi="宋体" w:eastAsia="宋体" w:cs="宋体"/>
          <w:color w:val="auto"/>
          <w:szCs w:val="21"/>
          <w:highlight w:val="none"/>
        </w:rPr>
        <w:t>我单位承诺将不低于</w:t>
      </w:r>
      <w:r>
        <w:rPr>
          <w:rFonts w:hint="eastAsia" w:ascii="宋体" w:hAnsi="宋体" w:eastAsia="宋体" w:cs="宋体"/>
          <w:b/>
          <w:color w:val="auto"/>
          <w:szCs w:val="21"/>
          <w:highlight w:val="none"/>
        </w:rPr>
        <w:t>合同总金额的</w:t>
      </w:r>
      <w:r>
        <w:rPr>
          <w:rFonts w:hint="eastAsia" w:ascii="宋体" w:hAnsi="宋体" w:eastAsia="宋体" w:cs="宋体"/>
          <w:b/>
          <w:color w:val="auto"/>
          <w:szCs w:val="21"/>
          <w:highlight w:val="none"/>
          <w:u w:val="single"/>
        </w:rPr>
        <w:t xml:space="preserve">    </w:t>
      </w:r>
      <w:r>
        <w:rPr>
          <w:rFonts w:hint="eastAsia" w:ascii="宋体" w:hAnsi="宋体" w:eastAsia="宋体" w:cs="宋体"/>
          <w:b/>
          <w:color w:val="auto"/>
          <w:szCs w:val="21"/>
          <w:highlight w:val="none"/>
        </w:rPr>
        <w:t>%</w:t>
      </w:r>
      <w:r>
        <w:rPr>
          <w:rFonts w:hint="eastAsia" w:ascii="宋体" w:hAnsi="宋体" w:eastAsia="宋体" w:cs="宋体"/>
          <w:color w:val="auto"/>
          <w:szCs w:val="21"/>
          <w:highlight w:val="none"/>
        </w:rPr>
        <w:t>分包给</w:t>
      </w:r>
      <w:r>
        <w:rPr>
          <w:rFonts w:hint="eastAsia" w:ascii="宋体" w:hAnsi="宋体" w:eastAsia="宋体" w:cs="宋体"/>
          <w:b/>
          <w:color w:val="auto"/>
          <w:szCs w:val="21"/>
          <w:highlight w:val="none"/>
        </w:rPr>
        <w:t>建筑业</w:t>
      </w:r>
      <w:r>
        <w:rPr>
          <w:rFonts w:hint="eastAsia" w:ascii="宋体" w:hAnsi="宋体" w:eastAsia="宋体" w:cs="宋体"/>
          <w:color w:val="auto"/>
          <w:szCs w:val="21"/>
          <w:highlight w:val="none"/>
        </w:rPr>
        <w:t>的</w:t>
      </w:r>
      <w:r>
        <w:rPr>
          <w:rFonts w:hint="eastAsia" w:ascii="宋体" w:hAnsi="宋体" w:eastAsia="宋体" w:cs="宋体"/>
          <w:b/>
          <w:color w:val="auto"/>
          <w:szCs w:val="21"/>
          <w:highlight w:val="none"/>
        </w:rPr>
        <w:t>中型</w:t>
      </w:r>
      <w:r>
        <w:rPr>
          <w:rFonts w:hint="eastAsia" w:ascii="宋体" w:hAnsi="宋体" w:eastAsia="宋体" w:cs="宋体"/>
          <w:color w:val="auto"/>
          <w:szCs w:val="21"/>
          <w:highlight w:val="none"/>
        </w:rPr>
        <w:t>企业。</w:t>
      </w:r>
    </w:p>
    <w:p w14:paraId="0F68970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b/>
          <w:color w:val="auto"/>
          <w:szCs w:val="21"/>
          <w:highlight w:val="none"/>
        </w:rPr>
        <w:t>专业分包：</w:t>
      </w:r>
      <w:r>
        <w:rPr>
          <w:rFonts w:hint="eastAsia" w:ascii="宋体" w:hAnsi="宋体" w:eastAsia="宋体" w:cs="宋体"/>
          <w:color w:val="auto"/>
          <w:szCs w:val="21"/>
          <w:highlight w:val="none"/>
        </w:rPr>
        <w:t>我单位承诺将不低于</w:t>
      </w:r>
      <w:r>
        <w:rPr>
          <w:rFonts w:hint="eastAsia" w:ascii="宋体" w:hAnsi="宋体" w:eastAsia="宋体" w:cs="宋体"/>
          <w:b/>
          <w:color w:val="auto"/>
          <w:szCs w:val="21"/>
          <w:highlight w:val="none"/>
        </w:rPr>
        <w:t>合同总金额的</w:t>
      </w:r>
      <w:r>
        <w:rPr>
          <w:rFonts w:hint="eastAsia" w:ascii="宋体" w:hAnsi="宋体" w:eastAsia="宋体" w:cs="宋体"/>
          <w:b/>
          <w:color w:val="auto"/>
          <w:szCs w:val="21"/>
          <w:highlight w:val="none"/>
          <w:u w:val="single"/>
        </w:rPr>
        <w:t xml:space="preserve">    </w:t>
      </w:r>
      <w:r>
        <w:rPr>
          <w:rFonts w:hint="eastAsia" w:ascii="宋体" w:hAnsi="宋体" w:eastAsia="宋体" w:cs="宋体"/>
          <w:b/>
          <w:color w:val="auto"/>
          <w:szCs w:val="21"/>
          <w:highlight w:val="none"/>
        </w:rPr>
        <w:t>%</w:t>
      </w:r>
      <w:r>
        <w:rPr>
          <w:rFonts w:hint="eastAsia" w:ascii="宋体" w:hAnsi="宋体" w:eastAsia="宋体" w:cs="宋体"/>
          <w:color w:val="auto"/>
          <w:szCs w:val="21"/>
          <w:highlight w:val="none"/>
        </w:rPr>
        <w:t>分包给</w:t>
      </w:r>
      <w:r>
        <w:rPr>
          <w:rFonts w:hint="eastAsia" w:ascii="宋体" w:hAnsi="宋体" w:eastAsia="宋体" w:cs="宋体"/>
          <w:b/>
          <w:color w:val="auto"/>
          <w:szCs w:val="21"/>
          <w:highlight w:val="none"/>
        </w:rPr>
        <w:t>建筑业</w:t>
      </w:r>
      <w:r>
        <w:rPr>
          <w:rFonts w:hint="eastAsia" w:ascii="宋体" w:hAnsi="宋体" w:eastAsia="宋体" w:cs="宋体"/>
          <w:color w:val="auto"/>
          <w:szCs w:val="21"/>
          <w:highlight w:val="none"/>
        </w:rPr>
        <w:t>的</w:t>
      </w:r>
      <w:r>
        <w:rPr>
          <w:rFonts w:hint="eastAsia" w:ascii="宋体" w:hAnsi="宋体" w:eastAsia="宋体" w:cs="宋体"/>
          <w:b/>
          <w:color w:val="auto"/>
          <w:szCs w:val="21"/>
          <w:highlight w:val="none"/>
        </w:rPr>
        <w:t>小微型</w:t>
      </w:r>
      <w:r>
        <w:rPr>
          <w:rFonts w:hint="eastAsia" w:ascii="宋体" w:hAnsi="宋体" w:eastAsia="宋体" w:cs="宋体"/>
          <w:color w:val="auto"/>
          <w:szCs w:val="21"/>
          <w:highlight w:val="none"/>
        </w:rPr>
        <w:t>企业。</w:t>
      </w:r>
    </w:p>
    <w:p w14:paraId="27A38D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b/>
          <w:color w:val="auto"/>
          <w:szCs w:val="21"/>
          <w:highlight w:val="none"/>
        </w:rPr>
        <w:t>劳务分包：</w:t>
      </w:r>
      <w:r>
        <w:rPr>
          <w:rFonts w:hint="eastAsia" w:ascii="宋体" w:hAnsi="宋体" w:eastAsia="宋体" w:cs="宋体"/>
          <w:color w:val="auto"/>
          <w:szCs w:val="21"/>
          <w:highlight w:val="none"/>
        </w:rPr>
        <w:t>我单位承诺将不低于</w:t>
      </w:r>
      <w:r>
        <w:rPr>
          <w:rFonts w:hint="eastAsia" w:ascii="宋体" w:hAnsi="宋体" w:eastAsia="宋体" w:cs="宋体"/>
          <w:b/>
          <w:color w:val="auto"/>
          <w:szCs w:val="21"/>
          <w:highlight w:val="none"/>
        </w:rPr>
        <w:t>合同总金额的</w:t>
      </w:r>
      <w:r>
        <w:rPr>
          <w:rFonts w:hint="eastAsia" w:ascii="宋体" w:hAnsi="宋体" w:eastAsia="宋体" w:cs="宋体"/>
          <w:b/>
          <w:color w:val="auto"/>
          <w:szCs w:val="21"/>
          <w:highlight w:val="none"/>
          <w:u w:val="single"/>
        </w:rPr>
        <w:t xml:space="preserve">    </w:t>
      </w:r>
      <w:r>
        <w:rPr>
          <w:rFonts w:hint="eastAsia" w:ascii="宋体" w:hAnsi="宋体" w:eastAsia="宋体" w:cs="宋体"/>
          <w:b/>
          <w:color w:val="auto"/>
          <w:szCs w:val="21"/>
          <w:highlight w:val="none"/>
        </w:rPr>
        <w:t>%</w:t>
      </w:r>
      <w:r>
        <w:rPr>
          <w:rFonts w:hint="eastAsia" w:ascii="宋体" w:hAnsi="宋体" w:eastAsia="宋体" w:cs="宋体"/>
          <w:color w:val="auto"/>
          <w:szCs w:val="21"/>
          <w:highlight w:val="none"/>
        </w:rPr>
        <w:t>分包给</w:t>
      </w:r>
      <w:r>
        <w:rPr>
          <w:rFonts w:hint="eastAsia" w:ascii="宋体" w:hAnsi="宋体" w:eastAsia="宋体" w:cs="宋体"/>
          <w:b/>
          <w:color w:val="auto"/>
          <w:szCs w:val="21"/>
          <w:highlight w:val="none"/>
        </w:rPr>
        <w:t>租赁和商务服务业</w:t>
      </w:r>
      <w:r>
        <w:rPr>
          <w:rFonts w:hint="eastAsia" w:ascii="宋体" w:hAnsi="宋体" w:eastAsia="宋体" w:cs="宋体"/>
          <w:color w:val="auto"/>
          <w:szCs w:val="21"/>
          <w:highlight w:val="none"/>
        </w:rPr>
        <w:t>的</w:t>
      </w:r>
      <w:r>
        <w:rPr>
          <w:rFonts w:hint="eastAsia" w:ascii="宋体" w:hAnsi="宋体" w:eastAsia="宋体" w:cs="宋体"/>
          <w:b/>
          <w:color w:val="auto"/>
          <w:szCs w:val="21"/>
          <w:highlight w:val="none"/>
        </w:rPr>
        <w:t>中型</w:t>
      </w:r>
      <w:r>
        <w:rPr>
          <w:rFonts w:hint="eastAsia" w:ascii="宋体" w:hAnsi="宋体" w:eastAsia="宋体" w:cs="宋体"/>
          <w:color w:val="auto"/>
          <w:szCs w:val="21"/>
          <w:highlight w:val="none"/>
        </w:rPr>
        <w:t>企业。</w:t>
      </w:r>
    </w:p>
    <w:p w14:paraId="222A07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b/>
          <w:color w:val="auto"/>
          <w:szCs w:val="21"/>
          <w:highlight w:val="none"/>
        </w:rPr>
        <w:t>劳务分包：</w:t>
      </w:r>
      <w:r>
        <w:rPr>
          <w:rFonts w:hint="eastAsia" w:ascii="宋体" w:hAnsi="宋体" w:eastAsia="宋体" w:cs="宋体"/>
          <w:color w:val="auto"/>
          <w:szCs w:val="21"/>
          <w:highlight w:val="none"/>
        </w:rPr>
        <w:t>我单位承诺将不低于</w:t>
      </w:r>
      <w:r>
        <w:rPr>
          <w:rFonts w:hint="eastAsia" w:ascii="宋体" w:hAnsi="宋体" w:eastAsia="宋体" w:cs="宋体"/>
          <w:b/>
          <w:color w:val="auto"/>
          <w:szCs w:val="21"/>
          <w:highlight w:val="none"/>
        </w:rPr>
        <w:t>合同总金额的</w:t>
      </w:r>
      <w:r>
        <w:rPr>
          <w:rFonts w:hint="eastAsia" w:ascii="宋体" w:hAnsi="宋体" w:eastAsia="宋体" w:cs="宋体"/>
          <w:b/>
          <w:color w:val="auto"/>
          <w:szCs w:val="21"/>
          <w:highlight w:val="none"/>
          <w:u w:val="single"/>
        </w:rPr>
        <w:t xml:space="preserve">    </w:t>
      </w:r>
      <w:r>
        <w:rPr>
          <w:rFonts w:hint="eastAsia" w:ascii="宋体" w:hAnsi="宋体" w:eastAsia="宋体" w:cs="宋体"/>
          <w:b/>
          <w:color w:val="auto"/>
          <w:szCs w:val="21"/>
          <w:highlight w:val="none"/>
        </w:rPr>
        <w:t>%</w:t>
      </w:r>
      <w:r>
        <w:rPr>
          <w:rFonts w:hint="eastAsia" w:ascii="宋体" w:hAnsi="宋体" w:eastAsia="宋体" w:cs="宋体"/>
          <w:color w:val="auto"/>
          <w:szCs w:val="21"/>
          <w:highlight w:val="none"/>
        </w:rPr>
        <w:t>分包给</w:t>
      </w:r>
      <w:r>
        <w:rPr>
          <w:rFonts w:hint="eastAsia" w:ascii="宋体" w:hAnsi="宋体" w:eastAsia="宋体" w:cs="宋体"/>
          <w:b/>
          <w:color w:val="auto"/>
          <w:szCs w:val="21"/>
          <w:highlight w:val="none"/>
        </w:rPr>
        <w:t>租赁和商务服务业</w:t>
      </w:r>
      <w:r>
        <w:rPr>
          <w:rFonts w:hint="eastAsia" w:ascii="宋体" w:hAnsi="宋体" w:eastAsia="宋体" w:cs="宋体"/>
          <w:color w:val="auto"/>
          <w:szCs w:val="21"/>
          <w:highlight w:val="none"/>
        </w:rPr>
        <w:t>的</w:t>
      </w:r>
      <w:r>
        <w:rPr>
          <w:rFonts w:hint="eastAsia" w:ascii="宋体" w:hAnsi="宋体" w:eastAsia="宋体" w:cs="宋体"/>
          <w:b/>
          <w:color w:val="auto"/>
          <w:szCs w:val="21"/>
          <w:highlight w:val="none"/>
        </w:rPr>
        <w:t>小微型</w:t>
      </w:r>
      <w:r>
        <w:rPr>
          <w:rFonts w:hint="eastAsia" w:ascii="宋体" w:hAnsi="宋体" w:eastAsia="宋体" w:cs="宋体"/>
          <w:color w:val="auto"/>
          <w:szCs w:val="21"/>
          <w:highlight w:val="none"/>
        </w:rPr>
        <w:t>企业。</w:t>
      </w:r>
    </w:p>
    <w:p w14:paraId="1B9A02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b/>
          <w:color w:val="auto"/>
          <w:szCs w:val="21"/>
          <w:highlight w:val="none"/>
        </w:rPr>
        <w:t>材料、设备采购：</w:t>
      </w:r>
      <w:r>
        <w:rPr>
          <w:rFonts w:hint="eastAsia" w:ascii="宋体" w:hAnsi="宋体" w:eastAsia="宋体" w:cs="宋体"/>
          <w:color w:val="auto"/>
          <w:szCs w:val="21"/>
          <w:highlight w:val="none"/>
        </w:rPr>
        <w:t>我单位承诺将不低于</w:t>
      </w:r>
      <w:r>
        <w:rPr>
          <w:rFonts w:hint="eastAsia" w:ascii="宋体" w:hAnsi="宋体" w:eastAsia="宋体" w:cs="宋体"/>
          <w:b/>
          <w:color w:val="auto"/>
          <w:szCs w:val="21"/>
          <w:highlight w:val="none"/>
        </w:rPr>
        <w:t>合同总金额的</w:t>
      </w:r>
      <w:r>
        <w:rPr>
          <w:rFonts w:hint="eastAsia" w:ascii="宋体" w:hAnsi="宋体" w:eastAsia="宋体" w:cs="宋体"/>
          <w:b/>
          <w:color w:val="auto"/>
          <w:szCs w:val="21"/>
          <w:highlight w:val="none"/>
          <w:u w:val="single"/>
        </w:rPr>
        <w:t xml:space="preserve">    </w:t>
      </w:r>
      <w:r>
        <w:rPr>
          <w:rFonts w:hint="eastAsia" w:ascii="宋体" w:hAnsi="宋体" w:eastAsia="宋体" w:cs="宋体"/>
          <w:b/>
          <w:color w:val="auto"/>
          <w:szCs w:val="21"/>
          <w:highlight w:val="none"/>
        </w:rPr>
        <w:t>%</w:t>
      </w:r>
      <w:r>
        <w:rPr>
          <w:rFonts w:hint="eastAsia" w:ascii="宋体" w:hAnsi="宋体" w:eastAsia="宋体" w:cs="宋体"/>
          <w:color w:val="auto"/>
          <w:szCs w:val="21"/>
          <w:highlight w:val="none"/>
        </w:rPr>
        <w:t>分包给</w:t>
      </w:r>
      <w:r>
        <w:rPr>
          <w:rFonts w:hint="eastAsia" w:ascii="宋体" w:hAnsi="宋体" w:eastAsia="宋体" w:cs="宋体"/>
          <w:b/>
          <w:color w:val="auto"/>
          <w:szCs w:val="21"/>
          <w:highlight w:val="none"/>
        </w:rPr>
        <w:t>提供材料或设备</w:t>
      </w:r>
      <w:r>
        <w:rPr>
          <w:rFonts w:hint="eastAsia" w:ascii="宋体" w:hAnsi="宋体" w:eastAsia="宋体" w:cs="宋体"/>
          <w:color w:val="auto"/>
          <w:szCs w:val="21"/>
          <w:highlight w:val="none"/>
        </w:rPr>
        <w:t>的</w:t>
      </w:r>
      <w:r>
        <w:rPr>
          <w:rFonts w:hint="eastAsia" w:ascii="宋体" w:hAnsi="宋体" w:eastAsia="宋体" w:cs="宋体"/>
          <w:b/>
          <w:color w:val="auto"/>
          <w:szCs w:val="21"/>
          <w:highlight w:val="none"/>
        </w:rPr>
        <w:t>中型</w:t>
      </w:r>
      <w:r>
        <w:rPr>
          <w:rFonts w:hint="eastAsia" w:ascii="宋体" w:hAnsi="宋体" w:eastAsia="宋体" w:cs="宋体"/>
          <w:color w:val="auto"/>
          <w:szCs w:val="21"/>
          <w:highlight w:val="none"/>
        </w:rPr>
        <w:t>企业。</w:t>
      </w:r>
    </w:p>
    <w:p w14:paraId="44E182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b/>
          <w:color w:val="auto"/>
          <w:szCs w:val="21"/>
          <w:highlight w:val="none"/>
        </w:rPr>
        <w:t>材料、设备采购：</w:t>
      </w:r>
      <w:r>
        <w:rPr>
          <w:rFonts w:hint="eastAsia" w:ascii="宋体" w:hAnsi="宋体" w:eastAsia="宋体" w:cs="宋体"/>
          <w:color w:val="auto"/>
          <w:szCs w:val="21"/>
          <w:highlight w:val="none"/>
        </w:rPr>
        <w:t>我单位承诺将不低于</w:t>
      </w:r>
      <w:r>
        <w:rPr>
          <w:rFonts w:hint="eastAsia" w:ascii="宋体" w:hAnsi="宋体" w:eastAsia="宋体" w:cs="宋体"/>
          <w:b/>
          <w:color w:val="auto"/>
          <w:szCs w:val="21"/>
          <w:highlight w:val="none"/>
        </w:rPr>
        <w:t>合同总金额的</w:t>
      </w:r>
      <w:r>
        <w:rPr>
          <w:rFonts w:hint="eastAsia" w:ascii="宋体" w:hAnsi="宋体" w:eastAsia="宋体" w:cs="宋体"/>
          <w:b/>
          <w:color w:val="auto"/>
          <w:szCs w:val="21"/>
          <w:highlight w:val="none"/>
          <w:u w:val="single"/>
        </w:rPr>
        <w:t xml:space="preserve">    </w:t>
      </w:r>
      <w:r>
        <w:rPr>
          <w:rFonts w:hint="eastAsia" w:ascii="宋体" w:hAnsi="宋体" w:eastAsia="宋体" w:cs="宋体"/>
          <w:b/>
          <w:color w:val="auto"/>
          <w:szCs w:val="21"/>
          <w:highlight w:val="none"/>
        </w:rPr>
        <w:t>%</w:t>
      </w:r>
      <w:r>
        <w:rPr>
          <w:rFonts w:hint="eastAsia" w:ascii="宋体" w:hAnsi="宋体" w:eastAsia="宋体" w:cs="宋体"/>
          <w:color w:val="auto"/>
          <w:szCs w:val="21"/>
          <w:highlight w:val="none"/>
        </w:rPr>
        <w:t>分包给</w:t>
      </w:r>
      <w:r>
        <w:rPr>
          <w:rFonts w:hint="eastAsia" w:ascii="宋体" w:hAnsi="宋体" w:eastAsia="宋体" w:cs="宋体"/>
          <w:b/>
          <w:color w:val="auto"/>
          <w:szCs w:val="21"/>
          <w:highlight w:val="none"/>
        </w:rPr>
        <w:t>提供材料或设备</w:t>
      </w:r>
      <w:r>
        <w:rPr>
          <w:rFonts w:hint="eastAsia" w:ascii="宋体" w:hAnsi="宋体" w:eastAsia="宋体" w:cs="宋体"/>
          <w:color w:val="auto"/>
          <w:szCs w:val="21"/>
          <w:highlight w:val="none"/>
        </w:rPr>
        <w:t>的</w:t>
      </w:r>
      <w:r>
        <w:rPr>
          <w:rFonts w:hint="eastAsia" w:ascii="宋体" w:hAnsi="宋体" w:eastAsia="宋体" w:cs="宋体"/>
          <w:b/>
          <w:color w:val="auto"/>
          <w:szCs w:val="21"/>
          <w:highlight w:val="none"/>
        </w:rPr>
        <w:t>小微型</w:t>
      </w:r>
      <w:r>
        <w:rPr>
          <w:rFonts w:hint="eastAsia" w:ascii="宋体" w:hAnsi="宋体" w:eastAsia="宋体" w:cs="宋体"/>
          <w:color w:val="auto"/>
          <w:szCs w:val="21"/>
          <w:highlight w:val="none"/>
        </w:rPr>
        <w:t>企业。</w:t>
      </w:r>
    </w:p>
    <w:p w14:paraId="2EE8BFC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1C1EC0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二、接受分包（采购）的企业与投标人之间不存在直接控股、管理关系的情形。</w:t>
      </w:r>
    </w:p>
    <w:p w14:paraId="46C70E6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三、如中标，在本项目合同履行中，我单位严格按照</w:t>
      </w:r>
      <w:r>
        <w:rPr>
          <w:rFonts w:hint="eastAsia" w:ascii="宋体" w:hAnsi="宋体" w:eastAsia="宋体" w:cs="宋体"/>
          <w:color w:val="auto"/>
          <w:highlight w:val="none"/>
        </w:rPr>
        <w:t>上述承诺份额执行并</w:t>
      </w:r>
      <w:r>
        <w:rPr>
          <w:rFonts w:hint="eastAsia" w:ascii="宋体" w:hAnsi="宋体" w:eastAsia="宋体" w:cs="宋体"/>
          <w:color w:val="auto"/>
          <w:kern w:val="0"/>
          <w:szCs w:val="21"/>
          <w:highlight w:val="none"/>
        </w:rPr>
        <w:t>同意随时接受招标人或相关部门监督检查</w:t>
      </w:r>
      <w:r>
        <w:rPr>
          <w:rFonts w:hint="eastAsia" w:ascii="宋体" w:hAnsi="宋体" w:eastAsia="宋体" w:cs="宋体"/>
          <w:color w:val="auto"/>
          <w:highlight w:val="none"/>
        </w:rPr>
        <w:t>。如有虚假，将依法承担相应责任。</w:t>
      </w:r>
    </w:p>
    <w:p w14:paraId="5A15E7AC">
      <w:pPr>
        <w:spacing w:line="360" w:lineRule="auto"/>
        <w:rPr>
          <w:rFonts w:hint="eastAsia" w:ascii="宋体" w:hAnsi="宋体" w:eastAsia="宋体" w:cs="宋体"/>
          <w:color w:val="auto"/>
          <w:highlight w:val="none"/>
        </w:rPr>
      </w:pPr>
    </w:p>
    <w:p w14:paraId="036018D4">
      <w:pPr>
        <w:spacing w:line="276" w:lineRule="auto"/>
        <w:rPr>
          <w:rFonts w:hint="eastAsia" w:ascii="宋体" w:hAnsi="宋体" w:eastAsia="宋体" w:cs="宋体"/>
          <w:color w:val="auto"/>
          <w:highlight w:val="none"/>
        </w:rPr>
      </w:pPr>
      <w:r>
        <w:rPr>
          <w:rFonts w:hint="eastAsia" w:ascii="宋体" w:hAnsi="宋体" w:eastAsia="宋体" w:cs="宋体"/>
          <w:color w:val="auto"/>
          <w:highlight w:val="none"/>
        </w:rPr>
        <w:t>投 标 人：（盖章）</w:t>
      </w:r>
    </w:p>
    <w:p w14:paraId="3C197FAF">
      <w:pPr>
        <w:spacing w:line="276" w:lineRule="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p>
    <w:p w14:paraId="6E06A2F7">
      <w:pPr>
        <w:spacing w:line="276" w:lineRule="auto"/>
        <w:rPr>
          <w:rFonts w:hint="eastAsia" w:ascii="宋体" w:hAnsi="宋体" w:eastAsia="宋体" w:cs="宋体"/>
          <w:color w:val="auto"/>
          <w:highlight w:val="none"/>
          <w:u w:val="single"/>
        </w:rPr>
      </w:pPr>
    </w:p>
    <w:p w14:paraId="66FACC0A">
      <w:pPr>
        <w:spacing w:line="276" w:lineRule="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注：本承诺书内容不得擅自修改，并将作为签订合同的附件之一。</w:t>
      </w:r>
    </w:p>
    <w:p w14:paraId="719B4FA0">
      <w:pPr>
        <w:spacing w:line="360" w:lineRule="auto"/>
        <w:rPr>
          <w:rFonts w:hint="eastAsia" w:ascii="宋体" w:hAnsi="宋体" w:eastAsia="宋体" w:cs="宋体"/>
          <w:color w:val="auto"/>
          <w:sz w:val="24"/>
          <w:highlight w:val="none"/>
        </w:rPr>
      </w:pPr>
    </w:p>
    <w:p w14:paraId="6A89EEEA">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5DE98E66">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经济标投标文件格式</w:t>
      </w: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lang w:eastAsia="zh-CN"/>
        </w:rPr>
        <w:t>：</w:t>
      </w:r>
    </w:p>
    <w:p w14:paraId="7F3FED54">
      <w:pPr>
        <w:tabs>
          <w:tab w:val="left" w:pos="426"/>
        </w:tabs>
        <w:autoSpaceDE w:val="0"/>
        <w:autoSpaceDN w:val="0"/>
        <w:adjustRightInd w:val="0"/>
        <w:spacing w:line="360" w:lineRule="auto"/>
        <w:jc w:val="left"/>
        <w:outlineLvl w:val="3"/>
        <w:rPr>
          <w:rFonts w:hint="eastAsia" w:ascii="宋体" w:hAnsi="宋体" w:eastAsia="宋体" w:cs="宋体"/>
          <w:color w:val="auto"/>
          <w:highlight w:val="none"/>
        </w:rPr>
      </w:pPr>
      <w:r>
        <w:rPr>
          <w:rFonts w:hint="eastAsia" w:ascii="宋体" w:hAnsi="宋体" w:eastAsia="宋体" w:cs="宋体"/>
          <w:color w:val="auto"/>
          <w:highlight w:val="none"/>
        </w:rPr>
        <w:t>（以下格式文件由投标人根据需要选用）</w:t>
      </w:r>
    </w:p>
    <w:p w14:paraId="6CCDF31C">
      <w:pPr>
        <w:tabs>
          <w:tab w:val="left" w:pos="426"/>
        </w:tabs>
        <w:autoSpaceDE w:val="0"/>
        <w:autoSpaceDN w:val="0"/>
        <w:adjustRightInd w:val="0"/>
        <w:spacing w:line="360" w:lineRule="auto"/>
        <w:jc w:val="center"/>
        <w:outlineLvl w:val="3"/>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残疾人福利性单位声明函（如有）</w:t>
      </w:r>
    </w:p>
    <w:p w14:paraId="4EB4E799">
      <w:pPr>
        <w:spacing w:line="360" w:lineRule="auto"/>
        <w:ind w:firstLine="480" w:firstLineChars="200"/>
        <w:rPr>
          <w:rFonts w:hint="eastAsia" w:ascii="宋体" w:hAnsi="宋体" w:eastAsia="宋体" w:cs="宋体"/>
          <w:color w:val="auto"/>
          <w:sz w:val="24"/>
          <w:highlight w:val="none"/>
        </w:rPr>
      </w:pPr>
    </w:p>
    <w:p w14:paraId="35C5855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活动提供本单位制造的货物（由本单位承担工程/提供服务），或者提供其他残疾人福利性单位制造的货物（不包括使用非残疾人福利性单位注册商标的货物）。</w:t>
      </w:r>
    </w:p>
    <w:p w14:paraId="11C683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37B4B870">
      <w:pPr>
        <w:spacing w:line="360" w:lineRule="auto"/>
        <w:ind w:firstLine="480" w:firstLineChars="200"/>
        <w:jc w:val="center"/>
        <w:rPr>
          <w:rFonts w:hint="eastAsia" w:ascii="宋体" w:hAnsi="宋体" w:eastAsia="宋体" w:cs="宋体"/>
          <w:color w:val="auto"/>
          <w:sz w:val="24"/>
          <w:highlight w:val="none"/>
        </w:rPr>
      </w:pPr>
    </w:p>
    <w:p w14:paraId="113FA890">
      <w:pPr>
        <w:spacing w:line="360" w:lineRule="auto"/>
        <w:ind w:firstLine="480" w:firstLineChars="200"/>
        <w:rPr>
          <w:rFonts w:hint="eastAsia" w:ascii="宋体" w:hAnsi="宋体" w:eastAsia="宋体" w:cs="宋体"/>
          <w:color w:val="auto"/>
          <w:sz w:val="24"/>
          <w:highlight w:val="none"/>
        </w:rPr>
      </w:pPr>
    </w:p>
    <w:p w14:paraId="3628CD12">
      <w:pPr>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投标人名称（单位盖公章）：</w:t>
      </w:r>
    </w:p>
    <w:p w14:paraId="665545F1">
      <w:pPr>
        <w:spacing w:line="360" w:lineRule="auto"/>
        <w:ind w:firstLine="6376" w:firstLineChars="2657"/>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06E91A24">
      <w:pPr>
        <w:rPr>
          <w:rFonts w:hint="eastAsia" w:ascii="宋体" w:hAnsi="宋体" w:eastAsia="宋体" w:cs="宋体"/>
          <w:color w:val="auto"/>
          <w:highlight w:val="none"/>
        </w:rPr>
      </w:pPr>
    </w:p>
    <w:p w14:paraId="593678DE">
      <w:pPr>
        <w:widowControl/>
        <w:jc w:val="left"/>
        <w:rPr>
          <w:rFonts w:hint="eastAsia" w:ascii="宋体" w:hAnsi="宋体" w:eastAsia="宋体" w:cs="宋体"/>
          <w:color w:val="auto"/>
          <w:sz w:val="32"/>
          <w:szCs w:val="32"/>
          <w:highlight w:val="none"/>
        </w:rPr>
      </w:pPr>
    </w:p>
    <w:p w14:paraId="27F1D239">
      <w:pPr>
        <w:tabs>
          <w:tab w:val="left" w:pos="426"/>
        </w:tabs>
        <w:autoSpaceDE w:val="0"/>
        <w:autoSpaceDN w:val="0"/>
        <w:adjustRightInd w:val="0"/>
        <w:spacing w:line="360" w:lineRule="auto"/>
        <w:jc w:val="center"/>
        <w:outlineLvl w:val="3"/>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r>
        <w:rPr>
          <w:rFonts w:hint="eastAsia" w:ascii="宋体" w:hAnsi="宋体" w:eastAsia="宋体" w:cs="宋体"/>
          <w:color w:val="auto"/>
          <w:sz w:val="32"/>
          <w:szCs w:val="32"/>
          <w:highlight w:val="none"/>
        </w:rPr>
        <w:t>监狱企业的证明文件（如有）</w:t>
      </w:r>
    </w:p>
    <w:p w14:paraId="4648EAC6">
      <w:pPr>
        <w:spacing w:line="360" w:lineRule="auto"/>
        <w:ind w:firstLine="480" w:firstLineChars="200"/>
        <w:rPr>
          <w:rFonts w:hint="eastAsia" w:ascii="宋体" w:hAnsi="宋体" w:eastAsia="宋体" w:cs="宋体"/>
          <w:color w:val="auto"/>
          <w:sz w:val="24"/>
          <w:highlight w:val="none"/>
        </w:rPr>
      </w:pPr>
    </w:p>
    <w:p w14:paraId="0406649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说明：监狱企业参加</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活动时，应当提供由</w:t>
      </w:r>
      <w:r>
        <w:rPr>
          <w:rFonts w:hint="eastAsia" w:ascii="宋体" w:hAnsi="宋体" w:eastAsia="宋体" w:cs="宋体"/>
          <w:b/>
          <w:color w:val="auto"/>
          <w:sz w:val="24"/>
          <w:highlight w:val="none"/>
        </w:rPr>
        <w:t>省级以上监狱管理局、戒毒管理局（含新疆生产建设兵团）出具的属于监狱企业的证明文件，</w:t>
      </w:r>
      <w:r>
        <w:rPr>
          <w:rFonts w:hint="eastAsia" w:ascii="宋体" w:hAnsi="宋体" w:eastAsia="宋体" w:cs="宋体"/>
          <w:color w:val="auto"/>
          <w:sz w:val="24"/>
          <w:highlight w:val="none"/>
        </w:rPr>
        <w:t>并加盖投标单位公章。</w:t>
      </w:r>
    </w:p>
    <w:p w14:paraId="609C4A28">
      <w:pPr>
        <w:spacing w:line="360" w:lineRule="auto"/>
        <w:rPr>
          <w:rFonts w:hint="eastAsia" w:ascii="宋体" w:hAnsi="宋体" w:eastAsia="宋体" w:cs="宋体"/>
          <w:color w:val="auto"/>
          <w:sz w:val="24"/>
          <w:szCs w:val="24"/>
          <w:highlight w:val="none"/>
        </w:rPr>
      </w:pPr>
    </w:p>
    <w:p w14:paraId="3E560A91">
      <w:pPr>
        <w:spacing w:line="360" w:lineRule="auto"/>
        <w:rPr>
          <w:rFonts w:hint="eastAsia" w:ascii="宋体" w:hAnsi="宋体" w:eastAsia="宋体" w:cs="宋体"/>
          <w:color w:val="auto"/>
          <w:sz w:val="24"/>
          <w:highlight w:val="none"/>
        </w:rPr>
      </w:pPr>
    </w:p>
    <w:p w14:paraId="208DE145">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1F776F5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经济标投标文件格式</w:t>
      </w:r>
      <w:r>
        <w:rPr>
          <w:rFonts w:hint="eastAsia" w:ascii="宋体" w:hAnsi="宋体" w:eastAsia="宋体" w:cs="宋体"/>
          <w:color w:val="auto"/>
          <w:sz w:val="24"/>
          <w:highlight w:val="none"/>
          <w:lang w:val="en-US" w:eastAsia="zh-CN"/>
        </w:rPr>
        <w:t>六</w:t>
      </w:r>
      <w:r>
        <w:rPr>
          <w:rFonts w:hint="eastAsia" w:ascii="宋体" w:hAnsi="宋体" w:eastAsia="宋体" w:cs="宋体"/>
          <w:color w:val="auto"/>
          <w:sz w:val="24"/>
          <w:highlight w:val="none"/>
        </w:rPr>
        <w:t>：</w:t>
      </w:r>
    </w:p>
    <w:p w14:paraId="43F759BC">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参与编制经济标投标文件人员名单</w:t>
      </w:r>
    </w:p>
    <w:tbl>
      <w:tblPr>
        <w:tblStyle w:val="35"/>
        <w:tblW w:w="829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14:paraId="72BB4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14:paraId="033A682D">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r>
      <w:tr w14:paraId="43E35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14:paraId="15E7EB56">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347" w:type="dxa"/>
            <w:tcBorders>
              <w:top w:val="single" w:color="auto" w:sz="4" w:space="0"/>
              <w:left w:val="single" w:color="auto" w:sz="4" w:space="0"/>
              <w:bottom w:val="single" w:color="auto" w:sz="4" w:space="0"/>
              <w:right w:val="single" w:color="auto" w:sz="4" w:space="0"/>
            </w:tcBorders>
            <w:vAlign w:val="center"/>
          </w:tcPr>
          <w:p w14:paraId="7D3BF591">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2274" w:type="dxa"/>
            <w:tcBorders>
              <w:top w:val="single" w:color="auto" w:sz="4" w:space="0"/>
              <w:left w:val="single" w:color="auto" w:sz="4" w:space="0"/>
              <w:bottom w:val="single" w:color="auto" w:sz="4" w:space="0"/>
              <w:right w:val="single" w:color="auto" w:sz="4" w:space="0"/>
            </w:tcBorders>
            <w:vAlign w:val="center"/>
          </w:tcPr>
          <w:p w14:paraId="0048A5C7">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14:paraId="7E0C7E8F">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14:paraId="406027CA">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本人签名栏</w:t>
            </w:r>
          </w:p>
        </w:tc>
      </w:tr>
      <w:tr w14:paraId="51532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14:paraId="02BCF1B6">
            <w:pPr>
              <w:tabs>
                <w:tab w:val="left" w:pos="720"/>
              </w:tabs>
              <w:snapToGrid w:val="0"/>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259171EA">
            <w:pPr>
              <w:tabs>
                <w:tab w:val="left" w:pos="720"/>
              </w:tabs>
              <w:snapToGrid w:val="0"/>
              <w:spacing w:line="360" w:lineRule="auto"/>
              <w:jc w:val="center"/>
              <w:rPr>
                <w:rFonts w:hint="eastAsia" w:ascii="宋体" w:hAnsi="宋体" w:eastAsia="宋体" w:cs="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57CBEA96">
            <w:pPr>
              <w:tabs>
                <w:tab w:val="left" w:pos="720"/>
              </w:tabs>
              <w:snapToGrid w:val="0"/>
              <w:spacing w:line="360" w:lineRule="auto"/>
              <w:jc w:val="center"/>
              <w:rPr>
                <w:rFonts w:hint="eastAsia" w:ascii="宋体" w:hAnsi="宋体" w:eastAsia="宋体" w:cs="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44F35F66">
            <w:pPr>
              <w:tabs>
                <w:tab w:val="left" w:pos="720"/>
              </w:tabs>
              <w:snapToGrid w:val="0"/>
              <w:spacing w:line="360" w:lineRule="auto"/>
              <w:jc w:val="center"/>
              <w:rPr>
                <w:rFonts w:hint="eastAsia" w:ascii="宋体" w:hAnsi="宋体" w:eastAsia="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479F9CE7">
            <w:pPr>
              <w:tabs>
                <w:tab w:val="left" w:pos="720"/>
              </w:tabs>
              <w:snapToGrid w:val="0"/>
              <w:spacing w:line="360" w:lineRule="auto"/>
              <w:jc w:val="center"/>
              <w:rPr>
                <w:rFonts w:hint="eastAsia" w:ascii="宋体" w:hAnsi="宋体" w:eastAsia="宋体" w:cs="宋体"/>
                <w:color w:val="auto"/>
                <w:szCs w:val="21"/>
                <w:highlight w:val="none"/>
              </w:rPr>
            </w:pPr>
          </w:p>
        </w:tc>
      </w:tr>
      <w:tr w14:paraId="6E616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7D813BCB">
            <w:pPr>
              <w:tabs>
                <w:tab w:val="left" w:pos="720"/>
              </w:tabs>
              <w:snapToGrid w:val="0"/>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61DFC8BD">
            <w:pPr>
              <w:tabs>
                <w:tab w:val="left" w:pos="720"/>
              </w:tabs>
              <w:snapToGrid w:val="0"/>
              <w:spacing w:line="360" w:lineRule="auto"/>
              <w:jc w:val="center"/>
              <w:rPr>
                <w:rFonts w:hint="eastAsia" w:ascii="宋体" w:hAnsi="宋体" w:eastAsia="宋体" w:cs="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6124ED60">
            <w:pPr>
              <w:tabs>
                <w:tab w:val="left" w:pos="720"/>
              </w:tabs>
              <w:snapToGrid w:val="0"/>
              <w:spacing w:line="360" w:lineRule="auto"/>
              <w:jc w:val="center"/>
              <w:rPr>
                <w:rFonts w:hint="eastAsia" w:ascii="宋体" w:hAnsi="宋体" w:eastAsia="宋体" w:cs="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60B3593C">
            <w:pPr>
              <w:tabs>
                <w:tab w:val="left" w:pos="720"/>
              </w:tabs>
              <w:snapToGrid w:val="0"/>
              <w:spacing w:line="360" w:lineRule="auto"/>
              <w:jc w:val="center"/>
              <w:rPr>
                <w:rFonts w:hint="eastAsia" w:ascii="宋体" w:hAnsi="宋体" w:eastAsia="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5B733913">
            <w:pPr>
              <w:tabs>
                <w:tab w:val="left" w:pos="720"/>
              </w:tabs>
              <w:snapToGrid w:val="0"/>
              <w:spacing w:line="360" w:lineRule="auto"/>
              <w:jc w:val="center"/>
              <w:rPr>
                <w:rFonts w:hint="eastAsia" w:ascii="宋体" w:hAnsi="宋体" w:eastAsia="宋体" w:cs="宋体"/>
                <w:color w:val="auto"/>
                <w:szCs w:val="21"/>
                <w:highlight w:val="none"/>
              </w:rPr>
            </w:pPr>
          </w:p>
        </w:tc>
      </w:tr>
      <w:tr w14:paraId="0474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297C99B5">
            <w:pPr>
              <w:tabs>
                <w:tab w:val="left" w:pos="720"/>
              </w:tabs>
              <w:snapToGrid w:val="0"/>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2C217485">
            <w:pPr>
              <w:tabs>
                <w:tab w:val="left" w:pos="720"/>
              </w:tabs>
              <w:snapToGrid w:val="0"/>
              <w:spacing w:line="360" w:lineRule="auto"/>
              <w:jc w:val="center"/>
              <w:rPr>
                <w:rFonts w:hint="eastAsia" w:ascii="宋体" w:hAnsi="宋体" w:eastAsia="宋体" w:cs="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1A7FDBE6">
            <w:pPr>
              <w:tabs>
                <w:tab w:val="left" w:pos="720"/>
              </w:tabs>
              <w:snapToGrid w:val="0"/>
              <w:spacing w:line="360" w:lineRule="auto"/>
              <w:jc w:val="center"/>
              <w:rPr>
                <w:rFonts w:hint="eastAsia" w:ascii="宋体" w:hAnsi="宋体" w:eastAsia="宋体" w:cs="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3623C845">
            <w:pPr>
              <w:tabs>
                <w:tab w:val="left" w:pos="720"/>
              </w:tabs>
              <w:snapToGrid w:val="0"/>
              <w:spacing w:line="360" w:lineRule="auto"/>
              <w:jc w:val="center"/>
              <w:rPr>
                <w:rFonts w:hint="eastAsia" w:ascii="宋体" w:hAnsi="宋体" w:eastAsia="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15C6BE02">
            <w:pPr>
              <w:tabs>
                <w:tab w:val="left" w:pos="720"/>
              </w:tabs>
              <w:snapToGrid w:val="0"/>
              <w:spacing w:line="360" w:lineRule="auto"/>
              <w:jc w:val="center"/>
              <w:rPr>
                <w:rFonts w:hint="eastAsia" w:ascii="宋体" w:hAnsi="宋体" w:eastAsia="宋体" w:cs="宋体"/>
                <w:color w:val="auto"/>
                <w:szCs w:val="21"/>
                <w:highlight w:val="none"/>
              </w:rPr>
            </w:pPr>
          </w:p>
        </w:tc>
      </w:tr>
      <w:tr w14:paraId="5C806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7571A447">
            <w:pPr>
              <w:tabs>
                <w:tab w:val="left" w:pos="720"/>
              </w:tabs>
              <w:snapToGrid w:val="0"/>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23B83F57">
            <w:pPr>
              <w:tabs>
                <w:tab w:val="left" w:pos="720"/>
              </w:tabs>
              <w:snapToGrid w:val="0"/>
              <w:spacing w:line="360" w:lineRule="auto"/>
              <w:jc w:val="center"/>
              <w:rPr>
                <w:rFonts w:hint="eastAsia" w:ascii="宋体" w:hAnsi="宋体" w:eastAsia="宋体" w:cs="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6E62B6B5">
            <w:pPr>
              <w:tabs>
                <w:tab w:val="left" w:pos="720"/>
              </w:tabs>
              <w:snapToGrid w:val="0"/>
              <w:spacing w:line="360" w:lineRule="auto"/>
              <w:jc w:val="center"/>
              <w:rPr>
                <w:rFonts w:hint="eastAsia" w:ascii="宋体" w:hAnsi="宋体" w:eastAsia="宋体" w:cs="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5C08303E">
            <w:pPr>
              <w:tabs>
                <w:tab w:val="left" w:pos="720"/>
              </w:tabs>
              <w:snapToGrid w:val="0"/>
              <w:spacing w:line="360" w:lineRule="auto"/>
              <w:jc w:val="center"/>
              <w:rPr>
                <w:rFonts w:hint="eastAsia" w:ascii="宋体" w:hAnsi="宋体" w:eastAsia="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412FA958">
            <w:pPr>
              <w:tabs>
                <w:tab w:val="left" w:pos="720"/>
              </w:tabs>
              <w:snapToGrid w:val="0"/>
              <w:spacing w:line="360" w:lineRule="auto"/>
              <w:jc w:val="center"/>
              <w:rPr>
                <w:rFonts w:hint="eastAsia" w:ascii="宋体" w:hAnsi="宋体" w:eastAsia="宋体" w:cs="宋体"/>
                <w:color w:val="auto"/>
                <w:szCs w:val="21"/>
                <w:highlight w:val="none"/>
              </w:rPr>
            </w:pPr>
          </w:p>
        </w:tc>
      </w:tr>
      <w:tr w14:paraId="0E452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441F8447">
            <w:pPr>
              <w:tabs>
                <w:tab w:val="left" w:pos="720"/>
              </w:tabs>
              <w:snapToGrid w:val="0"/>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08228232">
            <w:pPr>
              <w:tabs>
                <w:tab w:val="left" w:pos="720"/>
              </w:tabs>
              <w:snapToGrid w:val="0"/>
              <w:spacing w:line="360" w:lineRule="auto"/>
              <w:jc w:val="center"/>
              <w:rPr>
                <w:rFonts w:hint="eastAsia" w:ascii="宋体" w:hAnsi="宋体" w:eastAsia="宋体" w:cs="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2EE968F2">
            <w:pPr>
              <w:tabs>
                <w:tab w:val="left" w:pos="720"/>
              </w:tabs>
              <w:snapToGrid w:val="0"/>
              <w:spacing w:line="360" w:lineRule="auto"/>
              <w:jc w:val="center"/>
              <w:rPr>
                <w:rFonts w:hint="eastAsia" w:ascii="宋体" w:hAnsi="宋体" w:eastAsia="宋体" w:cs="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4B6BC8E8">
            <w:pPr>
              <w:tabs>
                <w:tab w:val="left" w:pos="720"/>
              </w:tabs>
              <w:snapToGrid w:val="0"/>
              <w:spacing w:line="360" w:lineRule="auto"/>
              <w:jc w:val="center"/>
              <w:rPr>
                <w:rFonts w:hint="eastAsia" w:ascii="宋体" w:hAnsi="宋体" w:eastAsia="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01074094">
            <w:pPr>
              <w:tabs>
                <w:tab w:val="left" w:pos="720"/>
              </w:tabs>
              <w:snapToGrid w:val="0"/>
              <w:spacing w:line="360" w:lineRule="auto"/>
              <w:jc w:val="center"/>
              <w:rPr>
                <w:rFonts w:hint="eastAsia" w:ascii="宋体" w:hAnsi="宋体" w:eastAsia="宋体" w:cs="宋体"/>
                <w:color w:val="auto"/>
                <w:szCs w:val="21"/>
                <w:highlight w:val="none"/>
              </w:rPr>
            </w:pPr>
          </w:p>
        </w:tc>
      </w:tr>
      <w:tr w14:paraId="32B8D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0F15E24F">
            <w:pPr>
              <w:tabs>
                <w:tab w:val="left" w:pos="720"/>
              </w:tabs>
              <w:snapToGrid w:val="0"/>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5597AEB4">
            <w:pPr>
              <w:tabs>
                <w:tab w:val="left" w:pos="720"/>
              </w:tabs>
              <w:snapToGrid w:val="0"/>
              <w:spacing w:line="360" w:lineRule="auto"/>
              <w:jc w:val="center"/>
              <w:rPr>
                <w:rFonts w:hint="eastAsia" w:ascii="宋体" w:hAnsi="宋体" w:eastAsia="宋体" w:cs="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371601DA">
            <w:pPr>
              <w:tabs>
                <w:tab w:val="left" w:pos="720"/>
              </w:tabs>
              <w:snapToGrid w:val="0"/>
              <w:spacing w:line="360" w:lineRule="auto"/>
              <w:jc w:val="center"/>
              <w:rPr>
                <w:rFonts w:hint="eastAsia" w:ascii="宋体" w:hAnsi="宋体" w:eastAsia="宋体" w:cs="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6251CAE1">
            <w:pPr>
              <w:tabs>
                <w:tab w:val="left" w:pos="720"/>
              </w:tabs>
              <w:snapToGrid w:val="0"/>
              <w:spacing w:line="360" w:lineRule="auto"/>
              <w:jc w:val="center"/>
              <w:rPr>
                <w:rFonts w:hint="eastAsia" w:ascii="宋体" w:hAnsi="宋体" w:eastAsia="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76E10CE6">
            <w:pPr>
              <w:tabs>
                <w:tab w:val="left" w:pos="720"/>
              </w:tabs>
              <w:snapToGrid w:val="0"/>
              <w:spacing w:line="360" w:lineRule="auto"/>
              <w:jc w:val="center"/>
              <w:rPr>
                <w:rFonts w:hint="eastAsia" w:ascii="宋体" w:hAnsi="宋体" w:eastAsia="宋体" w:cs="宋体"/>
                <w:color w:val="auto"/>
                <w:szCs w:val="21"/>
                <w:highlight w:val="none"/>
              </w:rPr>
            </w:pPr>
          </w:p>
        </w:tc>
      </w:tr>
      <w:tr w14:paraId="13202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14:paraId="78ABDF1E">
            <w:pPr>
              <w:tabs>
                <w:tab w:val="left" w:pos="720"/>
              </w:tabs>
              <w:snapToGrid w:val="0"/>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749B8206">
            <w:pPr>
              <w:tabs>
                <w:tab w:val="left" w:pos="720"/>
              </w:tabs>
              <w:snapToGrid w:val="0"/>
              <w:spacing w:line="360" w:lineRule="auto"/>
              <w:jc w:val="center"/>
              <w:rPr>
                <w:rFonts w:hint="eastAsia" w:ascii="宋体" w:hAnsi="宋体" w:eastAsia="宋体" w:cs="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0CD81166">
            <w:pPr>
              <w:tabs>
                <w:tab w:val="left" w:pos="720"/>
              </w:tabs>
              <w:snapToGrid w:val="0"/>
              <w:spacing w:line="360" w:lineRule="auto"/>
              <w:jc w:val="center"/>
              <w:rPr>
                <w:rFonts w:hint="eastAsia" w:ascii="宋体" w:hAnsi="宋体" w:eastAsia="宋体" w:cs="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58203B36">
            <w:pPr>
              <w:tabs>
                <w:tab w:val="left" w:pos="720"/>
              </w:tabs>
              <w:snapToGrid w:val="0"/>
              <w:spacing w:line="360" w:lineRule="auto"/>
              <w:jc w:val="center"/>
              <w:rPr>
                <w:rFonts w:hint="eastAsia" w:ascii="宋体" w:hAnsi="宋体" w:eastAsia="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678C798E">
            <w:pPr>
              <w:tabs>
                <w:tab w:val="left" w:pos="720"/>
              </w:tabs>
              <w:snapToGrid w:val="0"/>
              <w:spacing w:line="360" w:lineRule="auto"/>
              <w:jc w:val="center"/>
              <w:rPr>
                <w:rFonts w:hint="eastAsia" w:ascii="宋体" w:hAnsi="宋体" w:eastAsia="宋体" w:cs="宋体"/>
                <w:color w:val="auto"/>
                <w:szCs w:val="21"/>
                <w:highlight w:val="none"/>
              </w:rPr>
            </w:pPr>
          </w:p>
        </w:tc>
      </w:tr>
      <w:tr w14:paraId="5B3B7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14:paraId="54B23B1C">
            <w:pPr>
              <w:tabs>
                <w:tab w:val="left" w:pos="720"/>
              </w:tabs>
              <w:snapToGrid w:val="0"/>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549279D0">
            <w:pPr>
              <w:tabs>
                <w:tab w:val="left" w:pos="720"/>
              </w:tabs>
              <w:snapToGrid w:val="0"/>
              <w:spacing w:line="360" w:lineRule="auto"/>
              <w:jc w:val="center"/>
              <w:rPr>
                <w:rFonts w:hint="eastAsia" w:ascii="宋体" w:hAnsi="宋体" w:eastAsia="宋体" w:cs="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1257F5D6">
            <w:pPr>
              <w:tabs>
                <w:tab w:val="left" w:pos="720"/>
              </w:tabs>
              <w:snapToGrid w:val="0"/>
              <w:spacing w:line="360" w:lineRule="auto"/>
              <w:jc w:val="center"/>
              <w:rPr>
                <w:rFonts w:hint="eastAsia" w:ascii="宋体" w:hAnsi="宋体" w:eastAsia="宋体" w:cs="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537EBAFA">
            <w:pPr>
              <w:tabs>
                <w:tab w:val="left" w:pos="720"/>
              </w:tabs>
              <w:snapToGrid w:val="0"/>
              <w:spacing w:line="360" w:lineRule="auto"/>
              <w:jc w:val="center"/>
              <w:rPr>
                <w:rFonts w:hint="eastAsia" w:ascii="宋体" w:hAnsi="宋体" w:eastAsia="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3FD7F76A">
            <w:pPr>
              <w:tabs>
                <w:tab w:val="left" w:pos="720"/>
              </w:tabs>
              <w:snapToGrid w:val="0"/>
              <w:spacing w:line="360" w:lineRule="auto"/>
              <w:jc w:val="center"/>
              <w:rPr>
                <w:rFonts w:hint="eastAsia" w:ascii="宋体" w:hAnsi="宋体" w:eastAsia="宋体" w:cs="宋体"/>
                <w:color w:val="auto"/>
                <w:szCs w:val="21"/>
                <w:highlight w:val="none"/>
              </w:rPr>
            </w:pPr>
          </w:p>
        </w:tc>
      </w:tr>
    </w:tbl>
    <w:p w14:paraId="13F3DC48">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注：参与编制投标文件所有人员名单应包括如编制各种专业工程量清单投标报价、负责清样校对、负责打印及复印等所有人员在内的人员名单。</w:t>
      </w:r>
    </w:p>
    <w:p w14:paraId="0D567912">
      <w:pPr>
        <w:autoSpaceDE w:val="0"/>
        <w:autoSpaceDN w:val="0"/>
        <w:adjustRightIn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 w:val="24"/>
          <w:highlight w:val="none"/>
        </w:rPr>
        <w:t>经济标投标文件格式</w:t>
      </w:r>
      <w:r>
        <w:rPr>
          <w:rFonts w:hint="eastAsia" w:ascii="宋体" w:hAnsi="宋体" w:eastAsia="宋体" w:cs="宋体"/>
          <w:color w:val="auto"/>
          <w:sz w:val="24"/>
          <w:highlight w:val="none"/>
          <w:lang w:val="en-US" w:eastAsia="zh-CN"/>
        </w:rPr>
        <w:t>七</w:t>
      </w:r>
      <w:r>
        <w:rPr>
          <w:rFonts w:hint="eastAsia" w:ascii="宋体" w:hAnsi="宋体" w:eastAsia="宋体" w:cs="宋体"/>
          <w:color w:val="auto"/>
          <w:sz w:val="24"/>
          <w:highlight w:val="none"/>
        </w:rPr>
        <w:t>：</w:t>
      </w:r>
    </w:p>
    <w:p w14:paraId="496F62E2">
      <w:pPr>
        <w:pStyle w:val="5"/>
        <w:spacing w:after="0" w:line="360" w:lineRule="auto"/>
        <w:ind w:firstLine="0"/>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对投标文件编制的承诺</w:t>
      </w:r>
    </w:p>
    <w:p w14:paraId="51314C8C">
      <w:pPr>
        <w:pStyle w:val="5"/>
        <w:spacing w:after="0" w:line="360" w:lineRule="auto"/>
        <w:ind w:left="-2" w:leftChars="-1"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本公司授权</w:t>
      </w:r>
      <w:r>
        <w:rPr>
          <w:rFonts w:hint="eastAsia" w:ascii="宋体" w:hAnsi="宋体" w:eastAsia="宋体" w:cs="宋体"/>
          <w:color w:val="auto"/>
          <w:sz w:val="24"/>
          <w:szCs w:val="24"/>
          <w:highlight w:val="none"/>
          <w:u w:val="single"/>
        </w:rPr>
        <w:t xml:space="preserve">         （身份证号：               ）</w:t>
      </w:r>
      <w:r>
        <w:rPr>
          <w:rFonts w:hint="eastAsia" w:ascii="宋体" w:hAnsi="宋体" w:eastAsia="宋体" w:cs="宋体"/>
          <w:color w:val="auto"/>
          <w:sz w:val="24"/>
          <w:szCs w:val="24"/>
          <w:highlight w:val="none"/>
        </w:rPr>
        <w:t>负责对投标文件的编制及内容进行解释、说明，并承诺以下事项：</w:t>
      </w:r>
    </w:p>
    <w:p w14:paraId="6B526588">
      <w:pPr>
        <w:pStyle w:val="5"/>
        <w:spacing w:after="0" w:line="360" w:lineRule="auto"/>
        <w:ind w:left="-2" w:leftChars="-1"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1.被授权人清楚投标文件编制的具体情况，包括技术方案文件、工程量清单、以及投标文件的加密打包的理解；</w:t>
      </w:r>
    </w:p>
    <w:p w14:paraId="530E07F8">
      <w:pPr>
        <w:pStyle w:val="5"/>
        <w:spacing w:after="0" w:line="360" w:lineRule="auto"/>
        <w:ind w:left="-2" w:leftChars="-1"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2.在本项目开标至评标结束前，努力确保被授权人在项目评标所在地附近；</w:t>
      </w:r>
    </w:p>
    <w:p w14:paraId="5C548EC8">
      <w:pPr>
        <w:pStyle w:val="5"/>
        <w:spacing w:after="0" w:line="360" w:lineRule="auto"/>
        <w:ind w:left="-2" w:leftChars="-1"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3.从评标委员会要求澄清起二小时内，被授权人应如实地书面澄清。</w:t>
      </w:r>
    </w:p>
    <w:p w14:paraId="32F678C1">
      <w:pPr>
        <w:pStyle w:val="5"/>
        <w:spacing w:after="0" w:line="360" w:lineRule="auto"/>
        <w:ind w:left="-2" w:leftChars="-1"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如由于未遵守上述承诺内容之一导致无法进行澄清的，我公司认可和接受评标委员会作出的评审结论。                                 </w:t>
      </w:r>
    </w:p>
    <w:p w14:paraId="348365BF">
      <w:pPr>
        <w:pStyle w:val="5"/>
        <w:spacing w:after="0" w:line="360" w:lineRule="auto"/>
        <w:ind w:firstLine="360" w:firstLineChars="150"/>
        <w:rPr>
          <w:rFonts w:hint="eastAsia" w:ascii="宋体" w:hAnsi="宋体" w:eastAsia="宋体" w:cs="宋体"/>
          <w:color w:val="auto"/>
          <w:sz w:val="24"/>
          <w:szCs w:val="24"/>
          <w:highlight w:val="none"/>
        </w:rPr>
      </w:pPr>
    </w:p>
    <w:p w14:paraId="2FE31DDD">
      <w:pPr>
        <w:pStyle w:val="5"/>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附件：《投标文件编制情况》</w:t>
      </w:r>
    </w:p>
    <w:p w14:paraId="36FD7A15">
      <w:pPr>
        <w:spacing w:line="360" w:lineRule="auto"/>
        <w:ind w:right="90" w:firstLine="3240" w:firstLineChars="13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投标人名称：</w:t>
      </w:r>
    </w:p>
    <w:p w14:paraId="2438AD47">
      <w:pPr>
        <w:spacing w:line="360" w:lineRule="auto"/>
        <w:ind w:firstLine="4440" w:firstLineChars="18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2D5C4E2B">
      <w:pPr>
        <w:pStyle w:val="5"/>
        <w:spacing w:after="0" w:line="360" w:lineRule="auto"/>
        <w:ind w:firstLine="0"/>
        <w:rPr>
          <w:rFonts w:hint="eastAsia" w:ascii="宋体" w:hAnsi="宋体" w:eastAsia="宋体" w:cs="宋体"/>
          <w:b/>
          <w:color w:val="auto"/>
          <w:sz w:val="32"/>
          <w:szCs w:val="32"/>
          <w:highlight w:val="none"/>
        </w:rPr>
      </w:pPr>
    </w:p>
    <w:p w14:paraId="492F8523">
      <w:pPr>
        <w:pStyle w:val="5"/>
        <w:spacing w:after="0" w:line="360" w:lineRule="auto"/>
        <w:ind w:firstLine="640" w:firstLineChars="200"/>
        <w:jc w:val="center"/>
        <w:rPr>
          <w:rFonts w:hint="eastAsia" w:ascii="宋体" w:hAnsi="宋体" w:eastAsia="宋体" w:cs="宋体"/>
          <w:color w:val="auto"/>
          <w:sz w:val="18"/>
          <w:szCs w:val="18"/>
          <w:highlight w:val="none"/>
        </w:rPr>
      </w:pPr>
      <w:r>
        <w:rPr>
          <w:rFonts w:hint="eastAsia" w:ascii="宋体" w:hAnsi="宋体" w:eastAsia="宋体" w:cs="宋体"/>
          <w:b/>
          <w:color w:val="auto"/>
          <w:sz w:val="32"/>
          <w:szCs w:val="32"/>
          <w:highlight w:val="none"/>
        </w:rPr>
        <w:t>投标文件编制情况</w:t>
      </w:r>
    </w:p>
    <w:p w14:paraId="3F136E6D">
      <w:pPr>
        <w:pStyle w:val="5"/>
        <w:spacing w:after="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1.投标文件报价编制方式: □自行编制的，编制的负责人：</w:t>
      </w:r>
      <w:r>
        <w:rPr>
          <w:rFonts w:hint="eastAsia" w:ascii="宋体" w:hAnsi="宋体" w:eastAsia="宋体" w:cs="宋体"/>
          <w:color w:val="auto"/>
          <w:sz w:val="24"/>
          <w:szCs w:val="24"/>
          <w:highlight w:val="none"/>
          <w:u w:val="single"/>
        </w:rPr>
        <w:t xml:space="preserve"> （盖造价工程师执业专用章或全国建设工程造价员章，执业单位应与投标人一致） </w:t>
      </w:r>
      <w:r>
        <w:rPr>
          <w:rFonts w:hint="eastAsia" w:ascii="宋体" w:hAnsi="宋体" w:eastAsia="宋体" w:cs="宋体"/>
          <w:color w:val="auto"/>
          <w:sz w:val="24"/>
          <w:szCs w:val="24"/>
          <w:highlight w:val="none"/>
        </w:rPr>
        <w:t>。□委托编制的，受委托单位，编制的负责人：</w:t>
      </w:r>
      <w:r>
        <w:rPr>
          <w:rFonts w:hint="eastAsia" w:ascii="宋体" w:hAnsi="宋体" w:eastAsia="宋体" w:cs="宋体"/>
          <w:color w:val="auto"/>
          <w:sz w:val="24"/>
          <w:szCs w:val="24"/>
          <w:highlight w:val="none"/>
          <w:u w:val="single"/>
        </w:rPr>
        <w:t xml:space="preserve"> （盖造价工程师执业专用章或全国建设工程造价员章，执业单位应与受委托单位一致） </w:t>
      </w:r>
      <w:r>
        <w:rPr>
          <w:rFonts w:hint="eastAsia" w:ascii="宋体" w:hAnsi="宋体" w:eastAsia="宋体" w:cs="宋体"/>
          <w:color w:val="auto"/>
          <w:sz w:val="24"/>
          <w:szCs w:val="24"/>
          <w:highlight w:val="none"/>
        </w:rPr>
        <w:t>。</w:t>
      </w:r>
    </w:p>
    <w:p w14:paraId="678015D9">
      <w:pPr>
        <w:pStyle w:val="5"/>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2.投标文件加密打包的电脑情况</w:t>
      </w:r>
    </w:p>
    <w:tbl>
      <w:tblPr>
        <w:tblStyle w:val="35"/>
        <w:tblW w:w="8522" w:type="dxa"/>
        <w:tblInd w:w="0" w:type="dxa"/>
        <w:tblLayout w:type="fixed"/>
        <w:tblCellMar>
          <w:top w:w="0" w:type="dxa"/>
          <w:left w:w="108" w:type="dxa"/>
          <w:bottom w:w="0" w:type="dxa"/>
          <w:right w:w="108" w:type="dxa"/>
        </w:tblCellMar>
      </w:tblPr>
      <w:tblGrid>
        <w:gridCol w:w="8522"/>
      </w:tblGrid>
      <w:tr w14:paraId="59868127">
        <w:tblPrEx>
          <w:tblCellMar>
            <w:top w:w="0" w:type="dxa"/>
            <w:left w:w="108" w:type="dxa"/>
            <w:bottom w:w="0" w:type="dxa"/>
            <w:right w:w="108" w:type="dxa"/>
          </w:tblCellMar>
        </w:tblPrEx>
        <w:trPr>
          <w:trHeight w:val="2819" w:hRule="atLeast"/>
        </w:trPr>
        <w:tc>
          <w:tcPr>
            <w:tcW w:w="8522" w:type="dxa"/>
          </w:tcPr>
          <w:p w14:paraId="37D32643">
            <w:pPr>
              <w:pStyle w:val="5"/>
              <w:spacing w:after="0"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投标文件加密打包的电脑     自有    □      外包    □     其他    □</w:t>
            </w:r>
          </w:p>
          <w:p w14:paraId="3A6F988E">
            <w:pPr>
              <w:pStyle w:val="5"/>
              <w:spacing w:after="0"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电脑类型</w:t>
            </w:r>
          </w:p>
          <w:p w14:paraId="663C4C9C">
            <w:pPr>
              <w:pStyle w:val="5"/>
              <w:spacing w:after="0"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电脑所属单位</w:t>
            </w:r>
          </w:p>
          <w:p w14:paraId="3253F263">
            <w:pPr>
              <w:pStyle w:val="5"/>
              <w:spacing w:after="0"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电脑所在地址    （如××市××区(县) ××街（路）××号××大厦××房）</w:t>
            </w:r>
          </w:p>
        </w:tc>
      </w:tr>
    </w:tbl>
    <w:p w14:paraId="1815900F">
      <w:pPr>
        <w:spacing w:line="360" w:lineRule="auto"/>
        <w:rPr>
          <w:rFonts w:hint="eastAsia" w:ascii="宋体" w:hAnsi="宋体" w:eastAsia="宋体" w:cs="宋体"/>
          <w:color w:val="auto"/>
          <w:sz w:val="24"/>
          <w:highlight w:val="none"/>
        </w:rPr>
      </w:pPr>
    </w:p>
    <w:p w14:paraId="0E444F97">
      <w:pPr>
        <w:pStyle w:val="3"/>
        <w:jc w:val="center"/>
        <w:rPr>
          <w:rFonts w:hint="eastAsia" w:ascii="宋体" w:hAnsi="宋体" w:eastAsia="宋体" w:cs="宋体"/>
          <w:color w:val="auto"/>
          <w:highlight w:val="none"/>
        </w:rPr>
      </w:pPr>
      <w:r>
        <w:rPr>
          <w:rFonts w:hint="eastAsia" w:ascii="宋体" w:hAnsi="宋体" w:eastAsia="宋体" w:cs="宋体"/>
          <w:color w:val="auto"/>
          <w:highlight w:val="none"/>
        </w:rPr>
        <w:t>第五章  技术条件</w:t>
      </w:r>
      <w:bookmarkEnd w:id="31"/>
      <w:r>
        <w:rPr>
          <w:rFonts w:hint="eastAsia" w:ascii="宋体" w:hAnsi="宋体" w:eastAsia="宋体" w:cs="宋体"/>
          <w:color w:val="auto"/>
          <w:highlight w:val="none"/>
        </w:rPr>
        <w:t>（工程建设标准）</w:t>
      </w:r>
    </w:p>
    <w:p w14:paraId="4A2B4C4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具体按施工图纸、</w:t>
      </w:r>
      <w:r>
        <w:rPr>
          <w:rFonts w:hint="eastAsia" w:ascii="宋体" w:hAnsi="宋体" w:eastAsia="宋体" w:cs="宋体"/>
          <w:color w:val="auto"/>
          <w:sz w:val="24"/>
          <w:szCs w:val="24"/>
          <w:highlight w:val="none"/>
          <w:lang w:val="en-US" w:eastAsia="zh-CN"/>
        </w:rPr>
        <w:t>工程量清单、本项目施工合同、</w:t>
      </w:r>
      <w:r>
        <w:rPr>
          <w:rFonts w:hint="eastAsia" w:ascii="宋体" w:hAnsi="宋体" w:eastAsia="宋体" w:cs="宋体"/>
          <w:color w:val="auto"/>
          <w:sz w:val="24"/>
          <w:szCs w:val="24"/>
          <w:highlight w:val="none"/>
        </w:rPr>
        <w:t>中华人民共和国</w:t>
      </w:r>
      <w:r>
        <w:rPr>
          <w:rFonts w:hint="eastAsia" w:ascii="宋体" w:hAnsi="宋体" w:eastAsia="宋体" w:cs="宋体"/>
          <w:color w:val="auto"/>
          <w:sz w:val="24"/>
          <w:szCs w:val="24"/>
          <w:highlight w:val="none"/>
          <w:lang w:val="en-US" w:eastAsia="zh-CN"/>
        </w:rPr>
        <w:t>及省、市、区</w:t>
      </w:r>
      <w:r>
        <w:rPr>
          <w:rFonts w:hint="eastAsia" w:ascii="宋体" w:hAnsi="宋体" w:eastAsia="宋体" w:cs="宋体"/>
          <w:color w:val="auto"/>
          <w:sz w:val="24"/>
          <w:szCs w:val="24"/>
          <w:highlight w:val="none"/>
        </w:rPr>
        <w:t>现行技术和验收规范</w:t>
      </w:r>
      <w:r>
        <w:rPr>
          <w:rFonts w:hint="eastAsia" w:ascii="宋体" w:hAnsi="宋体" w:eastAsia="宋体" w:cs="宋体"/>
          <w:color w:val="auto"/>
          <w:sz w:val="24"/>
          <w:szCs w:val="24"/>
          <w:highlight w:val="none"/>
          <w:lang w:val="en-US" w:eastAsia="zh-CN"/>
        </w:rPr>
        <w:t>执行</w:t>
      </w:r>
      <w:r>
        <w:rPr>
          <w:rFonts w:hint="eastAsia" w:ascii="宋体" w:hAnsi="宋体" w:eastAsia="宋体" w:cs="宋体"/>
          <w:color w:val="auto"/>
          <w:sz w:val="24"/>
          <w:szCs w:val="24"/>
          <w:highlight w:val="none"/>
        </w:rPr>
        <w:t>。</w:t>
      </w:r>
    </w:p>
    <w:p w14:paraId="47036CD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建设单位和施工单位</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严格遵守并执行《广东省建筑垃圾管理条例》。</w:t>
      </w:r>
    </w:p>
    <w:p w14:paraId="0F2D3AD2">
      <w:pPr>
        <w:spacing w:line="360" w:lineRule="auto"/>
        <w:ind w:firstLine="480" w:firstLineChars="200"/>
        <w:rPr>
          <w:rFonts w:hint="eastAsia" w:ascii="宋体" w:hAnsi="宋体" w:eastAsia="宋体" w:cs="宋体"/>
          <w:color w:val="auto"/>
          <w:sz w:val="24"/>
          <w:szCs w:val="24"/>
          <w:highlight w:val="none"/>
        </w:rPr>
      </w:pPr>
    </w:p>
    <w:p w14:paraId="55365105">
      <w:pPr>
        <w:pStyle w:val="3"/>
        <w:jc w:val="center"/>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br w:type="page"/>
      </w:r>
      <w:bookmarkStart w:id="32" w:name="_Toc2272569"/>
      <w:r>
        <w:rPr>
          <w:rFonts w:hint="eastAsia" w:ascii="宋体" w:hAnsi="宋体" w:eastAsia="宋体" w:cs="宋体"/>
          <w:color w:val="auto"/>
          <w:highlight w:val="none"/>
        </w:rPr>
        <w:t>第六章  图纸及勘察资料</w:t>
      </w:r>
      <w:bookmarkEnd w:id="32"/>
    </w:p>
    <w:p w14:paraId="1FCF18A4">
      <w:pPr>
        <w:jc w:val="center"/>
        <w:rPr>
          <w:rFonts w:hint="eastAsia" w:ascii="宋体" w:hAnsi="宋体" w:eastAsia="宋体" w:cs="宋体"/>
          <w:color w:val="auto"/>
          <w:highlight w:val="none"/>
        </w:rPr>
      </w:pPr>
      <w:r>
        <w:rPr>
          <w:rFonts w:hint="eastAsia" w:ascii="宋体" w:hAnsi="宋体" w:eastAsia="宋体" w:cs="宋体"/>
          <w:color w:val="auto"/>
          <w:sz w:val="24"/>
          <w:szCs w:val="24"/>
          <w:highlight w:val="none"/>
        </w:rPr>
        <w:t>（另册）</w:t>
      </w:r>
    </w:p>
    <w:p w14:paraId="66F10DAA">
      <w:pPr>
        <w:pStyle w:val="3"/>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33" w:name="_Toc2272570"/>
      <w:r>
        <w:rPr>
          <w:rFonts w:hint="eastAsia" w:ascii="宋体" w:hAnsi="宋体" w:eastAsia="宋体" w:cs="宋体"/>
          <w:color w:val="auto"/>
          <w:highlight w:val="none"/>
        </w:rPr>
        <w:t>第七章  工程量清单</w:t>
      </w:r>
      <w:bookmarkEnd w:id="33"/>
    </w:p>
    <w:p w14:paraId="48A6148A">
      <w:pPr>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（另册）</w:t>
      </w:r>
    </w:p>
    <w:p w14:paraId="266ECD8C">
      <w:pPr>
        <w:widowControl/>
        <w:jc w:val="left"/>
        <w:rPr>
          <w:rFonts w:hint="eastAsia" w:ascii="宋体" w:hAnsi="宋体" w:eastAsia="宋体" w:cs="宋体"/>
          <w:b/>
          <w:color w:val="auto"/>
          <w:kern w:val="44"/>
          <w:sz w:val="28"/>
          <w:szCs w:val="28"/>
          <w:highlight w:val="none"/>
        </w:rPr>
      </w:pPr>
      <w:bookmarkStart w:id="34" w:name="_Toc2272571"/>
      <w:r>
        <w:rPr>
          <w:rFonts w:hint="eastAsia" w:ascii="宋体" w:hAnsi="宋体" w:eastAsia="宋体" w:cs="宋体"/>
          <w:color w:val="auto"/>
          <w:highlight w:val="none"/>
        </w:rPr>
        <w:br w:type="page"/>
      </w:r>
    </w:p>
    <w:p w14:paraId="03D03E6B">
      <w:pPr>
        <w:pStyle w:val="3"/>
        <w:jc w:val="center"/>
        <w:rPr>
          <w:rFonts w:hint="eastAsia" w:ascii="宋体" w:hAnsi="宋体" w:eastAsia="宋体" w:cs="宋体"/>
          <w:color w:val="auto"/>
          <w:highlight w:val="none"/>
        </w:rPr>
      </w:pPr>
      <w:r>
        <w:rPr>
          <w:rFonts w:hint="eastAsia" w:ascii="宋体" w:hAnsi="宋体" w:eastAsia="宋体" w:cs="宋体"/>
          <w:color w:val="auto"/>
          <w:highlight w:val="none"/>
        </w:rPr>
        <w:t>第八章  最高投标限价</w:t>
      </w:r>
      <w:bookmarkEnd w:id="34"/>
    </w:p>
    <w:p w14:paraId="66F73814">
      <w:pPr>
        <w:spacing w:line="360" w:lineRule="auto"/>
        <w:ind w:firstLine="480"/>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（另册）</w:t>
      </w:r>
    </w:p>
    <w:p w14:paraId="352F53B9">
      <w:pPr>
        <w:rPr>
          <w:rFonts w:hint="eastAsia" w:ascii="宋体" w:hAnsi="宋体" w:eastAsia="宋体" w:cs="宋体"/>
          <w:color w:val="auto"/>
          <w:highlight w:val="none"/>
        </w:rPr>
      </w:pPr>
    </w:p>
    <w:sectPr>
      <w:pgSz w:w="11906" w:h="16838"/>
      <w:pgMar w:top="1440" w:right="1800" w:bottom="1440" w:left="1800"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4E36A">
    <w:pPr>
      <w:pStyle w:val="24"/>
      <w:jc w:val="center"/>
    </w:pPr>
  </w:p>
  <w:p w14:paraId="3024FC5A">
    <w:pPr>
      <w:pStyle w:val="24"/>
      <w:ind w:firstLine="392"/>
      <w:jc w:val="right"/>
      <w:rPr>
        <w:rStyle w:val="4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A7EB2">
    <w:pPr>
      <w:pStyle w:val="24"/>
      <w:ind w:firstLine="392"/>
      <w:rPr>
        <w:rStyle w:val="40"/>
      </w:rPr>
    </w:pPr>
    <w:r>
      <w:fldChar w:fldCharType="begin"/>
    </w:r>
    <w:r>
      <w:rPr>
        <w:rStyle w:val="40"/>
      </w:rPr>
      <w:instrText xml:space="preserve">PAGE  </w:instrText>
    </w:r>
    <w:r>
      <w:fldChar w:fldCharType="separate"/>
    </w:r>
    <w:r>
      <w:rPr>
        <w:rStyle w:val="40"/>
        <w:rFonts w:hint="eastAsia"/>
      </w:rPr>
      <w:t>一</w:t>
    </w:r>
    <w:r>
      <w:rPr>
        <w:rStyle w:val="40"/>
      </w:rPr>
      <w:t>–2</w:t>
    </w:r>
    <w:r>
      <w:fldChar w:fldCharType="end"/>
    </w:r>
  </w:p>
  <w:p w14:paraId="5FCB2CCF">
    <w:pPr>
      <w:pStyle w:val="24"/>
      <w:ind w:firstLine="392"/>
    </w:pPr>
    <w:r>
      <w:rPr>
        <w:kern w:val="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D24F6">
    <w:pPr>
      <w:pStyle w:val="2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432449">
                          <w:pPr>
                            <w:pStyle w:val="2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4A432449">
                    <w:pPr>
                      <w:pStyle w:val="24"/>
                    </w:pPr>
                    <w:r>
                      <w:fldChar w:fldCharType="begin"/>
                    </w:r>
                    <w:r>
                      <w:instrText xml:space="preserve"> PAGE  \* MERGEFORMAT </w:instrText>
                    </w:r>
                    <w:r>
                      <w:fldChar w:fldCharType="separate"/>
                    </w:r>
                    <w:r>
                      <w:t>2</w:t>
                    </w:r>
                    <w:r>
                      <w:fldChar w:fldCharType="end"/>
                    </w:r>
                  </w:p>
                </w:txbxContent>
              </v:textbox>
            </v:shape>
          </w:pict>
        </mc:Fallback>
      </mc:AlternateContent>
    </w:r>
  </w:p>
  <w:p w14:paraId="47C3116C">
    <w:pPr>
      <w:pStyle w:val="24"/>
      <w:ind w:firstLine="392"/>
      <w:jc w:val="right"/>
      <w:rPr>
        <w:rStyle w:val="4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EE2BE">
    <w:pPr>
      <w:pStyle w:val="2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F167F0">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04F167F0">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75213">
    <w:pPr>
      <w:pStyle w:val="6"/>
      <w:spacing w:line="238" w:lineRule="auto"/>
      <w:ind w:left="7245"/>
      <w:rPr>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069090">
                          <w:pPr>
                            <w:pStyle w:val="2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2069090">
                    <w:pPr>
                      <w:pStyle w:val="24"/>
                    </w:pPr>
                    <w:r>
                      <w:fldChar w:fldCharType="begin"/>
                    </w:r>
                    <w:r>
                      <w:instrText xml:space="preserve"> PAGE  \* MERGEFORMAT </w:instrText>
                    </w:r>
                    <w:r>
                      <w:fldChar w:fldCharType="separate"/>
                    </w:r>
                    <w:r>
                      <w:t>4</w:t>
                    </w:r>
                    <w:r>
                      <w:fldChar w:fldCharType="end"/>
                    </w:r>
                  </w:p>
                </w:txbxContent>
              </v:textbox>
            </v:shape>
          </w:pict>
        </mc:Fallback>
      </mc:AlternateContent>
    </w:r>
    <w:r>
      <w:rPr>
        <w:sz w:val="20"/>
        <w:szCs w:val="20"/>
      </w:rPr>
      <w:t>61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07FFF">
    <w:pPr>
      <w:pStyle w:val="24"/>
      <w:ind w:right="360"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94B579">
                          <w:pPr>
                            <w:pStyle w:val="2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6494B579">
                    <w:pPr>
                      <w:pStyle w:val="2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6E12F">
    <w:pPr>
      <w:pStyle w:val="24"/>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71AE7E">
                          <w:pPr>
                            <w:pStyle w:val="2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5B71AE7E">
                    <w:pPr>
                      <w:pStyle w:val="24"/>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288AA">
    <w:pPr>
      <w:pStyle w:val="25"/>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5BCED">
    <w:pPr>
      <w:pStyle w:val="25"/>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6D299B"/>
    <w:multiLevelType w:val="singleLevel"/>
    <w:tmpl w:val="A16D299B"/>
    <w:lvl w:ilvl="0" w:tentative="0">
      <w:start w:val="1"/>
      <w:numFmt w:val="chineseCounting"/>
      <w:suff w:val="nothing"/>
      <w:lvlText w:val="%1、"/>
      <w:lvlJc w:val="left"/>
      <w:rPr>
        <w:rFonts w:hint="eastAsia"/>
      </w:rPr>
    </w:lvl>
  </w:abstractNum>
  <w:abstractNum w:abstractNumId="1">
    <w:nsid w:val="22607BF1"/>
    <w:multiLevelType w:val="multilevel"/>
    <w:tmpl w:val="22607BF1"/>
    <w:lvl w:ilvl="0" w:tentative="0">
      <w:start w:val="1"/>
      <w:numFmt w:val="decimal"/>
      <w:lvlText w:val="（%1）"/>
      <w:lvlJc w:val="left"/>
      <w:pPr>
        <w:ind w:left="1080" w:hanging="720"/>
      </w:pPr>
      <w:rPr>
        <w:rFonts w:hint="default"/>
        <w:color w:val="00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259905B5"/>
    <w:multiLevelType w:val="multilevel"/>
    <w:tmpl w:val="259905B5"/>
    <w:lvl w:ilvl="0" w:tentative="0">
      <w:start w:val="1"/>
      <w:numFmt w:val="chineseCountingThousand"/>
      <w:pStyle w:val="125"/>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9"/>
      <w:suff w:val="space"/>
      <w:lvlText w:val="%2.%3.%4"/>
      <w:lvlJc w:val="left"/>
      <w:pPr>
        <w:ind w:left="284" w:hanging="284"/>
      </w:pPr>
      <w:rPr>
        <w:rFonts w:hint="eastAsia" w:ascii="宋体" w:eastAsia="宋体" w:cs="Times New Roman"/>
        <w:b/>
        <w:i w:val="0"/>
        <w:sz w:val="28"/>
      </w:rPr>
    </w:lvl>
    <w:lvl w:ilvl="4" w:tentative="0">
      <w:start w:val="1"/>
      <w:numFmt w:val="decimal"/>
      <w:pStyle w:val="11"/>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3"/>
      <w:suff w:val="nothing"/>
      <w:lvlText w:val=""/>
      <w:lvlJc w:val="left"/>
      <w:rPr>
        <w:rFonts w:hint="eastAsia" w:cs="Times New Roman"/>
      </w:rPr>
    </w:lvl>
    <w:lvl w:ilvl="7" w:tentative="0">
      <w:start w:val="1"/>
      <w:numFmt w:val="none"/>
      <w:pStyle w:val="14"/>
      <w:suff w:val="nothing"/>
      <w:lvlText w:val=""/>
      <w:lvlJc w:val="left"/>
      <w:rPr>
        <w:rFonts w:hint="eastAsia" w:cs="Times New Roman"/>
      </w:rPr>
    </w:lvl>
    <w:lvl w:ilvl="8" w:tentative="0">
      <w:start w:val="1"/>
      <w:numFmt w:val="none"/>
      <w:pStyle w:val="15"/>
      <w:suff w:val="nothing"/>
      <w:lvlText w:val=""/>
      <w:lvlJc w:val="left"/>
      <w:rPr>
        <w:rFonts w:hint="eastAsia" w:cs="Times New Roman"/>
      </w:rPr>
    </w:lvl>
  </w:abstractNum>
  <w:abstractNum w:abstractNumId="3">
    <w:nsid w:val="66830454"/>
    <w:multiLevelType w:val="multilevel"/>
    <w:tmpl w:val="6683045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12"/>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2NWExYTZjNzY2ZWQxMmE0NTQxZTlmNTYzZGI3ZWQifQ=="/>
  </w:docVars>
  <w:rsids>
    <w:rsidRoot w:val="00172A27"/>
    <w:rsid w:val="0000487C"/>
    <w:rsid w:val="000056E5"/>
    <w:rsid w:val="00006747"/>
    <w:rsid w:val="000135B6"/>
    <w:rsid w:val="0001674E"/>
    <w:rsid w:val="00026027"/>
    <w:rsid w:val="00027712"/>
    <w:rsid w:val="000310B0"/>
    <w:rsid w:val="00034662"/>
    <w:rsid w:val="000405B6"/>
    <w:rsid w:val="00040BE8"/>
    <w:rsid w:val="0004251F"/>
    <w:rsid w:val="000429E8"/>
    <w:rsid w:val="00046046"/>
    <w:rsid w:val="000522EB"/>
    <w:rsid w:val="0007108F"/>
    <w:rsid w:val="00080019"/>
    <w:rsid w:val="00083E57"/>
    <w:rsid w:val="00087DDE"/>
    <w:rsid w:val="000926BB"/>
    <w:rsid w:val="00093A9F"/>
    <w:rsid w:val="0009557B"/>
    <w:rsid w:val="000A075C"/>
    <w:rsid w:val="000A2E3C"/>
    <w:rsid w:val="000A43D4"/>
    <w:rsid w:val="000B0224"/>
    <w:rsid w:val="000B0679"/>
    <w:rsid w:val="000B31D3"/>
    <w:rsid w:val="000B441A"/>
    <w:rsid w:val="000C20C9"/>
    <w:rsid w:val="000C2801"/>
    <w:rsid w:val="000C4A74"/>
    <w:rsid w:val="000D413A"/>
    <w:rsid w:val="000D7C7E"/>
    <w:rsid w:val="000E214E"/>
    <w:rsid w:val="000E4410"/>
    <w:rsid w:val="000E4C96"/>
    <w:rsid w:val="000E6033"/>
    <w:rsid w:val="000F4C29"/>
    <w:rsid w:val="000F6909"/>
    <w:rsid w:val="000F6AE3"/>
    <w:rsid w:val="001034AF"/>
    <w:rsid w:val="0010465D"/>
    <w:rsid w:val="00105A57"/>
    <w:rsid w:val="00115431"/>
    <w:rsid w:val="001260A5"/>
    <w:rsid w:val="00146AC7"/>
    <w:rsid w:val="00147D25"/>
    <w:rsid w:val="0016209F"/>
    <w:rsid w:val="00172A27"/>
    <w:rsid w:val="00172B9B"/>
    <w:rsid w:val="00182098"/>
    <w:rsid w:val="00183CEE"/>
    <w:rsid w:val="0018740C"/>
    <w:rsid w:val="00187585"/>
    <w:rsid w:val="001A0271"/>
    <w:rsid w:val="001A24E2"/>
    <w:rsid w:val="001B2ECF"/>
    <w:rsid w:val="001B4535"/>
    <w:rsid w:val="001C189E"/>
    <w:rsid w:val="001C20AD"/>
    <w:rsid w:val="001C2647"/>
    <w:rsid w:val="001C7D16"/>
    <w:rsid w:val="001D1A5E"/>
    <w:rsid w:val="001D1CDC"/>
    <w:rsid w:val="001D2361"/>
    <w:rsid w:val="001D7F5F"/>
    <w:rsid w:val="001E1B29"/>
    <w:rsid w:val="001E7D56"/>
    <w:rsid w:val="001F2E06"/>
    <w:rsid w:val="001F76AB"/>
    <w:rsid w:val="002054B1"/>
    <w:rsid w:val="002109D8"/>
    <w:rsid w:val="0021340D"/>
    <w:rsid w:val="0022256A"/>
    <w:rsid w:val="002225B0"/>
    <w:rsid w:val="0022648B"/>
    <w:rsid w:val="00226E02"/>
    <w:rsid w:val="00227486"/>
    <w:rsid w:val="0023300B"/>
    <w:rsid w:val="002364DF"/>
    <w:rsid w:val="002435E6"/>
    <w:rsid w:val="00245533"/>
    <w:rsid w:val="002500BA"/>
    <w:rsid w:val="00251D72"/>
    <w:rsid w:val="00253FEC"/>
    <w:rsid w:val="00256C45"/>
    <w:rsid w:val="002617E1"/>
    <w:rsid w:val="00265A16"/>
    <w:rsid w:val="0027354B"/>
    <w:rsid w:val="00273AA8"/>
    <w:rsid w:val="002748CB"/>
    <w:rsid w:val="00276E4F"/>
    <w:rsid w:val="00277140"/>
    <w:rsid w:val="00280B80"/>
    <w:rsid w:val="002856D8"/>
    <w:rsid w:val="002857AC"/>
    <w:rsid w:val="002863A1"/>
    <w:rsid w:val="00286E06"/>
    <w:rsid w:val="00287254"/>
    <w:rsid w:val="002900F0"/>
    <w:rsid w:val="00290FD5"/>
    <w:rsid w:val="00291EA4"/>
    <w:rsid w:val="00296E9F"/>
    <w:rsid w:val="002971D7"/>
    <w:rsid w:val="002A4AC5"/>
    <w:rsid w:val="002B0BA5"/>
    <w:rsid w:val="002B120F"/>
    <w:rsid w:val="002B771F"/>
    <w:rsid w:val="002C1922"/>
    <w:rsid w:val="002C6E19"/>
    <w:rsid w:val="002D377E"/>
    <w:rsid w:val="002D46DF"/>
    <w:rsid w:val="002E0D27"/>
    <w:rsid w:val="002E648E"/>
    <w:rsid w:val="002F246D"/>
    <w:rsid w:val="002F4EC6"/>
    <w:rsid w:val="002F515A"/>
    <w:rsid w:val="00304FC0"/>
    <w:rsid w:val="00305D25"/>
    <w:rsid w:val="00306B1C"/>
    <w:rsid w:val="0031499B"/>
    <w:rsid w:val="00320915"/>
    <w:rsid w:val="0032275C"/>
    <w:rsid w:val="0032369A"/>
    <w:rsid w:val="00323C2F"/>
    <w:rsid w:val="00330877"/>
    <w:rsid w:val="00332C40"/>
    <w:rsid w:val="00335CB9"/>
    <w:rsid w:val="00347F82"/>
    <w:rsid w:val="00361E21"/>
    <w:rsid w:val="0036328D"/>
    <w:rsid w:val="00364495"/>
    <w:rsid w:val="003737C1"/>
    <w:rsid w:val="00381DE9"/>
    <w:rsid w:val="003835ED"/>
    <w:rsid w:val="00384057"/>
    <w:rsid w:val="00384A72"/>
    <w:rsid w:val="00386038"/>
    <w:rsid w:val="00387A56"/>
    <w:rsid w:val="00387D43"/>
    <w:rsid w:val="00391D68"/>
    <w:rsid w:val="003A2E88"/>
    <w:rsid w:val="003A3D06"/>
    <w:rsid w:val="003A45DB"/>
    <w:rsid w:val="003A7E24"/>
    <w:rsid w:val="003C04C4"/>
    <w:rsid w:val="003C1211"/>
    <w:rsid w:val="003C2EAA"/>
    <w:rsid w:val="003C5CF8"/>
    <w:rsid w:val="003D3E17"/>
    <w:rsid w:val="003E0958"/>
    <w:rsid w:val="003E40A1"/>
    <w:rsid w:val="003E6731"/>
    <w:rsid w:val="003F06D2"/>
    <w:rsid w:val="003F3026"/>
    <w:rsid w:val="003F363E"/>
    <w:rsid w:val="003F59CC"/>
    <w:rsid w:val="004019A1"/>
    <w:rsid w:val="004053E4"/>
    <w:rsid w:val="004121D4"/>
    <w:rsid w:val="0041717C"/>
    <w:rsid w:val="0042263B"/>
    <w:rsid w:val="00426C63"/>
    <w:rsid w:val="00431AEC"/>
    <w:rsid w:val="0043408E"/>
    <w:rsid w:val="00440C1E"/>
    <w:rsid w:val="00443FA7"/>
    <w:rsid w:val="00444A21"/>
    <w:rsid w:val="00444F4D"/>
    <w:rsid w:val="0044617F"/>
    <w:rsid w:val="00446C21"/>
    <w:rsid w:val="00450441"/>
    <w:rsid w:val="00452AEE"/>
    <w:rsid w:val="00452B2F"/>
    <w:rsid w:val="00455BD1"/>
    <w:rsid w:val="00455E0B"/>
    <w:rsid w:val="00460D39"/>
    <w:rsid w:val="004752DF"/>
    <w:rsid w:val="00490620"/>
    <w:rsid w:val="00491B8B"/>
    <w:rsid w:val="00494ACE"/>
    <w:rsid w:val="00495614"/>
    <w:rsid w:val="004A02EA"/>
    <w:rsid w:val="004A0AB7"/>
    <w:rsid w:val="004A1DFD"/>
    <w:rsid w:val="004A7B45"/>
    <w:rsid w:val="004B2A9C"/>
    <w:rsid w:val="004B5714"/>
    <w:rsid w:val="004C28F1"/>
    <w:rsid w:val="004C34D0"/>
    <w:rsid w:val="004C3CE3"/>
    <w:rsid w:val="004D3271"/>
    <w:rsid w:val="004D77E8"/>
    <w:rsid w:val="004F031D"/>
    <w:rsid w:val="004F2B51"/>
    <w:rsid w:val="004F3216"/>
    <w:rsid w:val="004F396F"/>
    <w:rsid w:val="004F5211"/>
    <w:rsid w:val="004F7066"/>
    <w:rsid w:val="004F70CE"/>
    <w:rsid w:val="005045C5"/>
    <w:rsid w:val="00504A3A"/>
    <w:rsid w:val="00504E4B"/>
    <w:rsid w:val="00505DF6"/>
    <w:rsid w:val="0051273D"/>
    <w:rsid w:val="0051416B"/>
    <w:rsid w:val="00536057"/>
    <w:rsid w:val="005362B3"/>
    <w:rsid w:val="00536488"/>
    <w:rsid w:val="00540FAC"/>
    <w:rsid w:val="005445D3"/>
    <w:rsid w:val="0055591A"/>
    <w:rsid w:val="0055733E"/>
    <w:rsid w:val="00563499"/>
    <w:rsid w:val="00565C14"/>
    <w:rsid w:val="0056790B"/>
    <w:rsid w:val="005734BC"/>
    <w:rsid w:val="005737BB"/>
    <w:rsid w:val="0057622C"/>
    <w:rsid w:val="005832DC"/>
    <w:rsid w:val="00587088"/>
    <w:rsid w:val="00597605"/>
    <w:rsid w:val="005A4BEC"/>
    <w:rsid w:val="005B4960"/>
    <w:rsid w:val="005B7556"/>
    <w:rsid w:val="005C0105"/>
    <w:rsid w:val="005C2529"/>
    <w:rsid w:val="005C556F"/>
    <w:rsid w:val="005D4F7A"/>
    <w:rsid w:val="005D6F4E"/>
    <w:rsid w:val="005E2AA1"/>
    <w:rsid w:val="005E4FDC"/>
    <w:rsid w:val="005E5A43"/>
    <w:rsid w:val="005E5E73"/>
    <w:rsid w:val="005E7CCE"/>
    <w:rsid w:val="005F4D69"/>
    <w:rsid w:val="005F5A6E"/>
    <w:rsid w:val="005F67B9"/>
    <w:rsid w:val="005F77BD"/>
    <w:rsid w:val="00602315"/>
    <w:rsid w:val="0060426C"/>
    <w:rsid w:val="006105F0"/>
    <w:rsid w:val="00613083"/>
    <w:rsid w:val="00613B51"/>
    <w:rsid w:val="00613E22"/>
    <w:rsid w:val="006162D2"/>
    <w:rsid w:val="0062054C"/>
    <w:rsid w:val="006209C2"/>
    <w:rsid w:val="006277CF"/>
    <w:rsid w:val="0063025B"/>
    <w:rsid w:val="0063221A"/>
    <w:rsid w:val="00633100"/>
    <w:rsid w:val="006356B7"/>
    <w:rsid w:val="00643FB7"/>
    <w:rsid w:val="00650373"/>
    <w:rsid w:val="006521CA"/>
    <w:rsid w:val="00657147"/>
    <w:rsid w:val="00657F7D"/>
    <w:rsid w:val="00663540"/>
    <w:rsid w:val="00665EB1"/>
    <w:rsid w:val="00667FFA"/>
    <w:rsid w:val="0067780A"/>
    <w:rsid w:val="006779C6"/>
    <w:rsid w:val="00684168"/>
    <w:rsid w:val="00685668"/>
    <w:rsid w:val="006877B1"/>
    <w:rsid w:val="00693AC0"/>
    <w:rsid w:val="0069727F"/>
    <w:rsid w:val="006A0E66"/>
    <w:rsid w:val="006B1D90"/>
    <w:rsid w:val="006B6D33"/>
    <w:rsid w:val="006D2FB0"/>
    <w:rsid w:val="006D30A1"/>
    <w:rsid w:val="006D43A6"/>
    <w:rsid w:val="006E10D5"/>
    <w:rsid w:val="006E56EE"/>
    <w:rsid w:val="006F0A04"/>
    <w:rsid w:val="006F39D0"/>
    <w:rsid w:val="006F6B5B"/>
    <w:rsid w:val="007002C9"/>
    <w:rsid w:val="0070361A"/>
    <w:rsid w:val="007206E6"/>
    <w:rsid w:val="00725B71"/>
    <w:rsid w:val="00732F36"/>
    <w:rsid w:val="00733049"/>
    <w:rsid w:val="00750457"/>
    <w:rsid w:val="0075297C"/>
    <w:rsid w:val="007553C5"/>
    <w:rsid w:val="0075606A"/>
    <w:rsid w:val="00756166"/>
    <w:rsid w:val="0075649F"/>
    <w:rsid w:val="00757B55"/>
    <w:rsid w:val="00760987"/>
    <w:rsid w:val="007629E6"/>
    <w:rsid w:val="00764114"/>
    <w:rsid w:val="00766210"/>
    <w:rsid w:val="00771EE0"/>
    <w:rsid w:val="0077352D"/>
    <w:rsid w:val="00773A99"/>
    <w:rsid w:val="0077688C"/>
    <w:rsid w:val="007770DA"/>
    <w:rsid w:val="00777C21"/>
    <w:rsid w:val="007850F4"/>
    <w:rsid w:val="00787DB4"/>
    <w:rsid w:val="007A0335"/>
    <w:rsid w:val="007A29BB"/>
    <w:rsid w:val="007A4A86"/>
    <w:rsid w:val="007A5888"/>
    <w:rsid w:val="007A71B7"/>
    <w:rsid w:val="007B183F"/>
    <w:rsid w:val="007B310F"/>
    <w:rsid w:val="007C075C"/>
    <w:rsid w:val="007C0D99"/>
    <w:rsid w:val="007C397B"/>
    <w:rsid w:val="007C4FD6"/>
    <w:rsid w:val="007C7FBF"/>
    <w:rsid w:val="007D635B"/>
    <w:rsid w:val="007D64BE"/>
    <w:rsid w:val="007E3A8D"/>
    <w:rsid w:val="007E71D6"/>
    <w:rsid w:val="007F4528"/>
    <w:rsid w:val="007F453D"/>
    <w:rsid w:val="007F5E4A"/>
    <w:rsid w:val="007F77BF"/>
    <w:rsid w:val="00801D03"/>
    <w:rsid w:val="00806CB7"/>
    <w:rsid w:val="00807B9F"/>
    <w:rsid w:val="00814B88"/>
    <w:rsid w:val="00815CD3"/>
    <w:rsid w:val="00816710"/>
    <w:rsid w:val="00817548"/>
    <w:rsid w:val="0082342F"/>
    <w:rsid w:val="008248D6"/>
    <w:rsid w:val="008249F8"/>
    <w:rsid w:val="00826BE0"/>
    <w:rsid w:val="0083030B"/>
    <w:rsid w:val="00831033"/>
    <w:rsid w:val="00833B85"/>
    <w:rsid w:val="00842982"/>
    <w:rsid w:val="00844697"/>
    <w:rsid w:val="00852B45"/>
    <w:rsid w:val="008657E8"/>
    <w:rsid w:val="00870C54"/>
    <w:rsid w:val="00873A83"/>
    <w:rsid w:val="00876145"/>
    <w:rsid w:val="008773A2"/>
    <w:rsid w:val="00885C00"/>
    <w:rsid w:val="008869BD"/>
    <w:rsid w:val="00896F11"/>
    <w:rsid w:val="008A36F0"/>
    <w:rsid w:val="008B2B08"/>
    <w:rsid w:val="008B3C98"/>
    <w:rsid w:val="008B6F26"/>
    <w:rsid w:val="008C7974"/>
    <w:rsid w:val="008D0695"/>
    <w:rsid w:val="008D4290"/>
    <w:rsid w:val="008D5C03"/>
    <w:rsid w:val="008E1035"/>
    <w:rsid w:val="008E1487"/>
    <w:rsid w:val="008E2627"/>
    <w:rsid w:val="008E50CD"/>
    <w:rsid w:val="008E6E44"/>
    <w:rsid w:val="008F25AC"/>
    <w:rsid w:val="008F6393"/>
    <w:rsid w:val="008F6ADD"/>
    <w:rsid w:val="009011CE"/>
    <w:rsid w:val="009013CD"/>
    <w:rsid w:val="00901B8B"/>
    <w:rsid w:val="009108B2"/>
    <w:rsid w:val="009110A7"/>
    <w:rsid w:val="00914253"/>
    <w:rsid w:val="0091606F"/>
    <w:rsid w:val="009162A0"/>
    <w:rsid w:val="00923C35"/>
    <w:rsid w:val="00924CF1"/>
    <w:rsid w:val="00925C34"/>
    <w:rsid w:val="00932E41"/>
    <w:rsid w:val="00942B2A"/>
    <w:rsid w:val="00943C66"/>
    <w:rsid w:val="00944ECD"/>
    <w:rsid w:val="0094680D"/>
    <w:rsid w:val="00951D24"/>
    <w:rsid w:val="00975E05"/>
    <w:rsid w:val="009833DD"/>
    <w:rsid w:val="0098717E"/>
    <w:rsid w:val="00990D72"/>
    <w:rsid w:val="00991237"/>
    <w:rsid w:val="00995455"/>
    <w:rsid w:val="00995C37"/>
    <w:rsid w:val="00996A76"/>
    <w:rsid w:val="009A1C0E"/>
    <w:rsid w:val="009A32A4"/>
    <w:rsid w:val="009A5DE6"/>
    <w:rsid w:val="009B139B"/>
    <w:rsid w:val="009B633F"/>
    <w:rsid w:val="009B6A10"/>
    <w:rsid w:val="009B7A79"/>
    <w:rsid w:val="009B7F09"/>
    <w:rsid w:val="009C178A"/>
    <w:rsid w:val="009C17D3"/>
    <w:rsid w:val="009C1FBC"/>
    <w:rsid w:val="009C3739"/>
    <w:rsid w:val="009C46A0"/>
    <w:rsid w:val="009D267E"/>
    <w:rsid w:val="009D6FAE"/>
    <w:rsid w:val="009E680F"/>
    <w:rsid w:val="009F62BF"/>
    <w:rsid w:val="009F6A16"/>
    <w:rsid w:val="00A0016D"/>
    <w:rsid w:val="00A01390"/>
    <w:rsid w:val="00A018DC"/>
    <w:rsid w:val="00A049E3"/>
    <w:rsid w:val="00A05468"/>
    <w:rsid w:val="00A10B1F"/>
    <w:rsid w:val="00A11CE5"/>
    <w:rsid w:val="00A11D2D"/>
    <w:rsid w:val="00A11F1A"/>
    <w:rsid w:val="00A162D0"/>
    <w:rsid w:val="00A203E5"/>
    <w:rsid w:val="00A22338"/>
    <w:rsid w:val="00A264AA"/>
    <w:rsid w:val="00A32320"/>
    <w:rsid w:val="00A42BC6"/>
    <w:rsid w:val="00A42EE9"/>
    <w:rsid w:val="00A5067E"/>
    <w:rsid w:val="00A560CF"/>
    <w:rsid w:val="00A625CD"/>
    <w:rsid w:val="00A651EF"/>
    <w:rsid w:val="00A70537"/>
    <w:rsid w:val="00A72656"/>
    <w:rsid w:val="00A7675E"/>
    <w:rsid w:val="00A843D7"/>
    <w:rsid w:val="00A853AB"/>
    <w:rsid w:val="00A86392"/>
    <w:rsid w:val="00A92AD3"/>
    <w:rsid w:val="00A9533A"/>
    <w:rsid w:val="00A9640B"/>
    <w:rsid w:val="00A97957"/>
    <w:rsid w:val="00AA0747"/>
    <w:rsid w:val="00AA5023"/>
    <w:rsid w:val="00AA5035"/>
    <w:rsid w:val="00AB09DC"/>
    <w:rsid w:val="00AB3A54"/>
    <w:rsid w:val="00AB4951"/>
    <w:rsid w:val="00AB5F58"/>
    <w:rsid w:val="00AC6A59"/>
    <w:rsid w:val="00AC7A64"/>
    <w:rsid w:val="00AD0864"/>
    <w:rsid w:val="00AD08AB"/>
    <w:rsid w:val="00AD1542"/>
    <w:rsid w:val="00AD194E"/>
    <w:rsid w:val="00AD1EFF"/>
    <w:rsid w:val="00AD7334"/>
    <w:rsid w:val="00AE0178"/>
    <w:rsid w:val="00AE3D20"/>
    <w:rsid w:val="00AE4E40"/>
    <w:rsid w:val="00AF236F"/>
    <w:rsid w:val="00AF7C45"/>
    <w:rsid w:val="00B037A5"/>
    <w:rsid w:val="00B03B3B"/>
    <w:rsid w:val="00B04F98"/>
    <w:rsid w:val="00B0603E"/>
    <w:rsid w:val="00B10154"/>
    <w:rsid w:val="00B1605D"/>
    <w:rsid w:val="00B25B63"/>
    <w:rsid w:val="00B27329"/>
    <w:rsid w:val="00B27F1E"/>
    <w:rsid w:val="00B37EE4"/>
    <w:rsid w:val="00B40B6F"/>
    <w:rsid w:val="00B4274A"/>
    <w:rsid w:val="00B45AAF"/>
    <w:rsid w:val="00B471A5"/>
    <w:rsid w:val="00B51728"/>
    <w:rsid w:val="00B52A6D"/>
    <w:rsid w:val="00B53FE6"/>
    <w:rsid w:val="00B555CB"/>
    <w:rsid w:val="00B567FD"/>
    <w:rsid w:val="00B62C48"/>
    <w:rsid w:val="00B71159"/>
    <w:rsid w:val="00B74180"/>
    <w:rsid w:val="00B80425"/>
    <w:rsid w:val="00B844D9"/>
    <w:rsid w:val="00B8551A"/>
    <w:rsid w:val="00B86A54"/>
    <w:rsid w:val="00B86E8F"/>
    <w:rsid w:val="00B86EAA"/>
    <w:rsid w:val="00B87319"/>
    <w:rsid w:val="00B903DD"/>
    <w:rsid w:val="00B92634"/>
    <w:rsid w:val="00B9322A"/>
    <w:rsid w:val="00B939F0"/>
    <w:rsid w:val="00BA11A8"/>
    <w:rsid w:val="00BA12FF"/>
    <w:rsid w:val="00BA5146"/>
    <w:rsid w:val="00BA5A46"/>
    <w:rsid w:val="00BB0B0A"/>
    <w:rsid w:val="00BB0C22"/>
    <w:rsid w:val="00BB19F6"/>
    <w:rsid w:val="00BB4B76"/>
    <w:rsid w:val="00BD1A3D"/>
    <w:rsid w:val="00BD2600"/>
    <w:rsid w:val="00BD2B05"/>
    <w:rsid w:val="00BD2DAF"/>
    <w:rsid w:val="00BD3F16"/>
    <w:rsid w:val="00BF2C04"/>
    <w:rsid w:val="00BF4719"/>
    <w:rsid w:val="00C02E66"/>
    <w:rsid w:val="00C03BFF"/>
    <w:rsid w:val="00C04EF3"/>
    <w:rsid w:val="00C052EA"/>
    <w:rsid w:val="00C11B6F"/>
    <w:rsid w:val="00C12390"/>
    <w:rsid w:val="00C1571B"/>
    <w:rsid w:val="00C16AE6"/>
    <w:rsid w:val="00C16B28"/>
    <w:rsid w:val="00C2105E"/>
    <w:rsid w:val="00C22561"/>
    <w:rsid w:val="00C22FBB"/>
    <w:rsid w:val="00C31661"/>
    <w:rsid w:val="00C33413"/>
    <w:rsid w:val="00C44FC3"/>
    <w:rsid w:val="00C45BBA"/>
    <w:rsid w:val="00C52129"/>
    <w:rsid w:val="00C53051"/>
    <w:rsid w:val="00C533D0"/>
    <w:rsid w:val="00C53E37"/>
    <w:rsid w:val="00C53F81"/>
    <w:rsid w:val="00C53FC2"/>
    <w:rsid w:val="00C54A81"/>
    <w:rsid w:val="00C628FA"/>
    <w:rsid w:val="00C63DE6"/>
    <w:rsid w:val="00C649B6"/>
    <w:rsid w:val="00C6610D"/>
    <w:rsid w:val="00C7471F"/>
    <w:rsid w:val="00C7620C"/>
    <w:rsid w:val="00C813F2"/>
    <w:rsid w:val="00C81731"/>
    <w:rsid w:val="00C821E6"/>
    <w:rsid w:val="00C84C5D"/>
    <w:rsid w:val="00C86F88"/>
    <w:rsid w:val="00C94118"/>
    <w:rsid w:val="00CA20FD"/>
    <w:rsid w:val="00CA3F09"/>
    <w:rsid w:val="00CA4E72"/>
    <w:rsid w:val="00CA59AF"/>
    <w:rsid w:val="00CB0C2F"/>
    <w:rsid w:val="00CB231D"/>
    <w:rsid w:val="00CB71CE"/>
    <w:rsid w:val="00CC43ED"/>
    <w:rsid w:val="00CC5BE6"/>
    <w:rsid w:val="00CD5B33"/>
    <w:rsid w:val="00CE008F"/>
    <w:rsid w:val="00CE1577"/>
    <w:rsid w:val="00CE287F"/>
    <w:rsid w:val="00CE45AA"/>
    <w:rsid w:val="00CF1D5F"/>
    <w:rsid w:val="00CF5BA1"/>
    <w:rsid w:val="00CF6F3A"/>
    <w:rsid w:val="00CF77CA"/>
    <w:rsid w:val="00D0095A"/>
    <w:rsid w:val="00D00D08"/>
    <w:rsid w:val="00D03816"/>
    <w:rsid w:val="00D05482"/>
    <w:rsid w:val="00D13C86"/>
    <w:rsid w:val="00D2042B"/>
    <w:rsid w:val="00D235AE"/>
    <w:rsid w:val="00D268E8"/>
    <w:rsid w:val="00D33AD9"/>
    <w:rsid w:val="00D33BC1"/>
    <w:rsid w:val="00D436B0"/>
    <w:rsid w:val="00D46DC3"/>
    <w:rsid w:val="00D4780D"/>
    <w:rsid w:val="00D47989"/>
    <w:rsid w:val="00D57A28"/>
    <w:rsid w:val="00D60B18"/>
    <w:rsid w:val="00D612E9"/>
    <w:rsid w:val="00D6205A"/>
    <w:rsid w:val="00D65918"/>
    <w:rsid w:val="00D66611"/>
    <w:rsid w:val="00D71F88"/>
    <w:rsid w:val="00D72979"/>
    <w:rsid w:val="00D76516"/>
    <w:rsid w:val="00D823CC"/>
    <w:rsid w:val="00D84313"/>
    <w:rsid w:val="00D90379"/>
    <w:rsid w:val="00D928BD"/>
    <w:rsid w:val="00D94211"/>
    <w:rsid w:val="00D944A2"/>
    <w:rsid w:val="00D97B0E"/>
    <w:rsid w:val="00DA14FE"/>
    <w:rsid w:val="00DA5ED3"/>
    <w:rsid w:val="00DB165E"/>
    <w:rsid w:val="00DB5B1B"/>
    <w:rsid w:val="00DB65EE"/>
    <w:rsid w:val="00DC5408"/>
    <w:rsid w:val="00DD4421"/>
    <w:rsid w:val="00DD505C"/>
    <w:rsid w:val="00DE40B2"/>
    <w:rsid w:val="00DE56AD"/>
    <w:rsid w:val="00DF2812"/>
    <w:rsid w:val="00DF744C"/>
    <w:rsid w:val="00E00150"/>
    <w:rsid w:val="00E00293"/>
    <w:rsid w:val="00E10D04"/>
    <w:rsid w:val="00E16663"/>
    <w:rsid w:val="00E171BB"/>
    <w:rsid w:val="00E25687"/>
    <w:rsid w:val="00E421D7"/>
    <w:rsid w:val="00E428AF"/>
    <w:rsid w:val="00E515D3"/>
    <w:rsid w:val="00E5273E"/>
    <w:rsid w:val="00E54DE3"/>
    <w:rsid w:val="00E56773"/>
    <w:rsid w:val="00E6254A"/>
    <w:rsid w:val="00E77386"/>
    <w:rsid w:val="00E77E84"/>
    <w:rsid w:val="00E81B63"/>
    <w:rsid w:val="00E82889"/>
    <w:rsid w:val="00E83E87"/>
    <w:rsid w:val="00E87ACB"/>
    <w:rsid w:val="00E905A7"/>
    <w:rsid w:val="00E93CC6"/>
    <w:rsid w:val="00E96404"/>
    <w:rsid w:val="00EA3A6E"/>
    <w:rsid w:val="00EA6D72"/>
    <w:rsid w:val="00EB0B2F"/>
    <w:rsid w:val="00EB35CB"/>
    <w:rsid w:val="00EB35D2"/>
    <w:rsid w:val="00EB455B"/>
    <w:rsid w:val="00EB48E8"/>
    <w:rsid w:val="00EC02AE"/>
    <w:rsid w:val="00EC2F26"/>
    <w:rsid w:val="00EC372B"/>
    <w:rsid w:val="00EC662F"/>
    <w:rsid w:val="00ED3311"/>
    <w:rsid w:val="00EE031C"/>
    <w:rsid w:val="00EF0451"/>
    <w:rsid w:val="00EF12A0"/>
    <w:rsid w:val="00EF462A"/>
    <w:rsid w:val="00F003A2"/>
    <w:rsid w:val="00F00B9B"/>
    <w:rsid w:val="00F01660"/>
    <w:rsid w:val="00F0522D"/>
    <w:rsid w:val="00F0658A"/>
    <w:rsid w:val="00F131FA"/>
    <w:rsid w:val="00F202B7"/>
    <w:rsid w:val="00F25A45"/>
    <w:rsid w:val="00F2691B"/>
    <w:rsid w:val="00F26D57"/>
    <w:rsid w:val="00F2766C"/>
    <w:rsid w:val="00F33059"/>
    <w:rsid w:val="00F33D6F"/>
    <w:rsid w:val="00F37288"/>
    <w:rsid w:val="00F37D93"/>
    <w:rsid w:val="00F41696"/>
    <w:rsid w:val="00F46F58"/>
    <w:rsid w:val="00F50D56"/>
    <w:rsid w:val="00F5137F"/>
    <w:rsid w:val="00F566EF"/>
    <w:rsid w:val="00F67F4F"/>
    <w:rsid w:val="00F70F53"/>
    <w:rsid w:val="00F743E6"/>
    <w:rsid w:val="00F75829"/>
    <w:rsid w:val="00F8237F"/>
    <w:rsid w:val="00F85E53"/>
    <w:rsid w:val="00F92739"/>
    <w:rsid w:val="00F92E26"/>
    <w:rsid w:val="00F94F3B"/>
    <w:rsid w:val="00F95095"/>
    <w:rsid w:val="00F95621"/>
    <w:rsid w:val="00F957DA"/>
    <w:rsid w:val="00F96068"/>
    <w:rsid w:val="00FA1829"/>
    <w:rsid w:val="00FA5361"/>
    <w:rsid w:val="00FB1B19"/>
    <w:rsid w:val="00FB5C0E"/>
    <w:rsid w:val="00FD121E"/>
    <w:rsid w:val="00FD375C"/>
    <w:rsid w:val="00FD5C30"/>
    <w:rsid w:val="00FD670D"/>
    <w:rsid w:val="00FE0FED"/>
    <w:rsid w:val="00FE46FC"/>
    <w:rsid w:val="00FE684B"/>
    <w:rsid w:val="00FE750F"/>
    <w:rsid w:val="00FF397C"/>
    <w:rsid w:val="00FF6EB5"/>
    <w:rsid w:val="00FF7D08"/>
    <w:rsid w:val="01942F54"/>
    <w:rsid w:val="01BF38A8"/>
    <w:rsid w:val="029F07C5"/>
    <w:rsid w:val="029F277F"/>
    <w:rsid w:val="02ED1EDF"/>
    <w:rsid w:val="03740A61"/>
    <w:rsid w:val="038D6174"/>
    <w:rsid w:val="03B32C42"/>
    <w:rsid w:val="03FF206B"/>
    <w:rsid w:val="041E3AA0"/>
    <w:rsid w:val="046B7F2F"/>
    <w:rsid w:val="049D275A"/>
    <w:rsid w:val="052D0A47"/>
    <w:rsid w:val="053A27AF"/>
    <w:rsid w:val="056C7A1B"/>
    <w:rsid w:val="058663AA"/>
    <w:rsid w:val="05FE1A64"/>
    <w:rsid w:val="06674D87"/>
    <w:rsid w:val="069F7723"/>
    <w:rsid w:val="071D689A"/>
    <w:rsid w:val="073F2903"/>
    <w:rsid w:val="079351AD"/>
    <w:rsid w:val="08122D58"/>
    <w:rsid w:val="08406CE4"/>
    <w:rsid w:val="08BF4005"/>
    <w:rsid w:val="08FA046B"/>
    <w:rsid w:val="0A0124A3"/>
    <w:rsid w:val="0A015E06"/>
    <w:rsid w:val="0B20262C"/>
    <w:rsid w:val="0B4E34C6"/>
    <w:rsid w:val="0B9C51AF"/>
    <w:rsid w:val="0BD7760C"/>
    <w:rsid w:val="0CE2402B"/>
    <w:rsid w:val="0D103128"/>
    <w:rsid w:val="0D935B07"/>
    <w:rsid w:val="0E122ED0"/>
    <w:rsid w:val="0EF51FD9"/>
    <w:rsid w:val="0F27056F"/>
    <w:rsid w:val="0FD56AF9"/>
    <w:rsid w:val="10F064FE"/>
    <w:rsid w:val="11382ADF"/>
    <w:rsid w:val="1160052F"/>
    <w:rsid w:val="119F35AC"/>
    <w:rsid w:val="12FC0721"/>
    <w:rsid w:val="1323348A"/>
    <w:rsid w:val="13385187"/>
    <w:rsid w:val="13C50D8E"/>
    <w:rsid w:val="13C702B9"/>
    <w:rsid w:val="13E865F3"/>
    <w:rsid w:val="1479125E"/>
    <w:rsid w:val="14FB46E9"/>
    <w:rsid w:val="15283F03"/>
    <w:rsid w:val="152A36C4"/>
    <w:rsid w:val="1565058B"/>
    <w:rsid w:val="156D727D"/>
    <w:rsid w:val="16495023"/>
    <w:rsid w:val="1731517E"/>
    <w:rsid w:val="17F51B82"/>
    <w:rsid w:val="18082D82"/>
    <w:rsid w:val="183B6710"/>
    <w:rsid w:val="188E1818"/>
    <w:rsid w:val="193A0C34"/>
    <w:rsid w:val="197A49B2"/>
    <w:rsid w:val="19D802A6"/>
    <w:rsid w:val="1AB8455A"/>
    <w:rsid w:val="1B8B1609"/>
    <w:rsid w:val="1B8F0B81"/>
    <w:rsid w:val="1BA62EAA"/>
    <w:rsid w:val="1BAC13DE"/>
    <w:rsid w:val="1E4F15D7"/>
    <w:rsid w:val="1E7E0463"/>
    <w:rsid w:val="1F1C3BAF"/>
    <w:rsid w:val="1F7E26D5"/>
    <w:rsid w:val="202C6073"/>
    <w:rsid w:val="20827A42"/>
    <w:rsid w:val="212F6E1F"/>
    <w:rsid w:val="21A30321"/>
    <w:rsid w:val="22173615"/>
    <w:rsid w:val="22250FCC"/>
    <w:rsid w:val="22F83BE9"/>
    <w:rsid w:val="23237914"/>
    <w:rsid w:val="23BF0EF7"/>
    <w:rsid w:val="23C65EE7"/>
    <w:rsid w:val="23D8270B"/>
    <w:rsid w:val="24675FA6"/>
    <w:rsid w:val="25156AF2"/>
    <w:rsid w:val="257157CB"/>
    <w:rsid w:val="25B0453A"/>
    <w:rsid w:val="26061115"/>
    <w:rsid w:val="264A02EE"/>
    <w:rsid w:val="266873F5"/>
    <w:rsid w:val="26BC17D3"/>
    <w:rsid w:val="26C45EDF"/>
    <w:rsid w:val="27035654"/>
    <w:rsid w:val="272E0923"/>
    <w:rsid w:val="272F01F7"/>
    <w:rsid w:val="274F0829"/>
    <w:rsid w:val="275D314A"/>
    <w:rsid w:val="277A60AB"/>
    <w:rsid w:val="28C055AB"/>
    <w:rsid w:val="29AA7633"/>
    <w:rsid w:val="2B297FA8"/>
    <w:rsid w:val="2B471FB3"/>
    <w:rsid w:val="2B48401E"/>
    <w:rsid w:val="2B5B7BE6"/>
    <w:rsid w:val="2B7F0662"/>
    <w:rsid w:val="2BBA09D7"/>
    <w:rsid w:val="2C472353"/>
    <w:rsid w:val="2D095281"/>
    <w:rsid w:val="2D2560EF"/>
    <w:rsid w:val="2D8B04F5"/>
    <w:rsid w:val="2DE4247A"/>
    <w:rsid w:val="2E122B58"/>
    <w:rsid w:val="2E476873"/>
    <w:rsid w:val="2E842FC6"/>
    <w:rsid w:val="305F072A"/>
    <w:rsid w:val="3075076F"/>
    <w:rsid w:val="30817932"/>
    <w:rsid w:val="308B790A"/>
    <w:rsid w:val="310865EF"/>
    <w:rsid w:val="312B5ED3"/>
    <w:rsid w:val="314B2CC8"/>
    <w:rsid w:val="31602133"/>
    <w:rsid w:val="31905D36"/>
    <w:rsid w:val="3269250D"/>
    <w:rsid w:val="32AA3037"/>
    <w:rsid w:val="3304709E"/>
    <w:rsid w:val="34E56399"/>
    <w:rsid w:val="34E73AFE"/>
    <w:rsid w:val="34FA26C9"/>
    <w:rsid w:val="35837AF2"/>
    <w:rsid w:val="35EB1EB0"/>
    <w:rsid w:val="361B0820"/>
    <w:rsid w:val="36401C52"/>
    <w:rsid w:val="36712BAC"/>
    <w:rsid w:val="367E0853"/>
    <w:rsid w:val="36E1380D"/>
    <w:rsid w:val="36F37EED"/>
    <w:rsid w:val="371B6663"/>
    <w:rsid w:val="37873738"/>
    <w:rsid w:val="378E1FE7"/>
    <w:rsid w:val="37E11B99"/>
    <w:rsid w:val="38FE6BDD"/>
    <w:rsid w:val="39516B95"/>
    <w:rsid w:val="39E75B85"/>
    <w:rsid w:val="3A1E246A"/>
    <w:rsid w:val="3AA865FF"/>
    <w:rsid w:val="3ACD1DB5"/>
    <w:rsid w:val="3BAF00F0"/>
    <w:rsid w:val="3BE23239"/>
    <w:rsid w:val="3BE66419"/>
    <w:rsid w:val="3C1B0A62"/>
    <w:rsid w:val="3C4768F4"/>
    <w:rsid w:val="3CC710C3"/>
    <w:rsid w:val="3D0D46DF"/>
    <w:rsid w:val="3D853ED1"/>
    <w:rsid w:val="3E44046C"/>
    <w:rsid w:val="403431E4"/>
    <w:rsid w:val="4092048B"/>
    <w:rsid w:val="4151103E"/>
    <w:rsid w:val="419C4B86"/>
    <w:rsid w:val="41A970CC"/>
    <w:rsid w:val="41D741B9"/>
    <w:rsid w:val="427D56FF"/>
    <w:rsid w:val="438356FB"/>
    <w:rsid w:val="44952A93"/>
    <w:rsid w:val="451707F1"/>
    <w:rsid w:val="457479F1"/>
    <w:rsid w:val="4627617D"/>
    <w:rsid w:val="46D223DF"/>
    <w:rsid w:val="47DA45FF"/>
    <w:rsid w:val="48772AF3"/>
    <w:rsid w:val="492F6FBF"/>
    <w:rsid w:val="49852B72"/>
    <w:rsid w:val="49EB7B56"/>
    <w:rsid w:val="4A21732F"/>
    <w:rsid w:val="4A242ED5"/>
    <w:rsid w:val="4A7D238A"/>
    <w:rsid w:val="4C6922F1"/>
    <w:rsid w:val="4D407C18"/>
    <w:rsid w:val="4D995D53"/>
    <w:rsid w:val="4D9E28E6"/>
    <w:rsid w:val="4DFA1F1C"/>
    <w:rsid w:val="4E0B6A19"/>
    <w:rsid w:val="4E54243E"/>
    <w:rsid w:val="4F3B3165"/>
    <w:rsid w:val="4F477EC2"/>
    <w:rsid w:val="4FA72F23"/>
    <w:rsid w:val="4FB84187"/>
    <w:rsid w:val="50612E97"/>
    <w:rsid w:val="513B67AB"/>
    <w:rsid w:val="52023C45"/>
    <w:rsid w:val="52885E9F"/>
    <w:rsid w:val="52C84ED8"/>
    <w:rsid w:val="52CA0C50"/>
    <w:rsid w:val="53382E4D"/>
    <w:rsid w:val="53A85226"/>
    <w:rsid w:val="54D3354F"/>
    <w:rsid w:val="553932B7"/>
    <w:rsid w:val="55EE4C56"/>
    <w:rsid w:val="576139D5"/>
    <w:rsid w:val="57633422"/>
    <w:rsid w:val="57840695"/>
    <w:rsid w:val="57BB500C"/>
    <w:rsid w:val="58906498"/>
    <w:rsid w:val="58AF0C73"/>
    <w:rsid w:val="58C837E0"/>
    <w:rsid w:val="5944063D"/>
    <w:rsid w:val="599C6967"/>
    <w:rsid w:val="59D37B8F"/>
    <w:rsid w:val="5A3514B2"/>
    <w:rsid w:val="5A690D4F"/>
    <w:rsid w:val="5AFE7D80"/>
    <w:rsid w:val="5B0338FB"/>
    <w:rsid w:val="5B0C6F99"/>
    <w:rsid w:val="5B955B74"/>
    <w:rsid w:val="5BC05B54"/>
    <w:rsid w:val="5BD52404"/>
    <w:rsid w:val="5C0F1444"/>
    <w:rsid w:val="5C5E513D"/>
    <w:rsid w:val="5C642DAC"/>
    <w:rsid w:val="5C6C5738"/>
    <w:rsid w:val="5C7611F8"/>
    <w:rsid w:val="5CB03101"/>
    <w:rsid w:val="5D5A7075"/>
    <w:rsid w:val="5D6B37D4"/>
    <w:rsid w:val="5F890125"/>
    <w:rsid w:val="5FAF6D6C"/>
    <w:rsid w:val="606E639E"/>
    <w:rsid w:val="6284280E"/>
    <w:rsid w:val="62D8450B"/>
    <w:rsid w:val="62FE04A2"/>
    <w:rsid w:val="631F6787"/>
    <w:rsid w:val="63612C4A"/>
    <w:rsid w:val="63ED45A3"/>
    <w:rsid w:val="63EE7082"/>
    <w:rsid w:val="64286AE9"/>
    <w:rsid w:val="64524F4A"/>
    <w:rsid w:val="64F3053C"/>
    <w:rsid w:val="653B251A"/>
    <w:rsid w:val="66660838"/>
    <w:rsid w:val="668F7D8F"/>
    <w:rsid w:val="66C874EF"/>
    <w:rsid w:val="66F94882"/>
    <w:rsid w:val="673E5311"/>
    <w:rsid w:val="673F6043"/>
    <w:rsid w:val="67890C82"/>
    <w:rsid w:val="67A5669A"/>
    <w:rsid w:val="67C943CF"/>
    <w:rsid w:val="68451EEC"/>
    <w:rsid w:val="69592A2F"/>
    <w:rsid w:val="69B36DC4"/>
    <w:rsid w:val="69FA443E"/>
    <w:rsid w:val="6A7C25E2"/>
    <w:rsid w:val="6A9D6EC6"/>
    <w:rsid w:val="6AA1645D"/>
    <w:rsid w:val="6AAC62AA"/>
    <w:rsid w:val="6AC21BD8"/>
    <w:rsid w:val="6AD42215"/>
    <w:rsid w:val="6B112427"/>
    <w:rsid w:val="6D140FEE"/>
    <w:rsid w:val="6D307E92"/>
    <w:rsid w:val="6D837F22"/>
    <w:rsid w:val="6DAE7099"/>
    <w:rsid w:val="6E1B76F2"/>
    <w:rsid w:val="6E300621"/>
    <w:rsid w:val="6EE13CA7"/>
    <w:rsid w:val="6F7F57D3"/>
    <w:rsid w:val="6F80296B"/>
    <w:rsid w:val="6F911FAF"/>
    <w:rsid w:val="6FD1699A"/>
    <w:rsid w:val="70641A60"/>
    <w:rsid w:val="711E068D"/>
    <w:rsid w:val="71AD68AD"/>
    <w:rsid w:val="74692032"/>
    <w:rsid w:val="74EE0377"/>
    <w:rsid w:val="75931249"/>
    <w:rsid w:val="75BC0DA6"/>
    <w:rsid w:val="767B6B65"/>
    <w:rsid w:val="76BB3C1F"/>
    <w:rsid w:val="7819142B"/>
    <w:rsid w:val="78713BC3"/>
    <w:rsid w:val="7A014AFF"/>
    <w:rsid w:val="7B2B49A8"/>
    <w:rsid w:val="7B6A373A"/>
    <w:rsid w:val="7BA72B0A"/>
    <w:rsid w:val="7F095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5"/>
    <w:link w:val="74"/>
    <w:qFormat/>
    <w:uiPriority w:val="0"/>
    <w:pPr>
      <w:keepNext/>
      <w:keepLines/>
      <w:spacing w:after="120" w:line="360" w:lineRule="auto"/>
      <w:jc w:val="left"/>
      <w:outlineLvl w:val="0"/>
    </w:pPr>
    <w:rPr>
      <w:kern w:val="44"/>
      <w:sz w:val="28"/>
      <w:szCs w:val="28"/>
    </w:rPr>
  </w:style>
  <w:style w:type="paragraph" w:styleId="7">
    <w:name w:val="heading 2"/>
    <w:basedOn w:val="1"/>
    <w:next w:val="1"/>
    <w:link w:val="83"/>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8">
    <w:name w:val="heading 3"/>
    <w:basedOn w:val="1"/>
    <w:link w:val="77"/>
    <w:qFormat/>
    <w:uiPriority w:val="0"/>
    <w:pPr>
      <w:widowControl/>
      <w:spacing w:before="100" w:beforeAutospacing="1" w:after="100" w:afterAutospacing="1"/>
      <w:jc w:val="left"/>
      <w:outlineLvl w:val="2"/>
    </w:pPr>
    <w:rPr>
      <w:rFonts w:ascii="宋体" w:hAnsi="宋体" w:cs="宋体"/>
      <w:kern w:val="0"/>
      <w:sz w:val="27"/>
      <w:szCs w:val="27"/>
    </w:rPr>
  </w:style>
  <w:style w:type="paragraph" w:styleId="9">
    <w:name w:val="heading 4"/>
    <w:basedOn w:val="8"/>
    <w:next w:val="10"/>
    <w:link w:val="86"/>
    <w:qFormat/>
    <w:uiPriority w:val="0"/>
    <w:pPr>
      <w:keepNext/>
      <w:keepLines/>
      <w:widowControl w:val="0"/>
      <w:numPr>
        <w:ilvl w:val="3"/>
        <w:numId w:val="1"/>
      </w:numPr>
      <w:spacing w:before="0" w:beforeLines="50" w:beforeAutospacing="0" w:after="0" w:afterLines="50" w:afterAutospacing="0" w:line="360" w:lineRule="auto"/>
      <w:outlineLvl w:val="3"/>
    </w:pPr>
    <w:rPr>
      <w:rFonts w:ascii="Arial" w:hAnsi="Arial" w:cs="Times New Roman"/>
      <w:color w:val="000000"/>
      <w:kern w:val="2"/>
      <w:sz w:val="21"/>
      <w:szCs w:val="21"/>
    </w:rPr>
  </w:style>
  <w:style w:type="paragraph" w:styleId="11">
    <w:name w:val="heading 5"/>
    <w:basedOn w:val="9"/>
    <w:next w:val="10"/>
    <w:link w:val="76"/>
    <w:qFormat/>
    <w:uiPriority w:val="0"/>
    <w:pPr>
      <w:numPr>
        <w:ilvl w:val="4"/>
      </w:numPr>
      <w:spacing w:line="240" w:lineRule="exact"/>
      <w:outlineLvl w:val="4"/>
    </w:pPr>
  </w:style>
  <w:style w:type="paragraph" w:styleId="12">
    <w:name w:val="heading 6"/>
    <w:basedOn w:val="1"/>
    <w:next w:val="1"/>
    <w:link w:val="64"/>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3">
    <w:name w:val="heading 7"/>
    <w:basedOn w:val="1"/>
    <w:next w:val="10"/>
    <w:link w:val="88"/>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4">
    <w:name w:val="heading 8"/>
    <w:basedOn w:val="1"/>
    <w:next w:val="10"/>
    <w:link w:val="57"/>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5">
    <w:name w:val="heading 9"/>
    <w:basedOn w:val="1"/>
    <w:next w:val="10"/>
    <w:link w:val="66"/>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7">
    <w:name w:val="Default Paragraph Font"/>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68"/>
    <w:qFormat/>
    <w:uiPriority w:val="0"/>
    <w:rPr>
      <w:rFonts w:ascii="宋体" w:hAnsi="Courier New"/>
      <w:szCs w:val="20"/>
    </w:rPr>
  </w:style>
  <w:style w:type="paragraph" w:styleId="4">
    <w:name w:val="Title"/>
    <w:basedOn w:val="1"/>
    <w:link w:val="56"/>
    <w:qFormat/>
    <w:uiPriority w:val="0"/>
    <w:pPr>
      <w:spacing w:before="120" w:after="60"/>
      <w:jc w:val="center"/>
    </w:pPr>
    <w:rPr>
      <w:rFonts w:ascii="Arial" w:hAnsi="Arial"/>
      <w:b/>
      <w:sz w:val="44"/>
      <w:szCs w:val="20"/>
    </w:rPr>
  </w:style>
  <w:style w:type="paragraph" w:styleId="5">
    <w:name w:val="Body Text First Indent"/>
    <w:basedOn w:val="6"/>
    <w:link w:val="78"/>
    <w:qFormat/>
    <w:uiPriority w:val="0"/>
    <w:pPr>
      <w:ind w:firstLine="420"/>
    </w:pPr>
    <w:rPr>
      <w:rFonts w:asciiTheme="minorHAnsi" w:hAnsiTheme="minorHAnsi" w:eastAsiaTheme="minorEastAsia" w:cstheme="minorBidi"/>
      <w:szCs w:val="22"/>
    </w:rPr>
  </w:style>
  <w:style w:type="paragraph" w:styleId="6">
    <w:name w:val="Body Text"/>
    <w:basedOn w:val="1"/>
    <w:next w:val="1"/>
    <w:link w:val="72"/>
    <w:qFormat/>
    <w:uiPriority w:val="0"/>
    <w:pPr>
      <w:spacing w:after="120"/>
    </w:pPr>
    <w:rPr>
      <w:rFonts w:ascii="Times New Roman" w:hAnsi="Times New Roman"/>
      <w:szCs w:val="20"/>
    </w:rPr>
  </w:style>
  <w:style w:type="paragraph" w:styleId="10">
    <w:name w:val="Normal Indent"/>
    <w:basedOn w:val="1"/>
    <w:qFormat/>
    <w:uiPriority w:val="0"/>
    <w:pPr>
      <w:ind w:firstLine="420"/>
    </w:pPr>
    <w:rPr>
      <w:rFonts w:ascii="Times New Roman" w:hAnsi="Times New Roman"/>
      <w:szCs w:val="20"/>
    </w:rPr>
  </w:style>
  <w:style w:type="paragraph" w:styleId="16">
    <w:name w:val="Document Map"/>
    <w:basedOn w:val="1"/>
    <w:link w:val="60"/>
    <w:qFormat/>
    <w:uiPriority w:val="0"/>
    <w:pPr>
      <w:shd w:val="clear" w:color="auto" w:fill="000080"/>
    </w:pPr>
    <w:rPr>
      <w:rFonts w:ascii="Times New Roman" w:hAnsi="Times New Roman"/>
      <w:szCs w:val="20"/>
    </w:rPr>
  </w:style>
  <w:style w:type="paragraph" w:styleId="17">
    <w:name w:val="annotation text"/>
    <w:basedOn w:val="1"/>
    <w:link w:val="102"/>
    <w:unhideWhenUsed/>
    <w:qFormat/>
    <w:uiPriority w:val="0"/>
    <w:pPr>
      <w:jc w:val="left"/>
    </w:pPr>
  </w:style>
  <w:style w:type="paragraph" w:styleId="18">
    <w:name w:val="Body Text Indent"/>
    <w:basedOn w:val="1"/>
    <w:link w:val="65"/>
    <w:qFormat/>
    <w:uiPriority w:val="0"/>
    <w:pPr>
      <w:ind w:firstLine="570"/>
    </w:pPr>
    <w:rPr>
      <w:rFonts w:ascii="Times New Roman" w:hAnsi="Times New Roman"/>
      <w:sz w:val="28"/>
      <w:szCs w:val="20"/>
    </w:rPr>
  </w:style>
  <w:style w:type="paragraph" w:styleId="19">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20">
    <w:name w:val="Date"/>
    <w:basedOn w:val="1"/>
    <w:next w:val="1"/>
    <w:link w:val="75"/>
    <w:qFormat/>
    <w:uiPriority w:val="0"/>
    <w:rPr>
      <w:rFonts w:ascii="Times New Roman" w:hAnsi="Times New Roman"/>
      <w:szCs w:val="20"/>
    </w:rPr>
  </w:style>
  <w:style w:type="paragraph" w:styleId="21">
    <w:name w:val="Body Text Indent 2"/>
    <w:basedOn w:val="1"/>
    <w:link w:val="80"/>
    <w:qFormat/>
    <w:uiPriority w:val="0"/>
    <w:pPr>
      <w:spacing w:line="400" w:lineRule="exact"/>
      <w:ind w:left="425"/>
    </w:pPr>
    <w:rPr>
      <w:rFonts w:ascii="Times New Roman" w:hAnsi="Times New Roman"/>
      <w:color w:val="000000"/>
      <w:sz w:val="24"/>
      <w:szCs w:val="20"/>
    </w:rPr>
  </w:style>
  <w:style w:type="paragraph" w:styleId="22">
    <w:name w:val="endnote text"/>
    <w:basedOn w:val="1"/>
    <w:link w:val="94"/>
    <w:qFormat/>
    <w:uiPriority w:val="0"/>
    <w:pPr>
      <w:snapToGrid w:val="0"/>
      <w:jc w:val="left"/>
    </w:pPr>
    <w:rPr>
      <w:rFonts w:ascii="Times New Roman" w:hAnsi="Times New Roman"/>
      <w:szCs w:val="20"/>
    </w:rPr>
  </w:style>
  <w:style w:type="paragraph" w:styleId="23">
    <w:name w:val="Balloon Text"/>
    <w:basedOn w:val="1"/>
    <w:link w:val="54"/>
    <w:qFormat/>
    <w:uiPriority w:val="0"/>
    <w:rPr>
      <w:rFonts w:ascii="Times New Roman" w:hAnsi="Times New Roman"/>
      <w:sz w:val="18"/>
      <w:szCs w:val="18"/>
    </w:rPr>
  </w:style>
  <w:style w:type="paragraph" w:styleId="24">
    <w:name w:val="footer"/>
    <w:basedOn w:val="1"/>
    <w:link w:val="69"/>
    <w:unhideWhenUsed/>
    <w:qFormat/>
    <w:uiPriority w:val="99"/>
    <w:pPr>
      <w:tabs>
        <w:tab w:val="center" w:pos="4153"/>
        <w:tab w:val="right" w:pos="8306"/>
      </w:tabs>
      <w:snapToGrid w:val="0"/>
      <w:jc w:val="left"/>
    </w:pPr>
    <w:rPr>
      <w:sz w:val="18"/>
      <w:szCs w:val="18"/>
    </w:rPr>
  </w:style>
  <w:style w:type="paragraph" w:styleId="25">
    <w:name w:val="header"/>
    <w:basedOn w:val="1"/>
    <w:link w:val="79"/>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7">
    <w:name w:val="footnote text"/>
    <w:basedOn w:val="1"/>
    <w:link w:val="58"/>
    <w:qFormat/>
    <w:uiPriority w:val="0"/>
    <w:pPr>
      <w:snapToGrid w:val="0"/>
      <w:spacing w:line="360" w:lineRule="auto"/>
      <w:ind w:firstLine="523" w:firstLineChars="218"/>
      <w:jc w:val="left"/>
    </w:pPr>
    <w:rPr>
      <w:rFonts w:ascii="宋体" w:hAnsi="宋体"/>
      <w:sz w:val="18"/>
      <w:szCs w:val="18"/>
    </w:rPr>
  </w:style>
  <w:style w:type="paragraph" w:styleId="28">
    <w:name w:val="Body Text Indent 3"/>
    <w:basedOn w:val="1"/>
    <w:link w:val="55"/>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29">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30">
    <w:name w:val="Body Text 2"/>
    <w:basedOn w:val="1"/>
    <w:link w:val="71"/>
    <w:qFormat/>
    <w:uiPriority w:val="0"/>
    <w:rPr>
      <w:rFonts w:ascii="宋体" w:hAnsi="宋体"/>
      <w:szCs w:val="24"/>
      <w:u w:val="single"/>
    </w:rPr>
  </w:style>
  <w:style w:type="paragraph" w:styleId="31">
    <w:name w:val="Normal (Web)"/>
    <w:basedOn w:val="1"/>
    <w:semiHidden/>
    <w:unhideWhenUsed/>
    <w:qFormat/>
    <w:uiPriority w:val="99"/>
    <w:pPr>
      <w:spacing w:beforeAutospacing="1" w:afterAutospacing="1"/>
      <w:jc w:val="left"/>
    </w:pPr>
    <w:rPr>
      <w:kern w:val="0"/>
      <w:sz w:val="24"/>
    </w:rPr>
  </w:style>
  <w:style w:type="paragraph" w:styleId="32">
    <w:name w:val="index 1"/>
    <w:basedOn w:val="1"/>
    <w:next w:val="1"/>
    <w:qFormat/>
    <w:uiPriority w:val="0"/>
    <w:rPr>
      <w:rFonts w:ascii="Times New Roman" w:hAnsi="Times New Roman" w:eastAsia="仿宋_GB2312"/>
      <w:sz w:val="28"/>
      <w:szCs w:val="20"/>
    </w:rPr>
  </w:style>
  <w:style w:type="paragraph" w:styleId="33">
    <w:name w:val="annotation subject"/>
    <w:basedOn w:val="17"/>
    <w:next w:val="17"/>
    <w:link w:val="96"/>
    <w:qFormat/>
    <w:uiPriority w:val="0"/>
    <w:pPr>
      <w:spacing w:line="360" w:lineRule="auto"/>
      <w:ind w:firstLine="523" w:firstLineChars="218"/>
    </w:pPr>
    <w:rPr>
      <w:rFonts w:ascii="宋体" w:hAnsi="宋体"/>
      <w:b/>
      <w:bCs/>
      <w:sz w:val="24"/>
      <w:szCs w:val="24"/>
    </w:rPr>
  </w:style>
  <w:style w:type="paragraph" w:styleId="34">
    <w:name w:val="Body Text First Indent 2"/>
    <w:basedOn w:val="18"/>
    <w:qFormat/>
    <w:uiPriority w:val="99"/>
    <w:pPr>
      <w:ind w:firstLine="420" w:firstLineChars="200"/>
    </w:p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22"/>
    <w:rPr>
      <w:b/>
    </w:rPr>
  </w:style>
  <w:style w:type="character" w:styleId="39">
    <w:name w:val="endnote reference"/>
    <w:qFormat/>
    <w:uiPriority w:val="0"/>
    <w:rPr>
      <w:vertAlign w:val="superscript"/>
    </w:rPr>
  </w:style>
  <w:style w:type="character" w:styleId="40">
    <w:name w:val="page number"/>
    <w:qFormat/>
    <w:uiPriority w:val="0"/>
    <w:rPr>
      <w:rFonts w:cs="Times New Roman"/>
    </w:rPr>
  </w:style>
  <w:style w:type="character" w:styleId="41">
    <w:name w:val="FollowedHyperlink"/>
    <w:unhideWhenUsed/>
    <w:qFormat/>
    <w:uiPriority w:val="99"/>
    <w:rPr>
      <w:color w:val="954F72"/>
      <w:u w:val="single"/>
    </w:rPr>
  </w:style>
  <w:style w:type="character" w:styleId="42">
    <w:name w:val="Hyperlink"/>
    <w:qFormat/>
    <w:uiPriority w:val="99"/>
    <w:rPr>
      <w:color w:val="0000FF"/>
      <w:u w:val="single"/>
    </w:rPr>
  </w:style>
  <w:style w:type="character" w:styleId="43">
    <w:name w:val="annotation reference"/>
    <w:qFormat/>
    <w:uiPriority w:val="99"/>
    <w:rPr>
      <w:sz w:val="21"/>
      <w:szCs w:val="21"/>
    </w:rPr>
  </w:style>
  <w:style w:type="character" w:styleId="44">
    <w:name w:val="footnote reference"/>
    <w:qFormat/>
    <w:uiPriority w:val="0"/>
    <w:rPr>
      <w:vertAlign w:val="superscript"/>
    </w:rPr>
  </w:style>
  <w:style w:type="character" w:customStyle="1" w:styleId="45">
    <w:name w:val="标题 1 字符"/>
    <w:basedOn w:val="37"/>
    <w:qFormat/>
    <w:uiPriority w:val="9"/>
    <w:rPr>
      <w:rFonts w:ascii="Calibri" w:hAnsi="Calibri" w:eastAsia="宋体" w:cs="Times New Roman"/>
      <w:b/>
      <w:bCs/>
      <w:kern w:val="44"/>
      <w:sz w:val="44"/>
      <w:szCs w:val="44"/>
    </w:rPr>
  </w:style>
  <w:style w:type="character" w:customStyle="1" w:styleId="46">
    <w:name w:val="标题 2 字符"/>
    <w:basedOn w:val="37"/>
    <w:semiHidden/>
    <w:qFormat/>
    <w:uiPriority w:val="9"/>
    <w:rPr>
      <w:rFonts w:asciiTheme="majorHAnsi" w:hAnsiTheme="majorHAnsi" w:eastAsiaTheme="majorEastAsia" w:cstheme="majorBidi"/>
      <w:b/>
      <w:bCs/>
      <w:sz w:val="32"/>
      <w:szCs w:val="32"/>
    </w:rPr>
  </w:style>
  <w:style w:type="character" w:customStyle="1" w:styleId="47">
    <w:name w:val="标题 3 字符"/>
    <w:basedOn w:val="37"/>
    <w:semiHidden/>
    <w:qFormat/>
    <w:uiPriority w:val="9"/>
    <w:rPr>
      <w:rFonts w:ascii="Calibri" w:hAnsi="Calibri" w:eastAsia="宋体" w:cs="Times New Roman"/>
      <w:b/>
      <w:bCs/>
      <w:sz w:val="32"/>
      <w:szCs w:val="32"/>
    </w:rPr>
  </w:style>
  <w:style w:type="character" w:customStyle="1" w:styleId="48">
    <w:name w:val="标题 4 字符"/>
    <w:basedOn w:val="37"/>
    <w:semiHidden/>
    <w:qFormat/>
    <w:uiPriority w:val="9"/>
    <w:rPr>
      <w:rFonts w:asciiTheme="majorHAnsi" w:hAnsiTheme="majorHAnsi" w:eastAsiaTheme="majorEastAsia" w:cstheme="majorBidi"/>
      <w:b/>
      <w:bCs/>
      <w:sz w:val="28"/>
      <w:szCs w:val="28"/>
    </w:rPr>
  </w:style>
  <w:style w:type="character" w:customStyle="1" w:styleId="49">
    <w:name w:val="标题 5 字符"/>
    <w:basedOn w:val="37"/>
    <w:semiHidden/>
    <w:qFormat/>
    <w:uiPriority w:val="9"/>
    <w:rPr>
      <w:rFonts w:ascii="Calibri" w:hAnsi="Calibri" w:eastAsia="宋体" w:cs="Times New Roman"/>
      <w:b/>
      <w:bCs/>
      <w:sz w:val="28"/>
      <w:szCs w:val="28"/>
    </w:rPr>
  </w:style>
  <w:style w:type="character" w:customStyle="1" w:styleId="50">
    <w:name w:val="标题 6 字符"/>
    <w:basedOn w:val="37"/>
    <w:semiHidden/>
    <w:qFormat/>
    <w:uiPriority w:val="9"/>
    <w:rPr>
      <w:rFonts w:asciiTheme="majorHAnsi" w:hAnsiTheme="majorHAnsi" w:eastAsiaTheme="majorEastAsia" w:cstheme="majorBidi"/>
      <w:b/>
      <w:bCs/>
      <w:sz w:val="24"/>
      <w:szCs w:val="24"/>
    </w:rPr>
  </w:style>
  <w:style w:type="character" w:customStyle="1" w:styleId="51">
    <w:name w:val="标题 7 字符"/>
    <w:basedOn w:val="37"/>
    <w:semiHidden/>
    <w:qFormat/>
    <w:uiPriority w:val="9"/>
    <w:rPr>
      <w:rFonts w:ascii="Calibri" w:hAnsi="Calibri" w:eastAsia="宋体" w:cs="Times New Roman"/>
      <w:b/>
      <w:bCs/>
      <w:sz w:val="24"/>
      <w:szCs w:val="24"/>
    </w:rPr>
  </w:style>
  <w:style w:type="character" w:customStyle="1" w:styleId="52">
    <w:name w:val="标题 8 字符"/>
    <w:basedOn w:val="37"/>
    <w:semiHidden/>
    <w:qFormat/>
    <w:uiPriority w:val="9"/>
    <w:rPr>
      <w:rFonts w:asciiTheme="majorHAnsi" w:hAnsiTheme="majorHAnsi" w:eastAsiaTheme="majorEastAsia" w:cstheme="majorBidi"/>
      <w:sz w:val="24"/>
      <w:szCs w:val="24"/>
    </w:rPr>
  </w:style>
  <w:style w:type="character" w:customStyle="1" w:styleId="53">
    <w:name w:val="标题 9 字符"/>
    <w:basedOn w:val="37"/>
    <w:semiHidden/>
    <w:qFormat/>
    <w:uiPriority w:val="9"/>
    <w:rPr>
      <w:rFonts w:asciiTheme="majorHAnsi" w:hAnsiTheme="majorHAnsi" w:eastAsiaTheme="majorEastAsia" w:cstheme="majorBidi"/>
      <w:szCs w:val="21"/>
    </w:rPr>
  </w:style>
  <w:style w:type="character" w:customStyle="1" w:styleId="54">
    <w:name w:val="批注框文本 字符1"/>
    <w:link w:val="23"/>
    <w:qFormat/>
    <w:uiPriority w:val="0"/>
    <w:rPr>
      <w:rFonts w:ascii="Times New Roman" w:hAnsi="Times New Roman" w:eastAsia="宋体" w:cs="Times New Roman"/>
      <w:sz w:val="18"/>
      <w:szCs w:val="18"/>
    </w:rPr>
  </w:style>
  <w:style w:type="character" w:customStyle="1" w:styleId="55">
    <w:name w:val="正文文本缩进 3 字符1"/>
    <w:link w:val="28"/>
    <w:qFormat/>
    <w:uiPriority w:val="0"/>
    <w:rPr>
      <w:rFonts w:ascii="Times New Roman" w:hAnsi="Times New Roman" w:eastAsia="宋体" w:cs="Times New Roman"/>
      <w:color w:val="000000"/>
      <w:sz w:val="24"/>
      <w:szCs w:val="20"/>
    </w:rPr>
  </w:style>
  <w:style w:type="character" w:customStyle="1" w:styleId="56">
    <w:name w:val="标题 字符1"/>
    <w:link w:val="4"/>
    <w:qFormat/>
    <w:uiPriority w:val="0"/>
    <w:rPr>
      <w:rFonts w:ascii="Arial" w:hAnsi="Arial" w:eastAsia="宋体" w:cs="Times New Roman"/>
      <w:b/>
      <w:sz w:val="44"/>
      <w:szCs w:val="20"/>
    </w:rPr>
  </w:style>
  <w:style w:type="character" w:customStyle="1" w:styleId="57">
    <w:name w:val="标题 8 字符1"/>
    <w:link w:val="14"/>
    <w:qFormat/>
    <w:uiPriority w:val="0"/>
    <w:rPr>
      <w:rFonts w:ascii="Arial" w:hAnsi="Arial" w:eastAsia="黑体" w:cs="Times New Roman"/>
      <w:sz w:val="24"/>
      <w:szCs w:val="20"/>
    </w:rPr>
  </w:style>
  <w:style w:type="character" w:customStyle="1" w:styleId="58">
    <w:name w:val="脚注文本 字符1"/>
    <w:link w:val="27"/>
    <w:qFormat/>
    <w:uiPriority w:val="0"/>
    <w:rPr>
      <w:rFonts w:ascii="宋体" w:hAnsi="宋体" w:eastAsia="宋体" w:cs="Times New Roman"/>
      <w:sz w:val="18"/>
      <w:szCs w:val="18"/>
    </w:rPr>
  </w:style>
  <w:style w:type="character" w:customStyle="1" w:styleId="59">
    <w:name w:val="批注框文本 字符"/>
    <w:semiHidden/>
    <w:qFormat/>
    <w:uiPriority w:val="99"/>
    <w:rPr>
      <w:rFonts w:ascii="Calibri" w:hAnsi="Calibri" w:eastAsia="宋体" w:cs="Times New Roman"/>
      <w:sz w:val="18"/>
      <w:szCs w:val="18"/>
    </w:rPr>
  </w:style>
  <w:style w:type="character" w:customStyle="1" w:styleId="60">
    <w:name w:val="文档结构图 字符1"/>
    <w:link w:val="16"/>
    <w:qFormat/>
    <w:uiPriority w:val="0"/>
    <w:rPr>
      <w:rFonts w:ascii="Times New Roman" w:hAnsi="Times New Roman" w:eastAsia="宋体" w:cs="Times New Roman"/>
      <w:szCs w:val="20"/>
      <w:shd w:val="clear" w:color="auto" w:fill="000080"/>
    </w:rPr>
  </w:style>
  <w:style w:type="character" w:customStyle="1" w:styleId="61">
    <w:name w:val="正文文本缩进 2 字符"/>
    <w:semiHidden/>
    <w:qFormat/>
    <w:uiPriority w:val="99"/>
    <w:rPr>
      <w:rFonts w:ascii="Calibri" w:hAnsi="Calibri" w:eastAsia="宋体" w:cs="Times New Roman"/>
    </w:rPr>
  </w:style>
  <w:style w:type="character" w:customStyle="1" w:styleId="62">
    <w:name w:val="正文文本缩进 3 字符"/>
    <w:semiHidden/>
    <w:qFormat/>
    <w:uiPriority w:val="99"/>
    <w:rPr>
      <w:rFonts w:ascii="Calibri" w:hAnsi="Calibri" w:eastAsia="宋体" w:cs="Times New Roman"/>
      <w:sz w:val="16"/>
      <w:szCs w:val="16"/>
    </w:rPr>
  </w:style>
  <w:style w:type="character" w:customStyle="1" w:styleId="63">
    <w:name w:val="文档结构图 字符"/>
    <w:semiHidden/>
    <w:qFormat/>
    <w:uiPriority w:val="99"/>
    <w:rPr>
      <w:rFonts w:ascii="Microsoft YaHei UI" w:hAnsi="Calibri" w:eastAsia="Microsoft YaHei UI" w:cs="Times New Roman"/>
      <w:sz w:val="18"/>
      <w:szCs w:val="18"/>
    </w:rPr>
  </w:style>
  <w:style w:type="character" w:customStyle="1" w:styleId="64">
    <w:name w:val="标题 6 字符1"/>
    <w:link w:val="12"/>
    <w:qFormat/>
    <w:uiPriority w:val="0"/>
    <w:rPr>
      <w:rFonts w:ascii="Arial" w:hAnsi="Arial" w:eastAsia="黑体" w:cs="Times New Roman"/>
      <w:b/>
      <w:bCs/>
      <w:sz w:val="24"/>
      <w:szCs w:val="24"/>
    </w:rPr>
  </w:style>
  <w:style w:type="character" w:customStyle="1" w:styleId="65">
    <w:name w:val="正文文本缩进 字符1"/>
    <w:link w:val="18"/>
    <w:qFormat/>
    <w:uiPriority w:val="0"/>
    <w:rPr>
      <w:rFonts w:ascii="Times New Roman" w:hAnsi="Times New Roman" w:eastAsia="宋体" w:cs="Times New Roman"/>
      <w:sz w:val="28"/>
      <w:szCs w:val="20"/>
    </w:rPr>
  </w:style>
  <w:style w:type="character" w:customStyle="1" w:styleId="66">
    <w:name w:val="标题 9 字符1"/>
    <w:link w:val="15"/>
    <w:qFormat/>
    <w:uiPriority w:val="0"/>
    <w:rPr>
      <w:rFonts w:ascii="Arial" w:hAnsi="Arial" w:eastAsia="黑体" w:cs="Times New Roman"/>
      <w:szCs w:val="20"/>
    </w:rPr>
  </w:style>
  <w:style w:type="character" w:customStyle="1" w:styleId="67">
    <w:name w:val="批注文字 字符"/>
    <w:qFormat/>
    <w:uiPriority w:val="0"/>
    <w:rPr>
      <w:rFonts w:ascii="Calibri" w:hAnsi="Calibri" w:eastAsia="宋体" w:cs="Times New Roman"/>
    </w:rPr>
  </w:style>
  <w:style w:type="character" w:customStyle="1" w:styleId="68">
    <w:name w:val="纯文本 字符1"/>
    <w:link w:val="2"/>
    <w:qFormat/>
    <w:uiPriority w:val="99"/>
    <w:rPr>
      <w:rFonts w:ascii="宋体" w:hAnsi="Courier New" w:eastAsia="宋体" w:cs="Times New Roman"/>
      <w:szCs w:val="20"/>
    </w:rPr>
  </w:style>
  <w:style w:type="character" w:customStyle="1" w:styleId="69">
    <w:name w:val="页脚 字符1"/>
    <w:link w:val="24"/>
    <w:qFormat/>
    <w:uiPriority w:val="0"/>
    <w:rPr>
      <w:rFonts w:ascii="Calibri" w:hAnsi="Calibri" w:eastAsia="宋体" w:cs="Times New Roman"/>
      <w:sz w:val="18"/>
      <w:szCs w:val="18"/>
    </w:rPr>
  </w:style>
  <w:style w:type="character" w:customStyle="1" w:styleId="70">
    <w:name w:val="页眉 字符"/>
    <w:semiHidden/>
    <w:qFormat/>
    <w:uiPriority w:val="99"/>
    <w:rPr>
      <w:rFonts w:ascii="Calibri" w:hAnsi="Calibri" w:eastAsia="宋体" w:cs="Times New Roman"/>
      <w:sz w:val="18"/>
      <w:szCs w:val="18"/>
    </w:rPr>
  </w:style>
  <w:style w:type="character" w:customStyle="1" w:styleId="71">
    <w:name w:val="正文文本 2 字符1"/>
    <w:link w:val="30"/>
    <w:qFormat/>
    <w:uiPriority w:val="0"/>
    <w:rPr>
      <w:rFonts w:ascii="宋体" w:hAnsi="宋体" w:eastAsia="宋体" w:cs="Times New Roman"/>
      <w:szCs w:val="24"/>
      <w:u w:val="single"/>
    </w:rPr>
  </w:style>
  <w:style w:type="character" w:customStyle="1" w:styleId="72">
    <w:name w:val="正文文本 字符1"/>
    <w:link w:val="6"/>
    <w:qFormat/>
    <w:uiPriority w:val="0"/>
    <w:rPr>
      <w:rFonts w:ascii="Times New Roman" w:hAnsi="Times New Roman" w:eastAsia="宋体" w:cs="Times New Roman"/>
      <w:szCs w:val="20"/>
    </w:rPr>
  </w:style>
  <w:style w:type="character" w:customStyle="1" w:styleId="73">
    <w:name w:val="批注文字 字符1"/>
    <w:qFormat/>
    <w:uiPriority w:val="0"/>
    <w:rPr>
      <w:rFonts w:ascii="宋体" w:hAnsi="宋体" w:eastAsia="宋体" w:cs="Times New Roman"/>
      <w:sz w:val="24"/>
      <w:szCs w:val="24"/>
    </w:rPr>
  </w:style>
  <w:style w:type="character" w:customStyle="1" w:styleId="74">
    <w:name w:val="标题 1 字符1"/>
    <w:link w:val="3"/>
    <w:qFormat/>
    <w:uiPriority w:val="0"/>
    <w:rPr>
      <w:rFonts w:ascii="Arial" w:hAnsi="Arial" w:eastAsia="宋体" w:cs="Times New Roman"/>
      <w:b/>
      <w:kern w:val="44"/>
      <w:sz w:val="28"/>
      <w:szCs w:val="28"/>
    </w:rPr>
  </w:style>
  <w:style w:type="character" w:customStyle="1" w:styleId="75">
    <w:name w:val="日期 字符1"/>
    <w:link w:val="20"/>
    <w:qFormat/>
    <w:uiPriority w:val="0"/>
    <w:rPr>
      <w:rFonts w:ascii="Times New Roman" w:hAnsi="Times New Roman" w:eastAsia="宋体" w:cs="Times New Roman"/>
      <w:szCs w:val="20"/>
    </w:rPr>
  </w:style>
  <w:style w:type="character" w:customStyle="1" w:styleId="76">
    <w:name w:val="标题 5 字符1"/>
    <w:link w:val="11"/>
    <w:qFormat/>
    <w:uiPriority w:val="0"/>
    <w:rPr>
      <w:rFonts w:ascii="Arial" w:hAnsi="Arial" w:eastAsia="宋体" w:cs="Times New Roman"/>
      <w:color w:val="000000"/>
      <w:szCs w:val="21"/>
    </w:rPr>
  </w:style>
  <w:style w:type="character" w:customStyle="1" w:styleId="77">
    <w:name w:val="标题 3 字符1"/>
    <w:link w:val="8"/>
    <w:qFormat/>
    <w:uiPriority w:val="0"/>
    <w:rPr>
      <w:rFonts w:ascii="宋体" w:hAnsi="宋体" w:eastAsia="宋体" w:cs="宋体"/>
      <w:kern w:val="0"/>
      <w:sz w:val="27"/>
      <w:szCs w:val="27"/>
    </w:rPr>
  </w:style>
  <w:style w:type="character" w:customStyle="1" w:styleId="78">
    <w:name w:val="正文首行缩进 字符1"/>
    <w:link w:val="5"/>
    <w:qFormat/>
    <w:uiPriority w:val="0"/>
  </w:style>
  <w:style w:type="character" w:customStyle="1" w:styleId="79">
    <w:name w:val="页眉 字符1"/>
    <w:link w:val="25"/>
    <w:qFormat/>
    <w:uiPriority w:val="0"/>
    <w:rPr>
      <w:rFonts w:ascii="Calibri" w:hAnsi="Calibri" w:eastAsia="宋体" w:cs="Times New Roman"/>
      <w:sz w:val="18"/>
      <w:szCs w:val="18"/>
    </w:rPr>
  </w:style>
  <w:style w:type="character" w:customStyle="1" w:styleId="80">
    <w:name w:val="正文文本缩进 2 字符1"/>
    <w:link w:val="21"/>
    <w:qFormat/>
    <w:uiPriority w:val="0"/>
    <w:rPr>
      <w:rFonts w:ascii="Times New Roman" w:hAnsi="Times New Roman" w:eastAsia="宋体" w:cs="Times New Roman"/>
      <w:color w:val="000000"/>
      <w:sz w:val="24"/>
      <w:szCs w:val="20"/>
    </w:rPr>
  </w:style>
  <w:style w:type="character" w:customStyle="1" w:styleId="81">
    <w:name w:val="页脚 字符"/>
    <w:qFormat/>
    <w:uiPriority w:val="99"/>
    <w:rPr>
      <w:rFonts w:ascii="Calibri" w:hAnsi="Calibri" w:eastAsia="宋体" w:cs="Times New Roman"/>
      <w:sz w:val="18"/>
      <w:szCs w:val="18"/>
    </w:rPr>
  </w:style>
  <w:style w:type="character" w:customStyle="1" w:styleId="82">
    <w:name w:val="尾注文本 字符"/>
    <w:semiHidden/>
    <w:qFormat/>
    <w:uiPriority w:val="99"/>
    <w:rPr>
      <w:rFonts w:ascii="Calibri" w:hAnsi="Calibri" w:eastAsia="宋体" w:cs="Times New Roman"/>
    </w:rPr>
  </w:style>
  <w:style w:type="character" w:customStyle="1" w:styleId="83">
    <w:name w:val="标题 2 字符1"/>
    <w:link w:val="7"/>
    <w:qFormat/>
    <w:uiPriority w:val="0"/>
    <w:rPr>
      <w:rFonts w:ascii="Arial" w:hAnsi="Arial" w:eastAsia="宋体" w:cs="Times New Roman"/>
      <w:b/>
      <w:color w:val="000000"/>
      <w:sz w:val="24"/>
      <w:szCs w:val="24"/>
    </w:rPr>
  </w:style>
  <w:style w:type="character" w:customStyle="1" w:styleId="84">
    <w:name w:val="正文首行缩进 字符"/>
    <w:basedOn w:val="85"/>
    <w:semiHidden/>
    <w:qFormat/>
    <w:uiPriority w:val="99"/>
    <w:rPr>
      <w:rFonts w:ascii="Calibri" w:hAnsi="Calibri" w:eastAsia="宋体" w:cs="Times New Roman"/>
    </w:rPr>
  </w:style>
  <w:style w:type="character" w:customStyle="1" w:styleId="85">
    <w:name w:val="正文文本 字符"/>
    <w:semiHidden/>
    <w:qFormat/>
    <w:uiPriority w:val="99"/>
    <w:rPr>
      <w:rFonts w:ascii="Calibri" w:hAnsi="Calibri" w:eastAsia="宋体" w:cs="Times New Roman"/>
    </w:rPr>
  </w:style>
  <w:style w:type="character" w:customStyle="1" w:styleId="86">
    <w:name w:val="标题 4 字符1"/>
    <w:link w:val="9"/>
    <w:qFormat/>
    <w:uiPriority w:val="0"/>
    <w:rPr>
      <w:rFonts w:ascii="Arial" w:hAnsi="Arial" w:eastAsia="宋体" w:cs="Times New Roman"/>
      <w:color w:val="000000"/>
      <w:szCs w:val="21"/>
    </w:rPr>
  </w:style>
  <w:style w:type="character" w:customStyle="1" w:styleId="87">
    <w:name w:val="脚注文本 字符"/>
    <w:semiHidden/>
    <w:qFormat/>
    <w:uiPriority w:val="99"/>
    <w:rPr>
      <w:rFonts w:ascii="Calibri" w:hAnsi="Calibri" w:eastAsia="宋体" w:cs="Times New Roman"/>
      <w:sz w:val="18"/>
      <w:szCs w:val="18"/>
    </w:rPr>
  </w:style>
  <w:style w:type="character" w:customStyle="1" w:styleId="88">
    <w:name w:val="标题 7 字符1"/>
    <w:link w:val="13"/>
    <w:qFormat/>
    <w:uiPriority w:val="0"/>
    <w:rPr>
      <w:rFonts w:ascii="Times New Roman" w:hAnsi="Times New Roman" w:eastAsia="宋体" w:cs="Times New Roman"/>
      <w:b/>
      <w:sz w:val="24"/>
      <w:szCs w:val="20"/>
    </w:rPr>
  </w:style>
  <w:style w:type="character" w:customStyle="1" w:styleId="89">
    <w:name w:val="标题 字符"/>
    <w:qFormat/>
    <w:uiPriority w:val="10"/>
    <w:rPr>
      <w:rFonts w:ascii="等线 Light" w:hAnsi="等线 Light" w:eastAsia="等线 Light" w:cs="Times New Roman"/>
      <w:b/>
      <w:bCs/>
      <w:sz w:val="32"/>
      <w:szCs w:val="32"/>
    </w:rPr>
  </w:style>
  <w:style w:type="character" w:customStyle="1" w:styleId="90">
    <w:name w:val="日期 字符"/>
    <w:semiHidden/>
    <w:qFormat/>
    <w:uiPriority w:val="99"/>
    <w:rPr>
      <w:rFonts w:ascii="Calibri" w:hAnsi="Calibri" w:eastAsia="宋体" w:cs="Times New Roman"/>
    </w:rPr>
  </w:style>
  <w:style w:type="character" w:customStyle="1" w:styleId="91">
    <w:name w:val="正文文本缩进 字符"/>
    <w:semiHidden/>
    <w:qFormat/>
    <w:uiPriority w:val="99"/>
    <w:rPr>
      <w:rFonts w:ascii="Calibri" w:hAnsi="Calibri" w:eastAsia="宋体" w:cs="Times New Roman"/>
    </w:rPr>
  </w:style>
  <w:style w:type="character" w:customStyle="1" w:styleId="92">
    <w:name w:val="纯文本 字符"/>
    <w:semiHidden/>
    <w:qFormat/>
    <w:uiPriority w:val="99"/>
    <w:rPr>
      <w:rFonts w:ascii="等线" w:hAnsi="Courier New" w:cs="Courier New"/>
    </w:rPr>
  </w:style>
  <w:style w:type="character" w:customStyle="1" w:styleId="93">
    <w:name w:val="正文文本 2 字符"/>
    <w:semiHidden/>
    <w:qFormat/>
    <w:uiPriority w:val="99"/>
    <w:rPr>
      <w:rFonts w:ascii="Calibri" w:hAnsi="Calibri" w:eastAsia="宋体" w:cs="Times New Roman"/>
    </w:rPr>
  </w:style>
  <w:style w:type="character" w:customStyle="1" w:styleId="94">
    <w:name w:val="尾注文本 字符1"/>
    <w:link w:val="22"/>
    <w:qFormat/>
    <w:uiPriority w:val="0"/>
    <w:rPr>
      <w:rFonts w:ascii="Times New Roman" w:hAnsi="Times New Roman" w:eastAsia="宋体" w:cs="Times New Roman"/>
      <w:szCs w:val="20"/>
    </w:rPr>
  </w:style>
  <w:style w:type="character" w:customStyle="1" w:styleId="95">
    <w:name w:val="批注主题 字符"/>
    <w:semiHidden/>
    <w:qFormat/>
    <w:uiPriority w:val="99"/>
    <w:rPr>
      <w:rFonts w:ascii="Calibri" w:hAnsi="Calibri" w:eastAsia="宋体" w:cs="Times New Roman"/>
      <w:b/>
      <w:bCs/>
    </w:rPr>
  </w:style>
  <w:style w:type="character" w:customStyle="1" w:styleId="96">
    <w:name w:val="批注主题 字符1"/>
    <w:link w:val="33"/>
    <w:qFormat/>
    <w:uiPriority w:val="0"/>
    <w:rPr>
      <w:rFonts w:ascii="宋体" w:hAnsi="宋体" w:eastAsia="宋体" w:cs="Times New Roman"/>
      <w:b/>
      <w:bCs/>
      <w:sz w:val="24"/>
      <w:szCs w:val="24"/>
    </w:rPr>
  </w:style>
  <w:style w:type="character" w:customStyle="1" w:styleId="97">
    <w:name w:val="页脚 字符2"/>
    <w:basedOn w:val="37"/>
    <w:semiHidden/>
    <w:qFormat/>
    <w:uiPriority w:val="99"/>
    <w:rPr>
      <w:rFonts w:ascii="Calibri" w:hAnsi="Calibri" w:eastAsia="宋体" w:cs="Times New Roman"/>
      <w:sz w:val="18"/>
      <w:szCs w:val="18"/>
    </w:rPr>
  </w:style>
  <w:style w:type="character" w:customStyle="1" w:styleId="98">
    <w:name w:val="正文文本缩进 2 字符2"/>
    <w:basedOn w:val="37"/>
    <w:semiHidden/>
    <w:qFormat/>
    <w:uiPriority w:val="99"/>
    <w:rPr>
      <w:rFonts w:ascii="Calibri" w:hAnsi="Calibri" w:eastAsia="宋体" w:cs="Times New Roman"/>
    </w:rPr>
  </w:style>
  <w:style w:type="character" w:customStyle="1" w:styleId="99">
    <w:name w:val="正文文本缩进 字符2"/>
    <w:basedOn w:val="37"/>
    <w:semiHidden/>
    <w:qFormat/>
    <w:uiPriority w:val="99"/>
    <w:rPr>
      <w:rFonts w:ascii="Calibri" w:hAnsi="Calibri" w:eastAsia="宋体" w:cs="Times New Roman"/>
    </w:rPr>
  </w:style>
  <w:style w:type="character" w:customStyle="1" w:styleId="100">
    <w:name w:val="脚注文本 字符2"/>
    <w:basedOn w:val="37"/>
    <w:semiHidden/>
    <w:qFormat/>
    <w:uiPriority w:val="99"/>
    <w:rPr>
      <w:rFonts w:ascii="Calibri" w:hAnsi="Calibri" w:eastAsia="宋体" w:cs="Times New Roman"/>
      <w:sz w:val="18"/>
      <w:szCs w:val="18"/>
    </w:rPr>
  </w:style>
  <w:style w:type="character" w:customStyle="1" w:styleId="101">
    <w:name w:val="批注框文本 字符2"/>
    <w:basedOn w:val="37"/>
    <w:semiHidden/>
    <w:qFormat/>
    <w:uiPriority w:val="99"/>
    <w:rPr>
      <w:rFonts w:ascii="Calibri" w:hAnsi="Calibri" w:eastAsia="宋体" w:cs="Times New Roman"/>
      <w:sz w:val="18"/>
      <w:szCs w:val="18"/>
    </w:rPr>
  </w:style>
  <w:style w:type="character" w:customStyle="1" w:styleId="102">
    <w:name w:val="批注文字 字符2"/>
    <w:basedOn w:val="37"/>
    <w:link w:val="17"/>
    <w:qFormat/>
    <w:uiPriority w:val="0"/>
    <w:rPr>
      <w:rFonts w:ascii="Calibri" w:hAnsi="Calibri" w:eastAsia="宋体" w:cs="Times New Roman"/>
    </w:rPr>
  </w:style>
  <w:style w:type="character" w:customStyle="1" w:styleId="103">
    <w:name w:val="批注主题 字符2"/>
    <w:basedOn w:val="102"/>
    <w:semiHidden/>
    <w:qFormat/>
    <w:uiPriority w:val="99"/>
    <w:rPr>
      <w:rFonts w:ascii="Calibri" w:hAnsi="Calibri" w:eastAsia="宋体" w:cs="Times New Roman"/>
      <w:b/>
      <w:bCs/>
    </w:rPr>
  </w:style>
  <w:style w:type="character" w:customStyle="1" w:styleId="104">
    <w:name w:val="正文文本缩进 3 字符2"/>
    <w:basedOn w:val="37"/>
    <w:semiHidden/>
    <w:qFormat/>
    <w:uiPriority w:val="99"/>
    <w:rPr>
      <w:rFonts w:ascii="Calibri" w:hAnsi="Calibri" w:eastAsia="宋体" w:cs="Times New Roman"/>
      <w:sz w:val="16"/>
      <w:szCs w:val="16"/>
    </w:rPr>
  </w:style>
  <w:style w:type="character" w:customStyle="1" w:styleId="105">
    <w:name w:val="文档结构图 字符2"/>
    <w:basedOn w:val="37"/>
    <w:semiHidden/>
    <w:qFormat/>
    <w:uiPriority w:val="99"/>
    <w:rPr>
      <w:rFonts w:ascii="Microsoft YaHei UI" w:hAnsi="Calibri" w:eastAsia="Microsoft YaHei UI" w:cs="Times New Roman"/>
      <w:sz w:val="18"/>
      <w:szCs w:val="18"/>
    </w:rPr>
  </w:style>
  <w:style w:type="character" w:customStyle="1" w:styleId="106">
    <w:name w:val="页眉 字符2"/>
    <w:basedOn w:val="37"/>
    <w:semiHidden/>
    <w:qFormat/>
    <w:uiPriority w:val="99"/>
    <w:rPr>
      <w:rFonts w:ascii="Calibri" w:hAnsi="Calibri" w:eastAsia="宋体" w:cs="Times New Roman"/>
      <w:sz w:val="18"/>
      <w:szCs w:val="18"/>
    </w:rPr>
  </w:style>
  <w:style w:type="character" w:customStyle="1" w:styleId="107">
    <w:name w:val="日期 字符2"/>
    <w:basedOn w:val="37"/>
    <w:semiHidden/>
    <w:qFormat/>
    <w:uiPriority w:val="99"/>
    <w:rPr>
      <w:rFonts w:ascii="Calibri" w:hAnsi="Calibri" w:eastAsia="宋体" w:cs="Times New Roman"/>
    </w:rPr>
  </w:style>
  <w:style w:type="character" w:customStyle="1" w:styleId="108">
    <w:name w:val="正文文本 字符2"/>
    <w:basedOn w:val="37"/>
    <w:semiHidden/>
    <w:qFormat/>
    <w:uiPriority w:val="99"/>
    <w:rPr>
      <w:rFonts w:ascii="Calibri" w:hAnsi="Calibri" w:eastAsia="宋体" w:cs="Times New Roman"/>
    </w:rPr>
  </w:style>
  <w:style w:type="character" w:customStyle="1" w:styleId="109">
    <w:name w:val="纯文本 字符2"/>
    <w:basedOn w:val="37"/>
    <w:semiHidden/>
    <w:qFormat/>
    <w:uiPriority w:val="99"/>
    <w:rPr>
      <w:rFonts w:hAnsi="Courier New" w:cs="Courier New" w:asciiTheme="minorEastAsia"/>
    </w:rPr>
  </w:style>
  <w:style w:type="character" w:customStyle="1" w:styleId="110">
    <w:name w:val="标题 字符2"/>
    <w:basedOn w:val="37"/>
    <w:qFormat/>
    <w:uiPriority w:val="10"/>
    <w:rPr>
      <w:rFonts w:asciiTheme="majorHAnsi" w:hAnsiTheme="majorHAnsi" w:eastAsiaTheme="majorEastAsia" w:cstheme="majorBidi"/>
      <w:b/>
      <w:bCs/>
      <w:sz w:val="32"/>
      <w:szCs w:val="32"/>
    </w:rPr>
  </w:style>
  <w:style w:type="character" w:customStyle="1" w:styleId="111">
    <w:name w:val="正文文本首行缩进 字符1"/>
    <w:basedOn w:val="108"/>
    <w:semiHidden/>
    <w:qFormat/>
    <w:uiPriority w:val="99"/>
    <w:rPr>
      <w:rFonts w:ascii="Calibri" w:hAnsi="Calibri" w:eastAsia="宋体" w:cs="Times New Roman"/>
    </w:rPr>
  </w:style>
  <w:style w:type="character" w:customStyle="1" w:styleId="112">
    <w:name w:val="正文文本 2 字符2"/>
    <w:basedOn w:val="37"/>
    <w:semiHidden/>
    <w:qFormat/>
    <w:uiPriority w:val="99"/>
    <w:rPr>
      <w:rFonts w:ascii="Calibri" w:hAnsi="Calibri" w:eastAsia="宋体" w:cs="Times New Roman"/>
    </w:rPr>
  </w:style>
  <w:style w:type="character" w:customStyle="1" w:styleId="113">
    <w:name w:val="尾注文本 字符2"/>
    <w:basedOn w:val="37"/>
    <w:semiHidden/>
    <w:qFormat/>
    <w:uiPriority w:val="99"/>
    <w:rPr>
      <w:rFonts w:ascii="Calibri" w:hAnsi="Calibri" w:eastAsia="宋体" w:cs="Times New Roman"/>
    </w:rPr>
  </w:style>
  <w:style w:type="paragraph" w:customStyle="1" w:styleId="114">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15">
    <w:name w:val="表头"/>
    <w:basedOn w:val="1"/>
    <w:qFormat/>
    <w:uiPriority w:val="0"/>
    <w:pPr>
      <w:spacing w:line="360" w:lineRule="auto"/>
      <w:jc w:val="center"/>
    </w:pPr>
    <w:rPr>
      <w:rFonts w:ascii="黑体" w:hAnsi="Times New Roman" w:eastAsia="黑体"/>
      <w:kern w:val="0"/>
      <w:sz w:val="24"/>
      <w:szCs w:val="20"/>
    </w:rPr>
  </w:style>
  <w:style w:type="paragraph" w:customStyle="1" w:styleId="116">
    <w:name w:val="_Style 25"/>
    <w:basedOn w:val="1"/>
    <w:next w:val="1"/>
    <w:qFormat/>
    <w:uiPriority w:val="0"/>
  </w:style>
  <w:style w:type="paragraph" w:customStyle="1" w:styleId="117">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118">
    <w:name w:val="Char Char Char Char"/>
    <w:basedOn w:val="1"/>
    <w:qFormat/>
    <w:uiPriority w:val="0"/>
    <w:rPr>
      <w:rFonts w:ascii="Times New Roman" w:hAnsi="Times New Roman"/>
      <w:sz w:val="30"/>
      <w:szCs w:val="24"/>
    </w:rPr>
  </w:style>
  <w:style w:type="paragraph" w:customStyle="1" w:styleId="119">
    <w:name w:val="公文抬头"/>
    <w:basedOn w:val="10"/>
    <w:qFormat/>
    <w:uiPriority w:val="0"/>
    <w:pPr>
      <w:ind w:firstLine="0"/>
    </w:pPr>
    <w:rPr>
      <w:rFonts w:ascii="仿宋_GB2312" w:eastAsia="仿宋_GB2312"/>
      <w:sz w:val="30"/>
      <w:szCs w:val="24"/>
    </w:rPr>
  </w:style>
  <w:style w:type="paragraph" w:customStyle="1" w:styleId="120">
    <w:name w:val="列出段落1"/>
    <w:basedOn w:val="1"/>
    <w:qFormat/>
    <w:uiPriority w:val="34"/>
    <w:pPr>
      <w:ind w:firstLine="420" w:firstLineChars="200"/>
    </w:pPr>
    <w:rPr>
      <w:rFonts w:ascii="Times New Roman" w:hAnsi="Times New Roman"/>
      <w:szCs w:val="20"/>
    </w:rPr>
  </w:style>
  <w:style w:type="paragraph" w:customStyle="1" w:styleId="121">
    <w:name w:val="修订1"/>
    <w:semiHidden/>
    <w:qFormat/>
    <w:uiPriority w:val="99"/>
    <w:rPr>
      <w:rFonts w:ascii="Times New Roman" w:hAnsi="Times New Roman" w:eastAsia="宋体" w:cs="Times New Roman"/>
      <w:kern w:val="2"/>
      <w:sz w:val="21"/>
      <w:lang w:val="en-US" w:eastAsia="zh-CN" w:bidi="ar-SA"/>
    </w:rPr>
  </w:style>
  <w:style w:type="paragraph" w:customStyle="1" w:styleId="122">
    <w:name w:val="公文标题"/>
    <w:basedOn w:val="8"/>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123">
    <w:name w:val="TOC 标题1"/>
    <w:basedOn w:val="3"/>
    <w:next w:val="1"/>
    <w:qFormat/>
    <w:uiPriority w:val="39"/>
    <w:pPr>
      <w:widowControl/>
      <w:spacing w:before="480" w:after="0" w:line="276" w:lineRule="auto"/>
      <w:outlineLvl w:val="9"/>
    </w:pPr>
    <w:rPr>
      <w:rFonts w:ascii="Cambria" w:hAnsi="Cambria"/>
      <w:color w:val="365F91"/>
      <w:kern w:val="0"/>
    </w:rPr>
  </w:style>
  <w:style w:type="paragraph" w:customStyle="1" w:styleId="124">
    <w:name w:val="Char Char Char1 Char"/>
    <w:basedOn w:val="16"/>
    <w:qFormat/>
    <w:uiPriority w:val="0"/>
    <w:rPr>
      <w:rFonts w:ascii="Tahoma" w:hAnsi="Tahoma"/>
      <w:sz w:val="24"/>
      <w:szCs w:val="24"/>
    </w:rPr>
  </w:style>
  <w:style w:type="paragraph" w:customStyle="1" w:styleId="125">
    <w:name w:val="Char1"/>
    <w:basedOn w:val="1"/>
    <w:qFormat/>
    <w:uiPriority w:val="0"/>
    <w:pPr>
      <w:numPr>
        <w:ilvl w:val="0"/>
        <w:numId w:val="1"/>
      </w:numPr>
    </w:pPr>
    <w:rPr>
      <w:rFonts w:ascii="Times New Roman" w:hAnsi="Times New Roman"/>
      <w:sz w:val="24"/>
      <w:szCs w:val="24"/>
    </w:rPr>
  </w:style>
  <w:style w:type="paragraph" w:customStyle="1" w:styleId="126">
    <w:name w:val="Char"/>
    <w:basedOn w:val="1"/>
    <w:qFormat/>
    <w:uiPriority w:val="0"/>
    <w:rPr>
      <w:rFonts w:ascii="Tahoma" w:hAnsi="Tahoma"/>
      <w:sz w:val="24"/>
      <w:szCs w:val="20"/>
    </w:rPr>
  </w:style>
  <w:style w:type="paragraph" w:customStyle="1" w:styleId="127">
    <w:name w:val="发文落款"/>
    <w:basedOn w:val="114"/>
    <w:qFormat/>
    <w:uiPriority w:val="0"/>
    <w:pPr>
      <w:ind w:left="4094" w:right="607" w:firstLine="0"/>
      <w:jc w:val="center"/>
    </w:pPr>
  </w:style>
  <w:style w:type="character" w:customStyle="1" w:styleId="128">
    <w:name w:val="s2"/>
    <w:qFormat/>
    <w:uiPriority w:val="0"/>
  </w:style>
  <w:style w:type="character" w:customStyle="1" w:styleId="129">
    <w:name w:val="NormalCharacter"/>
    <w:qFormat/>
    <w:uiPriority w:val="0"/>
  </w:style>
  <w:style w:type="character" w:customStyle="1" w:styleId="130">
    <w:name w:val="s3"/>
    <w:qFormat/>
    <w:uiPriority w:val="0"/>
  </w:style>
  <w:style w:type="character" w:customStyle="1" w:styleId="131">
    <w:name w:val="s15"/>
    <w:qFormat/>
    <w:uiPriority w:val="0"/>
    <w:rPr>
      <w:color w:val="2131A1"/>
    </w:rPr>
  </w:style>
  <w:style w:type="paragraph" w:customStyle="1" w:styleId="132">
    <w:name w:val="正文 New New"/>
    <w:qFormat/>
    <w:uiPriority w:val="0"/>
    <w:pPr>
      <w:widowControl w:val="0"/>
      <w:jc w:val="both"/>
    </w:pPr>
    <w:rPr>
      <w:rFonts w:ascii="Times New Roman" w:hAnsi="Times New Roman" w:eastAsia="楷体_GB2312" w:cs="Times New Roman"/>
      <w:lang w:val="en-US" w:eastAsia="zh-CN" w:bidi="ar-SA"/>
    </w:rPr>
  </w:style>
  <w:style w:type="character" w:customStyle="1" w:styleId="133">
    <w:name w:val="文一 Char"/>
    <w:link w:val="134"/>
    <w:qFormat/>
    <w:uiPriority w:val="0"/>
    <w:rPr>
      <w:rFonts w:eastAsia="宋体"/>
      <w:spacing w:val="4"/>
      <w:sz w:val="24"/>
      <w:szCs w:val="24"/>
    </w:rPr>
  </w:style>
  <w:style w:type="paragraph" w:customStyle="1" w:styleId="134">
    <w:name w:val="文一"/>
    <w:basedOn w:val="1"/>
    <w:link w:val="133"/>
    <w:qFormat/>
    <w:uiPriority w:val="0"/>
    <w:pPr>
      <w:topLinePunct/>
      <w:adjustRightInd w:val="0"/>
      <w:snapToGrid w:val="0"/>
      <w:spacing w:line="360" w:lineRule="auto"/>
      <w:ind w:firstLine="200" w:firstLineChars="200"/>
    </w:pPr>
    <w:rPr>
      <w:rFonts w:asciiTheme="minorHAnsi" w:hAnsiTheme="minorHAnsi" w:cstheme="minorBidi"/>
      <w:spacing w:val="4"/>
      <w:sz w:val="24"/>
      <w:szCs w:val="24"/>
    </w:rPr>
  </w:style>
  <w:style w:type="paragraph" w:customStyle="1" w:styleId="135">
    <w:name w:val="封一"/>
    <w:basedOn w:val="134"/>
    <w:next w:val="134"/>
    <w:qFormat/>
    <w:uiPriority w:val="0"/>
    <w:pPr>
      <w:ind w:firstLine="0" w:firstLineChars="0"/>
      <w:jc w:val="center"/>
    </w:pPr>
    <w:rPr>
      <w:rFonts w:eastAsia="黑体"/>
      <w:b/>
      <w:sz w:val="84"/>
      <w:szCs w:val="84"/>
    </w:rPr>
  </w:style>
  <w:style w:type="paragraph" w:customStyle="1" w:styleId="136">
    <w:name w:val="封四"/>
    <w:basedOn w:val="134"/>
    <w:next w:val="134"/>
    <w:qFormat/>
    <w:uiPriority w:val="0"/>
    <w:pPr>
      <w:jc w:val="left"/>
    </w:pPr>
    <w:rPr>
      <w:sz w:val="30"/>
      <w:szCs w:val="30"/>
    </w:rPr>
  </w:style>
  <w:style w:type="paragraph" w:customStyle="1" w:styleId="137">
    <w:name w:val="封二"/>
    <w:basedOn w:val="134"/>
    <w:next w:val="134"/>
    <w:qFormat/>
    <w:uiPriority w:val="0"/>
    <w:pPr>
      <w:ind w:firstLine="0" w:firstLineChars="0"/>
      <w:jc w:val="center"/>
    </w:pPr>
    <w:rPr>
      <w:rFonts w:eastAsia="黑体"/>
      <w:b/>
      <w:sz w:val="36"/>
      <w:szCs w:val="36"/>
    </w:rPr>
  </w:style>
  <w:style w:type="paragraph" w:customStyle="1" w:styleId="138">
    <w:name w:val="正题"/>
    <w:basedOn w:val="134"/>
    <w:next w:val="134"/>
    <w:qFormat/>
    <w:uiPriority w:val="0"/>
    <w:pPr>
      <w:ind w:firstLine="0" w:firstLineChars="0"/>
      <w:jc w:val="center"/>
    </w:pPr>
    <w:rPr>
      <w:rFonts w:eastAsia="黑体"/>
      <w:b/>
      <w:sz w:val="36"/>
      <w:szCs w:val="36"/>
    </w:rPr>
  </w:style>
  <w:style w:type="paragraph" w:customStyle="1" w:styleId="139">
    <w:name w:val="_Style 3"/>
    <w:basedOn w:val="1"/>
    <w:unhideWhenUsed/>
    <w:qFormat/>
    <w:uiPriority w:val="0"/>
    <w:pPr>
      <w:ind w:firstLine="420" w:firstLineChars="200"/>
    </w:pPr>
    <w:rPr>
      <w:rFonts w:ascii="Times New Roman" w:hAnsi="Times New Roman"/>
      <w:sz w:val="20"/>
    </w:rPr>
  </w:style>
  <w:style w:type="paragraph" w:customStyle="1" w:styleId="140">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styleId="141">
    <w:name w:val="List Paragraph"/>
    <w:basedOn w:val="1"/>
    <w:qFormat/>
    <w:uiPriority w:val="34"/>
    <w:pPr>
      <w:ind w:firstLine="420" w:firstLineChars="200"/>
    </w:pPr>
  </w:style>
  <w:style w:type="character" w:customStyle="1" w:styleId="142">
    <w:name w:val="15"/>
    <w:basedOn w:val="37"/>
    <w:qFormat/>
    <w:uiPriority w:val="0"/>
    <w:rPr>
      <w:rFonts w:hint="default" w:ascii="Times New Roman" w:hAnsi="Times New Roman" w:cs="Times New Roman"/>
    </w:rPr>
  </w:style>
  <w:style w:type="character" w:customStyle="1" w:styleId="143">
    <w:name w:val="16"/>
    <w:basedOn w:val="37"/>
    <w:qFormat/>
    <w:uiPriority w:val="0"/>
    <w:rPr>
      <w:rFonts w:hint="default" w:ascii="Times New Roman" w:hAnsi="Times New Roman" w:cs="Times New Roman"/>
    </w:rPr>
  </w:style>
  <w:style w:type="paragraph" w:customStyle="1" w:styleId="144">
    <w:name w:val="修订2"/>
    <w:hidden/>
    <w:semiHidden/>
    <w:qFormat/>
    <w:uiPriority w:val="99"/>
    <w:rPr>
      <w:rFonts w:ascii="Calibri" w:hAnsi="Calibri" w:eastAsia="宋体" w:cs="Times New Roman"/>
      <w:kern w:val="2"/>
      <w:sz w:val="21"/>
      <w:szCs w:val="22"/>
      <w:lang w:val="en-US" w:eastAsia="zh-CN" w:bidi="ar-SA"/>
    </w:rPr>
  </w:style>
  <w:style w:type="paragraph" w:customStyle="1" w:styleId="145">
    <w:name w:val="修订3"/>
    <w:hidden/>
    <w:semiHidden/>
    <w:qFormat/>
    <w:uiPriority w:val="99"/>
    <w:rPr>
      <w:rFonts w:ascii="Calibri" w:hAnsi="Calibri" w:eastAsia="宋体" w:cs="Times New Roman"/>
      <w:kern w:val="2"/>
      <w:sz w:val="21"/>
      <w:szCs w:val="22"/>
      <w:lang w:val="en-US" w:eastAsia="zh-CN" w:bidi="ar-SA"/>
    </w:rPr>
  </w:style>
  <w:style w:type="paragraph" w:customStyle="1" w:styleId="146">
    <w:name w:val="修订4"/>
    <w:hidden/>
    <w:semiHidden/>
    <w:qFormat/>
    <w:uiPriority w:val="99"/>
    <w:rPr>
      <w:rFonts w:ascii="Calibri" w:hAnsi="Calibri" w:eastAsia="宋体" w:cs="Times New Roman"/>
      <w:kern w:val="2"/>
      <w:sz w:val="21"/>
      <w:szCs w:val="22"/>
      <w:lang w:val="en-US" w:eastAsia="zh-CN" w:bidi="ar-SA"/>
    </w:rPr>
  </w:style>
  <w:style w:type="paragraph" w:customStyle="1" w:styleId="147">
    <w:name w:val="Table Paragraph"/>
    <w:basedOn w:val="1"/>
    <w:qFormat/>
    <w:uiPriority w:val="0"/>
    <w:pPr>
      <w:autoSpaceDE w:val="0"/>
      <w:autoSpaceDN w:val="0"/>
      <w:adjustRightInd w:val="0"/>
      <w:jc w:val="left"/>
    </w:pPr>
    <w:rPr>
      <w:rFonts w:ascii="Times New Roman" w:hAnsi="Times New Roman"/>
      <w:kern w:val="0"/>
      <w:sz w:val="24"/>
      <w:szCs w:val="24"/>
    </w:rPr>
  </w:style>
  <w:style w:type="paragraph" w:customStyle="1" w:styleId="148">
    <w:name w:val="修订5"/>
    <w:hidden/>
    <w:semiHidden/>
    <w:qFormat/>
    <w:uiPriority w:val="99"/>
    <w:rPr>
      <w:rFonts w:ascii="Calibri" w:hAnsi="Calibri" w:eastAsia="宋体" w:cs="Times New Roman"/>
      <w:kern w:val="2"/>
      <w:sz w:val="21"/>
      <w:szCs w:val="22"/>
      <w:lang w:val="en-US" w:eastAsia="zh-CN" w:bidi="ar-SA"/>
    </w:rPr>
  </w:style>
  <w:style w:type="paragraph" w:customStyle="1" w:styleId="149">
    <w:name w:val="修订6"/>
    <w:hidden/>
    <w:semiHidden/>
    <w:qFormat/>
    <w:uiPriority w:val="99"/>
    <w:rPr>
      <w:rFonts w:ascii="Calibri" w:hAnsi="Calibri" w:eastAsia="宋体" w:cs="Times New Roman"/>
      <w:kern w:val="2"/>
      <w:sz w:val="21"/>
      <w:szCs w:val="22"/>
      <w:lang w:val="en-US" w:eastAsia="zh-CN" w:bidi="ar-SA"/>
    </w:rPr>
  </w:style>
  <w:style w:type="paragraph" w:customStyle="1" w:styleId="150">
    <w:name w:val="正文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1">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正文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正文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4">
    <w:name w:val="章节三"/>
    <w:basedOn w:val="134"/>
    <w:next w:val="134"/>
    <w:qFormat/>
    <w:uiPriority w:val="0"/>
    <w:pPr>
      <w:topLinePunct/>
      <w:adjustRightInd w:val="0"/>
      <w:snapToGrid w:val="0"/>
      <w:spacing w:beforeLines="50" w:afterLines="50"/>
      <w:jc w:val="left"/>
      <w:outlineLvl w:val="2"/>
    </w:pPr>
    <w:rPr>
      <w:rFonts w:ascii="黑体" w:hAnsi="宋体" w:eastAsia="黑体"/>
      <w:b/>
      <w:snapToGrid w:val="0"/>
      <w:spacing w:val="4"/>
      <w:kern w:val="0"/>
      <w:sz w:val="24"/>
      <w:szCs w:val="24"/>
    </w:rPr>
  </w:style>
  <w:style w:type="paragraph" w:customStyle="1" w:styleId="155">
    <w:name w:val="Table Text"/>
    <w:basedOn w:val="1"/>
    <w:semiHidden/>
    <w:qFormat/>
    <w:uiPriority w:val="0"/>
    <w:rPr>
      <w:rFonts w:ascii="宋体" w:hAnsi="宋体" w:eastAsia="宋体" w:cs="宋体"/>
      <w:sz w:val="20"/>
      <w:szCs w:val="20"/>
      <w:lang w:val="en-US" w:eastAsia="en-US" w:bidi="ar-SA"/>
    </w:rPr>
  </w:style>
  <w:style w:type="table" w:customStyle="1" w:styleId="15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102</Pages>
  <Words>58504</Words>
  <Characters>61245</Characters>
  <Lines>433</Lines>
  <Paragraphs>122</Paragraphs>
  <TotalTime>58</TotalTime>
  <ScaleCrop>false</ScaleCrop>
  <LinksUpToDate>false</LinksUpToDate>
  <CharactersWithSpaces>64501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2021-01-12T09:44:00Z</dcterms:created>
  <dc:creator>NTKO</dc:creator>
  <cp:lastModifiedBy>温润如玉</cp:lastModifiedBy>
  <cp:lastPrinted>2024-12-04T03:01:00Z</cp:lastPrinted>
  <dcterms:modified xsi:type="dcterms:W3CDTF">2025-07-04T07:52:44Z</dcterms:modified>
  <cp:revision>429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2F75910E32714BC18B9E14794D9BDE23_13</vt:lpwstr>
  </property>
  <property fmtid="{D5CDD505-2E9C-101B-9397-08002B2CF9AE}" pid="4" name="KSOTemplateDocerSaveRecord">
    <vt:lpwstr>eyJoZGlkIjoiNWNhNDk2NTVmZDE4ZGJiYWU4NWY2ZmMxMjM3MTI1ZWIiLCJ1c2VySWQiOiI0Mzg0MTY3NTgifQ==</vt:lpwstr>
  </property>
</Properties>
</file>