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FCF1E">
      <w:pPr>
        <w:spacing w:line="360" w:lineRule="auto"/>
        <w:ind w:left="359" w:leftChars="171"/>
        <w:jc w:val="left"/>
        <w:rPr>
          <w:rFonts w:hint="eastAsia" w:ascii="宋体" w:hAnsi="宋体" w:eastAsia="宋体" w:cs="宋体"/>
          <w:b/>
          <w:bCs/>
          <w:spacing w:val="26"/>
          <w:sz w:val="24"/>
          <w:szCs w:val="24"/>
        </w:rPr>
      </w:pPr>
    </w:p>
    <w:p w14:paraId="42854B78">
      <w:pPr>
        <w:spacing w:line="360" w:lineRule="auto"/>
        <w:jc w:val="center"/>
        <w:rPr>
          <w:rFonts w:hint="eastAsia" w:ascii="宋体" w:hAnsi="宋体" w:eastAsia="宋体" w:cs="宋体"/>
          <w:b/>
          <w:bCs/>
          <w:spacing w:val="26"/>
          <w:sz w:val="56"/>
          <w:szCs w:val="56"/>
        </w:rPr>
      </w:pPr>
    </w:p>
    <w:p w14:paraId="3C869E31">
      <w:pPr>
        <w:spacing w:line="360" w:lineRule="auto"/>
        <w:ind w:left="-2" w:leftChars="-200" w:hanging="418" w:hangingChars="80"/>
        <w:jc w:val="center"/>
        <w:rPr>
          <w:rFonts w:hint="eastAsia" w:ascii="宋体" w:hAnsi="宋体" w:eastAsia="宋体" w:cs="宋体"/>
          <w:b/>
          <w:bCs/>
          <w:spacing w:val="26"/>
          <w:sz w:val="52"/>
          <w:szCs w:val="52"/>
        </w:rPr>
      </w:pPr>
      <w:r>
        <w:rPr>
          <w:rFonts w:hint="eastAsia" w:ascii="宋体" w:hAnsi="宋体" w:cs="宋体"/>
          <w:b/>
          <w:sz w:val="52"/>
          <w:szCs w:val="52"/>
          <w:lang w:eastAsia="zh-CN"/>
        </w:rPr>
        <w:t>广州空港经济区拆迁安置区（花东安置区）教育配套设施建设项目施工总承包</w:t>
      </w:r>
    </w:p>
    <w:p w14:paraId="0E9688C1">
      <w:pPr>
        <w:pStyle w:val="5"/>
        <w:rPr>
          <w:rFonts w:hint="eastAsia" w:ascii="宋体" w:hAnsi="宋体" w:eastAsia="宋体" w:cs="宋体"/>
        </w:rPr>
      </w:pPr>
    </w:p>
    <w:p w14:paraId="43F99A8A">
      <w:pPr>
        <w:pStyle w:val="5"/>
        <w:rPr>
          <w:rFonts w:hint="eastAsia" w:ascii="宋体" w:hAnsi="宋体" w:eastAsia="宋体" w:cs="宋体"/>
        </w:rPr>
      </w:pPr>
    </w:p>
    <w:p w14:paraId="33916DF3">
      <w:pPr>
        <w:spacing w:line="360" w:lineRule="auto"/>
        <w:jc w:val="center"/>
        <w:rPr>
          <w:rFonts w:hint="eastAsia" w:ascii="宋体" w:hAnsi="宋体" w:eastAsia="宋体" w:cs="宋体"/>
          <w:b/>
          <w:bCs/>
          <w:spacing w:val="26"/>
          <w:sz w:val="96"/>
          <w:szCs w:val="110"/>
        </w:rPr>
      </w:pPr>
    </w:p>
    <w:p w14:paraId="40F36852">
      <w:pPr>
        <w:spacing w:line="360" w:lineRule="auto"/>
        <w:jc w:val="center"/>
        <w:rPr>
          <w:rFonts w:hint="eastAsia" w:ascii="宋体" w:hAnsi="宋体" w:eastAsia="宋体" w:cs="宋体"/>
          <w:b/>
          <w:bCs/>
          <w:spacing w:val="26"/>
          <w:sz w:val="96"/>
          <w:szCs w:val="110"/>
        </w:rPr>
      </w:pPr>
    </w:p>
    <w:p w14:paraId="125634F7">
      <w:pPr>
        <w:spacing w:line="360" w:lineRule="auto"/>
        <w:jc w:val="center"/>
        <w:rPr>
          <w:rFonts w:hint="eastAsia" w:ascii="宋体" w:hAnsi="宋体" w:eastAsia="宋体" w:cs="宋体"/>
          <w:b/>
          <w:bCs/>
          <w:spacing w:val="26"/>
          <w:sz w:val="108"/>
          <w:szCs w:val="110"/>
        </w:rPr>
      </w:pPr>
      <w:r>
        <w:rPr>
          <w:rFonts w:hint="eastAsia" w:ascii="宋体" w:hAnsi="宋体" w:eastAsia="宋体" w:cs="宋体"/>
          <w:b/>
          <w:bCs/>
          <w:spacing w:val="26"/>
          <w:sz w:val="96"/>
          <w:szCs w:val="110"/>
        </w:rPr>
        <w:t>招 标 公 告</w:t>
      </w:r>
    </w:p>
    <w:p w14:paraId="4407FC4A">
      <w:pPr>
        <w:spacing w:line="360" w:lineRule="auto"/>
        <w:ind w:firstLine="2560" w:firstLineChars="800"/>
        <w:rPr>
          <w:rFonts w:hint="eastAsia" w:ascii="宋体" w:hAnsi="宋体" w:eastAsia="宋体" w:cs="宋体"/>
          <w:sz w:val="32"/>
        </w:rPr>
      </w:pPr>
    </w:p>
    <w:p w14:paraId="765D6249">
      <w:pPr>
        <w:spacing w:line="360" w:lineRule="auto"/>
        <w:ind w:firstLine="2560" w:firstLineChars="800"/>
        <w:rPr>
          <w:rFonts w:hint="eastAsia" w:ascii="宋体" w:hAnsi="宋体" w:eastAsia="宋体" w:cs="宋体"/>
          <w:sz w:val="32"/>
        </w:rPr>
      </w:pPr>
    </w:p>
    <w:p w14:paraId="7CD4FCEA">
      <w:pPr>
        <w:spacing w:line="360" w:lineRule="auto"/>
        <w:ind w:firstLine="2560" w:firstLineChars="800"/>
        <w:rPr>
          <w:rFonts w:hint="eastAsia" w:ascii="宋体" w:hAnsi="宋体" w:eastAsia="宋体" w:cs="宋体"/>
          <w:sz w:val="32"/>
        </w:rPr>
      </w:pPr>
    </w:p>
    <w:p w14:paraId="04B58B0A">
      <w:pPr>
        <w:spacing w:line="360" w:lineRule="auto"/>
        <w:ind w:firstLine="2560" w:firstLineChars="800"/>
        <w:rPr>
          <w:rFonts w:hint="eastAsia" w:ascii="宋体" w:hAnsi="宋体" w:eastAsia="宋体" w:cs="宋体"/>
          <w:sz w:val="32"/>
        </w:rPr>
      </w:pPr>
    </w:p>
    <w:p w14:paraId="48071582">
      <w:pPr>
        <w:spacing w:line="360" w:lineRule="auto"/>
        <w:ind w:firstLine="2560" w:firstLineChars="800"/>
        <w:rPr>
          <w:rFonts w:hint="eastAsia" w:ascii="宋体" w:hAnsi="宋体" w:eastAsia="宋体" w:cs="宋体"/>
          <w:sz w:val="32"/>
        </w:rPr>
      </w:pPr>
    </w:p>
    <w:p w14:paraId="26906A57">
      <w:pPr>
        <w:spacing w:line="360" w:lineRule="auto"/>
        <w:ind w:firstLine="2560" w:firstLineChars="800"/>
        <w:rPr>
          <w:rFonts w:hint="eastAsia" w:ascii="宋体" w:hAnsi="宋体" w:eastAsia="宋体" w:cs="宋体"/>
          <w:sz w:val="32"/>
        </w:rPr>
      </w:pPr>
    </w:p>
    <w:p w14:paraId="7B1411FD">
      <w:pPr>
        <w:spacing w:line="360" w:lineRule="auto"/>
        <w:ind w:firstLine="1416" w:firstLineChars="472"/>
        <w:rPr>
          <w:rFonts w:hint="eastAsia" w:ascii="宋体" w:hAnsi="宋体" w:eastAsia="宋体" w:cs="宋体"/>
          <w:sz w:val="30"/>
          <w:szCs w:val="30"/>
          <w:u w:val="single"/>
          <w:lang w:eastAsia="zh-CN"/>
        </w:rPr>
      </w:pPr>
      <w:r>
        <w:rPr>
          <w:rFonts w:hint="eastAsia" w:ascii="宋体" w:hAnsi="宋体" w:eastAsia="宋体" w:cs="宋体"/>
          <w:sz w:val="30"/>
          <w:szCs w:val="30"/>
        </w:rPr>
        <w:t>招  标 单 位：</w:t>
      </w:r>
      <w:r>
        <w:rPr>
          <w:rFonts w:hint="eastAsia" w:ascii="宋体" w:hAnsi="宋体" w:eastAsia="宋体" w:cs="宋体"/>
          <w:bCs/>
          <w:sz w:val="30"/>
          <w:szCs w:val="30"/>
          <w:u w:val="single"/>
          <w:lang w:eastAsia="zh-CN"/>
        </w:rPr>
        <w:t>广州空港建设运营集团有限公司</w:t>
      </w:r>
    </w:p>
    <w:p w14:paraId="72D39DC3">
      <w:pPr>
        <w:spacing w:line="360" w:lineRule="auto"/>
        <w:ind w:firstLine="1416" w:firstLineChars="472"/>
        <w:rPr>
          <w:rFonts w:hint="eastAsia" w:ascii="宋体" w:hAnsi="宋体" w:eastAsia="宋体" w:cs="宋体"/>
          <w:sz w:val="30"/>
          <w:szCs w:val="30"/>
          <w:u w:val="single"/>
        </w:rPr>
      </w:pPr>
      <w:r>
        <w:rPr>
          <w:rFonts w:hint="eastAsia" w:ascii="宋体" w:hAnsi="宋体" w:eastAsia="宋体" w:cs="宋体"/>
          <w:sz w:val="30"/>
          <w:szCs w:val="30"/>
        </w:rPr>
        <w:t>招标代理单位：</w:t>
      </w:r>
      <w:r>
        <w:rPr>
          <w:rFonts w:hint="eastAsia" w:ascii="宋体" w:hAnsi="宋体" w:eastAsia="宋体" w:cs="宋体"/>
          <w:sz w:val="32"/>
          <w:szCs w:val="32"/>
          <w:u w:val="single"/>
          <w:lang w:eastAsia="zh-CN"/>
        </w:rPr>
        <w:t>广州珠江监理咨询集团有限公司</w:t>
      </w:r>
    </w:p>
    <w:p w14:paraId="4B5473F1">
      <w:pPr>
        <w:pStyle w:val="9"/>
        <w:spacing w:line="480" w:lineRule="auto"/>
        <w:ind w:firstLine="1416" w:firstLineChars="472"/>
        <w:rPr>
          <w:rFonts w:hint="eastAsia" w:ascii="宋体" w:hAnsi="宋体" w:eastAsia="宋体" w:cs="宋体"/>
          <w:sz w:val="30"/>
          <w:szCs w:val="30"/>
        </w:rPr>
      </w:pPr>
      <w:r>
        <w:rPr>
          <w:rFonts w:hint="eastAsia" w:ascii="宋体" w:hAnsi="宋体" w:eastAsia="宋体" w:cs="宋体"/>
          <w:sz w:val="30"/>
          <w:szCs w:val="30"/>
          <w:u w:val="none"/>
        </w:rPr>
        <w:t>日        期：</w:t>
      </w:r>
      <w:r>
        <w:rPr>
          <w:rFonts w:hint="eastAsia" w:ascii="宋体" w:hAnsi="宋体" w:eastAsia="宋体" w:cs="宋体"/>
          <w:sz w:val="30"/>
          <w:szCs w:val="30"/>
          <w:lang w:eastAsia="zh-CN"/>
        </w:rPr>
        <w:t>2025</w:t>
      </w:r>
      <w:r>
        <w:rPr>
          <w:rFonts w:hint="eastAsia" w:ascii="宋体" w:hAnsi="宋体" w:eastAsia="宋体" w:cs="宋体"/>
          <w:sz w:val="30"/>
          <w:szCs w:val="30"/>
          <w:u w:val="none"/>
        </w:rPr>
        <w:t>年</w:t>
      </w:r>
      <w:r>
        <w:rPr>
          <w:rFonts w:hint="eastAsia" w:cs="宋体"/>
          <w:sz w:val="30"/>
          <w:szCs w:val="30"/>
          <w:lang w:val="en-US" w:eastAsia="zh-CN"/>
        </w:rPr>
        <w:t>7</w:t>
      </w:r>
      <w:r>
        <w:rPr>
          <w:rFonts w:hint="eastAsia" w:ascii="宋体" w:hAnsi="宋体" w:eastAsia="宋体" w:cs="宋体"/>
          <w:sz w:val="30"/>
          <w:szCs w:val="30"/>
          <w:u w:val="none"/>
        </w:rPr>
        <w:t>月</w:t>
      </w:r>
    </w:p>
    <w:p w14:paraId="29356472">
      <w:pPr>
        <w:pStyle w:val="9"/>
        <w:spacing w:line="360" w:lineRule="auto"/>
        <w:jc w:val="center"/>
        <w:rPr>
          <w:rFonts w:hint="eastAsia" w:ascii="宋体" w:hAnsi="宋体" w:eastAsia="宋体" w:cs="宋体"/>
          <w:b/>
          <w:bCs/>
          <w:sz w:val="30"/>
          <w:szCs w:val="30"/>
          <w:u w:val="none"/>
          <w:lang w:eastAsia="zh-CN"/>
        </w:rPr>
      </w:pPr>
      <w:r>
        <w:rPr>
          <w:rFonts w:hint="eastAsia" w:ascii="宋体" w:hAnsi="宋体" w:eastAsia="宋体" w:cs="宋体"/>
          <w:sz w:val="30"/>
          <w:szCs w:val="30"/>
        </w:rPr>
        <w:br w:type="page"/>
      </w:r>
      <w:r>
        <w:rPr>
          <w:rFonts w:hint="eastAsia" w:ascii="宋体" w:hAnsi="宋体" w:eastAsia="宋体" w:cs="宋体"/>
          <w:b/>
          <w:bCs/>
          <w:sz w:val="30"/>
          <w:szCs w:val="30"/>
          <w:u w:val="none"/>
          <w:lang w:eastAsia="zh-CN"/>
        </w:rPr>
        <w:t>广州空港经济区拆迁安置区（花东安置区）教育配套设施建设项目</w:t>
      </w:r>
    </w:p>
    <w:p w14:paraId="412AC821">
      <w:pPr>
        <w:pStyle w:val="9"/>
        <w:spacing w:line="360" w:lineRule="auto"/>
        <w:jc w:val="center"/>
        <w:rPr>
          <w:rFonts w:hint="eastAsia" w:ascii="宋体" w:hAnsi="宋体" w:eastAsia="宋体" w:cs="宋体"/>
          <w:sz w:val="24"/>
          <w:u w:val="none"/>
        </w:rPr>
      </w:pPr>
      <w:r>
        <w:rPr>
          <w:rFonts w:hint="eastAsia" w:ascii="宋体" w:hAnsi="宋体" w:eastAsia="宋体" w:cs="宋体"/>
          <w:b/>
          <w:bCs/>
          <w:sz w:val="30"/>
          <w:szCs w:val="30"/>
          <w:u w:val="none"/>
        </w:rPr>
        <w:t>施工</w:t>
      </w:r>
      <w:r>
        <w:rPr>
          <w:rFonts w:hint="eastAsia" w:cs="宋体"/>
          <w:b/>
          <w:bCs/>
          <w:sz w:val="30"/>
          <w:szCs w:val="30"/>
          <w:u w:val="none"/>
          <w:lang w:val="en-US" w:eastAsia="zh-CN"/>
        </w:rPr>
        <w:t>总承包</w:t>
      </w:r>
      <w:r>
        <w:rPr>
          <w:rFonts w:hint="eastAsia" w:ascii="宋体" w:hAnsi="宋体" w:eastAsia="宋体" w:cs="宋体"/>
          <w:b/>
          <w:bCs/>
          <w:sz w:val="30"/>
          <w:szCs w:val="30"/>
          <w:u w:val="none"/>
        </w:rPr>
        <w:t>招标公告</w:t>
      </w:r>
    </w:p>
    <w:p w14:paraId="66C0FC96">
      <w:pPr>
        <w:keepNext w:val="0"/>
        <w:keepLines w:val="0"/>
        <w:pageBreakBefore w:val="0"/>
        <w:widowControl w:val="0"/>
        <w:kinsoku/>
        <w:wordWrap/>
        <w:overflowPunct/>
        <w:topLinePunct w:val="0"/>
        <w:autoSpaceDE/>
        <w:autoSpaceDN/>
        <w:bidi w:val="0"/>
        <w:adjustRightInd/>
        <w:snapToGrid/>
        <w:spacing w:line="360" w:lineRule="auto"/>
        <w:ind w:left="120" w:leftChars="57" w:firstLine="417" w:firstLineChars="174"/>
        <w:textAlignment w:val="auto"/>
        <w:rPr>
          <w:rFonts w:hint="eastAsia" w:ascii="宋体" w:hAnsi="宋体" w:eastAsia="宋体" w:cs="宋体"/>
          <w:sz w:val="24"/>
        </w:rPr>
      </w:pPr>
    </w:p>
    <w:p w14:paraId="025330D9">
      <w:pPr>
        <w:keepNext w:val="0"/>
        <w:keepLines w:val="0"/>
        <w:pageBreakBefore w:val="0"/>
        <w:widowControl w:val="0"/>
        <w:kinsoku/>
        <w:wordWrap/>
        <w:overflowPunct/>
        <w:topLinePunct w:val="0"/>
        <w:autoSpaceDE/>
        <w:autoSpaceDN/>
        <w:bidi w:val="0"/>
        <w:adjustRightInd/>
        <w:snapToGrid/>
        <w:spacing w:line="360" w:lineRule="auto"/>
        <w:ind w:left="120" w:leftChars="57" w:firstLine="417" w:firstLineChars="174"/>
        <w:textAlignment w:val="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kern w:val="0"/>
          <w:sz w:val="24"/>
          <w:u w:val="single"/>
          <w:lang w:eastAsia="zh-CN"/>
        </w:rPr>
        <w:t>穗空港投批〔2024〕11号</w:t>
      </w:r>
      <w:r>
        <w:rPr>
          <w:rFonts w:hint="eastAsia" w:ascii="宋体" w:hAnsi="宋体" w:eastAsia="宋体" w:cs="宋体"/>
          <w:sz w:val="24"/>
        </w:rPr>
        <w:t>批准，并且图纸和技术资料满足施工需要，</w:t>
      </w:r>
      <w:r>
        <w:rPr>
          <w:rFonts w:hint="eastAsia" w:ascii="宋体" w:hAnsi="宋体" w:eastAsia="宋体" w:cs="宋体"/>
          <w:sz w:val="24"/>
          <w:u w:val="single"/>
          <w:lang w:eastAsia="zh-CN"/>
        </w:rPr>
        <w:t>广州空港建设运营集团有限公司</w:t>
      </w:r>
      <w:r>
        <w:rPr>
          <w:rFonts w:hint="eastAsia" w:ascii="宋体" w:hAnsi="宋体" w:eastAsia="宋体" w:cs="宋体"/>
          <w:sz w:val="24"/>
        </w:rPr>
        <w:t>现对</w:t>
      </w:r>
      <w:r>
        <w:rPr>
          <w:rFonts w:hint="eastAsia" w:ascii="宋体" w:hAnsi="宋体" w:eastAsia="宋体" w:cs="宋体"/>
          <w:sz w:val="24"/>
          <w:u w:val="single"/>
          <w:lang w:eastAsia="zh-CN"/>
        </w:rPr>
        <w:t>广州空港经济区拆迁安置区（花东安置区）教育配套设施建设项目</w:t>
      </w:r>
      <w:r>
        <w:rPr>
          <w:rFonts w:hint="eastAsia" w:ascii="宋体" w:hAnsi="宋体" w:eastAsia="宋体" w:cs="宋体"/>
          <w:sz w:val="24"/>
        </w:rPr>
        <w:t>进行</w:t>
      </w:r>
      <w:r>
        <w:rPr>
          <w:rFonts w:hint="eastAsia" w:ascii="宋体" w:hAnsi="宋体" w:eastAsia="宋体" w:cs="宋体"/>
          <w:sz w:val="24"/>
          <w:u w:val="single"/>
        </w:rPr>
        <w:t>施工</w:t>
      </w:r>
      <w:r>
        <w:rPr>
          <w:rFonts w:hint="eastAsia" w:ascii="宋体" w:hAnsi="宋体" w:cs="宋体"/>
          <w:sz w:val="24"/>
          <w:u w:val="single"/>
          <w:lang w:val="en-US" w:eastAsia="zh-CN"/>
        </w:rPr>
        <w:t>总承包</w:t>
      </w:r>
      <w:r>
        <w:rPr>
          <w:rFonts w:hint="eastAsia" w:ascii="宋体" w:hAnsi="宋体" w:eastAsia="宋体" w:cs="宋体"/>
          <w:sz w:val="24"/>
        </w:rPr>
        <w:t>公开招标，选定承包人。</w:t>
      </w:r>
    </w:p>
    <w:p w14:paraId="6BED4F86">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u w:val="single"/>
        </w:rPr>
      </w:pPr>
      <w:r>
        <w:rPr>
          <w:rFonts w:hint="eastAsia" w:ascii="宋体" w:hAnsi="宋体" w:eastAsia="宋体" w:cs="宋体"/>
          <w:sz w:val="24"/>
        </w:rPr>
        <w:t>一、工程名称：</w:t>
      </w:r>
      <w:r>
        <w:rPr>
          <w:rFonts w:hint="eastAsia" w:ascii="宋体" w:hAnsi="宋体" w:cs="宋体"/>
          <w:sz w:val="24"/>
          <w:u w:val="single"/>
          <w:lang w:eastAsia="zh-CN"/>
        </w:rPr>
        <w:t>广州空港经济区拆迁安置区（花东安置区）教育配套设施建设项目施工总承包</w:t>
      </w:r>
    </w:p>
    <w:p w14:paraId="17DEC452">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1017" w:firstLineChars="424"/>
        <w:textAlignment w:val="auto"/>
        <w:rPr>
          <w:rFonts w:hint="eastAsia" w:ascii="宋体" w:hAnsi="宋体" w:eastAsia="宋体" w:cs="宋体"/>
          <w:sz w:val="24"/>
          <w:u w:val="single"/>
        </w:rPr>
      </w:pPr>
      <w:r>
        <w:rPr>
          <w:rFonts w:hint="eastAsia" w:ascii="宋体" w:hAnsi="宋体" w:eastAsia="宋体" w:cs="宋体"/>
          <w:sz w:val="24"/>
        </w:rPr>
        <w:t>项目代码</w:t>
      </w:r>
      <w:r>
        <w:rPr>
          <w:rFonts w:hint="eastAsia" w:ascii="宋体" w:hAnsi="宋体" w:eastAsia="宋体" w:cs="宋体"/>
          <w:sz w:val="24"/>
          <w:u w:val="none"/>
        </w:rPr>
        <w:t>：</w:t>
      </w:r>
      <w:r>
        <w:rPr>
          <w:rFonts w:hint="eastAsia" w:ascii="宋体" w:hAnsi="宋体" w:eastAsia="宋体" w:cs="宋体"/>
          <w:sz w:val="24"/>
          <w:u w:val="single"/>
        </w:rPr>
        <w:t>2305-440100-04-01-951815</w:t>
      </w:r>
    </w:p>
    <w:p w14:paraId="12C2D3A5">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lang w:eastAsia="zh-CN"/>
        </w:rPr>
      </w:pPr>
      <w:r>
        <w:rPr>
          <w:rFonts w:hint="eastAsia" w:ascii="宋体" w:hAnsi="宋体" w:eastAsia="宋体" w:cs="宋体"/>
          <w:sz w:val="24"/>
        </w:rPr>
        <w:t>二、招标单位：</w:t>
      </w:r>
      <w:r>
        <w:rPr>
          <w:rFonts w:hint="eastAsia" w:ascii="宋体" w:hAnsi="宋体" w:eastAsia="宋体" w:cs="宋体"/>
          <w:sz w:val="24"/>
          <w:u w:val="single"/>
          <w:lang w:eastAsia="zh-CN"/>
        </w:rPr>
        <w:t>广州空港建设运营集团有限公司</w:t>
      </w:r>
    </w:p>
    <w:p w14:paraId="123302C1">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eastAsia="宋体" w:cs="宋体"/>
          <w:sz w:val="24"/>
          <w:u w:val="single"/>
          <w:lang w:val="en-US" w:eastAsia="zh-CN"/>
        </w:rPr>
        <w:t>陈工</w:t>
      </w:r>
      <w:r>
        <w:rPr>
          <w:rFonts w:hint="eastAsia" w:ascii="宋体" w:hAnsi="宋体" w:eastAsia="宋体" w:cs="宋体"/>
          <w:sz w:val="24"/>
        </w:rPr>
        <w:t xml:space="preserve">      联系电话：</w:t>
      </w:r>
      <w:r>
        <w:rPr>
          <w:rFonts w:hint="eastAsia" w:ascii="宋体" w:hAnsi="宋体" w:eastAsia="宋体" w:cs="宋体"/>
          <w:sz w:val="24"/>
          <w:u w:val="single"/>
          <w:lang w:eastAsia="zh-CN"/>
        </w:rPr>
        <w:t>020-66886656</w:t>
      </w:r>
    </w:p>
    <w:p w14:paraId="3A5E3CAA">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u w:val="single"/>
          <w:lang w:eastAsia="zh-CN"/>
        </w:rPr>
      </w:pPr>
      <w:r>
        <w:rPr>
          <w:rFonts w:hint="eastAsia" w:ascii="宋体" w:hAnsi="宋体" w:eastAsia="宋体" w:cs="宋体"/>
          <w:sz w:val="24"/>
        </w:rPr>
        <w:t>联系地址：</w:t>
      </w:r>
      <w:r>
        <w:rPr>
          <w:rFonts w:hint="eastAsia" w:ascii="宋体" w:hAnsi="宋体" w:eastAsia="宋体" w:cs="宋体"/>
          <w:sz w:val="24"/>
          <w:u w:val="single"/>
          <w:lang w:eastAsia="zh-CN"/>
        </w:rPr>
        <w:t>广州市清塘路广州空港中心A栋3楼</w:t>
      </w:r>
    </w:p>
    <w:p w14:paraId="0E85BD0C">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u w:val="single"/>
          <w:lang w:eastAsia="zh-CN"/>
        </w:rPr>
      </w:pPr>
      <w:r>
        <w:rPr>
          <w:rFonts w:hint="eastAsia" w:ascii="宋体" w:hAnsi="宋体" w:eastAsia="宋体" w:cs="宋体"/>
          <w:sz w:val="24"/>
        </w:rPr>
        <w:t>招标代理机构：</w:t>
      </w:r>
      <w:r>
        <w:rPr>
          <w:rFonts w:hint="eastAsia" w:ascii="宋体" w:hAnsi="宋体" w:eastAsia="宋体" w:cs="宋体"/>
          <w:sz w:val="24"/>
          <w:u w:val="single"/>
          <w:lang w:eastAsia="zh-CN"/>
        </w:rPr>
        <w:t>广州珠江监理咨询集团有限公司</w:t>
      </w:r>
    </w:p>
    <w:p w14:paraId="641E146E">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u w:val="single"/>
          <w:lang w:eastAsia="zh-CN"/>
        </w:rPr>
      </w:pPr>
      <w:r>
        <w:rPr>
          <w:rFonts w:hint="eastAsia" w:ascii="宋体" w:hAnsi="宋体" w:eastAsia="宋体" w:cs="宋体"/>
          <w:sz w:val="24"/>
        </w:rPr>
        <w:t>联系人：</w:t>
      </w:r>
      <w:r>
        <w:rPr>
          <w:rFonts w:hint="eastAsia" w:ascii="宋体" w:hAnsi="宋体" w:eastAsia="宋体" w:cs="宋体"/>
          <w:sz w:val="24"/>
          <w:u w:val="single"/>
          <w:lang w:eastAsia="zh-CN"/>
        </w:rPr>
        <w:t>唐工</w:t>
      </w:r>
      <w:r>
        <w:rPr>
          <w:rFonts w:hint="eastAsia" w:ascii="宋体" w:hAnsi="宋体" w:eastAsia="宋体" w:cs="宋体"/>
          <w:sz w:val="24"/>
        </w:rPr>
        <w:t xml:space="preserve">      联系电话：</w:t>
      </w:r>
      <w:r>
        <w:rPr>
          <w:rFonts w:hint="eastAsia" w:ascii="宋体" w:hAnsi="宋体" w:eastAsia="宋体" w:cs="宋体"/>
          <w:sz w:val="24"/>
          <w:u w:val="single"/>
          <w:lang w:eastAsia="zh-CN"/>
        </w:rPr>
        <w:t>020-83492175</w:t>
      </w:r>
    </w:p>
    <w:p w14:paraId="18BB8B28">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lang w:eastAsia="zh-CN"/>
        </w:rPr>
      </w:pPr>
      <w:r>
        <w:rPr>
          <w:rFonts w:hint="eastAsia" w:ascii="宋体" w:hAnsi="宋体" w:eastAsia="宋体" w:cs="宋体"/>
          <w:sz w:val="24"/>
        </w:rPr>
        <w:t>联系地址：</w:t>
      </w:r>
      <w:r>
        <w:rPr>
          <w:rFonts w:hint="eastAsia" w:ascii="宋体" w:hAnsi="宋体" w:eastAsia="宋体" w:cs="宋体"/>
          <w:sz w:val="24"/>
          <w:u w:val="single"/>
          <w:lang w:eastAsia="zh-CN"/>
        </w:rPr>
        <w:t>广州市越秀区永泰路50号101房</w:t>
      </w:r>
    </w:p>
    <w:p w14:paraId="1336F278">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lang w:val="en-US" w:eastAsia="zh-CN"/>
        </w:rPr>
      </w:pPr>
      <w:r>
        <w:rPr>
          <w:rFonts w:hint="eastAsia" w:ascii="宋体" w:hAnsi="宋体" w:eastAsia="宋体" w:cs="宋体"/>
          <w:sz w:val="24"/>
        </w:rPr>
        <w:t>招标监督机构：</w:t>
      </w:r>
      <w:r>
        <w:rPr>
          <w:rFonts w:hint="eastAsia" w:ascii="宋体" w:hAnsi="宋体" w:eastAsia="宋体" w:cs="宋体"/>
          <w:sz w:val="24"/>
          <w:u w:val="single"/>
          <w:lang w:eastAsia="zh-CN"/>
        </w:rPr>
        <w:t>广州空港经济区管理委员会国土规划和建设局</w:t>
      </w:r>
    </w:p>
    <w:p w14:paraId="3916A39E">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u w:val="single"/>
        </w:rPr>
      </w:pPr>
      <w:r>
        <w:rPr>
          <w:rFonts w:hint="eastAsia" w:ascii="宋体" w:hAnsi="宋体" w:eastAsia="宋体" w:cs="宋体"/>
          <w:sz w:val="24"/>
        </w:rPr>
        <w:t>监督电话：</w:t>
      </w:r>
      <w:r>
        <w:rPr>
          <w:rFonts w:hint="eastAsia" w:ascii="宋体" w:hAnsi="宋体" w:eastAsia="宋体" w:cs="宋体"/>
          <w:sz w:val="24"/>
          <w:u w:val="single"/>
        </w:rPr>
        <w:t>020-36069209</w:t>
      </w:r>
    </w:p>
    <w:p w14:paraId="0C7975E1">
      <w:pPr>
        <w:keepNext w:val="0"/>
        <w:keepLines w:val="0"/>
        <w:pageBreakBefore w:val="0"/>
        <w:widowControl w:val="0"/>
        <w:kinsoku/>
        <w:wordWrap/>
        <w:overflowPunct/>
        <w:topLinePunct w:val="0"/>
        <w:autoSpaceDE/>
        <w:autoSpaceDN/>
        <w:bidi w:val="0"/>
        <w:adjustRightInd/>
        <w:snapToGrid/>
        <w:spacing w:line="360" w:lineRule="auto"/>
        <w:ind w:left="0" w:leftChars="0" w:firstLine="1015" w:firstLineChars="423"/>
        <w:textAlignment w:val="auto"/>
        <w:rPr>
          <w:rFonts w:hint="eastAsia" w:ascii="宋体" w:hAnsi="宋体" w:eastAsia="宋体" w:cs="宋体"/>
          <w:sz w:val="24"/>
        </w:rPr>
      </w:pPr>
      <w:r>
        <w:rPr>
          <w:rFonts w:hint="eastAsia" w:ascii="宋体" w:hAnsi="宋体" w:eastAsia="宋体" w:cs="宋体"/>
          <w:sz w:val="24"/>
        </w:rPr>
        <w:t>联系地址：</w:t>
      </w:r>
      <w:r>
        <w:rPr>
          <w:rFonts w:hint="eastAsia" w:ascii="宋体" w:hAnsi="宋体" w:eastAsia="宋体" w:cs="宋体"/>
          <w:color w:val="auto"/>
          <w:sz w:val="24"/>
          <w:szCs w:val="24"/>
          <w:u w:val="single"/>
        </w:rPr>
        <w:t>广州市白云区空港南六路机场西南商务区B栋</w:t>
      </w:r>
    </w:p>
    <w:p w14:paraId="45FC18B5">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u w:val="single"/>
        </w:rPr>
      </w:pPr>
      <w:r>
        <w:rPr>
          <w:rFonts w:hint="eastAsia" w:ascii="宋体" w:hAnsi="宋体" w:eastAsia="宋体" w:cs="宋体"/>
          <w:sz w:val="24"/>
        </w:rPr>
        <w:t>三、建设地点：</w:t>
      </w:r>
      <w:r>
        <w:rPr>
          <w:rFonts w:hint="eastAsia" w:ascii="宋体" w:hAnsi="宋体" w:cs="宋体"/>
          <w:sz w:val="24"/>
          <w:highlight w:val="none"/>
          <w:u w:val="single"/>
          <w:lang w:val="en-US" w:eastAsia="zh-CN"/>
        </w:rPr>
        <w:t>广州市花都区</w:t>
      </w:r>
      <w:r>
        <w:rPr>
          <w:rFonts w:hint="eastAsia" w:ascii="宋体" w:hAnsi="宋体" w:eastAsia="宋体" w:cs="宋体"/>
          <w:sz w:val="24"/>
          <w:highlight w:val="none"/>
          <w:u w:val="single"/>
          <w:lang w:val="en-US" w:eastAsia="zh-CN"/>
        </w:rPr>
        <w:t>。</w:t>
      </w:r>
    </w:p>
    <w:p w14:paraId="1BF8C249">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rPr>
        <w:t>四、项目概况：</w:t>
      </w:r>
    </w:p>
    <w:p w14:paraId="5908832B">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1）地块四：十八班幼儿园总建筑面积为8040.6平方米，其中：地上建筑面积6002.8平方米(地上计容建筑面积5290.1平方米，地上不计容建筑面积712.7平方米)，地下建筑面积2037.8平方米(地下计容建筑面积485平方米，地下不计容建筑面积1552.8平方米)。市政道路建设面积2740平方米。</w:t>
      </w:r>
    </w:p>
    <w:p w14:paraId="78EAE6E7">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2）地块三、地块五：空港九年制学校总建筑面积为34185.75平方米，其中：地上建筑面积28225.75平方米(地上计容建筑面积27713.63平方米，地上不计容建筑面积512.12平方米)，地下建筑面积5960平方米(地下不计容建筑面积5960平方米)。市政防护绿地5625平方米。</w:t>
      </w:r>
    </w:p>
    <w:p w14:paraId="09B6CD97">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u w:val="single"/>
          <w:lang w:val="en-US" w:eastAsia="zh-CN"/>
        </w:rPr>
      </w:pPr>
      <w:r>
        <w:rPr>
          <w:rFonts w:hint="eastAsia" w:ascii="宋体" w:hAnsi="宋体" w:eastAsia="宋体" w:cs="宋体"/>
          <w:color w:val="auto"/>
          <w:sz w:val="24"/>
          <w:u w:val="single"/>
          <w:lang w:bidi="ar"/>
        </w:rPr>
        <w:t>项</w:t>
      </w:r>
      <w:r>
        <w:rPr>
          <w:rFonts w:hint="eastAsia" w:ascii="宋体" w:hAnsi="宋体" w:eastAsia="宋体" w:cs="宋体"/>
          <w:sz w:val="24"/>
          <w:u w:val="single"/>
          <w:lang w:bidi="ar"/>
        </w:rPr>
        <w:t>目总投资为</w:t>
      </w:r>
      <w:r>
        <w:rPr>
          <w:rFonts w:hint="eastAsia" w:ascii="宋体" w:hAnsi="宋体" w:eastAsia="宋体" w:cs="宋体"/>
          <w:sz w:val="24"/>
          <w:highlight w:val="none"/>
          <w:u w:val="single"/>
          <w:lang w:val="en-US" w:eastAsia="zh-CN"/>
        </w:rPr>
        <w:t>25692.69</w:t>
      </w:r>
      <w:r>
        <w:rPr>
          <w:rFonts w:hint="eastAsia" w:ascii="宋体" w:hAnsi="宋体" w:eastAsia="宋体" w:cs="宋体"/>
          <w:sz w:val="24"/>
          <w:u w:val="single"/>
          <w:lang w:bidi="ar"/>
        </w:rPr>
        <w:t>万元</w:t>
      </w:r>
      <w:r>
        <w:rPr>
          <w:rFonts w:hint="eastAsia" w:ascii="宋体" w:hAnsi="宋体" w:eastAsia="宋体" w:cs="宋体"/>
          <w:sz w:val="24"/>
          <w:u w:val="single"/>
          <w:lang w:val="en-US" w:eastAsia="zh-CN" w:bidi="ar"/>
        </w:rPr>
        <w:t>。</w:t>
      </w:r>
    </w:p>
    <w:p w14:paraId="40116256">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u w:val="single"/>
        </w:rPr>
      </w:pPr>
      <w:r>
        <w:rPr>
          <w:rFonts w:hint="eastAsia" w:ascii="宋体" w:hAnsi="宋体" w:eastAsia="宋体" w:cs="宋体"/>
          <w:sz w:val="24"/>
        </w:rPr>
        <w:t>五、标段划分及各标段招标内容、规模和最高投标限价：</w:t>
      </w:r>
    </w:p>
    <w:p w14:paraId="74B9BDBF">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rPr>
      </w:pPr>
      <w:r>
        <w:rPr>
          <w:rFonts w:hint="eastAsia" w:ascii="宋体" w:hAnsi="宋体" w:eastAsia="宋体" w:cs="宋体"/>
          <w:sz w:val="24"/>
        </w:rPr>
        <w:t>1、标段划分：</w:t>
      </w:r>
      <w:r>
        <w:rPr>
          <w:rFonts w:hint="eastAsia" w:ascii="宋体" w:hAnsi="宋体" w:eastAsia="宋体" w:cs="宋体"/>
          <w:sz w:val="24"/>
          <w:u w:val="single"/>
        </w:rPr>
        <w:t>本工程划分为1个标段。</w:t>
      </w:r>
      <w:r>
        <w:rPr>
          <w:rFonts w:hint="eastAsia" w:ascii="宋体" w:hAnsi="宋体" w:eastAsia="宋体" w:cs="宋体"/>
          <w:sz w:val="24"/>
        </w:rPr>
        <w:t xml:space="preserve"> </w:t>
      </w:r>
    </w:p>
    <w:p w14:paraId="12805B69">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trike/>
          <w:kern w:val="0"/>
          <w:sz w:val="24"/>
          <w:u w:val="single"/>
        </w:rPr>
      </w:pPr>
      <w:r>
        <w:rPr>
          <w:rFonts w:hint="eastAsia" w:ascii="宋体" w:hAnsi="宋体" w:eastAsia="宋体" w:cs="宋体"/>
          <w:sz w:val="24"/>
        </w:rPr>
        <w:t>2、招标内容、规模：</w:t>
      </w:r>
      <w:r>
        <w:rPr>
          <w:rFonts w:hint="eastAsia" w:ascii="宋体" w:hAnsi="宋体" w:eastAsia="宋体" w:cs="宋体"/>
          <w:sz w:val="24"/>
          <w:highlight w:val="none"/>
          <w:u w:val="single"/>
        </w:rPr>
        <w:t xml:space="preserve">包括但不限于本招标项目设计范围内所有工程内容的施工准备及施工、配合相关部门结（决）算审核、竣工图编制、工程保修等工作，组织本项目的验收备案和工程资料汇总及整理归档工作、负责办理工程开工及验收所需的各项手续并承担办理上述手续施工方的费用、完成施工其它相关工作、负责施工过程中的相关职能部门及周边居民和企业的协调、施工期交通疏解、安全文明措施等。（具体内容以工程量清单、施工图纸及有关资料为准）。 </w:t>
      </w:r>
    </w:p>
    <w:p w14:paraId="1B9D97E8">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highlight w:val="none"/>
        </w:rPr>
      </w:pPr>
      <w:r>
        <w:rPr>
          <w:rFonts w:hint="eastAsia" w:ascii="宋体" w:hAnsi="宋体" w:eastAsia="宋体" w:cs="宋体"/>
          <w:sz w:val="24"/>
          <w:highlight w:val="none"/>
        </w:rPr>
        <w:t>最高投标限价：</w:t>
      </w:r>
      <w:r>
        <w:rPr>
          <w:rFonts w:hint="eastAsia" w:ascii="宋体" w:hAnsi="宋体" w:eastAsia="宋体" w:cs="宋体"/>
          <w:sz w:val="24"/>
          <w:highlight w:val="none"/>
          <w:u w:val="single"/>
          <w:lang w:val="en-US" w:eastAsia="zh-CN"/>
        </w:rPr>
        <w:t>184522432.24</w:t>
      </w:r>
      <w:r>
        <w:rPr>
          <w:rFonts w:hint="eastAsia" w:ascii="宋体" w:hAnsi="宋体" w:eastAsia="宋体" w:cs="宋体"/>
          <w:sz w:val="24"/>
          <w:highlight w:val="none"/>
          <w:u w:val="single"/>
        </w:rPr>
        <w:t>元</w:t>
      </w:r>
      <w:r>
        <w:rPr>
          <w:rFonts w:hint="eastAsia" w:ascii="宋体" w:hAnsi="宋体" w:eastAsia="宋体" w:cs="宋体"/>
          <w:sz w:val="24"/>
          <w:highlight w:val="none"/>
        </w:rPr>
        <w:t>。</w:t>
      </w:r>
      <w:bookmarkStart w:id="0" w:name="_GoBack"/>
      <w:bookmarkEnd w:id="0"/>
    </w:p>
    <w:p w14:paraId="1FC7CF08">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u w:val="single"/>
        </w:rPr>
      </w:pPr>
      <w:r>
        <w:rPr>
          <w:rFonts w:hint="eastAsia" w:ascii="宋体" w:hAnsi="宋体" w:eastAsia="宋体" w:cs="宋体"/>
          <w:sz w:val="24"/>
        </w:rPr>
        <w:t>六、资金来源：</w:t>
      </w:r>
      <w:r>
        <w:rPr>
          <w:rFonts w:hint="eastAsia" w:ascii="宋体" w:hAnsi="宋体" w:eastAsia="宋体" w:cs="宋体"/>
          <w:sz w:val="24"/>
          <w:highlight w:val="none"/>
          <w:u w:val="single"/>
        </w:rPr>
        <w:t>财政资金</w:t>
      </w:r>
    </w:p>
    <w:p w14:paraId="2CA59DB2">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rPr>
      </w:pPr>
      <w:r>
        <w:rPr>
          <w:rFonts w:hint="eastAsia" w:ascii="宋体" w:hAnsi="宋体" w:eastAsia="宋体" w:cs="宋体"/>
          <w:sz w:val="24"/>
        </w:rPr>
        <w:t>注：政府投资项目一律不得以建筑业企业带资承包的方式进行建设。</w:t>
      </w:r>
    </w:p>
    <w:p w14:paraId="53C1C825">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szCs w:val="24"/>
        </w:rPr>
      </w:pPr>
      <w:r>
        <w:rPr>
          <w:rFonts w:hint="eastAsia" w:ascii="宋体" w:hAnsi="宋体" w:eastAsia="宋体" w:cs="宋体"/>
          <w:kern w:val="0"/>
          <w:sz w:val="24"/>
          <w:szCs w:val="24"/>
        </w:rPr>
        <w:t>七、</w:t>
      </w:r>
      <w:r>
        <w:rPr>
          <w:rFonts w:hint="eastAsia" w:ascii="宋体" w:hAnsi="宋体" w:eastAsia="宋体" w:cs="宋体"/>
          <w:sz w:val="24"/>
        </w:rPr>
        <w:t>公告发布日期、</w:t>
      </w:r>
      <w:r>
        <w:rPr>
          <w:rFonts w:hint="eastAsia" w:ascii="宋体" w:hAnsi="宋体" w:eastAsia="宋体" w:cs="宋体"/>
          <w:sz w:val="24"/>
          <w:szCs w:val="24"/>
        </w:rPr>
        <w:t>递交投标文件时间与开标时间：</w:t>
      </w:r>
    </w:p>
    <w:p w14:paraId="2ACF1E0B">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公告发布日期（含本日）：</w:t>
      </w:r>
      <w:r>
        <w:rPr>
          <w:rFonts w:hint="eastAsia" w:ascii="宋体" w:hAnsi="宋体" w:eastAsia="宋体" w:cs="宋体"/>
          <w:sz w:val="24"/>
          <w:u w:val="single"/>
          <w:lang w:eastAsia="zh-CN"/>
        </w:rPr>
        <w:t>2025</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lang w:eastAsia="zh-CN"/>
        </w:rPr>
        <w:t>2025</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C8B735F">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kern w:val="0"/>
          <w:sz w:val="24"/>
          <w:szCs w:val="24"/>
        </w:rPr>
      </w:pPr>
      <w:r>
        <w:rPr>
          <w:rFonts w:hint="eastAsia" w:ascii="宋体" w:hAnsi="宋体" w:eastAsia="宋体" w:cs="宋体"/>
          <w:sz w:val="24"/>
        </w:rPr>
        <w:t>凡有意参加投标者，请登录</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w:t>
      </w:r>
      <w:r>
        <w:rPr>
          <w:rFonts w:hint="eastAsia" w:ascii="宋体" w:hAnsi="宋体" w:eastAsia="宋体" w:cs="宋体"/>
          <w:sz w:val="24"/>
        </w:rPr>
        <w:t>网站下载电子招标文件。</w:t>
      </w:r>
    </w:p>
    <w:p w14:paraId="133B3D1B">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37" w:firstLineChars="224"/>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注：发布招标公告的时间为招标公告发出之日起至投标截止时间止。</w:t>
      </w:r>
    </w:p>
    <w:p w14:paraId="36D52F94">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2、递交投标文件起始时间：</w:t>
      </w:r>
      <w:r>
        <w:rPr>
          <w:rFonts w:hint="eastAsia" w:ascii="宋体" w:hAnsi="宋体" w:eastAsia="宋体" w:cs="宋体"/>
          <w:sz w:val="24"/>
          <w:szCs w:val="24"/>
          <w:u w:val="single"/>
          <w:lang w:eastAsia="zh-CN"/>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7C2F0A01">
      <w:pPr>
        <w:keepNext w:val="0"/>
        <w:keepLines w:val="0"/>
        <w:pageBreakBefore w:val="0"/>
        <w:widowControl/>
        <w:shd w:val="clear" w:color="auto" w:fill="FFFFFF"/>
        <w:kinsoku/>
        <w:wordWrap/>
        <w:overflowPunct/>
        <w:topLinePunct w:val="0"/>
        <w:autoSpaceDE/>
        <w:autoSpaceDN/>
        <w:bidi w:val="0"/>
        <w:adjustRightInd/>
        <w:snapToGrid/>
        <w:spacing w:line="360" w:lineRule="auto"/>
        <w:ind w:left="764" w:leftChars="364" w:firstLine="1440" w:firstLineChars="600"/>
        <w:jc w:val="left"/>
        <w:textAlignment w:val="auto"/>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lang w:eastAsia="zh-CN"/>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1AAAADE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递交投标文件备用光盘时间</w:t>
      </w:r>
      <w:r>
        <w:rPr>
          <w:rFonts w:hint="eastAsia" w:ascii="宋体" w:hAnsi="宋体" w:eastAsia="宋体" w:cs="宋体"/>
          <w:sz w:val="24"/>
          <w:szCs w:val="24"/>
          <w:u w:val="single"/>
          <w:lang w:eastAsia="zh-CN"/>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分至</w:t>
      </w:r>
      <w:r>
        <w:rPr>
          <w:rFonts w:hint="eastAsia" w:ascii="宋体" w:hAnsi="宋体" w:eastAsia="宋体" w:cs="宋体"/>
          <w:sz w:val="24"/>
          <w:szCs w:val="24"/>
          <w:u w:val="single"/>
          <w:lang w:eastAsia="zh-CN"/>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0F64B3C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递交投标文件备用光盘地点：广州公共资源交易中心第  开标室。</w:t>
      </w:r>
    </w:p>
    <w:p w14:paraId="75E479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u w:val="single"/>
        </w:rPr>
      </w:pPr>
      <w:r>
        <w:rPr>
          <w:rFonts w:hint="eastAsia" w:ascii="宋体" w:hAnsi="宋体" w:eastAsia="宋体" w:cs="宋体"/>
          <w:sz w:val="24"/>
          <w:szCs w:val="24"/>
        </w:rPr>
        <w:t>3、开标开始时间：</w:t>
      </w:r>
      <w:r>
        <w:rPr>
          <w:rFonts w:hint="eastAsia" w:ascii="宋体" w:hAnsi="宋体" w:eastAsia="宋体" w:cs="宋体"/>
          <w:sz w:val="24"/>
          <w:szCs w:val="24"/>
          <w:u w:val="single"/>
          <w:lang w:eastAsia="zh-CN"/>
        </w:rPr>
        <w:t>2025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117803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5327CE0F">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u w:val="single"/>
        </w:rPr>
      </w:pPr>
      <w:r>
        <w:rPr>
          <w:rFonts w:hint="eastAsia" w:ascii="宋体" w:hAnsi="宋体" w:eastAsia="宋体" w:cs="宋体"/>
          <w:sz w:val="24"/>
          <w:szCs w:val="24"/>
        </w:rPr>
        <w:t>5、</w:t>
      </w:r>
      <w:r>
        <w:rPr>
          <w:rFonts w:hint="eastAsia" w:ascii="宋体" w:hAnsi="宋体" w:eastAsia="宋体" w:cs="宋体"/>
          <w:bCs/>
          <w:sz w:val="24"/>
        </w:rPr>
        <w:t>投标人通过</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w:t>
      </w:r>
      <w:r>
        <w:rPr>
          <w:rFonts w:hint="eastAsia" w:ascii="宋体" w:hAnsi="宋体" w:eastAsia="宋体" w:cs="宋体"/>
          <w:sz w:val="24"/>
        </w:rPr>
        <w:t>递交电子投标文件。</w:t>
      </w:r>
      <w:r>
        <w:rPr>
          <w:rFonts w:hint="eastAsia" w:ascii="宋体" w:hAnsi="宋体" w:eastAsia="宋体" w:cs="宋体"/>
          <w:sz w:val="24"/>
          <w:szCs w:val="24"/>
        </w:rPr>
        <w:t>投标人应在递交投标文件截止时间前，登录</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交易平台网站办理网上投标登记手续。按照</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交易平台关于全流程电子化项目的相关指南进行操作。详见：</w:t>
      </w:r>
      <w:r>
        <w:rPr>
          <w:rFonts w:hint="eastAsia" w:ascii="宋体" w:hAnsi="宋体" w:eastAsia="宋体" w:cs="宋体"/>
          <w:sz w:val="24"/>
          <w:szCs w:val="24"/>
          <w:u w:val="single"/>
        </w:rPr>
        <w:t>广州公共资源交易中心网站</w:t>
      </w:r>
      <w:r>
        <w:rPr>
          <w:rFonts w:hint="eastAsia" w:ascii="宋体" w:hAnsi="宋体" w:eastAsia="宋体" w:cs="宋体"/>
          <w:sz w:val="24"/>
          <w:szCs w:val="24"/>
        </w:rPr>
        <w:t xml:space="preserve">。 </w:t>
      </w:r>
    </w:p>
    <w:p w14:paraId="3BD2CB0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八、招标文件获取方式：</w:t>
      </w:r>
    </w:p>
    <w:p w14:paraId="43E9B4D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本项目招标文件随招标公告一并在</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w:t>
      </w:r>
      <w:r>
        <w:rPr>
          <w:rFonts w:hint="eastAsia" w:ascii="宋体" w:hAnsi="宋体" w:eastAsia="宋体" w:cs="宋体"/>
          <w:sz w:val="24"/>
        </w:rPr>
        <w:t>网站发布。招标文件</w:t>
      </w:r>
      <w:r>
        <w:rPr>
          <w:rFonts w:hint="eastAsia" w:ascii="宋体" w:hAnsi="宋体" w:eastAsia="宋体" w:cs="宋体"/>
          <w:kern w:val="0"/>
          <w:sz w:val="24"/>
          <w:szCs w:val="24"/>
        </w:rPr>
        <w:t>一经在</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w:t>
      </w:r>
      <w:r>
        <w:rPr>
          <w:rFonts w:hint="eastAsia" w:ascii="宋体" w:hAnsi="宋体" w:eastAsia="宋体" w:cs="宋体"/>
          <w:kern w:val="0"/>
          <w:sz w:val="24"/>
          <w:szCs w:val="24"/>
        </w:rPr>
        <w:t>发布，视为发售给投标人，招标文件由投标人自行在</w:t>
      </w:r>
      <w:r>
        <w:rPr>
          <w:rFonts w:hint="eastAsia" w:ascii="宋体" w:hAnsi="宋体" w:eastAsia="宋体" w:cs="宋体"/>
          <w:sz w:val="24"/>
          <w:szCs w:val="24"/>
          <w:u w:val="single"/>
        </w:rPr>
        <w:t xml:space="preserve"> 广州公共资源交易中心</w:t>
      </w:r>
      <w:r>
        <w:rPr>
          <w:rFonts w:hint="eastAsia" w:ascii="宋体" w:hAnsi="宋体" w:eastAsia="宋体" w:cs="宋体"/>
          <w:sz w:val="24"/>
          <w:szCs w:val="24"/>
        </w:rPr>
        <w:t>交易平台</w:t>
      </w:r>
      <w:r>
        <w:rPr>
          <w:rFonts w:hint="eastAsia" w:ascii="宋体" w:hAnsi="宋体" w:eastAsia="宋体" w:cs="宋体"/>
          <w:kern w:val="0"/>
          <w:sz w:val="24"/>
          <w:szCs w:val="24"/>
        </w:rPr>
        <w:t>网站下载。</w:t>
      </w:r>
    </w:p>
    <w:p w14:paraId="0AA8D3D8">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九、投标人合格条件：</w:t>
      </w:r>
    </w:p>
    <w:p w14:paraId="17820879">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1、投标人参加投标的意思表达清楚，投标人代表被授权有效。</w:t>
      </w:r>
    </w:p>
    <w:p w14:paraId="7321D99C">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2、投标人</w:t>
      </w:r>
      <w:r>
        <w:rPr>
          <w:rFonts w:hint="eastAsia" w:ascii="宋体" w:hAnsi="宋体" w:eastAsia="宋体" w:cs="宋体"/>
          <w:b/>
          <w:sz w:val="24"/>
          <w:szCs w:val="24"/>
        </w:rPr>
        <w:t>（若为联合体投标，指联合体各方</w:t>
      </w:r>
      <w:r>
        <w:rPr>
          <w:rFonts w:hint="eastAsia" w:ascii="宋体" w:hAnsi="宋体" w:eastAsia="宋体" w:cs="宋体"/>
          <w:sz w:val="24"/>
          <w:szCs w:val="24"/>
        </w:rPr>
        <w:t>）</w:t>
      </w:r>
      <w:r>
        <w:rPr>
          <w:rFonts w:hint="eastAsia" w:ascii="宋体" w:hAnsi="宋体" w:eastAsia="宋体" w:cs="宋体"/>
          <w:sz w:val="24"/>
        </w:rPr>
        <w:t>具有独立法人资格，按国家法律经营。</w:t>
      </w:r>
    </w:p>
    <w:p w14:paraId="06A65F0F">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3、投标人</w:t>
      </w:r>
      <w:r>
        <w:rPr>
          <w:rFonts w:hint="eastAsia" w:ascii="宋体" w:hAnsi="宋体" w:eastAsia="宋体" w:cs="宋体"/>
          <w:b/>
          <w:sz w:val="24"/>
          <w:szCs w:val="24"/>
        </w:rPr>
        <w:t>（若为联合体投标，指联合体各方</w:t>
      </w:r>
      <w:r>
        <w:rPr>
          <w:rFonts w:hint="eastAsia" w:ascii="宋体" w:hAnsi="宋体" w:eastAsia="宋体" w:cs="宋体"/>
          <w:sz w:val="24"/>
          <w:szCs w:val="24"/>
        </w:rPr>
        <w:t>）</w:t>
      </w:r>
      <w:r>
        <w:rPr>
          <w:rFonts w:hint="eastAsia" w:ascii="宋体" w:hAnsi="宋体" w:eastAsia="宋体" w:cs="宋体"/>
          <w:sz w:val="24"/>
        </w:rPr>
        <w:t>持有建设行政主管部门颁发的有效期内的企业资质证书及安全生产许可证；</w:t>
      </w:r>
    </w:p>
    <w:p w14:paraId="76B9AB15">
      <w:pPr>
        <w:pStyle w:val="24"/>
        <w:keepNext w:val="0"/>
        <w:keepLines w:val="0"/>
        <w:pageBreakBefore w:val="0"/>
        <w:kinsoku/>
        <w:wordWrap/>
        <w:overflowPunct/>
        <w:topLinePunct w:val="0"/>
        <w:autoSpaceDE/>
        <w:autoSpaceDN/>
        <w:bidi w:val="0"/>
        <w:adjustRightInd/>
        <w:snapToGrid/>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4、投标人应具备以下资质：</w:t>
      </w:r>
    </w:p>
    <w:p w14:paraId="43D2AAA5">
      <w:pPr>
        <w:pStyle w:val="24"/>
        <w:keepNext w:val="0"/>
        <w:keepLines w:val="0"/>
        <w:pageBreakBefore w:val="0"/>
        <w:kinsoku/>
        <w:wordWrap/>
        <w:overflowPunct/>
        <w:topLinePunct w:val="0"/>
        <w:autoSpaceDE/>
        <w:autoSpaceDN/>
        <w:bidi w:val="0"/>
        <w:adjustRightInd/>
        <w:snapToGrid/>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b/>
          <w:color w:val="auto"/>
          <w:kern w:val="2"/>
          <w:sz w:val="24"/>
          <w:szCs w:val="24"/>
        </w:rPr>
        <w:t>（若为联合体投标，指联合体各方）</w:t>
      </w:r>
      <w:r>
        <w:rPr>
          <w:rFonts w:hint="eastAsia" w:ascii="宋体" w:hAnsi="宋体" w:eastAsia="宋体" w:cs="宋体"/>
          <w:color w:val="auto"/>
          <w:sz w:val="24"/>
          <w:szCs w:val="24"/>
        </w:rPr>
        <w:t>具有承接本工程所需的</w:t>
      </w:r>
      <w:r>
        <w:rPr>
          <w:rFonts w:hint="eastAsia" w:ascii="宋体" w:hAnsi="宋体" w:eastAsia="宋体" w:cs="宋体"/>
          <w:color w:val="auto"/>
          <w:sz w:val="24"/>
          <w:szCs w:val="24"/>
          <w:u w:val="single"/>
        </w:rPr>
        <w:t>建筑工程施工总承包叁级或以上</w:t>
      </w:r>
      <w:r>
        <w:rPr>
          <w:rFonts w:hint="eastAsia" w:ascii="宋体" w:hAnsi="宋体" w:eastAsia="宋体" w:cs="宋体"/>
          <w:color w:val="auto"/>
          <w:sz w:val="24"/>
          <w:szCs w:val="24"/>
        </w:rPr>
        <w:t>级别的施工总承包资质。</w:t>
      </w:r>
    </w:p>
    <w:p w14:paraId="64F05E2E">
      <w:pPr>
        <w:pStyle w:val="24"/>
        <w:keepNext w:val="0"/>
        <w:keepLines w:val="0"/>
        <w:pageBreakBefore w:val="0"/>
        <w:kinsoku/>
        <w:wordWrap/>
        <w:overflowPunct/>
        <w:topLinePunct w:val="0"/>
        <w:autoSpaceDE/>
        <w:autoSpaceDN/>
        <w:bidi w:val="0"/>
        <w:adjustRightInd/>
        <w:snapToGrid/>
        <w:ind w:firstLine="537" w:firstLineChars="224"/>
        <w:textAlignment w:val="auto"/>
        <w:rPr>
          <w:rFonts w:hint="eastAsia" w:ascii="宋体" w:hAnsi="宋体" w:eastAsia="宋体" w:cs="宋体"/>
          <w:i/>
          <w:color w:val="auto"/>
          <w:sz w:val="24"/>
          <w:szCs w:val="24"/>
        </w:rPr>
      </w:pPr>
      <w:r>
        <w:rPr>
          <w:rFonts w:hint="eastAsia" w:ascii="宋体" w:hAnsi="宋体" w:eastAsia="宋体" w:cs="宋体"/>
          <w:color w:val="auto"/>
          <w:sz w:val="24"/>
          <w:szCs w:val="24"/>
        </w:rPr>
        <w:t>投标人拟担任本工程项目负责人的人员为：</w:t>
      </w:r>
      <w:r>
        <w:rPr>
          <w:rFonts w:hint="eastAsia" w:ascii="宋体" w:hAnsi="宋体" w:eastAsia="宋体" w:cs="宋体"/>
          <w:color w:val="auto"/>
          <w:sz w:val="24"/>
          <w:szCs w:val="24"/>
          <w:u w:val="single"/>
        </w:rPr>
        <w:t>建筑工程专业</w:t>
      </w:r>
      <w:r>
        <w:rPr>
          <w:rFonts w:hint="eastAsia" w:ascii="宋体" w:hAnsi="宋体" w:eastAsia="宋体" w:cs="宋体"/>
          <w:color w:val="auto"/>
          <w:sz w:val="24"/>
          <w:szCs w:val="24"/>
          <w:u w:val="single"/>
          <w:lang w:val="en-US" w:eastAsia="zh-CN"/>
        </w:rPr>
        <w:t>壹</w:t>
      </w:r>
      <w:r>
        <w:rPr>
          <w:rFonts w:hint="eastAsia" w:ascii="宋体" w:hAnsi="宋体" w:eastAsia="宋体" w:cs="宋体"/>
          <w:color w:val="auto"/>
          <w:sz w:val="24"/>
          <w:szCs w:val="24"/>
          <w:u w:val="single"/>
        </w:rPr>
        <w:t>级注册建造师</w:t>
      </w:r>
      <w:r>
        <w:rPr>
          <w:rFonts w:hint="eastAsia" w:ascii="宋体" w:hAnsi="宋体" w:eastAsia="宋体" w:cs="宋体"/>
          <w:color w:val="auto"/>
          <w:sz w:val="24"/>
          <w:szCs w:val="24"/>
        </w:rPr>
        <w:t>。</w:t>
      </w:r>
    </w:p>
    <w:p w14:paraId="228698BC">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bCs/>
          <w:sz w:val="24"/>
          <w:szCs w:val="24"/>
          <w:u w:val="single"/>
        </w:rPr>
      </w:pPr>
      <w:r>
        <w:rPr>
          <w:rFonts w:hint="eastAsia" w:ascii="宋体" w:hAnsi="宋体" w:eastAsia="宋体" w:cs="宋体"/>
          <w:sz w:val="24"/>
        </w:rPr>
        <w:t>注：</w:t>
      </w:r>
      <w:r>
        <w:rPr>
          <w:rFonts w:hint="eastAsia" w:ascii="宋体" w:hAnsi="宋体" w:eastAsia="宋体" w:cs="宋体"/>
          <w:bCs/>
          <w:sz w:val="24"/>
          <w:szCs w:val="24"/>
          <w:u w:val="singl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12E955D">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szCs w:val="24"/>
        </w:rPr>
      </w:pPr>
      <w:r>
        <w:rPr>
          <w:rFonts w:hint="eastAsia" w:ascii="宋体" w:hAnsi="宋体" w:eastAsia="宋体" w:cs="宋体"/>
          <w:bCs/>
          <w:sz w:val="24"/>
          <w:szCs w:val="24"/>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3AC81D7E">
      <w:pPr>
        <w:keepNext w:val="0"/>
        <w:keepLines w:val="0"/>
        <w:pageBreakBefore w:val="0"/>
        <w:shd w:val="clear" w:color="auto" w:fill="FFFFFF"/>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szCs w:val="24"/>
        </w:rPr>
        <w:t>②</w:t>
      </w:r>
      <w:r>
        <w:rPr>
          <w:rFonts w:hint="eastAsia" w:ascii="宋体" w:hAnsi="宋体" w:eastAsia="宋体" w:cs="宋体"/>
          <w:sz w:val="24"/>
        </w:rPr>
        <w:t>根据《住房和城乡建设部办公厅关于全面实行一级建造师电子注册证书的通知》（建办市〔2021〕40号），自2022年1月1日起，一级建造师统一使用电子证书，纸质证书作废。</w:t>
      </w:r>
      <w:r>
        <w:rPr>
          <w:rFonts w:hint="eastAsia" w:ascii="宋体" w:hAnsi="宋体" w:eastAsia="宋体" w:cs="宋体"/>
          <w:strike w:val="0"/>
          <w:sz w:val="24"/>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r>
        <w:rPr>
          <w:rFonts w:hint="eastAsia" w:ascii="宋体" w:hAnsi="宋体" w:eastAsia="宋体" w:cs="宋体"/>
          <w:sz w:val="24"/>
        </w:rPr>
        <w:t>。</w:t>
      </w:r>
    </w:p>
    <w:p w14:paraId="761C2788">
      <w:pPr>
        <w:keepNext w:val="0"/>
        <w:keepLines w:val="0"/>
        <w:pageBreakBefore w:val="0"/>
        <w:shd w:val="clear" w:color="auto" w:fill="FFFFFF"/>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7E41E05">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szCs w:val="24"/>
        </w:rPr>
      </w:pPr>
      <w:r>
        <w:rPr>
          <w:rFonts w:hint="eastAsia" w:ascii="宋体" w:hAnsi="宋体" w:eastAsia="宋体" w:cs="宋体"/>
          <w:strike w:val="0"/>
          <w:sz w:val="24"/>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sz w:val="24"/>
        </w:rPr>
        <w:t>项目负责人在任职期间不得担任专职安全员，项目专职安全员在任职期间也不得担任项目负责人，项目负责人和专职安全员不为同一人。</w:t>
      </w:r>
    </w:p>
    <w:p w14:paraId="3AE98985">
      <w:pPr>
        <w:pStyle w:val="24"/>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5、项目负责人持有安全生产考核合格证（B类）或建筑施工企业项目负责人安全生产考核合格证书；</w:t>
      </w:r>
    </w:p>
    <w:p w14:paraId="2FB6B4EB">
      <w:pPr>
        <w:pStyle w:val="24"/>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sz w:val="24"/>
          <w:szCs w:val="24"/>
          <w:u w:val="single"/>
        </w:rPr>
        <w:t>具备建筑工程相关专业</w:t>
      </w:r>
      <w:r>
        <w:rPr>
          <w:rFonts w:hint="eastAsia" w:ascii="宋体" w:hAnsi="宋体" w:eastAsia="宋体" w:cs="宋体"/>
          <w:color w:val="auto"/>
          <w:sz w:val="24"/>
          <w:szCs w:val="24"/>
          <w:u w:val="single"/>
          <w:lang w:val="en-US" w:eastAsia="zh-CN"/>
        </w:rPr>
        <w:t>中</w:t>
      </w:r>
      <w:r>
        <w:rPr>
          <w:rFonts w:hint="eastAsia" w:ascii="宋体" w:hAnsi="宋体" w:eastAsia="宋体" w:cs="宋体"/>
          <w:color w:val="auto"/>
          <w:sz w:val="24"/>
          <w:szCs w:val="24"/>
          <w:u w:val="single"/>
        </w:rPr>
        <w:t>级(或以上)工程师职称，技术负责人不得兼任其他岗位</w:t>
      </w:r>
      <w:r>
        <w:rPr>
          <w:rFonts w:hint="eastAsia" w:ascii="宋体" w:hAnsi="宋体" w:eastAsia="宋体" w:cs="宋体"/>
          <w:color w:val="auto"/>
          <w:sz w:val="24"/>
          <w:szCs w:val="24"/>
        </w:rPr>
        <w:t>。</w:t>
      </w:r>
    </w:p>
    <w:p w14:paraId="4299E864">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kern w:val="0"/>
          <w:sz w:val="24"/>
        </w:rPr>
      </w:pPr>
      <w:r>
        <w:rPr>
          <w:rFonts w:hint="eastAsia" w:ascii="宋体" w:hAnsi="宋体" w:eastAsia="宋体" w:cs="宋体"/>
          <w:kern w:val="0"/>
          <w:sz w:val="24"/>
        </w:rPr>
        <w:t>7、</w:t>
      </w:r>
      <w:r>
        <w:rPr>
          <w:rFonts w:hint="eastAsia" w:ascii="宋体" w:hAnsi="宋体" w:eastAsia="宋体" w:cs="宋体"/>
          <w:sz w:val="24"/>
          <w:szCs w:val="24"/>
        </w:rPr>
        <w:t>专职安全员须具有安全生产考核合格证（C类）或建筑施工企业专职安全生产管理人员安全生产考核合格证书（C3）。</w:t>
      </w:r>
    </w:p>
    <w:p w14:paraId="37787A8B">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rPr>
      </w:pPr>
      <w:r>
        <w:rPr>
          <w:rFonts w:hint="eastAsia" w:ascii="宋体" w:hAnsi="宋体" w:eastAsia="宋体" w:cs="宋体"/>
          <w:sz w:val="24"/>
        </w:rPr>
        <w:t>8、投标人已按</w:t>
      </w:r>
      <w:r>
        <w:rPr>
          <w:rFonts w:hint="eastAsia" w:ascii="宋体" w:hAnsi="宋体" w:eastAsia="宋体" w:cs="宋体"/>
          <w:color w:val="auto"/>
          <w:sz w:val="24"/>
        </w:rPr>
        <w:t>照附件</w:t>
      </w:r>
      <w:r>
        <w:rPr>
          <w:rFonts w:hint="eastAsia" w:ascii="宋体" w:hAnsi="宋体" w:eastAsia="宋体" w:cs="宋体"/>
          <w:color w:val="auto"/>
          <w:sz w:val="24"/>
          <w:lang w:eastAsia="zh-CN"/>
        </w:rPr>
        <w:t>二</w:t>
      </w:r>
      <w:r>
        <w:rPr>
          <w:rFonts w:hint="eastAsia" w:ascii="宋体" w:hAnsi="宋体" w:eastAsia="宋体" w:cs="宋体"/>
          <w:color w:val="auto"/>
          <w:sz w:val="24"/>
        </w:rPr>
        <w:t>的</w:t>
      </w:r>
      <w:r>
        <w:rPr>
          <w:rFonts w:hint="eastAsia" w:ascii="宋体" w:hAnsi="宋体" w:eastAsia="宋体" w:cs="宋体"/>
          <w:sz w:val="24"/>
        </w:rPr>
        <w:t>内容签署盖章的投标人声明。</w:t>
      </w:r>
    </w:p>
    <w:p w14:paraId="50447B19">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9、关于联合体投标：本项目</w:t>
      </w:r>
      <w:r>
        <w:rPr>
          <w:rFonts w:hint="eastAsia" w:ascii="宋体" w:hAnsi="宋体" w:eastAsia="宋体" w:cs="宋体"/>
          <w:sz w:val="24"/>
          <w:szCs w:val="24"/>
          <w:u w:val="single"/>
        </w:rPr>
        <w:t>接受</w:t>
      </w:r>
      <w:r>
        <w:rPr>
          <w:rFonts w:hint="eastAsia" w:ascii="宋体" w:hAnsi="宋体" w:eastAsia="宋体" w:cs="宋体"/>
          <w:sz w:val="24"/>
          <w:szCs w:val="24"/>
        </w:rPr>
        <w:t>联合体投标。联合体投标的，应满足下列要求：</w:t>
      </w:r>
    </w:p>
    <w:p w14:paraId="0B6AFDFA">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允许联合体投标，投标人应明确1家施工单位为主办方，并签订联合体工作协议（格式详见本招标公告附件</w:t>
      </w:r>
      <w:r>
        <w:rPr>
          <w:rFonts w:hint="eastAsia" w:ascii="宋体" w:hAnsi="宋体" w:eastAsia="宋体" w:cs="宋体"/>
          <w:sz w:val="24"/>
          <w:szCs w:val="24"/>
          <w:highlight w:val="none"/>
          <w:u w:val="single"/>
          <w:lang w:val="en-US" w:eastAsia="zh-CN"/>
        </w:rPr>
        <w:t>三</w:t>
      </w:r>
      <w:r>
        <w:rPr>
          <w:rFonts w:hint="eastAsia" w:ascii="宋体" w:hAnsi="宋体" w:eastAsia="宋体" w:cs="宋体"/>
          <w:sz w:val="24"/>
          <w:szCs w:val="24"/>
          <w:highlight w:val="none"/>
          <w:u w:val="single"/>
        </w:rPr>
        <w:t>），</w:t>
      </w:r>
      <w:r>
        <w:rPr>
          <w:rFonts w:hint="eastAsia" w:ascii="宋体" w:hAnsi="宋体" w:eastAsia="宋体" w:cs="宋体"/>
          <w:b/>
          <w:sz w:val="24"/>
          <w:szCs w:val="24"/>
          <w:highlight w:val="none"/>
          <w:u w:val="single"/>
        </w:rPr>
        <w:t>投标人拟任本工程项目负责人、技术负责人、专职安全员应为主办方正式员工。</w:t>
      </w:r>
      <w:r>
        <w:rPr>
          <w:rFonts w:hint="eastAsia" w:ascii="宋体" w:hAnsi="宋体" w:eastAsia="宋体" w:cs="宋体"/>
          <w:sz w:val="24"/>
          <w:szCs w:val="24"/>
          <w:highlight w:val="none"/>
          <w:u w:val="single"/>
        </w:rPr>
        <w:t>联合体工作协议应明确联合体主办方以及约定各方拟承担的工作和责任。联合体各方不得再以自己名义单独或加入其他联合体参加本项目的投标。</w:t>
      </w:r>
    </w:p>
    <w:p w14:paraId="3DDC8AF8">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组成联合体承接按资质标准划分为同一类工程的投标人，其人员、资金、机械设备等资源性指标可合并计算。</w:t>
      </w:r>
    </w:p>
    <w:p w14:paraId="56F825E3">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highlight w:val="yellow"/>
          <w:u w:val="single"/>
        </w:rPr>
      </w:pPr>
      <w:r>
        <w:rPr>
          <w:rFonts w:hint="eastAsia" w:ascii="宋体" w:hAnsi="宋体" w:eastAsia="宋体" w:cs="宋体"/>
          <w:sz w:val="24"/>
          <w:szCs w:val="24"/>
          <w:u w:val="single"/>
        </w:rPr>
        <w:t>（2）由同一专业资质的单位组成的联合体，按照资质等级较低的单位确定资质等级。</w:t>
      </w:r>
      <w:r>
        <w:rPr>
          <w:rFonts w:hint="eastAsia" w:ascii="宋体" w:hAnsi="宋体" w:eastAsia="宋体" w:cs="宋体"/>
          <w:b/>
          <w:sz w:val="24"/>
          <w:szCs w:val="24"/>
          <w:u w:val="single"/>
        </w:rPr>
        <w:t>联合体各方均应满足招标公告第九条</w:t>
      </w:r>
      <w:r>
        <w:rPr>
          <w:rFonts w:hint="eastAsia" w:ascii="宋体" w:hAnsi="宋体" w:eastAsia="宋体" w:cs="宋体"/>
          <w:sz w:val="24"/>
          <w:szCs w:val="24"/>
          <w:u w:val="single"/>
        </w:rPr>
        <w:t>（除项目负责人、技术负责人、专职安全员由联合体主办方提供并满足招标公告资格要求外）</w:t>
      </w:r>
      <w:r>
        <w:rPr>
          <w:rFonts w:hint="eastAsia" w:ascii="宋体" w:hAnsi="宋体" w:eastAsia="宋体" w:cs="宋体"/>
          <w:b/>
          <w:sz w:val="24"/>
          <w:szCs w:val="24"/>
          <w:u w:val="single"/>
        </w:rPr>
        <w:t>对投标人资格条件的要求</w:t>
      </w:r>
      <w:r>
        <w:rPr>
          <w:rFonts w:hint="eastAsia" w:ascii="宋体" w:hAnsi="宋体" w:eastAsia="宋体" w:cs="宋体"/>
          <w:sz w:val="24"/>
          <w:szCs w:val="24"/>
          <w:u w:val="single"/>
        </w:rPr>
        <w:t>。</w:t>
      </w:r>
    </w:p>
    <w:p w14:paraId="6FF8045A">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rPr>
      </w:pPr>
      <w:r>
        <w:rPr>
          <w:rFonts w:hint="eastAsia" w:ascii="宋体" w:hAnsi="宋体" w:eastAsia="宋体" w:cs="宋体"/>
          <w:sz w:val="24"/>
        </w:rPr>
        <w:t>10、资格审查前，投标人</w:t>
      </w:r>
      <w:r>
        <w:rPr>
          <w:rFonts w:hint="eastAsia" w:ascii="宋体" w:hAnsi="宋体" w:eastAsia="宋体" w:cs="宋体"/>
          <w:b/>
          <w:bCs/>
          <w:sz w:val="24"/>
        </w:rPr>
        <w:t>（若为联合体投标，指联合体各方）</w:t>
      </w:r>
      <w:r>
        <w:rPr>
          <w:rFonts w:hint="eastAsia" w:ascii="宋体" w:hAnsi="宋体" w:eastAsia="宋体" w:cs="宋体"/>
          <w:sz w:val="24"/>
        </w:rPr>
        <w:t>须在广州市住房和城乡建设局建立企业信用档案及拟担任本工程项目负责人、专职安全员须是投标人本企业信用档案中的在册人员。企业信用档案取自投标截止时间投标人在信用管理平台的信息，投标人无需提交相关资料，若招标人延长递交投标文件截止时间，信用档案信息的评审时点也相应延长。</w:t>
      </w:r>
      <w:r>
        <w:rPr>
          <w:rFonts w:hint="eastAsia" w:ascii="宋体" w:hAnsi="宋体" w:eastAsia="宋体" w:cs="宋体"/>
          <w:kern w:val="0"/>
          <w:sz w:val="24"/>
          <w:szCs w:val="24"/>
        </w:rPr>
        <w:t>（信用档案办理详见《广州市住建行业信用管理平台施工企业信息录入指引》</w:t>
      </w:r>
      <w:r>
        <w:rPr>
          <w:rFonts w:hint="eastAsia" w:ascii="宋体" w:hAnsi="宋体" w:eastAsia="宋体" w:cs="宋体"/>
          <w:sz w:val="24"/>
        </w:rPr>
        <w:t>http://zfcj.gz.gov.cn/zwgk/zsdwxxgkzl/gzsjzyglfwzx/bszy/con</w:t>
      </w:r>
    </w:p>
    <w:p w14:paraId="5F15F5C1">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rPr>
      </w:pPr>
      <w:r>
        <w:rPr>
          <w:rFonts w:hint="eastAsia" w:ascii="宋体" w:hAnsi="宋体" w:eastAsia="宋体" w:cs="宋体"/>
          <w:sz w:val="24"/>
        </w:rPr>
        <w:t>tent/post_8484886.html）</w:t>
      </w:r>
      <w:r>
        <w:rPr>
          <w:rFonts w:hint="eastAsia" w:ascii="宋体" w:hAnsi="宋体" w:eastAsia="宋体" w:cs="宋体"/>
          <w:sz w:val="24"/>
          <w:lang w:eastAsia="zh-CN"/>
        </w:rPr>
        <w:t>。</w:t>
      </w:r>
      <w:r>
        <w:rPr>
          <w:rFonts w:hint="eastAsia" w:ascii="宋体" w:hAnsi="宋体" w:eastAsia="宋体" w:cs="宋体"/>
          <w:b/>
          <w:sz w:val="24"/>
          <w:szCs w:val="24"/>
        </w:rPr>
        <w:t>（若为联合体投标，项目负责人、专职安全员为主办方在册人员）</w:t>
      </w:r>
    </w:p>
    <w:p w14:paraId="010302E6">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rPr>
        <w:t>11、</w:t>
      </w:r>
      <w:r>
        <w:rPr>
          <w:rFonts w:hint="eastAsia" w:ascii="宋体" w:hAnsi="宋体" w:eastAsia="宋体" w:cs="宋体"/>
          <w:sz w:val="24"/>
          <w:szCs w:val="24"/>
        </w:rPr>
        <w:t>投标人</w:t>
      </w:r>
      <w:r>
        <w:rPr>
          <w:rFonts w:hint="eastAsia" w:ascii="宋体" w:hAnsi="宋体" w:eastAsia="宋体" w:cs="宋体"/>
          <w:b/>
          <w:sz w:val="24"/>
          <w:szCs w:val="24"/>
        </w:rPr>
        <w:t>（若为联合体投标，指联合体各方）</w:t>
      </w:r>
      <w:r>
        <w:rPr>
          <w:rFonts w:hint="eastAsia" w:ascii="宋体" w:hAnsi="宋体" w:eastAsia="宋体" w:cs="宋体"/>
          <w:sz w:val="24"/>
          <w:szCs w:val="24"/>
        </w:rPr>
        <w:t>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sz w:val="24"/>
          <w:szCs w:val="24"/>
          <w:u w:val="single"/>
        </w:rPr>
        <w:t>相关投标均无效</w:t>
      </w:r>
      <w:r>
        <w:rPr>
          <w:rFonts w:hint="eastAsia" w:ascii="宋体" w:hAnsi="宋体" w:eastAsia="宋体" w:cs="宋体"/>
          <w:sz w:val="24"/>
          <w:szCs w:val="24"/>
        </w:rPr>
        <w:t>。</w:t>
      </w:r>
    </w:p>
    <w:p w14:paraId="37ED77F2">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12、投标人</w:t>
      </w:r>
      <w:r>
        <w:rPr>
          <w:rFonts w:hint="eastAsia" w:ascii="宋体" w:hAnsi="宋体" w:eastAsia="宋体" w:cs="宋体"/>
          <w:b/>
          <w:sz w:val="24"/>
          <w:szCs w:val="24"/>
        </w:rPr>
        <w:t>（若为联合体投标，指联合体各方）</w:t>
      </w:r>
      <w:r>
        <w:rPr>
          <w:rFonts w:hint="eastAsia" w:ascii="宋体" w:hAnsi="宋体" w:eastAsia="宋体" w:cs="宋体"/>
          <w:sz w:val="24"/>
          <w:szCs w:val="24"/>
        </w:rPr>
        <w:t>未被列入拖欠农民工工资失信联合惩戒对象名单。</w:t>
      </w:r>
    </w:p>
    <w:p w14:paraId="0D413B9F">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szCs w:val="24"/>
          <w:highlight w:val="none"/>
          <w:u w:val="single"/>
        </w:rPr>
      </w:pPr>
      <w:r>
        <w:rPr>
          <w:rFonts w:hint="eastAsia" w:ascii="宋体" w:hAnsi="宋体" w:eastAsia="宋体" w:cs="宋体"/>
          <w:color w:val="auto"/>
          <w:sz w:val="24"/>
          <w:szCs w:val="24"/>
          <w:highlight w:val="none"/>
          <w:u w:val="single"/>
        </w:rPr>
        <w:t>13、</w:t>
      </w:r>
      <w:r>
        <w:rPr>
          <w:rFonts w:hint="eastAsia" w:ascii="宋体" w:hAnsi="宋体" w:eastAsia="宋体" w:cs="宋体"/>
          <w:sz w:val="24"/>
          <w:szCs w:val="24"/>
          <w:highlight w:val="none"/>
          <w:u w:val="single"/>
        </w:rPr>
        <w:t>本项目预留合同金额的30%为专门面向中小企业采购。预留份额范围为适宜由中小企业承接的专业工程分包、劳务分包、中小企业作为供应商提供的材料和设备。对于预留份额，由符合政策要求的中小企业承接。根据《广东省政府采购促进中小企业发展实施细则》的有关规定，预留份额通过以下措施进行，投标人可选择以下其中一种方式参与：</w:t>
      </w:r>
    </w:p>
    <w:p w14:paraId="37828C17">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（1）如投标人属于</w:t>
      </w:r>
      <w:r>
        <w:rPr>
          <w:rFonts w:hint="eastAsia" w:ascii="宋体" w:hAnsi="宋体" w:eastAsia="宋体" w:cs="宋体"/>
          <w:b/>
          <w:sz w:val="24"/>
          <w:szCs w:val="24"/>
          <w:highlight w:val="none"/>
          <w:u w:val="single"/>
        </w:rPr>
        <w:t>建筑业</w:t>
      </w:r>
      <w:r>
        <w:rPr>
          <w:rFonts w:hint="eastAsia" w:ascii="宋体" w:hAnsi="宋体" w:eastAsia="宋体" w:cs="宋体"/>
          <w:sz w:val="24"/>
          <w:szCs w:val="24"/>
          <w:highlight w:val="none"/>
          <w:u w:val="single"/>
        </w:rPr>
        <w:t>的大型企业，须将不低于本项目合同金额的30%分包给一家或者多家中小企业（其中分包给小微企业的部分不低于本项目合同金额的21%）,投标人与中小企业之间不得存在直接控股、管理关系。【依据《分包（采购）意向承诺书》、《中小企业声明函》或由省级以上监狱管理局、戒毒管理局（含新疆生产建设兵团）出具的属于监狱企业的证明文件或《残疾人福利性单位声明函》】</w:t>
      </w:r>
    </w:p>
    <w:p w14:paraId="0843DD8C">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（2）如投标人属于</w:t>
      </w:r>
      <w:r>
        <w:rPr>
          <w:rFonts w:hint="eastAsia" w:ascii="宋体" w:hAnsi="宋体" w:eastAsia="宋体" w:cs="宋体"/>
          <w:b/>
          <w:sz w:val="24"/>
          <w:szCs w:val="24"/>
          <w:highlight w:val="none"/>
          <w:u w:val="single"/>
        </w:rPr>
        <w:t>建筑业</w:t>
      </w:r>
      <w:r>
        <w:rPr>
          <w:rFonts w:hint="eastAsia" w:ascii="宋体" w:hAnsi="宋体" w:eastAsia="宋体" w:cs="宋体"/>
          <w:sz w:val="24"/>
          <w:szCs w:val="24"/>
          <w:highlight w:val="none"/>
          <w:u w:val="single"/>
        </w:rPr>
        <w:t>的中型企业，须将不低于本项目合同金额的21%分包给一家或者多家小微企业,投标人与小微企业之间不得存在直接控股、管理关系。【依据《分包（采购）意向承诺书》、《中小企业声明函》或由省级以上监狱管理局、戒毒管理局（含新疆生产建设兵团）出具的属于监狱企业的证明文件或《残疾人福利性单位声明函》】</w:t>
      </w:r>
    </w:p>
    <w:p w14:paraId="7CBFB595">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（3）如投标人属于</w:t>
      </w:r>
      <w:r>
        <w:rPr>
          <w:rFonts w:hint="eastAsia" w:ascii="宋体" w:hAnsi="宋体" w:eastAsia="宋体" w:cs="宋体"/>
          <w:b/>
          <w:sz w:val="24"/>
          <w:szCs w:val="24"/>
          <w:highlight w:val="none"/>
          <w:u w:val="single"/>
        </w:rPr>
        <w:t>建筑业</w:t>
      </w:r>
      <w:r>
        <w:rPr>
          <w:rFonts w:hint="eastAsia" w:ascii="宋体" w:hAnsi="宋体" w:eastAsia="宋体" w:cs="宋体"/>
          <w:sz w:val="24"/>
          <w:szCs w:val="24"/>
          <w:highlight w:val="none"/>
          <w:u w:val="single"/>
        </w:rPr>
        <w:t>的小微企业，是否执行预留份额不作强制要求。【依据《中小企业声明函》或由省级以上监狱管理局、戒毒管理局（含新疆生产建设兵团）出具的属于监狱企业的证明文件或《残疾人福利性单位声明函》】</w:t>
      </w:r>
    </w:p>
    <w:p w14:paraId="24241BC3">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rPr>
      </w:pPr>
      <w:r>
        <w:rPr>
          <w:rFonts w:hint="eastAsia" w:ascii="宋体" w:hAnsi="宋体" w:eastAsia="宋体" w:cs="宋体"/>
          <w:sz w:val="24"/>
        </w:rPr>
        <w:t>注：未在招标公告第九条单列的资审合格条件，不作为资审不合格的依据。</w:t>
      </w:r>
    </w:p>
    <w:p w14:paraId="6A4DAC24">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十、资格审查方式：</w:t>
      </w:r>
    </w:p>
    <w:p w14:paraId="4308928C">
      <w:pPr>
        <w:keepNext w:val="0"/>
        <w:keepLines w:val="0"/>
        <w:pageBreakBefore w:val="0"/>
        <w:widowControl/>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szCs w:val="24"/>
        </w:rPr>
      </w:pPr>
      <w:r>
        <w:rPr>
          <w:rFonts w:hint="eastAsia" w:ascii="宋体" w:hAnsi="宋体" w:eastAsia="宋体" w:cs="宋体"/>
          <w:sz w:val="24"/>
          <w:szCs w:val="24"/>
        </w:rPr>
        <w:t>本工程采用资格后审方式，由评标委员会负责资格审查。</w:t>
      </w:r>
    </w:p>
    <w:p w14:paraId="736D5768">
      <w:pPr>
        <w:keepNext w:val="0"/>
        <w:keepLines w:val="0"/>
        <w:pageBreakBefore w:val="0"/>
        <w:kinsoku/>
        <w:wordWrap/>
        <w:overflowPunct/>
        <w:topLinePunct w:val="0"/>
        <w:autoSpaceDE/>
        <w:autoSpaceDN/>
        <w:bidi w:val="0"/>
        <w:adjustRightInd/>
        <w:snapToGrid/>
        <w:spacing w:line="360" w:lineRule="auto"/>
        <w:ind w:firstLine="537" w:firstLineChars="224"/>
        <w:jc w:val="both"/>
        <w:textAlignment w:val="auto"/>
        <w:rPr>
          <w:rFonts w:hint="eastAsia" w:ascii="宋体" w:hAnsi="宋体" w:eastAsia="宋体" w:cs="宋体"/>
          <w:sz w:val="24"/>
        </w:rPr>
      </w:pPr>
      <w:r>
        <w:rPr>
          <w:rFonts w:hint="eastAsia" w:ascii="宋体" w:hAnsi="宋体" w:eastAsia="宋体" w:cs="宋体"/>
          <w:sz w:val="24"/>
        </w:rPr>
        <w:t>十一、资格审查结果将在</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w:t>
      </w:r>
      <w:r>
        <w:rPr>
          <w:rFonts w:hint="eastAsia" w:ascii="宋体" w:hAnsi="宋体" w:eastAsia="宋体" w:cs="宋体"/>
          <w:sz w:val="24"/>
        </w:rPr>
        <w:t>和广东省招标投标监管网公示，</w:t>
      </w:r>
      <w:r>
        <w:rPr>
          <w:rFonts w:hint="eastAsia" w:ascii="宋体" w:hAnsi="宋体" w:eastAsia="宋体" w:cs="宋体"/>
          <w:bCs/>
          <w:sz w:val="24"/>
        </w:rPr>
        <w:t>公示时间不得少于3日。</w:t>
      </w:r>
    </w:p>
    <w:p w14:paraId="74858797">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rPr>
      </w:pPr>
      <w:r>
        <w:rPr>
          <w:rFonts w:hint="eastAsia" w:ascii="宋体" w:hAnsi="宋体" w:eastAsia="宋体" w:cs="宋体"/>
          <w:sz w:val="24"/>
        </w:rPr>
        <w:t>十二、满足资格审查合格条件的投标人不足3名或通过有效性审查的投标人不足3名时为招标失败。招标人分析招标失败原因，修正招标方案，报有关管理部门核准后，重新组织招标。</w:t>
      </w:r>
    </w:p>
    <w:p w14:paraId="4308B4C2">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rPr>
      </w:pPr>
      <w:r>
        <w:rPr>
          <w:rFonts w:hint="eastAsia" w:ascii="宋体" w:hAnsi="宋体" w:eastAsia="宋体" w:cs="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0409DE9">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rPr>
      </w:pPr>
      <w:r>
        <w:rPr>
          <w:rFonts w:hint="eastAsia" w:ascii="宋体" w:hAnsi="宋体" w:eastAsia="宋体" w:cs="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E24525D">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color w:val="auto"/>
          <w:sz w:val="24"/>
          <w:szCs w:val="22"/>
        </w:rPr>
      </w:pPr>
      <w:r>
        <w:rPr>
          <w:rFonts w:hint="eastAsia" w:ascii="宋体" w:hAnsi="宋体" w:eastAsia="宋体" w:cs="宋体"/>
          <w:color w:val="auto"/>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686F133D">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rPr>
      </w:pPr>
      <w:r>
        <w:rPr>
          <w:rFonts w:hint="eastAsia" w:ascii="宋体" w:hAnsi="宋体" w:eastAsia="宋体" w:cs="宋体"/>
          <w:sz w:val="24"/>
        </w:rPr>
        <w:t>十五、潜在投标人或利害关系人对本招标公告及招标文件有异议的，应当在投标截止时间10日前向招标人书面提出。</w:t>
      </w:r>
    </w:p>
    <w:p w14:paraId="5439C06F">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u w:val="single"/>
          <w:lang w:eastAsia="zh-CN"/>
        </w:rPr>
      </w:pPr>
      <w:r>
        <w:rPr>
          <w:rFonts w:hint="eastAsia" w:ascii="宋体" w:hAnsi="宋体" w:eastAsia="宋体" w:cs="宋体"/>
          <w:sz w:val="24"/>
        </w:rPr>
        <w:t>异议受理部门：</w:t>
      </w:r>
      <w:r>
        <w:rPr>
          <w:rFonts w:hint="eastAsia" w:ascii="宋体" w:hAnsi="宋体" w:eastAsia="宋体" w:cs="宋体"/>
          <w:sz w:val="24"/>
          <w:u w:val="single"/>
          <w:lang w:eastAsia="zh-CN"/>
        </w:rPr>
        <w:t>广州空港建设运营集团有限公司</w:t>
      </w:r>
    </w:p>
    <w:p w14:paraId="405067AD">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u w:val="single"/>
        </w:rPr>
      </w:pPr>
      <w:r>
        <w:rPr>
          <w:rFonts w:hint="eastAsia" w:ascii="宋体" w:hAnsi="宋体" w:eastAsia="宋体" w:cs="宋体"/>
          <w:sz w:val="24"/>
        </w:rPr>
        <w:t>异议受理电话：</w:t>
      </w:r>
      <w:r>
        <w:rPr>
          <w:rFonts w:hint="eastAsia" w:ascii="宋体" w:hAnsi="宋体" w:eastAsia="宋体" w:cs="宋体"/>
          <w:sz w:val="24"/>
          <w:u w:val="single"/>
          <w:lang w:eastAsia="zh-CN"/>
        </w:rPr>
        <w:t>020-66886656</w:t>
      </w:r>
      <w:r>
        <w:rPr>
          <w:rFonts w:hint="eastAsia" w:ascii="宋体" w:hAnsi="宋体" w:eastAsia="宋体" w:cs="宋体"/>
          <w:sz w:val="24"/>
          <w:u w:val="single"/>
        </w:rPr>
        <w:tab/>
      </w:r>
    </w:p>
    <w:p w14:paraId="514A0D01">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4"/>
          <w:u w:val="single"/>
          <w:lang w:eastAsia="zh-CN"/>
        </w:rPr>
      </w:pPr>
      <w:r>
        <w:rPr>
          <w:rFonts w:hint="eastAsia" w:ascii="宋体" w:hAnsi="宋体" w:eastAsia="宋体" w:cs="宋体"/>
          <w:sz w:val="24"/>
        </w:rPr>
        <w:t>地址：</w:t>
      </w:r>
      <w:r>
        <w:rPr>
          <w:rFonts w:hint="eastAsia" w:ascii="宋体" w:hAnsi="宋体" w:eastAsia="宋体" w:cs="宋体"/>
          <w:sz w:val="24"/>
          <w:u w:val="single"/>
          <w:lang w:eastAsia="zh-CN"/>
        </w:rPr>
        <w:t>广州市清塘路广州空港中心A栋3楼</w:t>
      </w:r>
    </w:p>
    <w:p w14:paraId="30F06E8C">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textAlignment w:val="auto"/>
        <w:rPr>
          <w:rFonts w:hint="eastAsia" w:ascii="宋体" w:hAnsi="宋体" w:eastAsia="宋体" w:cs="宋体"/>
          <w:sz w:val="28"/>
          <w:u w:val="single"/>
        </w:rPr>
      </w:pPr>
      <w:r>
        <w:rPr>
          <w:rFonts w:hint="eastAsia" w:ascii="宋体" w:hAnsi="宋体" w:eastAsia="宋体" w:cs="宋体"/>
          <w:bCs/>
          <w:kern w:val="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FC8707D">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w:t>
      </w:r>
      <w:r>
        <w:rPr>
          <w:rFonts w:hint="eastAsia" w:ascii="宋体" w:hAnsi="宋体" w:eastAsia="宋体" w:cs="宋体"/>
          <w:sz w:val="24"/>
          <w:lang w:eastAsia="zh-CN"/>
        </w:rPr>
        <w:t>、</w:t>
      </w:r>
      <w:r>
        <w:rPr>
          <w:rFonts w:hint="eastAsia" w:ascii="宋体" w:hAnsi="宋体" w:eastAsia="宋体" w:cs="宋体"/>
          <w:sz w:val="24"/>
        </w:rPr>
        <w:t>广东省招标投标监管网发布。</w:t>
      </w:r>
    </w:p>
    <w:p w14:paraId="4910EA51">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十七、本招标公告及招标文件使用GZZB2018-3招标文件范本。本公告与范本内容不同之处均以下划线标明，所有标明下划线部分属于本公告的组成部分，同其他部分具有同样的效力。</w:t>
      </w:r>
    </w:p>
    <w:p w14:paraId="2A637A6C">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rPr>
      </w:pPr>
      <w:r>
        <w:rPr>
          <w:rFonts w:hint="eastAsia" w:ascii="宋体" w:hAnsi="宋体" w:eastAsia="宋体" w:cs="宋体"/>
          <w:sz w:val="24"/>
        </w:rPr>
        <w:t>十八、招标公告网上发布时，同时发布招标文件、施工图纸、最高投标限价。本工程根据国家和省有关计价规范设置最高投标限价。招标公告发布之日起计算编制投标文件时间，编制投标文件的时间不得少于20</w:t>
      </w:r>
      <w:r>
        <w:rPr>
          <w:rFonts w:hint="eastAsia" w:ascii="宋体" w:hAnsi="宋体" w:eastAsia="宋体" w:cs="宋体"/>
          <w:color w:val="auto"/>
          <w:sz w:val="24"/>
        </w:rPr>
        <w:t>天。招标人应综合考虑节假日因素，合理确定投标人编制投标文件所需要的时间，如遇春节、五一、十一等长假，建议招标人结合项目特点和实际需要适当延长备标期。</w:t>
      </w:r>
    </w:p>
    <w:p w14:paraId="283E2328">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特别提示：</w:t>
      </w:r>
      <w:r>
        <w:rPr>
          <w:rFonts w:hint="eastAsia" w:ascii="宋体" w:hAnsi="宋体" w:eastAsia="宋体" w:cs="宋体"/>
          <w:sz w:val="24"/>
          <w:szCs w:val="24"/>
        </w:rPr>
        <w:t>投标人</w:t>
      </w:r>
      <w:r>
        <w:rPr>
          <w:rFonts w:hint="eastAsia" w:ascii="宋体" w:hAnsi="宋体" w:eastAsia="宋体" w:cs="宋体"/>
          <w:sz w:val="24"/>
        </w:rPr>
        <w:t>在本项目招标人的工程项目中存在下列行为的，将被拒绝</w:t>
      </w:r>
      <w:r>
        <w:rPr>
          <w:rFonts w:hint="eastAsia" w:ascii="宋体" w:hAnsi="宋体" w:eastAsia="宋体" w:cs="宋体"/>
          <w:sz w:val="24"/>
          <w:u w:val="single"/>
        </w:rPr>
        <w:t>1年</w:t>
      </w:r>
      <w:r>
        <w:rPr>
          <w:rFonts w:hint="eastAsia" w:ascii="宋体" w:hAnsi="宋体" w:eastAsia="宋体" w:cs="宋体"/>
          <w:sz w:val="24"/>
        </w:rPr>
        <w:t>内参与招标人后续工程投标。（注：拒绝投标时限由招标人视严重程度确定，最低三个月起，自招标人发出通知之日起计）：</w:t>
      </w:r>
    </w:p>
    <w:p w14:paraId="373C0F33">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lang w:eastAsia="zh-CN"/>
        </w:rPr>
      </w:pPr>
      <w:r>
        <w:rPr>
          <w:rFonts w:hint="eastAsia" w:ascii="宋体" w:hAnsi="宋体" w:eastAsia="宋体" w:cs="宋体"/>
          <w:sz w:val="24"/>
        </w:rPr>
        <w:t>1.将中标工程转包或者违法分包的</w:t>
      </w:r>
      <w:r>
        <w:rPr>
          <w:rFonts w:hint="eastAsia" w:ascii="宋体" w:hAnsi="宋体" w:cs="宋体"/>
          <w:sz w:val="24"/>
          <w:lang w:eastAsia="zh-CN"/>
        </w:rPr>
        <w:t>；</w:t>
      </w:r>
    </w:p>
    <w:p w14:paraId="6A2E051E">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2.在中标工程中不执行质量、安全生产相关规定的，造成质量或安全事故的；</w:t>
      </w:r>
    </w:p>
    <w:p w14:paraId="14EEB5EC">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rPr>
      </w:pPr>
      <w:r>
        <w:rPr>
          <w:rFonts w:hint="eastAsia" w:ascii="宋体" w:hAnsi="宋体" w:eastAsia="宋体" w:cs="宋体"/>
          <w:color w:val="auto"/>
          <w:sz w:val="24"/>
        </w:rPr>
        <w:t>3.出让投标资格的；</w:t>
      </w:r>
    </w:p>
    <w:p w14:paraId="24C5E5FE">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lang w:eastAsia="zh-CN"/>
        </w:rPr>
      </w:pPr>
      <w:r>
        <w:rPr>
          <w:rFonts w:hint="eastAsia" w:ascii="宋体" w:hAnsi="宋体" w:eastAsia="宋体" w:cs="宋体"/>
          <w:color w:val="auto"/>
          <w:sz w:val="24"/>
        </w:rPr>
        <w:t>4.存在围标或串标情形的</w:t>
      </w:r>
      <w:r>
        <w:rPr>
          <w:rFonts w:hint="eastAsia" w:ascii="宋体" w:hAnsi="宋体" w:cs="宋体"/>
          <w:color w:val="auto"/>
          <w:sz w:val="24"/>
          <w:lang w:eastAsia="zh-CN"/>
        </w:rPr>
        <w:t>；</w:t>
      </w:r>
    </w:p>
    <w:p w14:paraId="57151125">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rPr>
      </w:pPr>
      <w:r>
        <w:rPr>
          <w:rFonts w:hint="eastAsia" w:ascii="宋体" w:hAnsi="宋体" w:eastAsia="宋体" w:cs="宋体"/>
          <w:color w:val="auto"/>
          <w:sz w:val="24"/>
        </w:rPr>
        <w:t>5.在投标文件中提供虚假材料的；</w:t>
      </w:r>
    </w:p>
    <w:p w14:paraId="5E3FAA68">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rPr>
      </w:pPr>
      <w:r>
        <w:rPr>
          <w:rFonts w:hint="eastAsia" w:ascii="宋体" w:hAnsi="宋体" w:eastAsia="宋体" w:cs="宋体"/>
          <w:color w:val="auto"/>
          <w:sz w:val="24"/>
        </w:rPr>
        <w:t>6.存在少放、不放业绩、奖项等客观评审资料，减少自身竞争力情形的；</w:t>
      </w:r>
    </w:p>
    <w:p w14:paraId="4B793C2F">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lang w:eastAsia="zh-CN"/>
        </w:rPr>
      </w:pPr>
      <w:r>
        <w:rPr>
          <w:rFonts w:hint="eastAsia" w:ascii="宋体" w:hAnsi="宋体" w:eastAsia="宋体" w:cs="宋体"/>
          <w:sz w:val="24"/>
        </w:rPr>
        <w:t>7.存在行贿情形的</w:t>
      </w:r>
      <w:r>
        <w:rPr>
          <w:rFonts w:hint="eastAsia" w:ascii="宋体" w:hAnsi="宋体" w:cs="宋体"/>
          <w:sz w:val="24"/>
          <w:lang w:eastAsia="zh-CN"/>
        </w:rPr>
        <w:t>；</w:t>
      </w:r>
    </w:p>
    <w:p w14:paraId="0506C034">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lang w:eastAsia="zh-CN"/>
        </w:rPr>
      </w:pPr>
      <w:r>
        <w:rPr>
          <w:rFonts w:hint="eastAsia" w:ascii="宋体" w:hAnsi="宋体" w:eastAsia="宋体" w:cs="宋体"/>
          <w:sz w:val="24"/>
        </w:rPr>
        <w:t>8.拖欠农民工工资的</w:t>
      </w:r>
      <w:r>
        <w:rPr>
          <w:rFonts w:hint="eastAsia" w:ascii="宋体" w:hAnsi="宋体" w:cs="宋体"/>
          <w:sz w:val="24"/>
          <w:lang w:eastAsia="zh-CN"/>
        </w:rPr>
        <w:t>；</w:t>
      </w:r>
    </w:p>
    <w:p w14:paraId="6F08384B">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9.未按照国家、省、市有关建筑施工实名制管理和工人工资支付分账管理的规定执行，被行政监管部门处罚的；</w:t>
      </w:r>
    </w:p>
    <w:p w14:paraId="2964984C">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lang w:eastAsia="zh-CN"/>
        </w:rPr>
      </w:pPr>
      <w:r>
        <w:rPr>
          <w:rFonts w:hint="eastAsia" w:ascii="宋体" w:hAnsi="宋体" w:eastAsia="宋体" w:cs="宋体"/>
          <w:sz w:val="24"/>
        </w:rPr>
        <w:t>10.中标人在项目实施过程中选取的专业分包单位或劳务企业或劳务班组长与投标时不一致的（如有）</w:t>
      </w:r>
      <w:r>
        <w:rPr>
          <w:rFonts w:hint="eastAsia" w:ascii="宋体" w:hAnsi="宋体" w:cs="宋体"/>
          <w:sz w:val="24"/>
          <w:lang w:eastAsia="zh-CN"/>
        </w:rPr>
        <w:t>；</w:t>
      </w:r>
    </w:p>
    <w:p w14:paraId="5275F8D7">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sz w:val="24"/>
        </w:rPr>
      </w:pPr>
      <w:r>
        <w:rPr>
          <w:rFonts w:hint="eastAsia" w:ascii="宋体" w:hAnsi="宋体" w:eastAsia="宋体" w:cs="宋体"/>
          <w:sz w:val="24"/>
        </w:rPr>
        <w:t>11.其他(</w:t>
      </w:r>
      <w:r>
        <w:rPr>
          <w:rFonts w:hint="eastAsia" w:ascii="宋体" w:hAnsi="宋体" w:eastAsia="宋体" w:cs="宋体"/>
          <w:sz w:val="24"/>
          <w:lang w:val="en-US" w:eastAsia="zh-CN"/>
        </w:rPr>
        <w:t>无</w:t>
      </w:r>
      <w:r>
        <w:rPr>
          <w:rFonts w:hint="eastAsia" w:ascii="宋体" w:hAnsi="宋体" w:eastAsia="宋体" w:cs="宋体"/>
          <w:sz w:val="24"/>
        </w:rPr>
        <w:t>)。</w:t>
      </w:r>
    </w:p>
    <w:p w14:paraId="6FBCAACF">
      <w:pPr>
        <w:spacing w:line="360" w:lineRule="auto"/>
        <w:ind w:firstLine="537" w:firstLineChars="224"/>
        <w:rPr>
          <w:rFonts w:hint="eastAsia" w:ascii="宋体" w:hAnsi="宋体" w:eastAsia="宋体" w:cs="宋体"/>
          <w:sz w:val="24"/>
        </w:rPr>
      </w:pPr>
    </w:p>
    <w:p w14:paraId="339AFBC3">
      <w:pPr>
        <w:spacing w:line="360" w:lineRule="auto"/>
        <w:ind w:right="-1" w:firstLine="4677" w:firstLineChars="1949"/>
        <w:rPr>
          <w:rFonts w:hint="eastAsia" w:ascii="宋体" w:hAnsi="宋体" w:eastAsia="宋体" w:cs="宋体"/>
          <w:sz w:val="24"/>
        </w:rPr>
      </w:pPr>
    </w:p>
    <w:p w14:paraId="5292D484">
      <w:pPr>
        <w:keepNext w:val="0"/>
        <w:keepLines w:val="0"/>
        <w:pageBreakBefore w:val="0"/>
        <w:widowControl w:val="0"/>
        <w:kinsoku/>
        <w:wordWrap/>
        <w:overflowPunct/>
        <w:topLinePunct w:val="0"/>
        <w:autoSpaceDE/>
        <w:autoSpaceDN/>
        <w:bidi w:val="0"/>
        <w:adjustRightInd/>
        <w:snapToGrid/>
        <w:spacing w:line="360" w:lineRule="auto"/>
        <w:ind w:right="-1" w:firstLine="2880" w:firstLineChars="1200"/>
        <w:jc w:val="both"/>
        <w:textAlignment w:val="auto"/>
        <w:rPr>
          <w:rFonts w:hint="eastAsia" w:ascii="宋体" w:hAnsi="宋体" w:eastAsia="宋体" w:cs="宋体"/>
          <w:sz w:val="24"/>
          <w:lang w:eastAsia="zh-CN"/>
        </w:rPr>
      </w:pPr>
      <w:r>
        <w:rPr>
          <w:rFonts w:hint="eastAsia" w:ascii="宋体" w:hAnsi="宋体" w:eastAsia="宋体" w:cs="宋体"/>
          <w:sz w:val="24"/>
        </w:rPr>
        <w:t>招标人：</w:t>
      </w:r>
      <w:r>
        <w:rPr>
          <w:rFonts w:hint="eastAsia" w:ascii="宋体" w:hAnsi="宋体" w:eastAsia="宋体" w:cs="宋体"/>
          <w:sz w:val="24"/>
          <w:lang w:eastAsia="zh-CN"/>
        </w:rPr>
        <w:t>广州空港建设运营集团有限公司</w:t>
      </w:r>
    </w:p>
    <w:p w14:paraId="0CE99388">
      <w:pPr>
        <w:keepNext w:val="0"/>
        <w:keepLines w:val="0"/>
        <w:pageBreakBefore w:val="0"/>
        <w:widowControl w:val="0"/>
        <w:kinsoku/>
        <w:wordWrap/>
        <w:overflowPunct/>
        <w:topLinePunct w:val="0"/>
        <w:autoSpaceDE/>
        <w:autoSpaceDN/>
        <w:bidi w:val="0"/>
        <w:adjustRightInd/>
        <w:snapToGrid/>
        <w:spacing w:line="360" w:lineRule="auto"/>
        <w:ind w:right="-1" w:firstLine="2880" w:firstLineChars="1200"/>
        <w:jc w:val="both"/>
        <w:textAlignment w:val="auto"/>
        <w:rPr>
          <w:rFonts w:hint="eastAsia" w:ascii="宋体" w:hAnsi="宋体" w:eastAsia="宋体" w:cs="宋体"/>
          <w:sz w:val="24"/>
          <w:lang w:eastAsia="zh-CN"/>
        </w:rPr>
      </w:pPr>
      <w:r>
        <w:rPr>
          <w:rFonts w:hint="eastAsia" w:ascii="宋体" w:hAnsi="宋体" w:eastAsia="宋体" w:cs="宋体"/>
          <w:sz w:val="24"/>
        </w:rPr>
        <w:t>招标代理：</w:t>
      </w:r>
      <w:r>
        <w:rPr>
          <w:rFonts w:hint="eastAsia" w:ascii="宋体" w:hAnsi="宋体" w:eastAsia="宋体" w:cs="宋体"/>
          <w:sz w:val="24"/>
          <w:lang w:eastAsia="zh-CN"/>
        </w:rPr>
        <w:t>广州珠江监理咨询集团有限公司</w:t>
      </w:r>
    </w:p>
    <w:p w14:paraId="340EC8C0">
      <w:pPr>
        <w:keepNext w:val="0"/>
        <w:keepLines w:val="0"/>
        <w:pageBreakBefore w:val="0"/>
        <w:widowControl w:val="0"/>
        <w:kinsoku/>
        <w:wordWrap/>
        <w:overflowPunct/>
        <w:topLinePunct w:val="0"/>
        <w:autoSpaceDE/>
        <w:autoSpaceDN/>
        <w:bidi w:val="0"/>
        <w:adjustRightInd/>
        <w:snapToGrid/>
        <w:spacing w:line="360" w:lineRule="auto"/>
        <w:ind w:right="1348" w:rightChars="642" w:firstLine="4860" w:firstLineChars="2025"/>
        <w:jc w:val="both"/>
        <w:textAlignment w:val="auto"/>
        <w:rPr>
          <w:rFonts w:hint="eastAsia" w:ascii="宋体" w:hAnsi="宋体" w:eastAsia="宋体" w:cs="宋体"/>
          <w:sz w:val="24"/>
        </w:rPr>
      </w:pP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07D8572">
      <w:pPr>
        <w:spacing w:line="360" w:lineRule="auto"/>
        <w:ind w:firstLine="537" w:firstLineChars="224"/>
        <w:rPr>
          <w:rFonts w:hint="eastAsia" w:ascii="宋体" w:hAnsi="宋体" w:eastAsia="宋体" w:cs="宋体"/>
          <w:sz w:val="24"/>
        </w:rPr>
        <w:sectPr>
          <w:footerReference r:id="rId3" w:type="default"/>
          <w:footerReference r:id="rId4" w:type="even"/>
          <w:endnotePr>
            <w:numFmt w:val="decimal"/>
          </w:endnotePr>
          <w:pgSz w:w="11906" w:h="16838"/>
          <w:pgMar w:top="1440" w:right="1286" w:bottom="1440" w:left="1800" w:header="851" w:footer="992" w:gutter="0"/>
          <w:cols w:space="720" w:num="1"/>
          <w:titlePg/>
          <w:docGrid w:type="lines" w:linePitch="312" w:charSpace="0"/>
        </w:sectPr>
      </w:pPr>
    </w:p>
    <w:p w14:paraId="6E7DE82F">
      <w:pPr>
        <w:spacing w:line="360" w:lineRule="auto"/>
        <w:rPr>
          <w:rFonts w:hint="eastAsia" w:ascii="宋体" w:hAnsi="宋体" w:eastAsia="宋体" w:cs="宋体"/>
          <w:sz w:val="24"/>
        </w:rPr>
      </w:pPr>
      <w:r>
        <w:rPr>
          <w:rFonts w:hint="eastAsia" w:ascii="宋体" w:hAnsi="宋体" w:eastAsia="宋体" w:cs="宋体"/>
          <w:sz w:val="24"/>
        </w:rPr>
        <w:t>附件一：招标人声明</w:t>
      </w:r>
    </w:p>
    <w:p w14:paraId="6F4135AD">
      <w:pPr>
        <w:spacing w:line="360" w:lineRule="auto"/>
        <w:rPr>
          <w:rFonts w:hint="eastAsia" w:ascii="宋体" w:hAnsi="宋体" w:eastAsia="宋体" w:cs="宋体"/>
          <w:sz w:val="24"/>
        </w:rPr>
      </w:pPr>
    </w:p>
    <w:p w14:paraId="33B52F8D">
      <w:pPr>
        <w:spacing w:line="360" w:lineRule="auto"/>
        <w:rPr>
          <w:rFonts w:hint="eastAsia" w:ascii="宋体" w:hAnsi="宋体" w:eastAsia="宋体" w:cs="宋体"/>
          <w:b/>
          <w:sz w:val="24"/>
        </w:rPr>
      </w:pPr>
      <w:r>
        <w:rPr>
          <w:rFonts w:hint="eastAsia" w:ascii="宋体" w:hAnsi="宋体" w:eastAsia="宋体" w:cs="宋体"/>
          <w:b/>
          <w:sz w:val="24"/>
        </w:rPr>
        <w:t>（另册）</w:t>
      </w:r>
    </w:p>
    <w:p w14:paraId="48EDF7E2">
      <w:pPr>
        <w:spacing w:line="360" w:lineRule="auto"/>
        <w:rPr>
          <w:rFonts w:hint="eastAsia" w:ascii="宋体" w:hAnsi="宋体" w:eastAsia="宋体" w:cs="宋体"/>
          <w:sz w:val="24"/>
        </w:rPr>
      </w:pPr>
      <w:r>
        <w:rPr>
          <w:rFonts w:hint="eastAsia" w:ascii="宋体" w:hAnsi="宋体" w:eastAsia="宋体" w:cs="宋体"/>
          <w:sz w:val="24"/>
        </w:rPr>
        <w:br w:type="page"/>
      </w:r>
    </w:p>
    <w:p w14:paraId="17461814">
      <w:pPr>
        <w:spacing w:line="360" w:lineRule="auto"/>
        <w:rPr>
          <w:rFonts w:hint="eastAsia" w:ascii="宋体" w:hAnsi="宋体" w:eastAsia="宋体" w:cs="宋体"/>
          <w:b/>
          <w:sz w:val="44"/>
        </w:rPr>
      </w:pPr>
      <w:r>
        <w:rPr>
          <w:rFonts w:hint="eastAsia" w:ascii="宋体" w:hAnsi="宋体" w:eastAsia="宋体" w:cs="宋体"/>
          <w:sz w:val="24"/>
        </w:rPr>
        <w:t>附件二：</w:t>
      </w:r>
    </w:p>
    <w:p w14:paraId="6B05B242">
      <w:pPr>
        <w:spacing w:line="360" w:lineRule="auto"/>
        <w:jc w:val="center"/>
        <w:rPr>
          <w:rFonts w:hint="eastAsia" w:ascii="宋体" w:hAnsi="宋体" w:eastAsia="宋体" w:cs="宋体"/>
          <w:b/>
          <w:sz w:val="44"/>
          <w:szCs w:val="44"/>
        </w:rPr>
      </w:pPr>
      <w:r>
        <w:rPr>
          <w:rFonts w:hint="eastAsia" w:ascii="宋体" w:hAnsi="宋体" w:eastAsia="宋体" w:cs="宋体"/>
          <w:b/>
          <w:kern w:val="0"/>
          <w:sz w:val="44"/>
          <w:szCs w:val="44"/>
        </w:rPr>
        <w:t>投标人</w:t>
      </w:r>
      <w:r>
        <w:rPr>
          <w:rFonts w:hint="eastAsia" w:ascii="宋体" w:hAnsi="宋体" w:eastAsia="宋体" w:cs="宋体"/>
          <w:b/>
          <w:sz w:val="44"/>
          <w:szCs w:val="44"/>
        </w:rPr>
        <w:t>声明</w:t>
      </w:r>
    </w:p>
    <w:p w14:paraId="3D5A8F63">
      <w:pPr>
        <w:spacing w:line="360" w:lineRule="auto"/>
        <w:jc w:val="center"/>
        <w:rPr>
          <w:rFonts w:hint="eastAsia" w:ascii="宋体" w:hAnsi="宋体" w:eastAsia="宋体" w:cs="宋体"/>
          <w:b/>
          <w:sz w:val="44"/>
          <w:szCs w:val="44"/>
        </w:rPr>
      </w:pPr>
    </w:p>
    <w:p w14:paraId="1082CDCD">
      <w:pPr>
        <w:pStyle w:val="24"/>
        <w:ind w:firstLine="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广州空港经济区管理委员会国土规划和建设局</w:t>
      </w:r>
      <w:r>
        <w:rPr>
          <w:rFonts w:hint="eastAsia" w:ascii="宋体" w:hAnsi="宋体" w:eastAsia="宋体" w:cs="宋体"/>
          <w:color w:val="auto"/>
          <w:sz w:val="21"/>
          <w:szCs w:val="21"/>
        </w:rPr>
        <w:t>及</w:t>
      </w:r>
      <w:r>
        <w:rPr>
          <w:rFonts w:hint="eastAsia" w:ascii="宋体" w:hAnsi="宋体" w:eastAsia="宋体" w:cs="宋体"/>
          <w:color w:val="auto"/>
          <w:sz w:val="21"/>
          <w:szCs w:val="21"/>
          <w:lang w:eastAsia="zh-CN"/>
        </w:rPr>
        <w:t>广州空港建设运营集团有限公司</w:t>
      </w:r>
      <w:r>
        <w:rPr>
          <w:rFonts w:hint="eastAsia" w:ascii="宋体" w:hAnsi="宋体" w:eastAsia="宋体" w:cs="宋体"/>
          <w:color w:val="auto"/>
          <w:sz w:val="21"/>
          <w:szCs w:val="21"/>
        </w:rPr>
        <w:t>：</w:t>
      </w:r>
    </w:p>
    <w:p w14:paraId="2CF909F1">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投标工作，作出郑重声明：</w:t>
      </w:r>
    </w:p>
    <w:p w14:paraId="5BADAE02">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34CA44FE">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16987A6">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14:paraId="0D2DB995">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（一）为招标人不具有独立法人资格的附属机构（单位）；</w:t>
      </w:r>
    </w:p>
    <w:p w14:paraId="205EA2D8">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（二）为本标段前期准备提供设计或咨询服务或者与本项目设计人或提供咨询服务的机构存在附属关系的；</w:t>
      </w:r>
    </w:p>
    <w:p w14:paraId="1D793E43">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（三）为本标段监理人或者与本标段监理人存在隶属关系或者其他利害关系；</w:t>
      </w:r>
    </w:p>
    <w:p w14:paraId="2853873D">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（四）为本标段的代建人；</w:t>
      </w:r>
    </w:p>
    <w:p w14:paraId="307E9ABF">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（五）为本标段提供招标代理服务的；</w:t>
      </w:r>
    </w:p>
    <w:p w14:paraId="7046D7C3">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（六）与本标段的监理人或代建人或招标代理机构同为一个法定代表人的；</w:t>
      </w:r>
    </w:p>
    <w:p w14:paraId="36538E78">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（七）与本标段的监理人或代建人或招标代理机构互相控股或参股的；</w:t>
      </w:r>
    </w:p>
    <w:p w14:paraId="6B023A2C">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（八）与本标段的监理人或代建人或招标代理机构相互任职或工作的；</w:t>
      </w:r>
    </w:p>
    <w:p w14:paraId="3740D79D">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（九）与本标段的检测机构有隶属关系或者其他利害关系；</w:t>
      </w:r>
    </w:p>
    <w:p w14:paraId="06BA6C2C">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（十）与招标人存在利害关系且可能影响招标公正性； </w:t>
      </w:r>
    </w:p>
    <w:p w14:paraId="7371F616">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1A251FC">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（十二）被责令停产停业、暂扣或者吊销许可证、暂扣或者吊销执照的（本项事实应当以根据《中华人民共和国行政处罚法》依法作出并已经生效的行政处罚决定为认定依据。）；</w:t>
      </w:r>
    </w:p>
    <w:p w14:paraId="018EBD46">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（十三）进入清算程序，或被宣布破产，或其他丧失履约能力的情形；</w:t>
      </w:r>
    </w:p>
    <w:p w14:paraId="3A8D5C29">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A806E02">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（十五）法律法规规定的其他情形。</w:t>
      </w:r>
    </w:p>
    <w:p w14:paraId="3987CED7">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四、本公司保证：本项目拟派的项目负责人没有在其他在建项目中任施工单位项目负责人，本项目拟派的专职安全员没有在其他在建项目中任职。</w:t>
      </w:r>
    </w:p>
    <w:p w14:paraId="368427FF">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0490DED">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8576041">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068C9A12">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。（注：本条由投标人如实填写，如有，应列出全部满足招标公告资质要求的相关单位的名称；如无，则填写“无”。）</w:t>
      </w:r>
    </w:p>
    <w:p w14:paraId="7954EA15">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563DA1D6">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十、本公司承诺，中标后将按招标人要求，积极响应广州市关于投身“百千万工程”的号召，主动参与建筑业结对帮扶。</w:t>
      </w:r>
    </w:p>
    <w:p w14:paraId="15765FD1">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03DE873">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20E9622">
      <w:pPr>
        <w:pStyle w:val="24"/>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2E65FBCA">
      <w:pPr>
        <w:pStyle w:val="25"/>
        <w:ind w:left="629" w:right="1449"/>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431566EB">
      <w:pPr>
        <w:pStyle w:val="25"/>
        <w:ind w:left="629" w:right="1449"/>
        <w:jc w:val="both"/>
        <w:rPr>
          <w:rFonts w:hint="eastAsia" w:ascii="宋体" w:hAnsi="宋体" w:eastAsia="宋体" w:cs="宋体"/>
          <w:color w:val="auto"/>
          <w:sz w:val="21"/>
          <w:szCs w:val="21"/>
        </w:rPr>
      </w:pPr>
    </w:p>
    <w:p w14:paraId="3C1354F0">
      <w:pPr>
        <w:pStyle w:val="25"/>
        <w:keepNext w:val="0"/>
        <w:keepLines w:val="0"/>
        <w:pageBreakBefore w:val="0"/>
        <w:widowControl w:val="0"/>
        <w:kinsoku/>
        <w:wordWrap/>
        <w:overflowPunct/>
        <w:topLinePunct w:val="0"/>
        <w:autoSpaceDE/>
        <w:autoSpaceDN/>
        <w:bidi w:val="0"/>
        <w:adjustRightInd/>
        <w:snapToGrid/>
        <w:ind w:left="629" w:right="1449" w:firstLine="2520" w:firstLineChars="1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声明企业（联合体全体成员）：</w:t>
      </w:r>
    </w:p>
    <w:p w14:paraId="72173F75">
      <w:pPr>
        <w:pStyle w:val="24"/>
        <w:keepNext w:val="0"/>
        <w:keepLines w:val="0"/>
        <w:pageBreakBefore w:val="0"/>
        <w:widowControl w:val="0"/>
        <w:kinsoku/>
        <w:wordWrap/>
        <w:overflowPunct/>
        <w:topLinePunct w:val="0"/>
        <w:autoSpaceDE/>
        <w:autoSpaceDN/>
        <w:bidi w:val="0"/>
        <w:adjustRightInd/>
        <w:snapToGrid/>
        <w:ind w:right="1179"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项目负责人签字:</w:t>
      </w:r>
    </w:p>
    <w:p w14:paraId="45B75B59">
      <w:pPr>
        <w:pStyle w:val="24"/>
        <w:keepNext w:val="0"/>
        <w:keepLines w:val="0"/>
        <w:pageBreakBefore w:val="0"/>
        <w:widowControl w:val="0"/>
        <w:kinsoku/>
        <w:wordWrap/>
        <w:overflowPunct/>
        <w:topLinePunct w:val="0"/>
        <w:autoSpaceDE/>
        <w:autoSpaceDN/>
        <w:bidi w:val="0"/>
        <w:adjustRightInd/>
        <w:snapToGrid/>
        <w:ind w:right="879" w:firstLine="1890" w:firstLineChars="9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技术负责人签字：</w:t>
      </w:r>
    </w:p>
    <w:p w14:paraId="62AE2912">
      <w:pPr>
        <w:pStyle w:val="24"/>
        <w:keepNext w:val="0"/>
        <w:keepLines w:val="0"/>
        <w:pageBreakBefore w:val="0"/>
        <w:widowControl w:val="0"/>
        <w:kinsoku/>
        <w:wordWrap/>
        <w:overflowPunct/>
        <w:topLinePunct w:val="0"/>
        <w:autoSpaceDE/>
        <w:autoSpaceDN/>
        <w:bidi w:val="0"/>
        <w:adjustRightInd/>
        <w:snapToGrid/>
        <w:ind w:right="879" w:firstLine="1890" w:firstLineChars="9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1B04CF77">
      <w:pPr>
        <w:spacing w:line="360" w:lineRule="auto"/>
        <w:rPr>
          <w:rFonts w:hint="eastAsia" w:ascii="宋体" w:hAnsi="宋体" w:eastAsia="宋体" w:cs="宋体"/>
          <w:strike/>
          <w:szCs w:val="21"/>
        </w:rPr>
      </w:pPr>
      <w:r>
        <w:rPr>
          <w:rFonts w:hint="eastAsia" w:ascii="宋体" w:hAnsi="宋体" w:eastAsia="宋体" w:cs="宋体"/>
          <w:szCs w:val="21"/>
        </w:rPr>
        <w:t xml:space="preserve">                                                   </w:t>
      </w:r>
    </w:p>
    <w:p w14:paraId="4932209C">
      <w:pPr>
        <w:widowControl/>
        <w:snapToGrid w:val="0"/>
        <w:spacing w:line="360" w:lineRule="auto"/>
        <w:ind w:right="102"/>
        <w:jc w:val="left"/>
        <w:rPr>
          <w:rFonts w:hint="eastAsia" w:ascii="宋体" w:hAnsi="宋体" w:eastAsia="宋体" w:cs="宋体"/>
          <w:szCs w:val="21"/>
          <w:u w:val="single"/>
        </w:rPr>
      </w:pPr>
    </w:p>
    <w:p w14:paraId="10A83834">
      <w:pPr>
        <w:widowControl/>
        <w:snapToGrid w:val="0"/>
        <w:spacing w:line="360" w:lineRule="auto"/>
        <w:ind w:right="102"/>
        <w:jc w:val="left"/>
        <w:rPr>
          <w:rFonts w:hint="eastAsia" w:ascii="宋体" w:hAnsi="宋体" w:eastAsia="宋体" w:cs="宋体"/>
          <w:szCs w:val="21"/>
          <w:u w:val="single"/>
        </w:rPr>
      </w:pPr>
      <w:r>
        <w:rPr>
          <w:rFonts w:hint="eastAsia" w:ascii="宋体" w:hAnsi="宋体" w:eastAsia="宋体" w:cs="宋体"/>
          <w:szCs w:val="21"/>
          <w:u w:val="single"/>
        </w:rPr>
        <w:t>注：投标人（若为联合体，指联合体主办方）的项目负责人和技术负责人须在本投标人声明中签字。若为联合体，声明企业包含联合体全体成员，由联合体主办方盖章即可。</w:t>
      </w:r>
    </w:p>
    <w:p w14:paraId="12F3C418">
      <w:pPr>
        <w:spacing w:line="360" w:lineRule="auto"/>
        <w:ind w:left="359" w:leftChars="171"/>
        <w:jc w:val="center"/>
        <w:rPr>
          <w:rFonts w:hint="eastAsia" w:ascii="宋体" w:hAnsi="宋体" w:eastAsia="宋体" w:cs="宋体"/>
          <w:b/>
          <w:bCs/>
          <w:spacing w:val="40"/>
          <w:sz w:val="44"/>
          <w:szCs w:val="44"/>
        </w:rPr>
      </w:pPr>
    </w:p>
    <w:p w14:paraId="055D2D0E">
      <w:pPr>
        <w:spacing w:line="360" w:lineRule="auto"/>
        <w:rPr>
          <w:rFonts w:hint="eastAsia" w:ascii="宋体" w:hAnsi="宋体" w:eastAsia="宋体" w:cs="宋体"/>
          <w:b/>
          <w:bCs/>
          <w:spacing w:val="40"/>
          <w:sz w:val="44"/>
          <w:szCs w:val="44"/>
        </w:rPr>
      </w:pPr>
    </w:p>
    <w:p w14:paraId="4D4B05E0">
      <w:pPr>
        <w:widowControl/>
        <w:jc w:val="left"/>
        <w:rPr>
          <w:rFonts w:hint="eastAsia" w:ascii="宋体" w:hAnsi="宋体" w:eastAsia="宋体" w:cs="宋体"/>
          <w:kern w:val="0"/>
          <w:sz w:val="24"/>
          <w:szCs w:val="24"/>
        </w:rPr>
      </w:pPr>
    </w:p>
    <w:p w14:paraId="23A988A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6D009C2B">
      <w:pPr>
        <w:widowControl/>
        <w:snapToGrid w:val="0"/>
        <w:spacing w:line="360" w:lineRule="auto"/>
        <w:ind w:right="102"/>
        <w:jc w:val="left"/>
        <w:rPr>
          <w:rFonts w:hint="eastAsia" w:ascii="宋体" w:hAnsi="宋体" w:eastAsia="宋体" w:cs="宋体"/>
          <w:sz w:val="18"/>
          <w:szCs w:val="18"/>
        </w:rPr>
      </w:pPr>
      <w:r>
        <w:rPr>
          <w:rFonts w:hint="eastAsia" w:ascii="宋体" w:hAnsi="宋体" w:eastAsia="宋体" w:cs="宋体"/>
          <w:sz w:val="24"/>
        </w:rPr>
        <w:t>附件三：</w:t>
      </w:r>
    </w:p>
    <w:p w14:paraId="4110F741">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联合体工作协议</w:t>
      </w:r>
    </w:p>
    <w:p w14:paraId="7E97ACDF">
      <w:pPr>
        <w:spacing w:line="360" w:lineRule="auto"/>
        <w:rPr>
          <w:rFonts w:hint="eastAsia" w:ascii="宋体" w:hAnsi="宋体" w:eastAsia="宋体" w:cs="宋体"/>
          <w:sz w:val="24"/>
        </w:rPr>
      </w:pPr>
      <w:r>
        <w:rPr>
          <w:rFonts w:hint="eastAsia" w:ascii="宋体" w:hAnsi="宋体" w:eastAsia="宋体" w:cs="宋体"/>
          <w:sz w:val="24"/>
        </w:rPr>
        <w:t>投标项目名称：</w:t>
      </w:r>
      <w:r>
        <w:rPr>
          <w:rFonts w:hint="eastAsia" w:ascii="宋体" w:hAnsi="宋体" w:eastAsia="宋体" w:cs="宋体"/>
          <w:sz w:val="24"/>
          <w:u w:val="single"/>
        </w:rPr>
        <w:t xml:space="preserve">                                           </w:t>
      </w:r>
      <w:r>
        <w:rPr>
          <w:rFonts w:hint="eastAsia" w:ascii="宋体" w:hAnsi="宋体" w:eastAsia="宋体" w:cs="宋体"/>
          <w:sz w:val="24"/>
        </w:rPr>
        <w:t>。</w:t>
      </w:r>
    </w:p>
    <w:p w14:paraId="75818758">
      <w:pPr>
        <w:pStyle w:val="2"/>
        <w:spacing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14:paraId="451C587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rPr>
      </w:pPr>
      <w:r>
        <w:rPr>
          <w:rFonts w:hint="eastAsia" w:ascii="宋体" w:hAnsi="宋体" w:eastAsia="宋体" w:cs="宋体"/>
          <w:sz w:val="24"/>
        </w:rPr>
        <w:t>我方决定组成联合体共同参加以上项目的投标，若中标，联合体各成员向招标人承担连带责任。我方授权委托本协议主办方，代表所有联合体成员参加投标、签署投标资料、提交投标文件，以及与招标人签订合同，负责整个合同实施阶段的协调工作。</w:t>
      </w:r>
    </w:p>
    <w:p w14:paraId="6B433C2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rPr>
      </w:pPr>
      <w:r>
        <w:rPr>
          <w:rFonts w:hint="eastAsia" w:ascii="宋体" w:hAnsi="宋体" w:eastAsia="宋体" w:cs="宋体"/>
          <w:sz w:val="24"/>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254BEF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rPr>
      </w:pPr>
      <w:r>
        <w:rPr>
          <w:rFonts w:hint="eastAsia" w:ascii="宋体" w:hAnsi="宋体" w:eastAsia="宋体" w:cs="宋体"/>
          <w:sz w:val="24"/>
        </w:rPr>
        <w:t>联合体将严格按照招标文件的各项要求，递交投标文件，履行合同，并对外承担相应责任。</w:t>
      </w:r>
    </w:p>
    <w:p w14:paraId="5D620B7E">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联合体主办方：（盖章）</w:t>
      </w:r>
      <w:r>
        <w:rPr>
          <w:rFonts w:hint="eastAsia" w:ascii="宋体" w:hAnsi="宋体" w:eastAsia="宋体" w:cs="宋体"/>
          <w:b/>
          <w:bCs/>
          <w:sz w:val="24"/>
          <w:u w:val="single"/>
        </w:rPr>
        <w:t xml:space="preserve">                        </w:t>
      </w:r>
    </w:p>
    <w:p w14:paraId="16ACDAB7">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b/>
          <w:bCs/>
          <w:sz w:val="24"/>
          <w:u w:val="single"/>
        </w:rPr>
        <w:t xml:space="preserve">        　　    　　                        </w:t>
      </w:r>
    </w:p>
    <w:p w14:paraId="79D9AA6D">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u w:val="single"/>
        </w:rPr>
      </w:pPr>
      <w:r>
        <w:rPr>
          <w:rFonts w:hint="eastAsia" w:ascii="宋体" w:hAnsi="宋体" w:eastAsia="宋体" w:cs="宋体"/>
          <w:sz w:val="24"/>
        </w:rPr>
        <w:t>分工内容：</w:t>
      </w:r>
      <w:r>
        <w:rPr>
          <w:rFonts w:hint="eastAsia" w:ascii="宋体" w:hAnsi="宋体" w:eastAsia="宋体" w:cs="宋体"/>
          <w:sz w:val="24"/>
          <w:u w:val="single"/>
        </w:rPr>
        <w:t xml:space="preserve">                                                          </w:t>
      </w:r>
    </w:p>
    <w:p w14:paraId="7748D9C4">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rPr>
      </w:pPr>
    </w:p>
    <w:p w14:paraId="47D176B1">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u w:val="single"/>
        </w:rPr>
      </w:pPr>
      <w:r>
        <w:rPr>
          <w:rFonts w:hint="eastAsia" w:ascii="宋体" w:hAnsi="宋体" w:eastAsia="宋体" w:cs="宋体"/>
          <w:sz w:val="24"/>
        </w:rPr>
        <w:t>联合体成员：（盖章）</w:t>
      </w:r>
      <w:r>
        <w:rPr>
          <w:rFonts w:hint="eastAsia" w:ascii="宋体" w:hAnsi="宋体" w:eastAsia="宋体" w:cs="宋体"/>
          <w:b/>
          <w:bCs/>
          <w:sz w:val="24"/>
          <w:u w:val="single"/>
        </w:rPr>
        <w:t xml:space="preserve">                         </w:t>
      </w:r>
    </w:p>
    <w:p w14:paraId="4A2C8FB0">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b/>
          <w:bCs/>
          <w:sz w:val="24"/>
          <w:u w:val="single"/>
        </w:rPr>
        <w:t xml:space="preserve">                　　    　　                </w:t>
      </w:r>
    </w:p>
    <w:p w14:paraId="5758D09F">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分工内容：</w:t>
      </w:r>
      <w:r>
        <w:rPr>
          <w:rFonts w:hint="eastAsia" w:ascii="宋体" w:hAnsi="宋体" w:eastAsia="宋体" w:cs="宋体"/>
          <w:sz w:val="24"/>
          <w:u w:val="single"/>
        </w:rPr>
        <w:t xml:space="preserve">                                        </w:t>
      </w:r>
    </w:p>
    <w:p w14:paraId="11F45889">
      <w:pPr>
        <w:rPr>
          <w:rFonts w:hint="eastAsia" w:ascii="宋体" w:hAnsi="宋体" w:eastAsia="宋体" w:cs="宋体"/>
          <w:lang w:val="zh-CN"/>
        </w:rPr>
      </w:pPr>
    </w:p>
    <w:p w14:paraId="33EA00B7">
      <w:pPr>
        <w:rPr>
          <w:rFonts w:hint="eastAsia" w:ascii="宋体" w:hAnsi="宋体" w:eastAsia="宋体" w:cs="宋体"/>
          <w:sz w:val="24"/>
        </w:rPr>
      </w:pPr>
      <w:r>
        <w:rPr>
          <w:rFonts w:hint="eastAsia" w:ascii="宋体" w:hAnsi="宋体" w:eastAsia="宋体" w:cs="宋体"/>
          <w:sz w:val="24"/>
        </w:rPr>
        <w:t xml:space="preserve">                                 签订日期：</w:t>
      </w:r>
      <w:r>
        <w:rPr>
          <w:rFonts w:hint="eastAsia" w:ascii="宋体" w:hAnsi="宋体" w:eastAsia="宋体" w:cs="宋体"/>
          <w:b/>
          <w:bCs/>
          <w:sz w:val="24"/>
          <w:u w:val="single"/>
        </w:rPr>
        <w:t xml:space="preserve">      </w:t>
      </w:r>
      <w:r>
        <w:rPr>
          <w:rFonts w:hint="eastAsia" w:ascii="宋体" w:hAnsi="宋体" w:eastAsia="宋体" w:cs="宋体"/>
          <w:sz w:val="24"/>
        </w:rPr>
        <w:t>年</w:t>
      </w:r>
      <w:r>
        <w:rPr>
          <w:rFonts w:hint="eastAsia" w:ascii="宋体" w:hAnsi="宋体" w:eastAsia="宋体" w:cs="宋体"/>
          <w:b/>
          <w:bCs/>
          <w:sz w:val="24"/>
          <w:u w:val="single"/>
        </w:rPr>
        <w:t xml:space="preserve">      </w:t>
      </w:r>
      <w:r>
        <w:rPr>
          <w:rFonts w:hint="eastAsia" w:ascii="宋体" w:hAnsi="宋体" w:eastAsia="宋体" w:cs="宋体"/>
          <w:sz w:val="24"/>
        </w:rPr>
        <w:t>月</w:t>
      </w:r>
      <w:r>
        <w:rPr>
          <w:rFonts w:hint="eastAsia" w:ascii="宋体" w:hAnsi="宋体" w:eastAsia="宋体" w:cs="宋体"/>
          <w:b/>
          <w:bCs/>
          <w:sz w:val="24"/>
          <w:u w:val="single"/>
        </w:rPr>
        <w:t xml:space="preserve">     </w:t>
      </w:r>
      <w:r>
        <w:rPr>
          <w:rFonts w:hint="eastAsia" w:ascii="宋体" w:hAnsi="宋体" w:eastAsia="宋体" w:cs="宋体"/>
          <w:sz w:val="24"/>
        </w:rPr>
        <w:t>日</w:t>
      </w:r>
    </w:p>
    <w:p w14:paraId="2A91379F">
      <w:pPr>
        <w:rPr>
          <w:rFonts w:hint="eastAsia" w:ascii="宋体" w:hAnsi="宋体" w:eastAsia="宋体" w:cs="宋体"/>
          <w:sz w:val="22"/>
          <w:szCs w:val="21"/>
          <w:lang w:bidi="ar"/>
        </w:rPr>
      </w:pPr>
    </w:p>
    <w:p w14:paraId="11ADCFD0">
      <w:pPr>
        <w:widowControl/>
        <w:shd w:val="clear" w:color="auto" w:fill="FFFFFF"/>
        <w:spacing w:line="315" w:lineRule="atLeast"/>
        <w:rPr>
          <w:rFonts w:hint="eastAsia" w:ascii="宋体" w:hAnsi="宋体" w:eastAsia="宋体" w:cs="宋体"/>
          <w:kern w:val="0"/>
          <w:sz w:val="24"/>
          <w:szCs w:val="24"/>
        </w:rPr>
      </w:pPr>
      <w:r>
        <w:rPr>
          <w:rFonts w:hint="eastAsia" w:ascii="宋体" w:hAnsi="宋体" w:eastAsia="宋体" w:cs="宋体"/>
          <w:sz w:val="22"/>
          <w:szCs w:val="21"/>
          <w:lang w:bidi="ar"/>
        </w:rPr>
        <w:t>注：1、单独投标的，无需提交本协议书。</w:t>
      </w:r>
    </w:p>
    <w:p w14:paraId="0231F85A">
      <w:pPr>
        <w:widowControl/>
        <w:jc w:val="left"/>
        <w:rPr>
          <w:rFonts w:hint="eastAsia" w:ascii="宋体" w:hAnsi="宋体" w:eastAsia="宋体" w:cs="宋体"/>
          <w:szCs w:val="21"/>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03ED">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14:paraId="09585C5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9BD8">
    <w:pPr>
      <w:pStyle w:val="7"/>
      <w:framePr w:wrap="around" w:vAnchor="text" w:hAnchor="margin" w:xAlign="center" w:y="1"/>
      <w:rPr>
        <w:rStyle w:val="14"/>
      </w:rPr>
    </w:pPr>
    <w:r>
      <w:fldChar w:fldCharType="begin"/>
    </w:r>
    <w:r>
      <w:rPr>
        <w:rStyle w:val="14"/>
      </w:rPr>
      <w:instrText xml:space="preserve">PAGE  </w:instrText>
    </w:r>
    <w:r>
      <w:fldChar w:fldCharType="end"/>
    </w:r>
  </w:p>
  <w:p w14:paraId="4438F46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1547D4"/>
    <w:rsid w:val="00001528"/>
    <w:rsid w:val="000021A6"/>
    <w:rsid w:val="00006E69"/>
    <w:rsid w:val="000159DA"/>
    <w:rsid w:val="000174DF"/>
    <w:rsid w:val="000459D2"/>
    <w:rsid w:val="00061B73"/>
    <w:rsid w:val="00062E3D"/>
    <w:rsid w:val="00082D34"/>
    <w:rsid w:val="0008352F"/>
    <w:rsid w:val="00086BEA"/>
    <w:rsid w:val="000A4034"/>
    <w:rsid w:val="000A7AE7"/>
    <w:rsid w:val="000B6D79"/>
    <w:rsid w:val="000C552F"/>
    <w:rsid w:val="000D17AD"/>
    <w:rsid w:val="000D4F44"/>
    <w:rsid w:val="000E4F7E"/>
    <w:rsid w:val="000F0F35"/>
    <w:rsid w:val="00127AC4"/>
    <w:rsid w:val="001361B4"/>
    <w:rsid w:val="00153DB2"/>
    <w:rsid w:val="001547D4"/>
    <w:rsid w:val="00174CAB"/>
    <w:rsid w:val="00176F2B"/>
    <w:rsid w:val="001778DE"/>
    <w:rsid w:val="0018051D"/>
    <w:rsid w:val="0019459B"/>
    <w:rsid w:val="001C08FC"/>
    <w:rsid w:val="001C4187"/>
    <w:rsid w:val="001C5EA2"/>
    <w:rsid w:val="001D5E1D"/>
    <w:rsid w:val="001E07FB"/>
    <w:rsid w:val="001E0D0E"/>
    <w:rsid w:val="00212269"/>
    <w:rsid w:val="00212620"/>
    <w:rsid w:val="00221D4F"/>
    <w:rsid w:val="00225C96"/>
    <w:rsid w:val="0025791B"/>
    <w:rsid w:val="00260AC7"/>
    <w:rsid w:val="002746F1"/>
    <w:rsid w:val="00282973"/>
    <w:rsid w:val="00283F89"/>
    <w:rsid w:val="00284C9F"/>
    <w:rsid w:val="002A15E0"/>
    <w:rsid w:val="002A1DDA"/>
    <w:rsid w:val="002A7D51"/>
    <w:rsid w:val="002B0BE6"/>
    <w:rsid w:val="002B3AB4"/>
    <w:rsid w:val="002B50A2"/>
    <w:rsid w:val="002C53C0"/>
    <w:rsid w:val="002C71F7"/>
    <w:rsid w:val="002D03AD"/>
    <w:rsid w:val="002D67CF"/>
    <w:rsid w:val="002D6A27"/>
    <w:rsid w:val="002E5B64"/>
    <w:rsid w:val="002F0C16"/>
    <w:rsid w:val="002F14E0"/>
    <w:rsid w:val="00306009"/>
    <w:rsid w:val="00327C1B"/>
    <w:rsid w:val="00376677"/>
    <w:rsid w:val="00385E89"/>
    <w:rsid w:val="003903A1"/>
    <w:rsid w:val="003A1DBB"/>
    <w:rsid w:val="003B3ED4"/>
    <w:rsid w:val="003C23B2"/>
    <w:rsid w:val="003C43B4"/>
    <w:rsid w:val="003C77FC"/>
    <w:rsid w:val="003D1C9B"/>
    <w:rsid w:val="003F269B"/>
    <w:rsid w:val="003F762B"/>
    <w:rsid w:val="004055B5"/>
    <w:rsid w:val="0040798E"/>
    <w:rsid w:val="00440EA2"/>
    <w:rsid w:val="00457FDA"/>
    <w:rsid w:val="00464F84"/>
    <w:rsid w:val="004752D5"/>
    <w:rsid w:val="00495F78"/>
    <w:rsid w:val="00497B6D"/>
    <w:rsid w:val="004A27DA"/>
    <w:rsid w:val="004A6758"/>
    <w:rsid w:val="004C7FC5"/>
    <w:rsid w:val="004E47A6"/>
    <w:rsid w:val="0052032C"/>
    <w:rsid w:val="00525349"/>
    <w:rsid w:val="005254F5"/>
    <w:rsid w:val="005348CC"/>
    <w:rsid w:val="00547D8B"/>
    <w:rsid w:val="00547DD2"/>
    <w:rsid w:val="00566C17"/>
    <w:rsid w:val="005817AA"/>
    <w:rsid w:val="00581ECA"/>
    <w:rsid w:val="0059204A"/>
    <w:rsid w:val="005A65A4"/>
    <w:rsid w:val="005C1267"/>
    <w:rsid w:val="005C1FDC"/>
    <w:rsid w:val="005D2091"/>
    <w:rsid w:val="005D4259"/>
    <w:rsid w:val="005D5BBB"/>
    <w:rsid w:val="005D7255"/>
    <w:rsid w:val="005E1819"/>
    <w:rsid w:val="005E4D72"/>
    <w:rsid w:val="005E7C41"/>
    <w:rsid w:val="005E7E72"/>
    <w:rsid w:val="005F276D"/>
    <w:rsid w:val="005F4948"/>
    <w:rsid w:val="00600E6D"/>
    <w:rsid w:val="00601052"/>
    <w:rsid w:val="006022F4"/>
    <w:rsid w:val="0060495E"/>
    <w:rsid w:val="00612178"/>
    <w:rsid w:val="00620E03"/>
    <w:rsid w:val="00620F24"/>
    <w:rsid w:val="00627B24"/>
    <w:rsid w:val="0063171D"/>
    <w:rsid w:val="00643FCC"/>
    <w:rsid w:val="006540DA"/>
    <w:rsid w:val="00687B33"/>
    <w:rsid w:val="00691BAF"/>
    <w:rsid w:val="006A1971"/>
    <w:rsid w:val="006D33ED"/>
    <w:rsid w:val="006D7348"/>
    <w:rsid w:val="006E3FC0"/>
    <w:rsid w:val="007162E7"/>
    <w:rsid w:val="00717448"/>
    <w:rsid w:val="00740806"/>
    <w:rsid w:val="00743F3E"/>
    <w:rsid w:val="00754979"/>
    <w:rsid w:val="00762CE8"/>
    <w:rsid w:val="00775963"/>
    <w:rsid w:val="00787321"/>
    <w:rsid w:val="00793F2A"/>
    <w:rsid w:val="0079717F"/>
    <w:rsid w:val="007A2E5F"/>
    <w:rsid w:val="007A7671"/>
    <w:rsid w:val="007B14A0"/>
    <w:rsid w:val="007B60A3"/>
    <w:rsid w:val="007D4E0A"/>
    <w:rsid w:val="007F1523"/>
    <w:rsid w:val="007F4501"/>
    <w:rsid w:val="007F6608"/>
    <w:rsid w:val="0081384F"/>
    <w:rsid w:val="00817ADF"/>
    <w:rsid w:val="008254FD"/>
    <w:rsid w:val="00832A20"/>
    <w:rsid w:val="00837464"/>
    <w:rsid w:val="008510F4"/>
    <w:rsid w:val="00854720"/>
    <w:rsid w:val="00854843"/>
    <w:rsid w:val="00862EC1"/>
    <w:rsid w:val="00867D23"/>
    <w:rsid w:val="00875246"/>
    <w:rsid w:val="00881C16"/>
    <w:rsid w:val="00893208"/>
    <w:rsid w:val="008A1C25"/>
    <w:rsid w:val="008B1C73"/>
    <w:rsid w:val="008B679A"/>
    <w:rsid w:val="008B7B12"/>
    <w:rsid w:val="008C4A62"/>
    <w:rsid w:val="008D1437"/>
    <w:rsid w:val="008D23D7"/>
    <w:rsid w:val="008D3B60"/>
    <w:rsid w:val="008E6366"/>
    <w:rsid w:val="008F04BF"/>
    <w:rsid w:val="00902CC3"/>
    <w:rsid w:val="00916521"/>
    <w:rsid w:val="00923990"/>
    <w:rsid w:val="009266EF"/>
    <w:rsid w:val="00927643"/>
    <w:rsid w:val="00934EDD"/>
    <w:rsid w:val="00937F12"/>
    <w:rsid w:val="009455CC"/>
    <w:rsid w:val="009609E8"/>
    <w:rsid w:val="00964BB3"/>
    <w:rsid w:val="00975D78"/>
    <w:rsid w:val="00976CC3"/>
    <w:rsid w:val="00977C09"/>
    <w:rsid w:val="00997441"/>
    <w:rsid w:val="0099771D"/>
    <w:rsid w:val="009A33A8"/>
    <w:rsid w:val="009C0B60"/>
    <w:rsid w:val="009C5E41"/>
    <w:rsid w:val="009D4A04"/>
    <w:rsid w:val="009E03F7"/>
    <w:rsid w:val="009E38F3"/>
    <w:rsid w:val="009E7E02"/>
    <w:rsid w:val="009F06C8"/>
    <w:rsid w:val="009F1C23"/>
    <w:rsid w:val="00A05006"/>
    <w:rsid w:val="00A14673"/>
    <w:rsid w:val="00A27BFF"/>
    <w:rsid w:val="00A3206A"/>
    <w:rsid w:val="00A355DE"/>
    <w:rsid w:val="00A4214F"/>
    <w:rsid w:val="00A46401"/>
    <w:rsid w:val="00A563F4"/>
    <w:rsid w:val="00A601BF"/>
    <w:rsid w:val="00A710E2"/>
    <w:rsid w:val="00A80F50"/>
    <w:rsid w:val="00A81B91"/>
    <w:rsid w:val="00AB71C1"/>
    <w:rsid w:val="00AB7725"/>
    <w:rsid w:val="00AD177B"/>
    <w:rsid w:val="00AE78F9"/>
    <w:rsid w:val="00B22CE0"/>
    <w:rsid w:val="00B30EB7"/>
    <w:rsid w:val="00B32510"/>
    <w:rsid w:val="00B36888"/>
    <w:rsid w:val="00B46771"/>
    <w:rsid w:val="00B52559"/>
    <w:rsid w:val="00B52B7D"/>
    <w:rsid w:val="00B5495E"/>
    <w:rsid w:val="00B632CD"/>
    <w:rsid w:val="00B67CDE"/>
    <w:rsid w:val="00B8029B"/>
    <w:rsid w:val="00B8070C"/>
    <w:rsid w:val="00BA0EA5"/>
    <w:rsid w:val="00BA47BE"/>
    <w:rsid w:val="00BA54B7"/>
    <w:rsid w:val="00BB21A1"/>
    <w:rsid w:val="00BC4085"/>
    <w:rsid w:val="00BD15DD"/>
    <w:rsid w:val="00BD2CD4"/>
    <w:rsid w:val="00BE3202"/>
    <w:rsid w:val="00C02938"/>
    <w:rsid w:val="00C02F2F"/>
    <w:rsid w:val="00C10720"/>
    <w:rsid w:val="00C149C3"/>
    <w:rsid w:val="00C46F56"/>
    <w:rsid w:val="00C65A0C"/>
    <w:rsid w:val="00C71CA4"/>
    <w:rsid w:val="00C7669A"/>
    <w:rsid w:val="00C812CF"/>
    <w:rsid w:val="00C86E1D"/>
    <w:rsid w:val="00C905AF"/>
    <w:rsid w:val="00CA6748"/>
    <w:rsid w:val="00CB33A3"/>
    <w:rsid w:val="00CC4C2D"/>
    <w:rsid w:val="00CE0FB0"/>
    <w:rsid w:val="00CF476F"/>
    <w:rsid w:val="00D1159C"/>
    <w:rsid w:val="00D129CD"/>
    <w:rsid w:val="00D12F0E"/>
    <w:rsid w:val="00D2034F"/>
    <w:rsid w:val="00D26ADE"/>
    <w:rsid w:val="00D44A99"/>
    <w:rsid w:val="00D57D51"/>
    <w:rsid w:val="00D656EC"/>
    <w:rsid w:val="00D66B0D"/>
    <w:rsid w:val="00D72B7C"/>
    <w:rsid w:val="00D82C95"/>
    <w:rsid w:val="00D83D46"/>
    <w:rsid w:val="00D9249F"/>
    <w:rsid w:val="00D93F0B"/>
    <w:rsid w:val="00DB340B"/>
    <w:rsid w:val="00DC04EF"/>
    <w:rsid w:val="00DD0D45"/>
    <w:rsid w:val="00DD656C"/>
    <w:rsid w:val="00DF029E"/>
    <w:rsid w:val="00E02FE0"/>
    <w:rsid w:val="00E125D9"/>
    <w:rsid w:val="00E24FC9"/>
    <w:rsid w:val="00E460D4"/>
    <w:rsid w:val="00E46E91"/>
    <w:rsid w:val="00E52FF5"/>
    <w:rsid w:val="00E54219"/>
    <w:rsid w:val="00E80A5F"/>
    <w:rsid w:val="00E93BD0"/>
    <w:rsid w:val="00EA6453"/>
    <w:rsid w:val="00EB6B51"/>
    <w:rsid w:val="00EC6C3E"/>
    <w:rsid w:val="00EE5F8A"/>
    <w:rsid w:val="00EF4504"/>
    <w:rsid w:val="00F0687D"/>
    <w:rsid w:val="00F10B9C"/>
    <w:rsid w:val="00F125C5"/>
    <w:rsid w:val="00F22E2F"/>
    <w:rsid w:val="00F27CE9"/>
    <w:rsid w:val="00F33901"/>
    <w:rsid w:val="00F409AA"/>
    <w:rsid w:val="00F47659"/>
    <w:rsid w:val="00F521FC"/>
    <w:rsid w:val="00F633EA"/>
    <w:rsid w:val="00F63F94"/>
    <w:rsid w:val="00F64F97"/>
    <w:rsid w:val="00F66383"/>
    <w:rsid w:val="00F722BC"/>
    <w:rsid w:val="00F725B9"/>
    <w:rsid w:val="00F93FDA"/>
    <w:rsid w:val="00F94484"/>
    <w:rsid w:val="00FA26AA"/>
    <w:rsid w:val="00FD31A6"/>
    <w:rsid w:val="01207B0A"/>
    <w:rsid w:val="03CE6B8E"/>
    <w:rsid w:val="05541C68"/>
    <w:rsid w:val="060F3B14"/>
    <w:rsid w:val="0A175460"/>
    <w:rsid w:val="0B00488A"/>
    <w:rsid w:val="0B891AC7"/>
    <w:rsid w:val="0C4C67F6"/>
    <w:rsid w:val="0CF35E90"/>
    <w:rsid w:val="0E4C2BE7"/>
    <w:rsid w:val="0F2B146F"/>
    <w:rsid w:val="0F50046D"/>
    <w:rsid w:val="10712579"/>
    <w:rsid w:val="13097C0A"/>
    <w:rsid w:val="16021A3F"/>
    <w:rsid w:val="16442095"/>
    <w:rsid w:val="17DC6F26"/>
    <w:rsid w:val="187D188E"/>
    <w:rsid w:val="1B572C53"/>
    <w:rsid w:val="1D8575EA"/>
    <w:rsid w:val="1DC03E47"/>
    <w:rsid w:val="207F2647"/>
    <w:rsid w:val="215D7809"/>
    <w:rsid w:val="22CD02E3"/>
    <w:rsid w:val="259A3A7F"/>
    <w:rsid w:val="26C2317A"/>
    <w:rsid w:val="276B2922"/>
    <w:rsid w:val="27AC3442"/>
    <w:rsid w:val="2CF27CFD"/>
    <w:rsid w:val="2D315EA5"/>
    <w:rsid w:val="2D74105A"/>
    <w:rsid w:val="2DA27975"/>
    <w:rsid w:val="2DA414DB"/>
    <w:rsid w:val="31B54ED2"/>
    <w:rsid w:val="32685F2C"/>
    <w:rsid w:val="33D051A9"/>
    <w:rsid w:val="349124F1"/>
    <w:rsid w:val="377436E8"/>
    <w:rsid w:val="37C33D71"/>
    <w:rsid w:val="37E7727B"/>
    <w:rsid w:val="37EB3CC7"/>
    <w:rsid w:val="38DF7CCF"/>
    <w:rsid w:val="396A1DF7"/>
    <w:rsid w:val="3A3E6C77"/>
    <w:rsid w:val="3B0C6A82"/>
    <w:rsid w:val="3BA008EC"/>
    <w:rsid w:val="3BF07AFD"/>
    <w:rsid w:val="3C6F1F59"/>
    <w:rsid w:val="3CFE624A"/>
    <w:rsid w:val="3DA7722B"/>
    <w:rsid w:val="407619F9"/>
    <w:rsid w:val="40D169AB"/>
    <w:rsid w:val="41FD1957"/>
    <w:rsid w:val="42B613F1"/>
    <w:rsid w:val="434A7211"/>
    <w:rsid w:val="43A574D3"/>
    <w:rsid w:val="43BA292A"/>
    <w:rsid w:val="43CA503C"/>
    <w:rsid w:val="4447497A"/>
    <w:rsid w:val="456B1A5D"/>
    <w:rsid w:val="456F672F"/>
    <w:rsid w:val="45856E4D"/>
    <w:rsid w:val="46671304"/>
    <w:rsid w:val="46C85AE9"/>
    <w:rsid w:val="47486A40"/>
    <w:rsid w:val="474F3023"/>
    <w:rsid w:val="496C3960"/>
    <w:rsid w:val="49CE185F"/>
    <w:rsid w:val="4A6C7F09"/>
    <w:rsid w:val="4AC97E97"/>
    <w:rsid w:val="4AEB4D61"/>
    <w:rsid w:val="4BFC604B"/>
    <w:rsid w:val="4CD15788"/>
    <w:rsid w:val="4EFF657E"/>
    <w:rsid w:val="4F374ADA"/>
    <w:rsid w:val="505E59F8"/>
    <w:rsid w:val="51413330"/>
    <w:rsid w:val="54240B08"/>
    <w:rsid w:val="54E35FFA"/>
    <w:rsid w:val="554B0C6C"/>
    <w:rsid w:val="55893465"/>
    <w:rsid w:val="56003A2A"/>
    <w:rsid w:val="5609312E"/>
    <w:rsid w:val="56B53BEA"/>
    <w:rsid w:val="572172AD"/>
    <w:rsid w:val="576710F8"/>
    <w:rsid w:val="579D6010"/>
    <w:rsid w:val="580360A9"/>
    <w:rsid w:val="590925F5"/>
    <w:rsid w:val="5AD84127"/>
    <w:rsid w:val="5C074CC3"/>
    <w:rsid w:val="5E14191A"/>
    <w:rsid w:val="5E3F0FA6"/>
    <w:rsid w:val="5EAC1B52"/>
    <w:rsid w:val="6011365A"/>
    <w:rsid w:val="645F3570"/>
    <w:rsid w:val="65387C9C"/>
    <w:rsid w:val="65472872"/>
    <w:rsid w:val="67C43A69"/>
    <w:rsid w:val="690B3B8B"/>
    <w:rsid w:val="699000D6"/>
    <w:rsid w:val="69A00347"/>
    <w:rsid w:val="6B3D24B0"/>
    <w:rsid w:val="6DD140B4"/>
    <w:rsid w:val="6F0634F0"/>
    <w:rsid w:val="6F6716ED"/>
    <w:rsid w:val="6F6A0001"/>
    <w:rsid w:val="703A6FBE"/>
    <w:rsid w:val="71563070"/>
    <w:rsid w:val="71B81DAB"/>
    <w:rsid w:val="721B3717"/>
    <w:rsid w:val="747405C4"/>
    <w:rsid w:val="769C0CC9"/>
    <w:rsid w:val="79D833A4"/>
    <w:rsid w:val="7AB92795"/>
    <w:rsid w:val="7B24365A"/>
    <w:rsid w:val="7D341239"/>
    <w:rsid w:val="7DF21E6F"/>
    <w:rsid w:val="7F20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7"/>
    <w:unhideWhenUsed/>
    <w:qFormat/>
    <w:uiPriority w:val="0"/>
    <w:rPr>
      <w:rFonts w:ascii="等线" w:hAnsi="Courier New" w:eastAsia="等线" w:cs="Courier New"/>
      <w:szCs w:val="24"/>
    </w:rPr>
  </w:style>
  <w:style w:type="paragraph" w:styleId="4">
    <w:name w:val="annotation text"/>
    <w:basedOn w:val="1"/>
    <w:link w:val="29"/>
    <w:unhideWhenUsed/>
    <w:qFormat/>
    <w:uiPriority w:val="99"/>
    <w:pPr>
      <w:jc w:val="left"/>
    </w:pPr>
  </w:style>
  <w:style w:type="paragraph" w:styleId="5">
    <w:name w:val="Body Text"/>
    <w:basedOn w:val="1"/>
    <w:link w:val="21"/>
    <w:semiHidden/>
    <w:unhideWhenUsed/>
    <w:qFormat/>
    <w:uiPriority w:val="99"/>
    <w:pPr>
      <w:spacing w:after="120"/>
    </w:pPr>
  </w:style>
  <w:style w:type="paragraph" w:styleId="6">
    <w:name w:val="Balloon Text"/>
    <w:basedOn w:val="1"/>
    <w:link w:val="28"/>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qFormat/>
    <w:uiPriority w:val="0"/>
    <w:rPr>
      <w:rFonts w:ascii="宋体" w:hAnsi="宋体"/>
      <w:szCs w:val="24"/>
      <w:u w:val="single"/>
    </w:rPr>
  </w:style>
  <w:style w:type="paragraph" w:styleId="10">
    <w:name w:val="annotation subject"/>
    <w:basedOn w:val="4"/>
    <w:next w:val="4"/>
    <w:link w:val="30"/>
    <w:semiHidden/>
    <w:unhideWhenUsed/>
    <w:qFormat/>
    <w:uiPriority w:val="99"/>
    <w:rPr>
      <w:b/>
      <w:bCs/>
    </w:rPr>
  </w:style>
  <w:style w:type="paragraph" w:styleId="11">
    <w:name w:val="Body Text First Indent"/>
    <w:basedOn w:val="5"/>
    <w:link w:val="19"/>
    <w:qFormat/>
    <w:uiPriority w:val="0"/>
    <w:pPr>
      <w:ind w:firstLine="420"/>
    </w:pPr>
    <w:rPr>
      <w:rFonts w:asciiTheme="minorHAnsi" w:hAnsiTheme="minorHAnsi" w:eastAsiaTheme="minorEastAsia" w:cstheme="minorBidi"/>
    </w:rPr>
  </w:style>
  <w:style w:type="character" w:styleId="14">
    <w:name w:val="page number"/>
    <w:qFormat/>
    <w:uiPriority w:val="0"/>
    <w:rPr>
      <w:rFonts w:cs="Times New Roman"/>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unhideWhenUsed/>
    <w:qFormat/>
    <w:uiPriority w:val="0"/>
    <w:rPr>
      <w:sz w:val="21"/>
      <w:szCs w:val="21"/>
    </w:rPr>
  </w:style>
  <w:style w:type="character" w:customStyle="1" w:styleId="17">
    <w:name w:val="页脚 字符1"/>
    <w:link w:val="7"/>
    <w:qFormat/>
    <w:uiPriority w:val="0"/>
    <w:rPr>
      <w:rFonts w:ascii="Calibri" w:hAnsi="Calibri" w:eastAsia="宋体" w:cs="Times New Roman"/>
      <w:sz w:val="18"/>
      <w:szCs w:val="18"/>
    </w:rPr>
  </w:style>
  <w:style w:type="character" w:customStyle="1" w:styleId="18">
    <w:name w:val="正文文本 2 字符1"/>
    <w:link w:val="9"/>
    <w:qFormat/>
    <w:uiPriority w:val="0"/>
    <w:rPr>
      <w:rFonts w:ascii="宋体" w:hAnsi="宋体" w:eastAsia="宋体" w:cs="Times New Roman"/>
      <w:szCs w:val="24"/>
      <w:u w:val="single"/>
    </w:rPr>
  </w:style>
  <w:style w:type="character" w:customStyle="1" w:styleId="19">
    <w:name w:val="正文首行缩进 字符"/>
    <w:link w:val="11"/>
    <w:qFormat/>
    <w:uiPriority w:val="0"/>
  </w:style>
  <w:style w:type="character" w:customStyle="1" w:styleId="20">
    <w:name w:val="页脚 字符"/>
    <w:basedOn w:val="13"/>
    <w:semiHidden/>
    <w:qFormat/>
    <w:uiPriority w:val="99"/>
    <w:rPr>
      <w:rFonts w:ascii="Calibri" w:hAnsi="Calibri" w:eastAsia="宋体" w:cs="Times New Roman"/>
      <w:sz w:val="18"/>
      <w:szCs w:val="18"/>
    </w:rPr>
  </w:style>
  <w:style w:type="character" w:customStyle="1" w:styleId="21">
    <w:name w:val="正文文本 字符"/>
    <w:basedOn w:val="13"/>
    <w:link w:val="5"/>
    <w:semiHidden/>
    <w:qFormat/>
    <w:uiPriority w:val="99"/>
    <w:rPr>
      <w:rFonts w:ascii="Calibri" w:hAnsi="Calibri" w:eastAsia="宋体" w:cs="Times New Roman"/>
    </w:rPr>
  </w:style>
  <w:style w:type="character" w:customStyle="1" w:styleId="22">
    <w:name w:val="正文文本首行缩进 字符1"/>
    <w:basedOn w:val="21"/>
    <w:semiHidden/>
    <w:qFormat/>
    <w:uiPriority w:val="99"/>
    <w:rPr>
      <w:rFonts w:ascii="Calibri" w:hAnsi="Calibri" w:eastAsia="宋体" w:cs="Times New Roman"/>
    </w:rPr>
  </w:style>
  <w:style w:type="character" w:customStyle="1" w:styleId="23">
    <w:name w:val="正文文本 2 字符"/>
    <w:basedOn w:val="13"/>
    <w:semiHidden/>
    <w:qFormat/>
    <w:uiPriority w:val="99"/>
    <w:rPr>
      <w:rFonts w:ascii="Calibri" w:hAnsi="Calibri" w:eastAsia="宋体" w:cs="Times New Roman"/>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发文落款"/>
    <w:basedOn w:val="24"/>
    <w:qFormat/>
    <w:uiPriority w:val="0"/>
    <w:pPr>
      <w:ind w:left="4094" w:right="607" w:firstLine="0"/>
      <w:jc w:val="center"/>
    </w:pPr>
  </w:style>
  <w:style w:type="character" w:customStyle="1" w:styleId="26">
    <w:name w:val="页眉 字符"/>
    <w:basedOn w:val="13"/>
    <w:link w:val="8"/>
    <w:qFormat/>
    <w:uiPriority w:val="99"/>
    <w:rPr>
      <w:rFonts w:ascii="Calibri" w:hAnsi="Calibri" w:eastAsia="宋体" w:cs="Times New Roman"/>
      <w:sz w:val="18"/>
      <w:szCs w:val="18"/>
    </w:rPr>
  </w:style>
  <w:style w:type="character" w:customStyle="1" w:styleId="27">
    <w:name w:val="纯文本 字符"/>
    <w:basedOn w:val="13"/>
    <w:link w:val="2"/>
    <w:qFormat/>
    <w:uiPriority w:val="0"/>
    <w:rPr>
      <w:rFonts w:ascii="等线" w:hAnsi="Courier New" w:eastAsia="等线" w:cs="Courier New"/>
      <w:szCs w:val="24"/>
    </w:rPr>
  </w:style>
  <w:style w:type="character" w:customStyle="1" w:styleId="28">
    <w:name w:val="批注框文本 字符"/>
    <w:basedOn w:val="13"/>
    <w:link w:val="6"/>
    <w:semiHidden/>
    <w:qFormat/>
    <w:uiPriority w:val="99"/>
    <w:rPr>
      <w:rFonts w:ascii="Calibri" w:hAnsi="Calibri" w:eastAsia="宋体"/>
      <w:kern w:val="2"/>
      <w:sz w:val="18"/>
      <w:szCs w:val="18"/>
    </w:rPr>
  </w:style>
  <w:style w:type="character" w:customStyle="1" w:styleId="29">
    <w:name w:val="批注文字 字符"/>
    <w:basedOn w:val="13"/>
    <w:link w:val="4"/>
    <w:qFormat/>
    <w:uiPriority w:val="99"/>
    <w:rPr>
      <w:rFonts w:ascii="Calibri" w:hAnsi="Calibri" w:eastAsia="宋体"/>
      <w:kern w:val="2"/>
      <w:sz w:val="21"/>
      <w:szCs w:val="22"/>
    </w:rPr>
  </w:style>
  <w:style w:type="character" w:customStyle="1" w:styleId="30">
    <w:name w:val="批注主题 字符"/>
    <w:basedOn w:val="29"/>
    <w:link w:val="10"/>
    <w:semiHidden/>
    <w:qFormat/>
    <w:uiPriority w:val="99"/>
    <w:rPr>
      <w:rFonts w:ascii="Calibri" w:hAnsi="Calibri" w:eastAsia="宋体"/>
      <w:b/>
      <w:bCs/>
      <w:kern w:val="2"/>
      <w:sz w:val="21"/>
      <w:szCs w:val="22"/>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character" w:customStyle="1" w:styleId="32">
    <w:name w:val="批注文字 字符2"/>
    <w:basedOn w:val="13"/>
    <w:semiHidden/>
    <w:qFormat/>
    <w:uiPriority w:val="99"/>
    <w:rPr>
      <w:rFonts w:ascii="Calibri" w:hAnsi="Calibri" w:eastAsia="宋体" w:cs="Times New Roman"/>
    </w:rPr>
  </w:style>
  <w:style w:type="paragraph" w:customStyle="1" w:styleId="33">
    <w:name w:val="修订2"/>
    <w:hidden/>
    <w:semiHidden/>
    <w:qFormat/>
    <w:uiPriority w:val="99"/>
    <w:rPr>
      <w:rFonts w:ascii="Calibri" w:hAnsi="Calibri" w:eastAsia="宋体" w:cs="Times New Roman"/>
      <w:kern w:val="2"/>
      <w:sz w:val="21"/>
      <w:szCs w:val="22"/>
      <w:lang w:val="en-US" w:eastAsia="zh-CN" w:bidi="ar-SA"/>
    </w:rPr>
  </w:style>
  <w:style w:type="paragraph" w:customStyle="1" w:styleId="34">
    <w:name w:val="修订3"/>
    <w:hidden/>
    <w:semiHidden/>
    <w:qFormat/>
    <w:uiPriority w:val="99"/>
    <w:rPr>
      <w:rFonts w:ascii="Calibri" w:hAnsi="Calibri" w:eastAsia="宋体" w:cs="Times New Roman"/>
      <w:kern w:val="2"/>
      <w:sz w:val="21"/>
      <w:szCs w:val="22"/>
      <w:lang w:val="en-US" w:eastAsia="zh-CN" w:bidi="ar-SA"/>
    </w:rPr>
  </w:style>
  <w:style w:type="paragraph" w:customStyle="1" w:styleId="35">
    <w:name w:val="修订4"/>
    <w:hidden/>
    <w:semiHidden/>
    <w:qFormat/>
    <w:uiPriority w:val="99"/>
    <w:rPr>
      <w:rFonts w:ascii="Calibri" w:hAnsi="Calibri" w:eastAsia="宋体" w:cs="Times New Roman"/>
      <w:kern w:val="2"/>
      <w:sz w:val="21"/>
      <w:szCs w:val="22"/>
      <w:lang w:val="en-US" w:eastAsia="zh-CN" w:bidi="ar-SA"/>
    </w:rPr>
  </w:style>
  <w:style w:type="paragraph" w:customStyle="1" w:styleId="36">
    <w:name w:val="使用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123</Words>
  <Characters>126</Characters>
  <Lines>75</Lines>
  <Paragraphs>21</Paragraphs>
  <TotalTime>0</TotalTime>
  <ScaleCrop>false</ScaleCrop>
  <LinksUpToDate>false</LinksUpToDate>
  <CharactersWithSpaces>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2021-01-12T09:40:00Z</dcterms:created>
  <dc:creator>NTKO</dc:creator>
  <cp:lastModifiedBy>温润如玉</cp:lastModifiedBy>
  <cp:lastPrinted>2024-12-30T09:27:00Z</cp:lastPrinted>
  <dcterms:modified xsi:type="dcterms:W3CDTF">2025-07-04T07:44:37Z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6EC04CB40C1345EAA7BBA428247B828D_13</vt:lpwstr>
  </property>
  <property fmtid="{D5CDD505-2E9C-101B-9397-08002B2CF9AE}" pid="4" name="KSOTemplateDocerSaveRecord">
    <vt:lpwstr>eyJoZGlkIjoiNWNhNDk2NTVmZDE4ZGJiYWU4NWY2ZmMxMjM3MTI1ZWIiLCJ1c2VySWQiOiI0Mzg0MTY3NTgifQ==</vt:lpwstr>
  </property>
</Properties>
</file>